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sz w:val="32"/>
          <w:szCs w:val="32"/>
          <w:lang w:val="en-US"/>
        </w:rPr>
      </w:pPr>
      <w:r>
        <w:rPr>
          <w:rFonts w:ascii="Times New Roman" w:hAnsi="Times New Roman" w:cs="Times New Roman"/>
          <w:b/>
          <w:sz w:val="32"/>
          <w:szCs w:val="32"/>
          <w:lang w:val="en-CA"/>
        </w:rPr>
        <w:t>A</w:t>
      </w:r>
      <w:r>
        <w:rPr>
          <w:rFonts w:ascii="Times New Roman" w:hAnsi="Times New Roman" w:cs="Times New Roman"/>
          <w:b/>
          <w:sz w:val="32"/>
          <w:szCs w:val="32"/>
        </w:rPr>
        <w:t>DVANCED</w:t>
      </w:r>
      <w:r>
        <w:rPr>
          <w:rFonts w:ascii="Times New Roman" w:hAnsi="Times New Roman" w:cs="Times New Roman"/>
          <w:b/>
          <w:sz w:val="32"/>
          <w:szCs w:val="32"/>
          <w:lang w:val="en-CA"/>
        </w:rPr>
        <w:t xml:space="preserve"> T</w:t>
      </w:r>
      <w:r>
        <w:rPr>
          <w:rFonts w:ascii="Times New Roman" w:hAnsi="Times New Roman" w:cs="Times New Roman"/>
          <w:b/>
          <w:sz w:val="32"/>
          <w:szCs w:val="32"/>
        </w:rPr>
        <w:t xml:space="preserve">HOMSON SCATTERING </w:t>
      </w:r>
    </w:p>
    <w:p>
      <w:pPr>
        <w:jc w:val="center"/>
        <w:rPr>
          <w:rFonts w:ascii="Times New Roman" w:hAnsi="Times New Roman" w:cs="Times New Roman"/>
          <w:b/>
          <w:sz w:val="32"/>
          <w:szCs w:val="32"/>
          <w:lang w:val="en-CA"/>
        </w:rPr>
      </w:pPr>
      <w:r>
        <w:rPr>
          <w:rFonts w:ascii="Times New Roman" w:hAnsi="Times New Roman" w:cs="Times New Roman"/>
          <w:b/>
          <w:sz w:val="32"/>
          <w:szCs w:val="32"/>
        </w:rPr>
        <w:t>DIAGNOSTICS FOR VARIOUS APPLICATIONS</w:t>
      </w: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sz w:val="28"/>
          <w:szCs w:val="28"/>
        </w:rPr>
      </w:pPr>
      <w:r>
        <w:rPr>
          <w:rFonts w:ascii="Times New Roman" w:hAnsi="Times New Roman" w:cs="Times New Roman"/>
          <w:sz w:val="28"/>
          <w:szCs w:val="28"/>
        </w:rPr>
        <w:t>A Dissertation Presented for the</w:t>
      </w:r>
    </w:p>
    <w:p>
      <w:pPr>
        <w:jc w:val="center"/>
        <w:rPr>
          <w:rFonts w:ascii="Times New Roman" w:hAnsi="Times New Roman" w:cs="Times New Roman"/>
          <w:sz w:val="28"/>
          <w:szCs w:val="28"/>
        </w:rPr>
      </w:pPr>
      <w:r>
        <w:rPr>
          <w:rFonts w:ascii="Times New Roman" w:hAnsi="Times New Roman" w:cs="Times New Roman"/>
          <w:sz w:val="28"/>
          <w:szCs w:val="28"/>
        </w:rPr>
        <w:t>Doctor of Philosophy</w:t>
      </w:r>
    </w:p>
    <w:p>
      <w:pPr>
        <w:jc w:val="center"/>
        <w:rPr>
          <w:rFonts w:ascii="Times New Roman" w:hAnsi="Times New Roman" w:cs="Times New Roman"/>
          <w:sz w:val="28"/>
          <w:szCs w:val="28"/>
        </w:rPr>
      </w:pPr>
      <w:r>
        <w:rPr>
          <w:rFonts w:ascii="Times New Roman" w:hAnsi="Times New Roman" w:cs="Times New Roman"/>
          <w:sz w:val="28"/>
          <w:szCs w:val="28"/>
        </w:rPr>
        <w:t>Degree</w:t>
      </w:r>
    </w:p>
    <w:p>
      <w:pPr>
        <w:jc w:val="center"/>
        <w:rPr>
          <w:rFonts w:ascii="Times New Roman" w:hAnsi="Times New Roman" w:cs="Times New Roman"/>
          <w:sz w:val="28"/>
          <w:szCs w:val="28"/>
        </w:rPr>
      </w:pPr>
      <w:r>
        <w:rPr>
          <w:rFonts w:ascii="Times New Roman" w:hAnsi="Times New Roman" w:cs="Times New Roman"/>
          <w:sz w:val="28"/>
          <w:szCs w:val="28"/>
        </w:rPr>
        <w:t>The University of Tennessee, Knoxville</w:t>
      </w: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both"/>
        <w:rPr>
          <w:rFonts w:ascii="Times New Roman" w:hAnsi="Times New Roman" w:cs="Times New Roman"/>
        </w:rPr>
      </w:pPr>
    </w:p>
    <w:p>
      <w:pPr>
        <w:jc w:val="center"/>
        <w:rPr>
          <w:rFonts w:ascii="Times New Roman" w:hAnsi="Times New Roman" w:cs="Times New Roman"/>
          <w:sz w:val="28"/>
          <w:szCs w:val="28"/>
        </w:rPr>
      </w:pPr>
      <w:r>
        <w:rPr>
          <w:rFonts w:ascii="Times New Roman" w:hAnsi="Times New Roman" w:cs="Times New Roman"/>
          <w:sz w:val="28"/>
          <w:szCs w:val="28"/>
        </w:rPr>
        <w:t>Zichen He</w:t>
      </w:r>
    </w:p>
    <w:p>
      <w:pPr>
        <w:jc w:val="center"/>
        <w:rPr>
          <w:rFonts w:ascii="Times New Roman" w:hAnsi="Times New Roman" w:cs="Times New Roman"/>
          <w:sz w:val="28"/>
          <w:szCs w:val="28"/>
        </w:rPr>
      </w:pPr>
      <w:r>
        <w:rPr>
          <w:rFonts w:ascii="Times New Roman" w:hAnsi="Times New Roman" w:cs="Times New Roman"/>
          <w:sz w:val="28"/>
          <w:szCs w:val="28"/>
        </w:rPr>
        <w:t>December 2022</w:t>
      </w:r>
    </w:p>
    <w:p>
      <w:pPr>
        <w:jc w:val="both"/>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spacing w:line="360" w:lineRule="auto"/>
        <w:jc w:val="center"/>
        <w:rPr>
          <w:rFonts w:ascii="Times New Roman" w:hAnsi="Times New Roman" w:cs="Times New Roman"/>
        </w:rPr>
      </w:pPr>
      <w:r>
        <w:rPr>
          <w:rFonts w:ascii="Times New Roman" w:hAnsi="Times New Roman" w:cs="Times New Roman"/>
        </w:rPr>
        <w:t>Copyright © 2022 by Zichen “Horus” He</w:t>
      </w:r>
    </w:p>
    <w:p>
      <w:pPr>
        <w:spacing w:line="360" w:lineRule="auto"/>
        <w:jc w:val="center"/>
        <w:rPr>
          <w:rFonts w:ascii="Times New Roman" w:hAnsi="Times New Roman" w:cs="Times New Roman"/>
        </w:rPr>
      </w:pPr>
      <w:r>
        <w:rPr>
          <w:rFonts w:ascii="Times New Roman" w:hAnsi="Times New Roman" w:cs="Times New Roman"/>
        </w:rPr>
        <w:t>All rights reserved.</w:t>
      </w: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spacing w:line="360" w:lineRule="auto"/>
        <w:jc w:val="center"/>
        <w:rPr>
          <w:rFonts w:ascii="Times New Roman" w:hAnsi="Times New Roman" w:cs="Times New Roman"/>
        </w:rPr>
      </w:pPr>
      <w:r>
        <w:rPr>
          <w:rFonts w:ascii="Times New Roman" w:hAnsi="Times New Roman" w:cs="Times New Roman"/>
          <w:b/>
          <w:sz w:val="28"/>
          <w:szCs w:val="28"/>
        </w:rPr>
        <w:t>ACKNOWLEDGEMENTS</w:t>
      </w:r>
    </w:p>
    <w:p>
      <w:pPr>
        <w:spacing w:line="360" w:lineRule="auto"/>
        <w:jc w:val="both"/>
        <w:rPr>
          <w:rFonts w:ascii="Times New Roman" w:hAnsi="Times New Roman" w:cs="Times New Roman"/>
        </w:rPr>
      </w:pPr>
    </w:p>
    <w:p>
      <w:pPr>
        <w:spacing w:line="360" w:lineRule="auto"/>
        <w:jc w:val="both"/>
        <w:rPr>
          <w:rFonts w:ascii="Times New Roman" w:hAnsi="Times New Roman" w:cs="Times New Roman"/>
        </w:rPr>
      </w:pPr>
      <w:r>
        <w:rPr>
          <w:rFonts w:ascii="Times New Roman" w:hAnsi="Times New Roman" w:cs="Times New Roman"/>
        </w:rPr>
        <w:t xml:space="preserve">I would like to </w:t>
      </w:r>
      <w:r>
        <w:rPr>
          <w:rFonts w:hint="eastAsia" w:ascii="Times New Roman" w:hAnsi="Times New Roman" w:eastAsia="SimSun" w:cs="Times New Roman"/>
          <w:lang w:eastAsia="zh-CN"/>
        </w:rPr>
        <w:t>exp</w:t>
      </w:r>
      <w:r>
        <w:rPr>
          <w:rFonts w:ascii="Times New Roman" w:hAnsi="Times New Roman" w:eastAsia="SimSun" w:cs="Times New Roman"/>
          <w:lang w:eastAsia="zh-CN"/>
        </w:rPr>
        <w:t>ress my</w:t>
      </w:r>
      <w:r>
        <w:rPr>
          <w:rFonts w:ascii="Times New Roman" w:hAnsi="Times New Roman" w:cs="Times New Roman"/>
        </w:rPr>
        <w:t xml:space="preserve"> gratitude to those who supported my PhD study over these years: First and foremost, I am grateful to my advisor, Dr. Zhili Zhang, for his invaluable guidance and continuous support in my PhD study.</w:t>
      </w:r>
      <w:r>
        <w:rPr>
          <w:rFonts w:hint="eastAsia" w:ascii="Times New Roman" w:hAnsi="Times New Roman" w:eastAsia="SimSun" w:cs="Times New Roman"/>
          <w:lang w:eastAsia="zh-CN"/>
        </w:rPr>
        <w:t xml:space="preserve"> </w:t>
      </w:r>
      <w:r>
        <w:rPr>
          <w:rFonts w:ascii="Times New Roman" w:hAnsi="Times New Roman" w:cs="Times New Roman"/>
        </w:rPr>
        <w:t xml:space="preserve">I would also like to thank Dr. Theodore Biewer, who has given me the opportunity to join the PDP project </w:t>
      </w:r>
      <w:r>
        <w:rPr>
          <w:rFonts w:hint="default" w:ascii="Times New Roman" w:hAnsi="Times New Roman" w:cs="Times New Roman"/>
          <w:lang w:val="en-US"/>
        </w:rPr>
        <w:t>at</w:t>
      </w:r>
      <w:r>
        <w:rPr>
          <w:rFonts w:ascii="Times New Roman" w:hAnsi="Times New Roman" w:cs="Times New Roman"/>
        </w:rPr>
        <w:t xml:space="preserve"> Oak Ridge National Laboratory.</w:t>
      </w:r>
      <w:r>
        <w:rPr>
          <w:rFonts w:hint="eastAsia" w:ascii="Times New Roman" w:hAnsi="Times New Roman" w:eastAsia="SimSun" w:cs="Times New Roman"/>
          <w:lang w:eastAsia="zh-CN"/>
        </w:rPr>
        <w:t xml:space="preserve"> </w:t>
      </w:r>
      <w:r>
        <w:rPr>
          <w:rFonts w:ascii="Times New Roman" w:hAnsi="Times New Roman" w:cs="Times New Roman"/>
        </w:rPr>
        <w:t>Special thanks goes to Hangyao Li for her profound moral support.</w:t>
      </w:r>
      <w:r>
        <w:rPr>
          <w:rFonts w:hint="default" w:ascii="Times New Roman" w:hAnsi="Times New Roman" w:cs="Times New Roman"/>
          <w:lang w:val="en-US"/>
        </w:rPr>
        <w:t xml:space="preserve"> </w:t>
      </w:r>
      <w:r>
        <w:rPr>
          <w:rFonts w:ascii="Times New Roman" w:hAnsi="Times New Roman" w:cs="Times New Roman"/>
        </w:rPr>
        <w:t>Additionally, I thank you, my dear bikes, for your loyal services. And lastly, thank you, Coffee, for always being there for me to drink when I wr</w:t>
      </w:r>
      <w:r>
        <w:rPr>
          <w:rFonts w:hint="eastAsia" w:ascii="Times New Roman" w:hAnsi="Times New Roman" w:eastAsia="SimSun" w:cs="Times New Roman"/>
          <w:lang w:eastAsia="zh-CN"/>
        </w:rPr>
        <w:t>o</w:t>
      </w:r>
      <w:r>
        <w:rPr>
          <w:rFonts w:ascii="Times New Roman" w:hAnsi="Times New Roman" w:cs="Times New Roman"/>
        </w:rPr>
        <w:t>te this dissertation.</w:t>
      </w:r>
    </w:p>
    <w:p>
      <w:pPr>
        <w:numPr>
          <w:ilvl w:val="-1"/>
          <w:numId w:val="0"/>
        </w:numPr>
        <w:spacing w:line="360" w:lineRule="auto"/>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b/>
          <w:bCs/>
          <w:sz w:val="28"/>
          <w:szCs w:val="28"/>
        </w:rPr>
        <w:t>ABSTRACT</w:t>
      </w:r>
    </w:p>
    <w:p>
      <w:pPr>
        <w:numPr>
          <w:ilvl w:val="12"/>
          <w:numId w:val="0"/>
        </w:numPr>
        <w:spacing w:line="360" w:lineRule="auto"/>
        <w:jc w:val="both"/>
        <w:rPr>
          <w:rFonts w:ascii="Times New Roman" w:hAnsi="Times New Roman" w:cs="Times New Roman"/>
        </w:rPr>
      </w:pPr>
    </w:p>
    <w:p>
      <w:pPr>
        <w:numPr>
          <w:ilvl w:val="12"/>
          <w:numId w:val="0"/>
        </w:numPr>
        <w:spacing w:line="360" w:lineRule="auto"/>
        <w:jc w:val="both"/>
        <w:rPr>
          <w:rFonts w:ascii="Times New Roman" w:hAnsi="Times New Roman" w:cs="Times New Roman"/>
        </w:rPr>
      </w:pPr>
      <w:r>
        <w:rPr>
          <w:rFonts w:ascii="Times New Roman" w:hAnsi="Times New Roman" w:cs="Times New Roman"/>
        </w:rPr>
        <w:t xml:space="preserve">Controlled nuclear fusion has been pursued as an ideal form of renewable energy for decades and the study of fusion plasma is fueling an increased demand for diagnostic capability. Furthermore, with the increasing applications of plasma in industry and medicine, it has become essential to characterize plasma dynamics and properties. Laser Thomson scattering diagnostics are considered to be the most reliable plasma diagnostic approaches for measuring electron temperature and electron density, the two most important parameters of a plasma. Four advanced Thomson scattering systems are discussed in this work to respectively address four different limitations or difficulties commonly encountered in conventional Thomson scattering based plasma diagnostic scenarios. </w:t>
      </w:r>
    </w:p>
    <w:p>
      <w:pPr>
        <w:numPr>
          <w:ilvl w:val="12"/>
          <w:numId w:val="0"/>
        </w:numPr>
        <w:spacing w:line="360" w:lineRule="auto"/>
        <w:jc w:val="both"/>
        <w:rPr>
          <w:rFonts w:ascii="Times New Roman" w:hAnsi="Times New Roman" w:cs="Times New Roman"/>
        </w:rPr>
      </w:pPr>
    </w:p>
    <w:p>
      <w:pPr>
        <w:numPr>
          <w:ilvl w:val="12"/>
          <w:numId w:val="0"/>
        </w:numPr>
        <w:spacing w:line="360" w:lineRule="auto"/>
        <w:jc w:val="both"/>
        <w:rPr>
          <w:rFonts w:hint="default"/>
          <w:lang w:val="en-US"/>
        </w:rPr>
      </w:pPr>
      <w:r>
        <w:rPr>
          <w:rFonts w:ascii="Times New Roman" w:hAnsi="Times New Roman" w:cs="Times New Roman"/>
        </w:rPr>
        <w:t>The background of this study is discussed</w:t>
      </w:r>
      <w:r>
        <w:rPr>
          <w:rFonts w:hint="eastAsia" w:ascii="Times New Roman" w:hAnsi="Times New Roman" w:eastAsia="SimSun" w:cs="Times New Roman"/>
          <w:lang w:eastAsia="zh-CN"/>
        </w:rPr>
        <w:t xml:space="preserve"> </w:t>
      </w:r>
      <w:r>
        <w:rPr>
          <w:rFonts w:ascii="Times New Roman" w:hAnsi="Times New Roman" w:cs="Times New Roman"/>
        </w:rPr>
        <w:t>in Chapter One</w:t>
      </w:r>
      <w:r>
        <w:rPr>
          <w:rFonts w:ascii="Times New Roman" w:hAnsi="Times New Roman" w:eastAsia="SimSun" w:cs="Times New Roman"/>
          <w:lang w:eastAsia="zh-CN"/>
        </w:rPr>
        <w:t>.</w:t>
      </w:r>
      <w:r>
        <w:rPr>
          <w:rFonts w:hint="default" w:ascii="Times New Roman" w:hAnsi="Times New Roman" w:eastAsia="SimSun" w:cs="Times New Roman"/>
          <w:lang w:val="en-US" w:eastAsia="zh-CN"/>
        </w:rPr>
        <w:t xml:space="preserve"> </w:t>
      </w:r>
      <w:r>
        <w:rPr>
          <w:rFonts w:ascii="Times New Roman" w:hAnsi="Times New Roman" w:cs="Times New Roman"/>
        </w:rPr>
        <w:t>Chapter Two discusses the solution for lifting the limitation of spatial resolution of Thomson scattering diagnostic</w:t>
      </w:r>
      <w:r>
        <w:rPr>
          <w:rFonts w:hint="eastAsia" w:ascii="Times New Roman" w:hAnsi="Times New Roman" w:eastAsia="SimSun" w:cs="Times New Roman"/>
          <w:lang w:eastAsia="zh-CN"/>
        </w:rPr>
        <w:t xml:space="preserve">s. A multi-point Thomson scattering system has been </w:t>
      </w:r>
      <w:r>
        <w:rPr>
          <w:rFonts w:ascii="Times New Roman" w:hAnsi="Times New Roman" w:cs="Times New Roman"/>
          <w:lang w:eastAsia="zh-CN"/>
        </w:rPr>
        <w:t xml:space="preserve">implemented for </w:t>
      </w:r>
      <w:r>
        <w:rPr>
          <w:rFonts w:hint="default" w:ascii="Times New Roman" w:hAnsi="Times New Roman" w:cs="Times New Roman"/>
          <w:lang w:val="en-US" w:eastAsia="zh-CN"/>
        </w:rPr>
        <w:t xml:space="preserve">an </w:t>
      </w:r>
      <w:r>
        <w:rPr>
          <w:rFonts w:ascii="Times New Roman" w:hAnsi="Times New Roman" w:cs="Times New Roman"/>
          <w:lang w:eastAsia="zh-CN"/>
        </w:rPr>
        <w:t>electrothermal arc source</w:t>
      </w:r>
      <w:r>
        <w:rPr>
          <w:rFonts w:hint="eastAsia" w:ascii="Times New Roman" w:hAnsi="Times New Roman" w:cs="Times New Roman"/>
          <w:lang w:eastAsia="zh-CN"/>
        </w:rPr>
        <w:t xml:space="preserve"> </w:t>
      </w:r>
      <w:r>
        <w:rPr>
          <w:rFonts w:ascii="Times New Roman" w:hAnsi="Times New Roman" w:cs="Times New Roman"/>
          <w:lang w:eastAsia="zh-CN"/>
        </w:rPr>
        <w:t xml:space="preserve">to test its </w:t>
      </w:r>
      <w:r>
        <w:rPr>
          <w:rFonts w:hint="eastAsia" w:ascii="Times New Roman" w:hAnsi="Times New Roman" w:cs="Times New Roman"/>
          <w:lang w:eastAsia="zh-CN"/>
        </w:rPr>
        <w:t>diagnostic</w:t>
      </w:r>
      <w:r>
        <w:rPr>
          <w:rFonts w:ascii="Times New Roman" w:hAnsi="Times New Roman" w:cs="Times New Roman"/>
          <w:lang w:eastAsia="zh-CN"/>
        </w:rPr>
        <w:t xml:space="preserve"> capability.</w:t>
      </w:r>
      <w:r>
        <w:rPr>
          <w:rFonts w:hint="default" w:ascii="Times New Roman" w:hAnsi="Times New Roman" w:cs="Times New Roman"/>
          <w:lang w:val="en-US" w:eastAsia="zh-CN"/>
        </w:rPr>
        <w:t xml:space="preserve"> </w:t>
      </w:r>
      <w:r>
        <w:rPr>
          <w:rFonts w:hint="eastAsia" w:ascii="Times New Roman" w:hAnsi="Times New Roman" w:cs="Times New Roman"/>
          <w:lang w:eastAsia="zh-CN"/>
        </w:rPr>
        <w:t>A high-speed Thomson scattering system is demonstrated in Chapter Three as a solution to the low temporal resolution in the conventional setup.</w:t>
      </w:r>
      <w:r>
        <w:rPr>
          <w:rFonts w:ascii="Times New Roman" w:hAnsi="Times New Roman" w:cs="Times New Roman"/>
          <w:lang w:eastAsia="zh-CN"/>
        </w:rPr>
        <w:t xml:space="preserve"> This chapter </w:t>
      </w:r>
      <w:r>
        <w:rPr>
          <w:rFonts w:ascii="Times New Roman" w:hAnsi="Times New Roman" w:cs="Times New Roman"/>
        </w:rPr>
        <w:t xml:space="preserve">presents the development of a high-repetition-rate Thomson scattering system to greatly increase the temporal resolution of measurements while maintaining a high </w:t>
      </w:r>
      <w:r>
        <w:rPr>
          <w:rFonts w:hint="eastAsia" w:ascii="Times New Roman" w:hAnsi="Times New Roman" w:eastAsia="SimSun" w:cs="Times New Roman"/>
          <w:lang w:eastAsia="zh-CN"/>
        </w:rPr>
        <w:t>rate</w:t>
      </w:r>
      <w:r>
        <w:rPr>
          <w:rFonts w:ascii="Times New Roman" w:hAnsi="Times New Roman" w:cs="Times New Roman"/>
        </w:rPr>
        <w:t xml:space="preserve"> of data acquisitio</w:t>
      </w:r>
      <w:r>
        <w:rPr>
          <w:rFonts w:hint="default" w:ascii="Times New Roman" w:hAnsi="Times New Roman" w:cs="Times New Roman"/>
          <w:lang w:val="en-US"/>
        </w:rPr>
        <w:t>n</w:t>
      </w:r>
      <w:r>
        <w:rPr>
          <w:rFonts w:ascii="Times New Roman" w:hAnsi="Times New Roman" w:cs="Times New Roman"/>
        </w:rPr>
        <w:t>.</w:t>
      </w:r>
      <w:r>
        <w:rPr>
          <w:rFonts w:hint="default" w:ascii="Times New Roman" w:hAnsi="Times New Roman" w:cs="Times New Roman"/>
          <w:lang w:val="en-US"/>
        </w:rPr>
        <w:t xml:space="preserve"> </w:t>
      </w:r>
      <w:r>
        <w:rPr>
          <w:rFonts w:ascii="Times New Roman" w:hAnsi="Times New Roman" w:cs="Times New Roman"/>
        </w:rPr>
        <w:t>Chapter Four identifies a challenge in low-temperature plasma, especially in a weakly ionized gas discharge, that the probing laser of a Thomson scattering system could also induce rotational Raman scattering</w:t>
      </w:r>
      <w:r>
        <w:rPr>
          <w:rFonts w:hint="default" w:ascii="Times New Roman" w:hAnsi="Times New Roman" w:cs="Times New Roman"/>
          <w:lang w:val="en-US"/>
        </w:rPr>
        <w:t>. A</w:t>
      </w:r>
      <w:r>
        <w:rPr>
          <w:rFonts w:ascii="Times New Roman" w:hAnsi="Times New Roman" w:cs="Times New Roman"/>
        </w:rPr>
        <w:t xml:space="preserve"> new approach presented in this chapter bypasses the necessity of making the estimation of gas temperature and seek to resolve this problem directly with a forward scattering approach.</w:t>
      </w:r>
      <w:r>
        <w:rPr>
          <w:rFonts w:hint="default" w:ascii="Times New Roman" w:hAnsi="Times New Roman" w:cs="Times New Roman"/>
          <w:lang w:val="en-US"/>
        </w:rPr>
        <w:t xml:space="preserve"> </w:t>
      </w:r>
      <w:r>
        <w:rPr>
          <w:rFonts w:ascii="Times New Roman" w:hAnsi="Times New Roman" w:cs="Times New Roman"/>
        </w:rPr>
        <w:t>Chapter Five d</w:t>
      </w:r>
      <w:r>
        <w:rPr>
          <w:rFonts w:ascii="Times New Roman" w:hAnsi="Times New Roman" w:cs="Times New Roman"/>
          <w:lang w:eastAsia="zh-CN"/>
        </w:rPr>
        <w:t xml:space="preserve">emonstrates </w:t>
      </w:r>
      <w:r>
        <w:rPr>
          <w:rFonts w:hint="default" w:ascii="Times New Roman" w:hAnsi="Times New Roman" w:cs="Times New Roman"/>
          <w:lang w:val="en-US" w:eastAsia="zh-CN"/>
        </w:rPr>
        <w:t xml:space="preserve">a </w:t>
      </w:r>
      <w:r>
        <w:rPr>
          <w:rFonts w:ascii="Times New Roman" w:hAnsi="Times New Roman" w:cs="Times New Roman"/>
          <w:lang w:eastAsia="zh-CN"/>
        </w:rPr>
        <w:t>preliminary study on a compressed sensing-based enhanced data acquisition technique for future planar laser-based 2D Thomson scattering diagnostic. The work presented in this chapter demonstrates a compressed single-shot hyperspectral imaging system.</w:t>
      </w:r>
      <w:r>
        <w:rPr>
          <w:rFonts w:hint="default" w:ascii="Times New Roman" w:hAnsi="Times New Roman" w:cs="Times New Roman"/>
          <w:lang w:val="en-US" w:eastAsia="zh-CN"/>
        </w:rPr>
        <w:t xml:space="preserve"> And lastly, Chapter Six summarizes all works in the four tasks and discusses unaddressed problems, potential upgrades and future works.</w:t>
      </w:r>
    </w:p>
    <w:p>
      <w:pPr>
        <w:numPr>
          <w:ilvl w:val="12"/>
          <w:numId w:val="0"/>
        </w:numPr>
        <w:spacing w:line="360" w:lineRule="auto"/>
        <w:jc w:val="both"/>
        <w:rPr>
          <w:rFonts w:ascii="Times New Roman" w:hAnsi="Times New Roman" w:cs="Times New Roman"/>
        </w:rPr>
      </w:pPr>
    </w:p>
    <w:sdt>
      <w:sdtPr>
        <w:rPr>
          <w:rFonts w:ascii="Times New Roman" w:hAnsi="Times New Roman" w:cs="Times New Roman"/>
          <w:b w:val="0"/>
          <w:caps w:val="0"/>
          <w:szCs w:val="28"/>
        </w:rPr>
        <w:id w:val="607165129"/>
        <w:docPartObj>
          <w:docPartGallery w:val="Table of Contents"/>
          <w:docPartUnique/>
        </w:docPartObj>
      </w:sdtPr>
      <w:sdtEndPr>
        <w:rPr>
          <w:rFonts w:ascii="Times New Roman" w:hAnsi="Times New Roman" w:cs="Times New Roman"/>
          <w:b w:val="0"/>
          <w:bCs/>
          <w:caps w:val="0"/>
          <w:sz w:val="24"/>
          <w:szCs w:val="28"/>
        </w:rPr>
      </w:sdtEndPr>
      <w:sdtContent>
        <w:p>
          <w:pPr>
            <w:pStyle w:val="54"/>
            <w:spacing w:line="360" w:lineRule="auto"/>
            <w:rPr>
              <w:rFonts w:ascii="Times New Roman" w:hAnsi="Times New Roman" w:cs="Times New Roman"/>
              <w:highlight w:val="none"/>
            </w:rPr>
          </w:pPr>
          <w:r>
            <w:rPr>
              <w:rFonts w:ascii="Times New Roman" w:hAnsi="Times New Roman" w:cs="Times New Roman"/>
              <w:szCs w:val="28"/>
              <w:highlight w:val="none"/>
            </w:rPr>
            <w:t>Table of Contents</w:t>
          </w:r>
        </w:p>
        <w:p>
          <w:pPr>
            <w:pStyle w:val="24"/>
            <w:tabs>
              <w:tab w:val="right" w:leader="dot" w:pos="8640"/>
            </w:tabs>
            <w:rPr>
              <w:rFonts w:ascii="Times New Roman" w:hAnsi="Times New Roman" w:cs="Times New Roman"/>
            </w:rPr>
          </w:pPr>
        </w:p>
        <w:p>
          <w:pPr>
            <w:pStyle w:val="24"/>
            <w:tabs>
              <w:tab w:val="right" w:leader="dot" w:pos="8640"/>
            </w:tabs>
            <w:rPr>
              <w:rFonts w:ascii="Times New Roman" w:hAnsi="Times New Roman" w:cs="Times New Roman"/>
            </w:rPr>
          </w:pPr>
          <w:r>
            <w:rPr>
              <w:rFonts w:ascii="Times New Roman" w:hAnsi="Times New Roman" w:cs="Times New Roman"/>
              <w:b w:val="0"/>
              <w:bCs w:val="0"/>
            </w:rPr>
            <w:fldChar w:fldCharType="begin"/>
          </w:r>
          <w:r>
            <w:rPr>
              <w:rFonts w:ascii="Times New Roman" w:hAnsi="Times New Roman" w:cs="Times New Roman"/>
              <w:b w:val="0"/>
              <w:bCs w:val="0"/>
            </w:rPr>
            <w:instrText xml:space="preserve"> TOC \o "1-3" \h \z \u </w:instrText>
          </w:r>
          <w:r>
            <w:rPr>
              <w:rFonts w:ascii="Times New Roman" w:hAnsi="Times New Roman" w:cs="Times New Roman"/>
              <w:b w:val="0"/>
              <w:bCs w:val="0"/>
            </w:rPr>
            <w:fldChar w:fldCharType="separate"/>
          </w:r>
          <w:r>
            <w:rPr>
              <w:rFonts w:ascii="Times New Roman" w:hAnsi="Times New Roman" w:cs="Times New Roman"/>
              <w:bCs w:val="0"/>
            </w:rPr>
            <w:fldChar w:fldCharType="begin"/>
          </w:r>
          <w:r>
            <w:rPr>
              <w:rFonts w:ascii="Times New Roman" w:hAnsi="Times New Roman" w:cs="Times New Roman"/>
              <w:bCs w:val="0"/>
            </w:rPr>
            <w:instrText xml:space="preserve"> HYPERLINK \l _Toc1996 </w:instrText>
          </w:r>
          <w:r>
            <w:rPr>
              <w:rFonts w:ascii="Times New Roman" w:hAnsi="Times New Roman" w:cs="Times New Roman"/>
              <w:bCs w:val="0"/>
            </w:rPr>
            <w:fldChar w:fldCharType="separate"/>
          </w:r>
          <w:r>
            <w:rPr>
              <w:rFonts w:hint="default" w:ascii="Times New Roman" w:hAnsi="Times New Roman" w:cs="Times New Roman"/>
              <w:szCs w:val="28"/>
            </w:rPr>
            <w:t>C</w:t>
          </w:r>
          <w:r>
            <w:rPr>
              <w:rFonts w:hint="default" w:ascii="Times New Roman" w:hAnsi="Times New Roman" w:cs="Times New Roman"/>
              <w:szCs w:val="28"/>
              <w:lang w:val="en-US"/>
            </w:rPr>
            <w:t>HAPTER ONE INTRODUCTION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_Toc1996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_Toc29024 </w:instrText>
          </w:r>
          <w:r>
            <w:rPr>
              <w:rFonts w:ascii="Times New Roman" w:hAnsi="Times New Roman" w:cs="Times New Roman"/>
              <w:bCs w:val="0"/>
            </w:rPr>
            <w:fldChar w:fldCharType="separate"/>
          </w:r>
          <w:r>
            <w:rPr>
              <w:rFonts w:hint="eastAsia" w:ascii="Times New Roman" w:hAnsi="Times New Roman" w:eastAsia="SimSun" w:cs="Times New Roman"/>
              <w:lang w:eastAsia="zh-CN"/>
            </w:rPr>
            <w:t>Background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_Toc29024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_Toc16444 </w:instrText>
          </w:r>
          <w:r>
            <w:rPr>
              <w:rFonts w:ascii="Times New Roman" w:hAnsi="Times New Roman" w:cs="Times New Roman"/>
              <w:bCs w:val="0"/>
            </w:rPr>
            <w:fldChar w:fldCharType="separate"/>
          </w:r>
          <w:r>
            <w:rPr>
              <w:rFonts w:ascii="Times New Roman" w:hAnsi="Times New Roman" w:cs="Times New Roman"/>
              <w:szCs w:val="24"/>
            </w:rPr>
            <w:t>The Pursuit for an Ideal Power Source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_Toc16444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_Toc23699 </w:instrText>
          </w:r>
          <w:r>
            <w:rPr>
              <w:rFonts w:ascii="Times New Roman" w:hAnsi="Times New Roman" w:cs="Times New Roman"/>
              <w:bCs w:val="0"/>
            </w:rPr>
            <w:fldChar w:fldCharType="separate"/>
          </w:r>
          <w:r>
            <w:rPr>
              <w:rFonts w:ascii="Times New Roman" w:hAnsi="Times New Roman" w:cs="Times New Roman"/>
              <w:szCs w:val="24"/>
            </w:rPr>
            <w:t>Plasma Disruptio</w:t>
          </w:r>
          <w:r>
            <w:rPr>
              <w:rFonts w:hint="eastAsia" w:ascii="Times New Roman" w:hAnsi="Times New Roman" w:eastAsia="SimSun" w:cs="Times New Roman"/>
              <w:szCs w:val="24"/>
              <w:lang w:eastAsia="zh-CN"/>
            </w:rPr>
            <w:t>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_Toc23699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_Toc10687 </w:instrText>
          </w:r>
          <w:r>
            <w:rPr>
              <w:rFonts w:ascii="Times New Roman" w:hAnsi="Times New Roman" w:cs="Times New Roman"/>
              <w:bCs w:val="0"/>
            </w:rPr>
            <w:fldChar w:fldCharType="separate"/>
          </w:r>
          <w:r>
            <w:rPr>
              <w:rFonts w:ascii="Times New Roman" w:hAnsi="Times New Roman" w:cs="Times New Roman"/>
              <w:szCs w:val="24"/>
            </w:rPr>
            <w:t>Edge Localized Modes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_Toc10687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_Toc28703 </w:instrText>
          </w:r>
          <w:r>
            <w:rPr>
              <w:rFonts w:ascii="Times New Roman" w:hAnsi="Times New Roman" w:cs="Times New Roman"/>
              <w:bCs w:val="0"/>
            </w:rPr>
            <w:fldChar w:fldCharType="separate"/>
          </w:r>
          <w:r>
            <w:rPr>
              <w:rFonts w:ascii="Times New Roman" w:hAnsi="Times New Roman" w:cs="Times New Roman"/>
            </w:rPr>
            <w:t>Thomson Scattering Diagnostics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_Toc28703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_Toc27455 </w:instrText>
          </w:r>
          <w:r>
            <w:rPr>
              <w:rFonts w:ascii="Times New Roman" w:hAnsi="Times New Roman" w:cs="Times New Roman"/>
              <w:bCs w:val="0"/>
            </w:rPr>
            <w:fldChar w:fldCharType="separate"/>
          </w:r>
          <w:r>
            <w:rPr>
              <w:rFonts w:ascii="Times New Roman" w:hAnsi="Times New Roman" w:cs="Times New Roman"/>
              <w:szCs w:val="24"/>
            </w:rPr>
            <w:t>Thomson Scattering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_Toc27455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_Toc27387 </w:instrText>
          </w:r>
          <w:r>
            <w:rPr>
              <w:rFonts w:ascii="Times New Roman" w:hAnsi="Times New Roman" w:cs="Times New Roman"/>
              <w:bCs w:val="0"/>
            </w:rPr>
            <w:fldChar w:fldCharType="separate"/>
          </w:r>
          <w:r>
            <w:rPr>
              <w:rFonts w:ascii="Times New Roman" w:hAnsi="Times New Roman" w:cs="Times New Roman"/>
              <w:szCs w:val="24"/>
            </w:rPr>
            <w:t>Thomson Scattering in Plasma Diagnostics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_Toc27387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_Toc162 </w:instrText>
          </w:r>
          <w:r>
            <w:rPr>
              <w:rFonts w:ascii="Times New Roman" w:hAnsi="Times New Roman" w:cs="Times New Roman"/>
              <w:bCs w:val="0"/>
            </w:rPr>
            <w:fldChar w:fldCharType="separate"/>
          </w:r>
          <w:r>
            <w:rPr>
              <w:rFonts w:ascii="Times New Roman" w:hAnsi="Times New Roman" w:cs="Times New Roman"/>
              <w:szCs w:val="24"/>
            </w:rPr>
            <w:t>Conventional Thomson Scattering System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_Toc162 \h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_Toc2186 </w:instrText>
          </w:r>
          <w:r>
            <w:rPr>
              <w:rFonts w:ascii="Times New Roman" w:hAnsi="Times New Roman" w:cs="Times New Roman"/>
              <w:bCs w:val="0"/>
            </w:rPr>
            <w:fldChar w:fldCharType="separate"/>
          </w:r>
          <w:r>
            <w:rPr>
              <w:rFonts w:ascii="Times New Roman" w:hAnsi="Times New Roman" w:cs="Times New Roman"/>
              <w:szCs w:val="24"/>
            </w:rPr>
            <w:t>Error Analysis for Thomson Scattering Diagnostics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_Toc2186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_Toc16357 </w:instrText>
          </w:r>
          <w:r>
            <w:rPr>
              <w:rFonts w:ascii="Times New Roman" w:hAnsi="Times New Roman" w:cs="Times New Roman"/>
              <w:bCs w:val="0"/>
            </w:rPr>
            <w:fldChar w:fldCharType="separate"/>
          </w:r>
          <w:r>
            <w:rPr>
              <w:rFonts w:ascii="Times New Roman" w:hAnsi="Times New Roman" w:cs="Times New Roman"/>
              <w:szCs w:val="24"/>
            </w:rPr>
            <w:t>Limitations in Conventional Thomson Scattering Diagnostics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_Toc16357 \h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bCs w:val="0"/>
            </w:rPr>
            <w:fldChar w:fldCharType="end"/>
          </w:r>
        </w:p>
        <w:p>
          <w:pPr>
            <w:pStyle w:val="24"/>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_Toc28553 </w:instrText>
          </w:r>
          <w:r>
            <w:rPr>
              <w:rFonts w:ascii="Times New Roman" w:hAnsi="Times New Roman" w:cs="Times New Roman"/>
              <w:bCs w:val="0"/>
            </w:rPr>
            <w:fldChar w:fldCharType="separate"/>
          </w:r>
          <w:r>
            <w:rPr>
              <w:rFonts w:hint="default" w:ascii="Times New Roman" w:hAnsi="Times New Roman" w:cs="Times New Roman"/>
              <w:szCs w:val="28"/>
            </w:rPr>
            <w:t>C</w:t>
          </w:r>
          <w:r>
            <w:rPr>
              <w:rFonts w:hint="default" w:ascii="Times New Roman" w:hAnsi="Times New Roman" w:cs="Times New Roman"/>
              <w:szCs w:val="28"/>
              <w:lang w:val="en-US"/>
            </w:rPr>
            <w:t>HAPTER TWO IMPLEMENTATION OF A PORTABLE DIAGNOSTIC SYSTEM FOR THOMSON SCATTERING MEASUREMENTS ON AN ELECTROTHERMAL ARC SOURCE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_Toc28553 \h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_Toc22195 </w:instrText>
          </w:r>
          <w:r>
            <w:rPr>
              <w:rFonts w:ascii="Times New Roman" w:hAnsi="Times New Roman" w:cs="Times New Roman"/>
              <w:bCs w:val="0"/>
            </w:rPr>
            <w:fldChar w:fldCharType="separate"/>
          </w:r>
          <w:r>
            <w:rPr>
              <w:rFonts w:ascii="Times New Roman" w:hAnsi="Times New Roman" w:cs="Times New Roman"/>
            </w:rPr>
            <w:t>Introduction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_Toc22195 \h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_Toc6506 </w:instrText>
          </w:r>
          <w:r>
            <w:rPr>
              <w:rFonts w:ascii="Times New Roman" w:hAnsi="Times New Roman" w:cs="Times New Roman"/>
              <w:bCs w:val="0"/>
            </w:rPr>
            <w:fldChar w:fldCharType="separate"/>
          </w:r>
          <w:r>
            <w:rPr>
              <w:rFonts w:ascii="Times New Roman" w:hAnsi="Times New Roman" w:cs="Times New Roman"/>
            </w:rPr>
            <w:t>Experimental Design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_Toc6506 \h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_Toc6487 </w:instrText>
          </w:r>
          <w:r>
            <w:rPr>
              <w:rFonts w:ascii="Times New Roman" w:hAnsi="Times New Roman" w:cs="Times New Roman"/>
              <w:bCs w:val="0"/>
            </w:rPr>
            <w:fldChar w:fldCharType="separate"/>
          </w:r>
          <w:r>
            <w:rPr>
              <w:rFonts w:hint="eastAsia" w:ascii="Times New Roman" w:hAnsi="Times New Roman" w:eastAsia="SimSun" w:cs="Times New Roman"/>
              <w:lang w:eastAsia="zh-CN"/>
            </w:rPr>
            <w:t>C</w:t>
          </w:r>
          <w:r>
            <w:rPr>
              <w:rFonts w:ascii="Times New Roman" w:hAnsi="Times New Roman" w:eastAsia="SimSun" w:cs="Times New Roman"/>
              <w:lang w:eastAsia="zh-CN"/>
            </w:rPr>
            <w:t>alibration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_Toc6487 \h </w:instrText>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_Toc1830 </w:instrText>
          </w:r>
          <w:r>
            <w:rPr>
              <w:rFonts w:ascii="Times New Roman" w:hAnsi="Times New Roman" w:cs="Times New Roman"/>
              <w:bCs w:val="0"/>
            </w:rPr>
            <w:fldChar w:fldCharType="separate"/>
          </w:r>
          <w:r>
            <w:rPr>
              <w:rFonts w:ascii="Times New Roman" w:hAnsi="Times New Roman" w:eastAsia="SimSun" w:cs="Times New Roman"/>
              <w:lang w:eastAsia="zh-CN"/>
            </w:rPr>
            <w:t>Experiment Results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_Toc1830 \h </w:instrText>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_Toc17895 </w:instrText>
          </w:r>
          <w:r>
            <w:rPr>
              <w:rFonts w:ascii="Times New Roman" w:hAnsi="Times New Roman" w:cs="Times New Roman"/>
              <w:bCs w:val="0"/>
            </w:rPr>
            <w:fldChar w:fldCharType="separate"/>
          </w:r>
          <w:r>
            <w:rPr>
              <w:rFonts w:ascii="Times New Roman" w:hAnsi="Times New Roman" w:eastAsia="SimSun" w:cs="Times New Roman"/>
              <w:lang w:eastAsia="zh-CN"/>
            </w:rPr>
            <w:t>Summary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_Toc17895 \h </w:instrText>
          </w:r>
          <w:r>
            <w:rPr>
              <w:rFonts w:ascii="Times New Roman" w:hAnsi="Times New Roman" w:cs="Times New Roman"/>
            </w:rPr>
            <w:fldChar w:fldCharType="separate"/>
          </w:r>
          <w:r>
            <w:rPr>
              <w:rFonts w:ascii="Times New Roman" w:hAnsi="Times New Roman" w:cs="Times New Roman"/>
            </w:rPr>
            <w:t>32</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_Toc5403 </w:instrText>
          </w:r>
          <w:r>
            <w:rPr>
              <w:rFonts w:ascii="Times New Roman" w:hAnsi="Times New Roman" w:cs="Times New Roman"/>
              <w:bCs w:val="0"/>
            </w:rPr>
            <w:fldChar w:fldCharType="separate"/>
          </w:r>
          <w:r>
            <w:rPr>
              <w:rFonts w:ascii="Times New Roman" w:hAnsi="Times New Roman" w:cs="Times New Roman"/>
            </w:rPr>
            <w:t>Acknowledgement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_Toc5403 \h </w:instrText>
          </w:r>
          <w:r>
            <w:rPr>
              <w:rFonts w:ascii="Times New Roman" w:hAnsi="Times New Roman" w:cs="Times New Roman"/>
            </w:rPr>
            <w:fldChar w:fldCharType="separate"/>
          </w:r>
          <w:r>
            <w:rPr>
              <w:rFonts w:ascii="Times New Roman" w:hAnsi="Times New Roman" w:cs="Times New Roman"/>
            </w:rPr>
            <w:t>32</w:t>
          </w:r>
          <w:r>
            <w:rPr>
              <w:rFonts w:ascii="Times New Roman" w:hAnsi="Times New Roman" w:cs="Times New Roman"/>
            </w:rPr>
            <w:fldChar w:fldCharType="end"/>
          </w:r>
          <w:r>
            <w:rPr>
              <w:rFonts w:ascii="Times New Roman" w:hAnsi="Times New Roman" w:cs="Times New Roman"/>
              <w:bCs w:val="0"/>
            </w:rPr>
            <w:fldChar w:fldCharType="end"/>
          </w:r>
        </w:p>
        <w:p>
          <w:pPr>
            <w:pStyle w:val="24"/>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_Toc30315 </w:instrText>
          </w:r>
          <w:r>
            <w:rPr>
              <w:rFonts w:ascii="Times New Roman" w:hAnsi="Times New Roman" w:cs="Times New Roman"/>
              <w:bCs w:val="0"/>
            </w:rPr>
            <w:fldChar w:fldCharType="separate"/>
          </w:r>
          <w:r>
            <w:rPr>
              <w:rFonts w:hint="default" w:ascii="Times New Roman" w:hAnsi="Times New Roman" w:cs="Times New Roman"/>
              <w:szCs w:val="28"/>
            </w:rPr>
            <w:t>C</w:t>
          </w:r>
          <w:r>
            <w:rPr>
              <w:rFonts w:hint="default" w:ascii="Times New Roman" w:hAnsi="Times New Roman" w:cs="Times New Roman"/>
              <w:szCs w:val="28"/>
              <w:lang w:val="en-US"/>
            </w:rPr>
            <w:t>HAPTER THREE PULSE-BURST LASER-BASED 10KHZ THOMSON SCATTERING MEASUREMENTS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_Toc30315 \h </w:instrText>
          </w:r>
          <w:r>
            <w:rPr>
              <w:rFonts w:ascii="Times New Roman" w:hAnsi="Times New Roman" w:cs="Times New Roman"/>
            </w:rPr>
            <w:fldChar w:fldCharType="separate"/>
          </w:r>
          <w:r>
            <w:rPr>
              <w:rFonts w:ascii="Times New Roman" w:hAnsi="Times New Roman" w:cs="Times New Roman"/>
            </w:rPr>
            <w:t>33</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_Toc32264 </w:instrText>
          </w:r>
          <w:r>
            <w:rPr>
              <w:rFonts w:ascii="Times New Roman" w:hAnsi="Times New Roman" w:cs="Times New Roman"/>
              <w:bCs w:val="0"/>
            </w:rPr>
            <w:fldChar w:fldCharType="separate"/>
          </w:r>
          <w:r>
            <w:rPr>
              <w:rFonts w:ascii="Times New Roman" w:hAnsi="Times New Roman" w:cs="Times New Roman"/>
            </w:rPr>
            <w:t>Introduction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_Toc32264 \h </w:instrText>
          </w:r>
          <w:r>
            <w:rPr>
              <w:rFonts w:ascii="Times New Roman" w:hAnsi="Times New Roman" w:cs="Times New Roman"/>
            </w:rPr>
            <w:fldChar w:fldCharType="separate"/>
          </w:r>
          <w:r>
            <w:rPr>
              <w:rFonts w:ascii="Times New Roman" w:hAnsi="Times New Roman" w:cs="Times New Roman"/>
            </w:rPr>
            <w:t>33</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_Toc10099 </w:instrText>
          </w:r>
          <w:r>
            <w:rPr>
              <w:rFonts w:ascii="Times New Roman" w:hAnsi="Times New Roman" w:cs="Times New Roman"/>
              <w:bCs w:val="0"/>
            </w:rPr>
            <w:fldChar w:fldCharType="separate"/>
          </w:r>
          <w:r>
            <w:rPr>
              <w:rFonts w:ascii="Times New Roman" w:hAnsi="Times New Roman" w:cs="Times New Roman"/>
            </w:rPr>
            <w:t>Experimental Setup</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_Toc10099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_Toc9519 </w:instrText>
          </w:r>
          <w:r>
            <w:rPr>
              <w:rFonts w:ascii="Times New Roman" w:hAnsi="Times New Roman" w:cs="Times New Roman"/>
              <w:bCs w:val="0"/>
            </w:rPr>
            <w:fldChar w:fldCharType="separate"/>
          </w:r>
          <w:r>
            <w:rPr>
              <w:rFonts w:ascii="Times New Roman" w:hAnsi="Times New Roman" w:cs="Times New Roman"/>
              <w:szCs w:val="24"/>
            </w:rPr>
            <w:t>Pulse-burst laser for Thomson scattering experiment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_Toc9519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_Toc9138 </w:instrText>
          </w:r>
          <w:r>
            <w:rPr>
              <w:rFonts w:ascii="Times New Roman" w:hAnsi="Times New Roman" w:cs="Times New Roman"/>
              <w:bCs w:val="0"/>
            </w:rPr>
            <w:fldChar w:fldCharType="separate"/>
          </w:r>
          <w:r>
            <w:rPr>
              <w:rFonts w:ascii="Times New Roman" w:hAnsi="Times New Roman" w:cs="Times New Roman"/>
              <w:szCs w:val="24"/>
            </w:rPr>
            <w:t>Thomson scattering setup for laboratory plasma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_Toc9138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_Toc20469 </w:instrText>
          </w:r>
          <w:r>
            <w:rPr>
              <w:rFonts w:ascii="Times New Roman" w:hAnsi="Times New Roman" w:cs="Times New Roman"/>
              <w:bCs w:val="0"/>
            </w:rPr>
            <w:fldChar w:fldCharType="separate"/>
          </w:r>
          <w:r>
            <w:rPr>
              <w:rFonts w:ascii="Times New Roman" w:hAnsi="Times New Roman" w:cs="Times New Roman"/>
            </w:rPr>
            <w:t>Experimental Results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_Toc20469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_Toc26361 </w:instrText>
          </w:r>
          <w:r>
            <w:rPr>
              <w:rFonts w:ascii="Times New Roman" w:hAnsi="Times New Roman" w:cs="Times New Roman"/>
              <w:bCs w:val="0"/>
            </w:rPr>
            <w:fldChar w:fldCharType="separate"/>
          </w:r>
          <w:r>
            <w:rPr>
              <w:rFonts w:ascii="Times New Roman" w:hAnsi="Times New Roman" w:cs="Times New Roman"/>
              <w:szCs w:val="24"/>
            </w:rPr>
            <w:t>Calibration of 10 Hz Thomson scattering by rotational Raman scattering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_Toc26361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_Toc21744 </w:instrText>
          </w:r>
          <w:r>
            <w:rPr>
              <w:rFonts w:ascii="Times New Roman" w:hAnsi="Times New Roman" w:cs="Times New Roman"/>
              <w:bCs w:val="0"/>
            </w:rPr>
            <w:fldChar w:fldCharType="separate"/>
          </w:r>
          <w:r>
            <w:rPr>
              <w:rFonts w:ascii="Times New Roman" w:hAnsi="Times New Roman" w:cs="Times New Roman"/>
              <w:szCs w:val="24"/>
            </w:rPr>
            <w:t>Demonstration of 10 kHz Thomson scattering in a laboratory scale plasma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_Toc21744 \h </w:instrText>
          </w:r>
          <w:r>
            <w:rPr>
              <w:rFonts w:ascii="Times New Roman" w:hAnsi="Times New Roman" w:cs="Times New Roman"/>
            </w:rPr>
            <w:fldChar w:fldCharType="separate"/>
          </w:r>
          <w:r>
            <w:rPr>
              <w:rFonts w:ascii="Times New Roman" w:hAnsi="Times New Roman" w:cs="Times New Roman"/>
            </w:rPr>
            <w:t>45</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_Toc7857 </w:instrText>
          </w:r>
          <w:r>
            <w:rPr>
              <w:rFonts w:ascii="Times New Roman" w:hAnsi="Times New Roman" w:cs="Times New Roman"/>
              <w:bCs w:val="0"/>
            </w:rPr>
            <w:fldChar w:fldCharType="separate"/>
          </w:r>
          <w:r>
            <w:rPr>
              <w:rFonts w:ascii="Times New Roman" w:hAnsi="Times New Roman" w:cs="Times New Roman"/>
            </w:rPr>
            <w:t>Summary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_Toc7857 \h </w:instrText>
          </w:r>
          <w:r>
            <w:rPr>
              <w:rFonts w:ascii="Times New Roman" w:hAnsi="Times New Roman" w:cs="Times New Roman"/>
            </w:rPr>
            <w:fldChar w:fldCharType="separate"/>
          </w:r>
          <w:r>
            <w:rPr>
              <w:rFonts w:ascii="Times New Roman" w:hAnsi="Times New Roman" w:cs="Times New Roman"/>
            </w:rPr>
            <w:t>53</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_Toc16493 </w:instrText>
          </w:r>
          <w:r>
            <w:rPr>
              <w:rFonts w:ascii="Times New Roman" w:hAnsi="Times New Roman" w:cs="Times New Roman"/>
              <w:bCs w:val="0"/>
            </w:rPr>
            <w:fldChar w:fldCharType="separate"/>
          </w:r>
          <w:r>
            <w:rPr>
              <w:rFonts w:ascii="Times New Roman" w:hAnsi="Times New Roman" w:cs="Times New Roman"/>
            </w:rPr>
            <w:t>Acknowledgments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_Toc16493 \h </w:instrText>
          </w:r>
          <w:r>
            <w:rPr>
              <w:rFonts w:ascii="Times New Roman" w:hAnsi="Times New Roman" w:cs="Times New Roman"/>
            </w:rPr>
            <w:fldChar w:fldCharType="separate"/>
          </w:r>
          <w:r>
            <w:rPr>
              <w:rFonts w:ascii="Times New Roman" w:hAnsi="Times New Roman" w:cs="Times New Roman"/>
            </w:rPr>
            <w:t>53</w:t>
          </w:r>
          <w:r>
            <w:rPr>
              <w:rFonts w:ascii="Times New Roman" w:hAnsi="Times New Roman" w:cs="Times New Roman"/>
            </w:rPr>
            <w:fldChar w:fldCharType="end"/>
          </w:r>
          <w:r>
            <w:rPr>
              <w:rFonts w:ascii="Times New Roman" w:hAnsi="Times New Roman" w:cs="Times New Roman"/>
              <w:bCs w:val="0"/>
            </w:rPr>
            <w:fldChar w:fldCharType="end"/>
          </w:r>
        </w:p>
        <w:p>
          <w:pPr>
            <w:pStyle w:val="24"/>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_Toc28783 </w:instrText>
          </w:r>
          <w:r>
            <w:rPr>
              <w:rFonts w:ascii="Times New Roman" w:hAnsi="Times New Roman" w:cs="Times New Roman"/>
              <w:bCs w:val="0"/>
            </w:rPr>
            <w:fldChar w:fldCharType="separate"/>
          </w:r>
          <w:r>
            <w:rPr>
              <w:rFonts w:hint="default" w:ascii="Times New Roman" w:hAnsi="Times New Roman" w:cs="Times New Roman"/>
              <w:szCs w:val="28"/>
            </w:rPr>
            <w:t>C</w:t>
          </w:r>
          <w:r>
            <w:rPr>
              <w:rFonts w:hint="default" w:ascii="Times New Roman" w:hAnsi="Times New Roman" w:cs="Times New Roman"/>
              <w:szCs w:val="28"/>
              <w:lang w:val="en-US"/>
            </w:rPr>
            <w:t>HAPTER FOUR SIMULTANEOUS MEASUREMENTS OF FORWARD THOMSON SCATTERING AND ROTATIONAL RAMAN SCATTERING IN A SWEAKLY IONIZED PLASMA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_Toc28783 \h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_Toc10813 </w:instrText>
          </w:r>
          <w:r>
            <w:rPr>
              <w:rFonts w:ascii="Times New Roman" w:hAnsi="Times New Roman" w:cs="Times New Roman"/>
              <w:bCs w:val="0"/>
            </w:rPr>
            <w:fldChar w:fldCharType="separate"/>
          </w:r>
          <w:r>
            <w:rPr>
              <w:rFonts w:ascii="Times New Roman" w:hAnsi="Times New Roman" w:cs="Times New Roman"/>
            </w:rPr>
            <w:t>Introduction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_Toc10813 \h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_Toc17154 </w:instrText>
          </w:r>
          <w:r>
            <w:rPr>
              <w:rFonts w:ascii="Times New Roman" w:hAnsi="Times New Roman" w:cs="Times New Roman"/>
              <w:bCs w:val="0"/>
            </w:rPr>
            <w:fldChar w:fldCharType="separate"/>
          </w:r>
          <w:r>
            <w:rPr>
              <w:rFonts w:ascii="Times New Roman" w:hAnsi="Times New Roman" w:cs="Times New Roman"/>
            </w:rPr>
            <w:t>Experimental Design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_Toc17154 \h </w:instrText>
          </w:r>
          <w:r>
            <w:rPr>
              <w:rFonts w:ascii="Times New Roman" w:hAnsi="Times New Roman" w:cs="Times New Roman"/>
            </w:rPr>
            <w:fldChar w:fldCharType="separate"/>
          </w:r>
          <w:r>
            <w:rPr>
              <w:rFonts w:ascii="Times New Roman" w:hAnsi="Times New Roman" w:cs="Times New Roman"/>
            </w:rPr>
            <w:t>57</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_Toc31506 </w:instrText>
          </w:r>
          <w:r>
            <w:rPr>
              <w:rFonts w:ascii="Times New Roman" w:hAnsi="Times New Roman" w:cs="Times New Roman"/>
              <w:bCs w:val="0"/>
            </w:rPr>
            <w:fldChar w:fldCharType="separate"/>
          </w:r>
          <w:r>
            <w:rPr>
              <w:rFonts w:ascii="Times New Roman" w:hAnsi="Times New Roman" w:cs="Times New Roman"/>
              <w:szCs w:val="24"/>
            </w:rPr>
            <w:t>Plasma source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_Toc31506 \h </w:instrText>
          </w:r>
          <w:r>
            <w:rPr>
              <w:rFonts w:ascii="Times New Roman" w:hAnsi="Times New Roman" w:cs="Times New Roman"/>
            </w:rPr>
            <w:fldChar w:fldCharType="separate"/>
          </w:r>
          <w:r>
            <w:rPr>
              <w:rFonts w:ascii="Times New Roman" w:hAnsi="Times New Roman" w:cs="Times New Roman"/>
            </w:rPr>
            <w:t>57</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_Toc3320 </w:instrText>
          </w:r>
          <w:r>
            <w:rPr>
              <w:rFonts w:ascii="Times New Roman" w:hAnsi="Times New Roman" w:cs="Times New Roman"/>
              <w:bCs w:val="0"/>
            </w:rPr>
            <w:fldChar w:fldCharType="separate"/>
          </w:r>
          <w:r>
            <w:rPr>
              <w:rFonts w:ascii="Times New Roman" w:hAnsi="Times New Roman" w:cs="Times New Roman"/>
              <w:szCs w:val="24"/>
            </w:rPr>
            <w:t>Thomson scattering setup</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_Toc3320 \h </w:instrText>
          </w:r>
          <w:r>
            <w:rPr>
              <w:rFonts w:ascii="Times New Roman" w:hAnsi="Times New Roman" w:cs="Times New Roman"/>
            </w:rPr>
            <w:fldChar w:fldCharType="separate"/>
          </w:r>
          <w:r>
            <w:rPr>
              <w:rFonts w:ascii="Times New Roman" w:hAnsi="Times New Roman" w:cs="Times New Roman"/>
            </w:rPr>
            <w:t>57</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_Toc9592 </w:instrText>
          </w:r>
          <w:r>
            <w:rPr>
              <w:rFonts w:ascii="Times New Roman" w:hAnsi="Times New Roman" w:cs="Times New Roman"/>
              <w:bCs w:val="0"/>
            </w:rPr>
            <w:fldChar w:fldCharType="separate"/>
          </w:r>
          <w:r>
            <w:rPr>
              <w:rFonts w:ascii="Times New Roman" w:hAnsi="Times New Roman" w:cs="Times New Roman"/>
              <w:szCs w:val="24"/>
            </w:rPr>
            <w:t>Stray light removal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_Toc9592 \h </w:instrText>
          </w:r>
          <w:r>
            <w:rPr>
              <w:rFonts w:ascii="Times New Roman" w:hAnsi="Times New Roman" w:cs="Times New Roman"/>
            </w:rPr>
            <w:fldChar w:fldCharType="separate"/>
          </w:r>
          <w:r>
            <w:rPr>
              <w:rFonts w:ascii="Times New Roman" w:hAnsi="Times New Roman" w:cs="Times New Roman"/>
            </w:rPr>
            <w:t>60</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_Toc15375 </w:instrText>
          </w:r>
          <w:r>
            <w:rPr>
              <w:rFonts w:ascii="Times New Roman" w:hAnsi="Times New Roman" w:cs="Times New Roman"/>
              <w:bCs w:val="0"/>
            </w:rPr>
            <w:fldChar w:fldCharType="separate"/>
          </w:r>
          <w:r>
            <w:rPr>
              <w:rFonts w:ascii="Times New Roman" w:hAnsi="Times New Roman" w:cs="Times New Roman"/>
            </w:rPr>
            <w:t>Experiment Results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_Toc15375 \h </w:instrText>
          </w:r>
          <w:r>
            <w:rPr>
              <w:rFonts w:ascii="Times New Roman" w:hAnsi="Times New Roman" w:cs="Times New Roman"/>
            </w:rPr>
            <w:fldChar w:fldCharType="separate"/>
          </w:r>
          <w:r>
            <w:rPr>
              <w:rFonts w:ascii="Times New Roman" w:hAnsi="Times New Roman" w:cs="Times New Roman"/>
            </w:rPr>
            <w:t>63</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_Toc14326 </w:instrText>
          </w:r>
          <w:r>
            <w:rPr>
              <w:rFonts w:ascii="Times New Roman" w:hAnsi="Times New Roman" w:cs="Times New Roman"/>
              <w:bCs w:val="0"/>
            </w:rPr>
            <w:fldChar w:fldCharType="separate"/>
          </w:r>
          <w:r>
            <w:rPr>
              <w:rFonts w:ascii="Times New Roman" w:hAnsi="Times New Roman" w:cs="Times New Roman"/>
            </w:rPr>
            <w:t>Discussions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_Toc14326 \h </w:instrText>
          </w:r>
          <w:r>
            <w:rPr>
              <w:rFonts w:ascii="Times New Roman" w:hAnsi="Times New Roman" w:cs="Times New Roman"/>
            </w:rPr>
            <w:fldChar w:fldCharType="separate"/>
          </w:r>
          <w:r>
            <w:rPr>
              <w:rFonts w:ascii="Times New Roman" w:hAnsi="Times New Roman" w:cs="Times New Roman"/>
            </w:rPr>
            <w:t>69</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_Toc9586 </w:instrText>
          </w:r>
          <w:r>
            <w:rPr>
              <w:rFonts w:ascii="Times New Roman" w:hAnsi="Times New Roman" w:cs="Times New Roman"/>
              <w:bCs w:val="0"/>
            </w:rPr>
            <w:fldChar w:fldCharType="separate"/>
          </w:r>
          <w:r>
            <w:rPr>
              <w:rFonts w:ascii="Times New Roman" w:hAnsi="Times New Roman" w:cs="Times New Roman"/>
            </w:rPr>
            <w:t>Conclusions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_Toc9586 \h </w:instrText>
          </w:r>
          <w:r>
            <w:rPr>
              <w:rFonts w:ascii="Times New Roman" w:hAnsi="Times New Roman" w:cs="Times New Roman"/>
            </w:rPr>
            <w:fldChar w:fldCharType="separate"/>
          </w:r>
          <w:r>
            <w:rPr>
              <w:rFonts w:ascii="Times New Roman" w:hAnsi="Times New Roman" w:cs="Times New Roman"/>
            </w:rPr>
            <w:t>71</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_Toc6362 </w:instrText>
          </w:r>
          <w:r>
            <w:rPr>
              <w:rFonts w:ascii="Times New Roman" w:hAnsi="Times New Roman" w:cs="Times New Roman"/>
              <w:bCs w:val="0"/>
            </w:rPr>
            <w:fldChar w:fldCharType="separate"/>
          </w:r>
          <w:r>
            <w:rPr>
              <w:rFonts w:ascii="Times New Roman" w:hAnsi="Times New Roman" w:cs="Times New Roman"/>
            </w:rPr>
            <w:t>Acknowledgment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_Toc6362 \h </w:instrText>
          </w:r>
          <w:r>
            <w:rPr>
              <w:rFonts w:ascii="Times New Roman" w:hAnsi="Times New Roman" w:cs="Times New Roman"/>
            </w:rPr>
            <w:fldChar w:fldCharType="separate"/>
          </w:r>
          <w:r>
            <w:rPr>
              <w:rFonts w:ascii="Times New Roman" w:hAnsi="Times New Roman" w:cs="Times New Roman"/>
            </w:rPr>
            <w:t>71</w:t>
          </w:r>
          <w:r>
            <w:rPr>
              <w:rFonts w:ascii="Times New Roman" w:hAnsi="Times New Roman" w:cs="Times New Roman"/>
            </w:rPr>
            <w:fldChar w:fldCharType="end"/>
          </w:r>
          <w:r>
            <w:rPr>
              <w:rFonts w:ascii="Times New Roman" w:hAnsi="Times New Roman" w:cs="Times New Roman"/>
              <w:bCs w:val="0"/>
            </w:rPr>
            <w:fldChar w:fldCharType="end"/>
          </w:r>
        </w:p>
        <w:p>
          <w:pPr>
            <w:pStyle w:val="24"/>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_Toc11451 </w:instrText>
          </w:r>
          <w:r>
            <w:rPr>
              <w:rFonts w:ascii="Times New Roman" w:hAnsi="Times New Roman" w:cs="Times New Roman"/>
              <w:bCs w:val="0"/>
            </w:rPr>
            <w:fldChar w:fldCharType="separate"/>
          </w:r>
          <w:r>
            <w:rPr>
              <w:rFonts w:hint="default" w:ascii="Times New Roman" w:hAnsi="Times New Roman" w:cs="Times New Roman"/>
              <w:szCs w:val="28"/>
            </w:rPr>
            <w:t>C</w:t>
          </w:r>
          <w:r>
            <w:rPr>
              <w:rFonts w:hint="default" w:ascii="Times New Roman" w:hAnsi="Times New Roman" w:cs="Times New Roman"/>
              <w:szCs w:val="28"/>
              <w:lang w:val="en-US"/>
            </w:rPr>
            <w:t>HAPTER FIVE COMPRESSED SINGLE-SHOT HYPERSPECTRAL IMAGING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_Toc11451 \h </w:instrText>
          </w:r>
          <w:r>
            <w:rPr>
              <w:rFonts w:ascii="Times New Roman" w:hAnsi="Times New Roman" w:cs="Times New Roman"/>
            </w:rPr>
            <w:fldChar w:fldCharType="separate"/>
          </w:r>
          <w:r>
            <w:rPr>
              <w:rFonts w:ascii="Times New Roman" w:hAnsi="Times New Roman" w:cs="Times New Roman"/>
            </w:rPr>
            <w:t>72</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_Toc443 </w:instrText>
          </w:r>
          <w:r>
            <w:rPr>
              <w:rFonts w:ascii="Times New Roman" w:hAnsi="Times New Roman" w:cs="Times New Roman"/>
              <w:bCs w:val="0"/>
            </w:rPr>
            <w:fldChar w:fldCharType="separate"/>
          </w:r>
          <w:r>
            <w:rPr>
              <w:rFonts w:ascii="Times New Roman" w:hAnsi="Times New Roman" w:cs="Times New Roman"/>
            </w:rPr>
            <w:t>Introduction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_Toc443 \h </w:instrText>
          </w:r>
          <w:r>
            <w:rPr>
              <w:rFonts w:ascii="Times New Roman" w:hAnsi="Times New Roman" w:cs="Times New Roman"/>
            </w:rPr>
            <w:fldChar w:fldCharType="separate"/>
          </w:r>
          <w:r>
            <w:rPr>
              <w:rFonts w:ascii="Times New Roman" w:hAnsi="Times New Roman" w:cs="Times New Roman"/>
            </w:rPr>
            <w:t>72</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_Toc5 </w:instrText>
          </w:r>
          <w:r>
            <w:rPr>
              <w:rFonts w:ascii="Times New Roman" w:hAnsi="Times New Roman" w:cs="Times New Roman"/>
              <w:bCs w:val="0"/>
            </w:rPr>
            <w:fldChar w:fldCharType="separate"/>
          </w:r>
          <w:r>
            <w:rPr>
              <w:rFonts w:ascii="Times New Roman" w:hAnsi="Times New Roman" w:cs="Times New Roman"/>
            </w:rPr>
            <w:t>Principles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 \h </w:instrText>
          </w:r>
          <w:r>
            <w:rPr>
              <w:rFonts w:ascii="Times New Roman" w:hAnsi="Times New Roman" w:cs="Times New Roman"/>
            </w:rPr>
            <w:fldChar w:fldCharType="separate"/>
          </w:r>
          <w:r>
            <w:rPr>
              <w:rFonts w:ascii="Times New Roman" w:hAnsi="Times New Roman" w:cs="Times New Roman"/>
            </w:rPr>
            <w:t>74</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_Toc16311 </w:instrText>
          </w:r>
          <w:r>
            <w:rPr>
              <w:rFonts w:ascii="Times New Roman" w:hAnsi="Times New Roman" w:cs="Times New Roman"/>
              <w:bCs w:val="0"/>
            </w:rPr>
            <w:fldChar w:fldCharType="separate"/>
          </w:r>
          <w:r>
            <w:rPr>
              <w:rFonts w:ascii="Times New Roman" w:hAnsi="Times New Roman" w:cs="Times New Roman"/>
              <w:szCs w:val="24"/>
            </w:rPr>
            <w:t>Description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_Toc16311 \h </w:instrText>
          </w:r>
          <w:r>
            <w:rPr>
              <w:rFonts w:ascii="Times New Roman" w:hAnsi="Times New Roman" w:cs="Times New Roman"/>
            </w:rPr>
            <w:fldChar w:fldCharType="separate"/>
          </w:r>
          <w:r>
            <w:rPr>
              <w:rFonts w:ascii="Times New Roman" w:hAnsi="Times New Roman" w:cs="Times New Roman"/>
            </w:rPr>
            <w:t>74</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_Toc31130 </w:instrText>
          </w:r>
          <w:r>
            <w:rPr>
              <w:rFonts w:ascii="Times New Roman" w:hAnsi="Times New Roman" w:cs="Times New Roman"/>
              <w:bCs w:val="0"/>
            </w:rPr>
            <w:fldChar w:fldCharType="separate"/>
          </w:r>
          <w:r>
            <w:rPr>
              <w:rFonts w:ascii="Times New Roman" w:hAnsi="Times New Roman" w:cs="Times New Roman"/>
              <w:szCs w:val="24"/>
            </w:rPr>
            <w:t>Algorithm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_Toc31130 \h </w:instrText>
          </w:r>
          <w:r>
            <w:rPr>
              <w:rFonts w:ascii="Times New Roman" w:hAnsi="Times New Roman" w:cs="Times New Roman"/>
            </w:rPr>
            <w:fldChar w:fldCharType="separate"/>
          </w:r>
          <w:r>
            <w:rPr>
              <w:rFonts w:ascii="Times New Roman" w:hAnsi="Times New Roman" w:cs="Times New Roman"/>
            </w:rPr>
            <w:t>74</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_Toc9976 </w:instrText>
          </w:r>
          <w:r>
            <w:rPr>
              <w:rFonts w:ascii="Times New Roman" w:hAnsi="Times New Roman" w:cs="Times New Roman"/>
              <w:bCs w:val="0"/>
            </w:rPr>
            <w:fldChar w:fldCharType="separate"/>
          </w:r>
          <w:r>
            <w:rPr>
              <w:rFonts w:ascii="Times New Roman" w:hAnsi="Times New Roman" w:cs="Times New Roman"/>
            </w:rPr>
            <w:t>Experimental Setup</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_Toc9976 \h </w:instrText>
          </w:r>
          <w:r>
            <w:rPr>
              <w:rFonts w:ascii="Times New Roman" w:hAnsi="Times New Roman" w:cs="Times New Roman"/>
            </w:rPr>
            <w:fldChar w:fldCharType="separate"/>
          </w:r>
          <w:r>
            <w:rPr>
              <w:rFonts w:ascii="Times New Roman" w:hAnsi="Times New Roman" w:cs="Times New Roman"/>
            </w:rPr>
            <w:t>80</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_Toc31740 </w:instrText>
          </w:r>
          <w:r>
            <w:rPr>
              <w:rFonts w:ascii="Times New Roman" w:hAnsi="Times New Roman" w:cs="Times New Roman"/>
              <w:bCs w:val="0"/>
            </w:rPr>
            <w:fldChar w:fldCharType="separate"/>
          </w:r>
          <w:r>
            <w:rPr>
              <w:rFonts w:ascii="Times New Roman" w:hAnsi="Times New Roman" w:cs="Times New Roman"/>
            </w:rPr>
            <w:t>Results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_Toc31740 \h </w:instrText>
          </w:r>
          <w:r>
            <w:rPr>
              <w:rFonts w:ascii="Times New Roman" w:hAnsi="Times New Roman" w:cs="Times New Roman"/>
            </w:rPr>
            <w:fldChar w:fldCharType="separate"/>
          </w:r>
          <w:r>
            <w:rPr>
              <w:rFonts w:ascii="Times New Roman" w:hAnsi="Times New Roman" w:cs="Times New Roman"/>
            </w:rPr>
            <w:t>82</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_Toc23300 </w:instrText>
          </w:r>
          <w:r>
            <w:rPr>
              <w:rFonts w:ascii="Times New Roman" w:hAnsi="Times New Roman" w:cs="Times New Roman"/>
              <w:bCs w:val="0"/>
            </w:rPr>
            <w:fldChar w:fldCharType="separate"/>
          </w:r>
          <w:r>
            <w:rPr>
              <w:rFonts w:ascii="Times New Roman" w:hAnsi="Times New Roman" w:cs="Times New Roman"/>
              <w:szCs w:val="24"/>
            </w:rPr>
            <w:t>Simulation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_Toc23300 \h </w:instrText>
          </w:r>
          <w:r>
            <w:rPr>
              <w:rFonts w:ascii="Times New Roman" w:hAnsi="Times New Roman" w:cs="Times New Roman"/>
            </w:rPr>
            <w:fldChar w:fldCharType="separate"/>
          </w:r>
          <w:r>
            <w:rPr>
              <w:rFonts w:ascii="Times New Roman" w:hAnsi="Times New Roman" w:cs="Times New Roman"/>
            </w:rPr>
            <w:t>82</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_Toc865 </w:instrText>
          </w:r>
          <w:r>
            <w:rPr>
              <w:rFonts w:ascii="Times New Roman" w:hAnsi="Times New Roman" w:cs="Times New Roman"/>
              <w:bCs w:val="0"/>
            </w:rPr>
            <w:fldChar w:fldCharType="separate"/>
          </w:r>
          <w:r>
            <w:rPr>
              <w:rFonts w:ascii="Times New Roman" w:hAnsi="Times New Roman" w:cs="Times New Roman"/>
              <w:szCs w:val="24"/>
            </w:rPr>
            <w:t>Dual-Laser Illuminated Resolution Card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_Toc865 \h </w:instrText>
          </w:r>
          <w:r>
            <w:rPr>
              <w:rFonts w:ascii="Times New Roman" w:hAnsi="Times New Roman" w:cs="Times New Roman"/>
            </w:rPr>
            <w:fldChar w:fldCharType="separate"/>
          </w:r>
          <w:r>
            <w:rPr>
              <w:rFonts w:ascii="Times New Roman" w:hAnsi="Times New Roman" w:cs="Times New Roman"/>
            </w:rPr>
            <w:t>85</w:t>
          </w:r>
          <w:r>
            <w:rPr>
              <w:rFonts w:ascii="Times New Roman" w:hAnsi="Times New Roman" w:cs="Times New Roman"/>
            </w:rPr>
            <w:fldChar w:fldCharType="end"/>
          </w:r>
          <w:r>
            <w:rPr>
              <w:rFonts w:ascii="Times New Roman" w:hAnsi="Times New Roman" w:cs="Times New Roman"/>
              <w:bCs w:val="0"/>
            </w:rPr>
            <w:fldChar w:fldCharType="end"/>
          </w:r>
        </w:p>
        <w:p>
          <w:pPr>
            <w:pStyle w:val="18"/>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_Toc23263 </w:instrText>
          </w:r>
          <w:r>
            <w:rPr>
              <w:rFonts w:ascii="Times New Roman" w:hAnsi="Times New Roman" w:cs="Times New Roman"/>
              <w:bCs w:val="0"/>
            </w:rPr>
            <w:fldChar w:fldCharType="separate"/>
          </w:r>
          <w:r>
            <w:rPr>
              <w:rFonts w:ascii="Times New Roman" w:hAnsi="Times New Roman" w:cs="Times New Roman"/>
              <w:szCs w:val="24"/>
            </w:rPr>
            <w:t>Flame Chemiluminescence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_Toc23263 \h </w:instrText>
          </w:r>
          <w:r>
            <w:rPr>
              <w:rFonts w:ascii="Times New Roman" w:hAnsi="Times New Roman" w:cs="Times New Roman"/>
            </w:rPr>
            <w:fldChar w:fldCharType="separate"/>
          </w:r>
          <w:r>
            <w:rPr>
              <w:rFonts w:ascii="Times New Roman" w:hAnsi="Times New Roman" w:cs="Times New Roman"/>
            </w:rPr>
            <w:t>85</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_Toc16340 </w:instrText>
          </w:r>
          <w:r>
            <w:rPr>
              <w:rFonts w:ascii="Times New Roman" w:hAnsi="Times New Roman" w:cs="Times New Roman"/>
              <w:bCs w:val="0"/>
            </w:rPr>
            <w:fldChar w:fldCharType="separate"/>
          </w:r>
          <w:r>
            <w:rPr>
              <w:rFonts w:ascii="Times New Roman" w:hAnsi="Times New Roman" w:cs="Times New Roman"/>
            </w:rPr>
            <w:t>Summary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_Toc16340 \h </w:instrText>
          </w:r>
          <w:r>
            <w:rPr>
              <w:rFonts w:ascii="Times New Roman" w:hAnsi="Times New Roman" w:cs="Times New Roman"/>
            </w:rPr>
            <w:fldChar w:fldCharType="separate"/>
          </w:r>
          <w:r>
            <w:rPr>
              <w:rFonts w:ascii="Times New Roman" w:hAnsi="Times New Roman" w:cs="Times New Roman"/>
            </w:rPr>
            <w:t>94</w:t>
          </w:r>
          <w:r>
            <w:rPr>
              <w:rFonts w:ascii="Times New Roman" w:hAnsi="Times New Roman" w:cs="Times New Roman"/>
            </w:rPr>
            <w:fldChar w:fldCharType="end"/>
          </w:r>
          <w:r>
            <w:rPr>
              <w:rFonts w:ascii="Times New Roman" w:hAnsi="Times New Roman" w:cs="Times New Roman"/>
              <w:bCs w:val="0"/>
            </w:rPr>
            <w:fldChar w:fldCharType="end"/>
          </w:r>
        </w:p>
        <w:p>
          <w:pPr>
            <w:pStyle w:val="24"/>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_Toc30486 </w:instrText>
          </w:r>
          <w:r>
            <w:rPr>
              <w:rFonts w:ascii="Times New Roman" w:hAnsi="Times New Roman" w:cs="Times New Roman"/>
              <w:bCs w:val="0"/>
            </w:rPr>
            <w:fldChar w:fldCharType="separate"/>
          </w:r>
          <w:r>
            <w:rPr>
              <w:rFonts w:hint="default" w:ascii="Times New Roman" w:hAnsi="Times New Roman" w:cs="Times New Roman"/>
              <w:szCs w:val="28"/>
            </w:rPr>
            <w:t>C</w:t>
          </w:r>
          <w:r>
            <w:rPr>
              <w:rFonts w:hint="default" w:ascii="Times New Roman" w:hAnsi="Times New Roman" w:cs="Times New Roman"/>
              <w:szCs w:val="28"/>
              <w:lang w:val="en-US"/>
            </w:rPr>
            <w:t>HAPTER SIX SUMMARY AND FUTURE WORKS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_Toc30486 \h </w:instrText>
          </w:r>
          <w:r>
            <w:rPr>
              <w:rFonts w:ascii="Times New Roman" w:hAnsi="Times New Roman" w:cs="Times New Roman"/>
            </w:rPr>
            <w:fldChar w:fldCharType="separate"/>
          </w:r>
          <w:r>
            <w:rPr>
              <w:rFonts w:ascii="Times New Roman" w:hAnsi="Times New Roman" w:cs="Times New Roman"/>
            </w:rPr>
            <w:t>96</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_Toc26011 </w:instrText>
          </w:r>
          <w:r>
            <w:rPr>
              <w:rFonts w:ascii="Times New Roman" w:hAnsi="Times New Roman" w:cs="Times New Roman"/>
              <w:bCs w:val="0"/>
            </w:rPr>
            <w:fldChar w:fldCharType="separate"/>
          </w:r>
          <w:r>
            <w:rPr>
              <w:rFonts w:hint="default" w:ascii="Times New Roman" w:hAnsi="Times New Roman" w:cs="Times New Roman"/>
              <w:lang w:val="en-US"/>
            </w:rPr>
            <w:t>Task 1</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_Toc26011 \h </w:instrText>
          </w:r>
          <w:r>
            <w:rPr>
              <w:rFonts w:ascii="Times New Roman" w:hAnsi="Times New Roman" w:cs="Times New Roman"/>
            </w:rPr>
            <w:fldChar w:fldCharType="separate"/>
          </w:r>
          <w:r>
            <w:rPr>
              <w:rFonts w:ascii="Times New Roman" w:hAnsi="Times New Roman" w:cs="Times New Roman"/>
            </w:rPr>
            <w:t>96</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_Toc18717 </w:instrText>
          </w:r>
          <w:r>
            <w:rPr>
              <w:rFonts w:ascii="Times New Roman" w:hAnsi="Times New Roman" w:cs="Times New Roman"/>
              <w:bCs w:val="0"/>
            </w:rPr>
            <w:fldChar w:fldCharType="separate"/>
          </w:r>
          <w:r>
            <w:rPr>
              <w:rFonts w:hint="default" w:ascii="Times New Roman" w:hAnsi="Times New Roman" w:cs="Times New Roman"/>
              <w:lang w:val="en-US"/>
            </w:rPr>
            <w:t>Task 2</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_Toc18717 \h </w:instrText>
          </w:r>
          <w:r>
            <w:rPr>
              <w:rFonts w:ascii="Times New Roman" w:hAnsi="Times New Roman" w:cs="Times New Roman"/>
            </w:rPr>
            <w:fldChar w:fldCharType="separate"/>
          </w:r>
          <w:r>
            <w:rPr>
              <w:rFonts w:ascii="Times New Roman" w:hAnsi="Times New Roman" w:cs="Times New Roman"/>
            </w:rPr>
            <w:t>98</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_Toc3475 </w:instrText>
          </w:r>
          <w:r>
            <w:rPr>
              <w:rFonts w:ascii="Times New Roman" w:hAnsi="Times New Roman" w:cs="Times New Roman"/>
              <w:bCs w:val="0"/>
            </w:rPr>
            <w:fldChar w:fldCharType="separate"/>
          </w:r>
          <w:r>
            <w:rPr>
              <w:rFonts w:hint="default" w:ascii="Times New Roman" w:hAnsi="Times New Roman" w:cs="Times New Roman"/>
              <w:lang w:val="en-US"/>
            </w:rPr>
            <w:t>Task 3</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_Toc3475 \h </w:instrText>
          </w:r>
          <w:r>
            <w:rPr>
              <w:rFonts w:ascii="Times New Roman" w:hAnsi="Times New Roman" w:cs="Times New Roman"/>
            </w:rPr>
            <w:fldChar w:fldCharType="separate"/>
          </w:r>
          <w:r>
            <w:rPr>
              <w:rFonts w:ascii="Times New Roman" w:hAnsi="Times New Roman" w:cs="Times New Roman"/>
            </w:rPr>
            <w:t>98</w:t>
          </w:r>
          <w:r>
            <w:rPr>
              <w:rFonts w:ascii="Times New Roman" w:hAnsi="Times New Roman" w:cs="Times New Roman"/>
            </w:rPr>
            <w:fldChar w:fldCharType="end"/>
          </w:r>
          <w:r>
            <w:rPr>
              <w:rFonts w:ascii="Times New Roman" w:hAnsi="Times New Roman" w:cs="Times New Roman"/>
              <w:bCs w:val="0"/>
            </w:rPr>
            <w:fldChar w:fldCharType="end"/>
          </w:r>
        </w:p>
        <w:p>
          <w:pPr>
            <w:pStyle w:val="30"/>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_Toc16044 </w:instrText>
          </w:r>
          <w:r>
            <w:rPr>
              <w:rFonts w:ascii="Times New Roman" w:hAnsi="Times New Roman" w:cs="Times New Roman"/>
              <w:bCs w:val="0"/>
            </w:rPr>
            <w:fldChar w:fldCharType="separate"/>
          </w:r>
          <w:r>
            <w:rPr>
              <w:rFonts w:hint="default" w:ascii="Times New Roman" w:hAnsi="Times New Roman" w:cs="Times New Roman"/>
              <w:lang w:val="en-US"/>
            </w:rPr>
            <w:t>Task 4</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_Toc16044 \h </w:instrText>
          </w:r>
          <w:r>
            <w:rPr>
              <w:rFonts w:ascii="Times New Roman" w:hAnsi="Times New Roman" w:cs="Times New Roman"/>
            </w:rPr>
            <w:fldChar w:fldCharType="separate"/>
          </w:r>
          <w:r>
            <w:rPr>
              <w:rFonts w:ascii="Times New Roman" w:hAnsi="Times New Roman" w:cs="Times New Roman"/>
            </w:rPr>
            <w:t>99</w:t>
          </w:r>
          <w:r>
            <w:rPr>
              <w:rFonts w:ascii="Times New Roman" w:hAnsi="Times New Roman" w:cs="Times New Roman"/>
            </w:rPr>
            <w:fldChar w:fldCharType="end"/>
          </w:r>
          <w:r>
            <w:rPr>
              <w:rFonts w:ascii="Times New Roman" w:hAnsi="Times New Roman" w:cs="Times New Roman"/>
              <w:bCs w:val="0"/>
            </w:rPr>
            <w:fldChar w:fldCharType="end"/>
          </w:r>
        </w:p>
        <w:p>
          <w:pPr>
            <w:pStyle w:val="24"/>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_Toc3486 </w:instrText>
          </w:r>
          <w:r>
            <w:rPr>
              <w:rFonts w:ascii="Times New Roman" w:hAnsi="Times New Roman" w:cs="Times New Roman"/>
              <w:bCs w:val="0"/>
            </w:rPr>
            <w:fldChar w:fldCharType="separate"/>
          </w:r>
          <w:r>
            <w:rPr>
              <w:rFonts w:ascii="Times New Roman" w:hAnsi="Times New Roman" w:cs="Times New Roman"/>
              <w:szCs w:val="28"/>
            </w:rPr>
            <w:t>R</w:t>
          </w:r>
          <w:r>
            <w:rPr>
              <w:rFonts w:hint="default" w:ascii="Times New Roman" w:hAnsi="Times New Roman" w:cs="Times New Roman"/>
              <w:szCs w:val="28"/>
              <w:lang w:val="en-US"/>
            </w:rPr>
            <w:t>EFERENCES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_Toc3486 \h </w:instrText>
          </w:r>
          <w:r>
            <w:rPr>
              <w:rFonts w:ascii="Times New Roman" w:hAnsi="Times New Roman" w:cs="Times New Roman"/>
            </w:rPr>
            <w:fldChar w:fldCharType="separate"/>
          </w:r>
          <w:r>
            <w:rPr>
              <w:rFonts w:ascii="Times New Roman" w:hAnsi="Times New Roman" w:cs="Times New Roman"/>
            </w:rPr>
            <w:t>101</w:t>
          </w:r>
          <w:r>
            <w:rPr>
              <w:rFonts w:ascii="Times New Roman" w:hAnsi="Times New Roman" w:cs="Times New Roman"/>
            </w:rPr>
            <w:fldChar w:fldCharType="end"/>
          </w:r>
          <w:r>
            <w:rPr>
              <w:rFonts w:ascii="Times New Roman" w:hAnsi="Times New Roman" w:cs="Times New Roman"/>
              <w:bCs w:val="0"/>
            </w:rPr>
            <w:fldChar w:fldCharType="end"/>
          </w:r>
        </w:p>
        <w:p>
          <w:pPr>
            <w:pStyle w:val="24"/>
            <w:tabs>
              <w:tab w:val="right" w:leader="dot" w:pos="8640"/>
            </w:tabs>
            <w:rPr>
              <w:rFonts w:ascii="Times New Roman" w:hAnsi="Times New Roman" w:cs="Times New Roman"/>
            </w:rPr>
          </w:pPr>
          <w:r>
            <w:rPr>
              <w:rFonts w:ascii="Times New Roman" w:hAnsi="Times New Roman" w:cs="Times New Roman"/>
              <w:bCs w:val="0"/>
            </w:rPr>
            <w:fldChar w:fldCharType="begin"/>
          </w:r>
          <w:r>
            <w:rPr>
              <w:rFonts w:ascii="Times New Roman" w:hAnsi="Times New Roman" w:cs="Times New Roman"/>
              <w:bCs w:val="0"/>
            </w:rPr>
            <w:instrText xml:space="preserve"> HYPERLINK \l _Toc8450 </w:instrText>
          </w:r>
          <w:r>
            <w:rPr>
              <w:rFonts w:ascii="Times New Roman" w:hAnsi="Times New Roman" w:cs="Times New Roman"/>
              <w:bCs w:val="0"/>
            </w:rPr>
            <w:fldChar w:fldCharType="separate"/>
          </w:r>
          <w:r>
            <w:rPr>
              <w:rFonts w:ascii="Times New Roman" w:hAnsi="Times New Roman" w:cs="Times New Roman"/>
              <w:szCs w:val="28"/>
            </w:rPr>
            <w:t>V</w:t>
          </w:r>
          <w:r>
            <w:rPr>
              <w:rFonts w:hint="default" w:ascii="Times New Roman" w:hAnsi="Times New Roman" w:cs="Times New Roman"/>
              <w:szCs w:val="28"/>
              <w:lang w:val="en-US"/>
            </w:rPr>
            <w:t>ITA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_Toc8450 \h </w:instrText>
          </w:r>
          <w:r>
            <w:rPr>
              <w:rFonts w:ascii="Times New Roman" w:hAnsi="Times New Roman" w:cs="Times New Roman"/>
            </w:rPr>
            <w:fldChar w:fldCharType="separate"/>
          </w:r>
          <w:r>
            <w:rPr>
              <w:rFonts w:ascii="Times New Roman" w:hAnsi="Times New Roman" w:cs="Times New Roman"/>
            </w:rPr>
            <w:t>110</w:t>
          </w:r>
          <w:r>
            <w:rPr>
              <w:rFonts w:ascii="Times New Roman" w:hAnsi="Times New Roman" w:cs="Times New Roman"/>
            </w:rPr>
            <w:fldChar w:fldCharType="end"/>
          </w:r>
          <w:r>
            <w:rPr>
              <w:rFonts w:ascii="Times New Roman" w:hAnsi="Times New Roman" w:cs="Times New Roman"/>
              <w:bCs w:val="0"/>
            </w:rPr>
            <w:fldChar w:fldCharType="end"/>
          </w:r>
        </w:p>
        <w:p>
          <w:pPr>
            <w:rPr>
              <w:rFonts w:ascii="Times New Roman" w:hAnsi="Times New Roman" w:cs="Times New Roman"/>
            </w:rPr>
          </w:pPr>
          <w:r>
            <w:rPr>
              <w:rFonts w:ascii="Times New Roman" w:hAnsi="Times New Roman" w:cs="Times New Roman"/>
              <w:b w:val="0"/>
              <w:bCs w:val="0"/>
            </w:rPr>
            <w:fldChar w:fldCharType="end"/>
          </w:r>
        </w:p>
      </w:sdtContent>
    </w:sdt>
    <w:p>
      <w:pPr>
        <w:rPr>
          <w:rFonts w:ascii="Times New Roman" w:hAnsi="Times New Roman" w:cs="Times New Roman"/>
        </w:rPr>
      </w:pPr>
    </w:p>
    <w:p>
      <w:pPr>
        <w:rPr>
          <w:rFonts w:ascii="Times New Roman" w:hAnsi="Times New Roman" w:cs="Times New Roman"/>
          <w:b/>
          <w:bCs/>
        </w:rPr>
      </w:pPr>
      <w:r>
        <w:rPr>
          <w:rFonts w:ascii="Times New Roman" w:hAnsi="Times New Roman" w:cs="Times New Roman"/>
          <w:b/>
          <w:bCs/>
        </w:rPr>
        <w:br w:type="page"/>
      </w:r>
    </w:p>
    <w:p>
      <w:pPr>
        <w:numPr>
          <w:ilvl w:val="-1"/>
          <w:numId w:val="0"/>
        </w:numPr>
        <w:spacing w:line="360" w:lineRule="auto"/>
        <w:jc w:val="center"/>
        <w:rPr>
          <w:rFonts w:ascii="Times New Roman" w:hAnsi="Times New Roman" w:cs="Times New Roman"/>
          <w:highlight w:val="none"/>
        </w:rPr>
      </w:pPr>
      <w:r>
        <w:rPr>
          <w:rFonts w:ascii="Times New Roman" w:hAnsi="Times New Roman" w:cs="Times New Roman"/>
          <w:b/>
          <w:sz w:val="28"/>
          <w:szCs w:val="28"/>
          <w:highlight w:val="none"/>
        </w:rPr>
        <w:t>LIST OF FIGURES</w:t>
      </w:r>
    </w:p>
    <w:p>
      <w:pPr>
        <w:pStyle w:val="29"/>
        <w:tabs>
          <w:tab w:val="right" w:leader="dot" w:pos="8640"/>
        </w:tabs>
        <w:jc w:val="both"/>
        <w:rPr>
          <w:rFonts w:ascii="Times New Roman" w:hAnsi="Times New Roman" w:cs="Times New Roman"/>
        </w:rPr>
      </w:pP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TOC \h \c "图"</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HYPERLINK \l _Toc32560 </w:instrText>
      </w:r>
      <w:r>
        <w:rPr>
          <w:rFonts w:ascii="Times New Roman" w:hAnsi="Times New Roman" w:cs="Times New Roman"/>
        </w:rPr>
        <w:fldChar w:fldCharType="separate"/>
      </w:r>
      <w:r>
        <w:rPr>
          <w:rFonts w:hint="default" w:ascii="Times New Roman" w:hAnsi="Times New Roman" w:cs="Times New Roman"/>
          <w:bCs/>
          <w:szCs w:val="24"/>
          <w:lang w:val="en-US"/>
        </w:rPr>
        <w:t>Figure</w:t>
      </w:r>
      <w:r>
        <w:rPr>
          <w:rFonts w:ascii="Times New Roman" w:hAnsi="Times New Roman" w:cs="Times New Roman"/>
          <w:bCs/>
          <w:szCs w:val="24"/>
        </w:rPr>
        <w:t xml:space="preserve"> </w:t>
      </w:r>
      <w:r>
        <w:rPr>
          <w:rFonts w:ascii="Times New Roman" w:hAnsi="Times New Roman" w:cs="Times New Roman"/>
        </w:rPr>
        <w:t xml:space="preserve">1 </w:t>
      </w:r>
      <w:r>
        <w:rPr>
          <w:rFonts w:ascii="Times New Roman" w:hAnsi="Times New Roman" w:cs="Times New Roman"/>
          <w:bCs/>
          <w:szCs w:val="24"/>
          <w:lang w:val="en-US"/>
        </w:rPr>
        <w:t>.</w:t>
      </w:r>
      <w:r>
        <w:rPr>
          <w:rFonts w:ascii="Times New Roman" w:hAnsi="Times New Roman" w:cs="Times New Roman"/>
          <w:szCs w:val="24"/>
          <w:lang w:val="en-US"/>
        </w:rPr>
        <w:t xml:space="preserve"> Diagrams of magnetic confinement fusion devices. (a) A diagram of ITER tokamak (from https://fusionforenergy.europa.eu). (b) A diagram of Germany’s Wendelstein 7-X stellarator (from https://www.science.org).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_Toc32560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_Toc23522 </w:instrText>
      </w:r>
      <w:r>
        <w:rPr>
          <w:rFonts w:ascii="Times New Roman" w:hAnsi="Times New Roman" w:cs="Times New Roman"/>
        </w:rPr>
        <w:fldChar w:fldCharType="separate"/>
      </w:r>
      <w:r>
        <w:rPr>
          <w:rFonts w:hint="default" w:ascii="Times New Roman" w:hAnsi="Times New Roman" w:cs="Times New Roman"/>
          <w:bCs/>
          <w:szCs w:val="24"/>
          <w:lang w:val="en-US"/>
        </w:rPr>
        <w:t>Figure</w:t>
      </w:r>
      <w:r>
        <w:rPr>
          <w:rFonts w:ascii="Times New Roman" w:hAnsi="Times New Roman" w:cs="Times New Roman"/>
          <w:bCs/>
          <w:szCs w:val="24"/>
        </w:rPr>
        <w:t xml:space="preserve"> </w:t>
      </w:r>
      <w:r>
        <w:rPr>
          <w:rFonts w:ascii="Times New Roman" w:hAnsi="Times New Roman" w:cs="Times New Roman"/>
        </w:rPr>
        <w:t xml:space="preserve">2 </w:t>
      </w:r>
      <w:r>
        <w:rPr>
          <w:rFonts w:ascii="Times New Roman" w:hAnsi="Times New Roman" w:cs="Times New Roman"/>
          <w:bCs/>
          <w:szCs w:val="24"/>
          <w:lang w:val="en-US"/>
        </w:rPr>
        <w:t>.</w:t>
      </w:r>
      <w:r>
        <w:rPr>
          <w:rFonts w:ascii="Times New Roman" w:hAnsi="Times New Roman" w:cs="Times New Roman"/>
          <w:szCs w:val="24"/>
          <w:lang w:val="en-US"/>
        </w:rPr>
        <w:t xml:space="preserve"> A typical </w:t>
      </w:r>
      <w:r>
        <w:rPr>
          <w:rFonts w:hint="eastAsia" w:ascii="Times New Roman" w:hAnsi="Times New Roman" w:eastAsia="SimSun" w:cs="Times New Roman"/>
          <w:szCs w:val="24"/>
          <w:lang w:val="en-US" w:eastAsia="zh-CN"/>
        </w:rPr>
        <w:t xml:space="preserve">setup for </w:t>
      </w:r>
      <w:r>
        <w:rPr>
          <w:rFonts w:ascii="Times New Roman" w:hAnsi="Times New Roman" w:cs="Times New Roman"/>
          <w:szCs w:val="24"/>
          <w:lang w:val="en-US"/>
        </w:rPr>
        <w:t>conventional</w:t>
      </w:r>
      <w:r>
        <w:rPr>
          <w:rFonts w:hint="eastAsia" w:ascii="Times New Roman" w:hAnsi="Times New Roman" w:eastAsia="SimSun" w:cs="Times New Roman"/>
          <w:szCs w:val="24"/>
          <w:lang w:val="en-US" w:eastAsia="zh-CN"/>
        </w:rPr>
        <w:t xml:space="preserve"> laboratory</w:t>
      </w:r>
      <w:r>
        <w:rPr>
          <w:rFonts w:ascii="Times New Roman" w:hAnsi="Times New Roman" w:cs="Times New Roman"/>
          <w:szCs w:val="24"/>
          <w:lang w:val="en-US"/>
        </w:rPr>
        <w:t xml:space="preserve"> Thomson scattering </w:t>
      </w:r>
      <w:r>
        <w:rPr>
          <w:rFonts w:hint="eastAsia" w:ascii="Times New Roman" w:hAnsi="Times New Roman" w:eastAsia="SimSun" w:cs="Times New Roman"/>
          <w:szCs w:val="24"/>
          <w:lang w:val="en-US" w:eastAsia="zh-CN"/>
        </w:rPr>
        <w:t>system for glow discharge</w:t>
      </w:r>
      <w:r>
        <w:rPr>
          <w:rFonts w:ascii="Times New Roman" w:hAnsi="Times New Roman" w:cs="Times New Roman"/>
          <w:szCs w:val="24"/>
          <w:lang w:val="en-US"/>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_Toc23522 \h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_Toc16954 </w:instrText>
      </w:r>
      <w:r>
        <w:rPr>
          <w:rFonts w:ascii="Times New Roman" w:hAnsi="Times New Roman" w:cs="Times New Roman"/>
        </w:rPr>
        <w:fldChar w:fldCharType="separate"/>
      </w:r>
      <w:r>
        <w:rPr>
          <w:rFonts w:hint="default" w:ascii="Times New Roman" w:hAnsi="Times New Roman" w:eastAsia="SimSun" w:cs="Times New Roman"/>
          <w:bCs/>
          <w:szCs w:val="22"/>
          <w:lang w:val="en-US" w:eastAsia="zh-CN"/>
        </w:rPr>
        <w:t>Figure</w:t>
      </w:r>
      <w:r>
        <w:rPr>
          <w:rFonts w:ascii="Times New Roman" w:hAnsi="Times New Roman" w:cs="Times New Roman"/>
          <w:bCs/>
          <w:szCs w:val="22"/>
        </w:rPr>
        <w:t xml:space="preserve"> </w:t>
      </w:r>
      <w:r>
        <w:rPr>
          <w:rFonts w:ascii="Times New Roman" w:hAnsi="Times New Roman" w:cs="Times New Roman"/>
        </w:rPr>
        <w:t xml:space="preserve">3 </w:t>
      </w:r>
      <w:r>
        <w:rPr>
          <w:rFonts w:hint="default" w:ascii="Times New Roman" w:hAnsi="Times New Roman" w:eastAsia="SimSun" w:cs="Times New Roman"/>
          <w:bCs/>
          <w:szCs w:val="22"/>
          <w:lang w:eastAsia="zh-CN"/>
        </w:rPr>
        <w:t>.</w:t>
      </w:r>
      <w:r>
        <w:rPr>
          <w:rFonts w:hint="default" w:ascii="Times New Roman" w:hAnsi="Times New Roman" w:eastAsia="SimSun" w:cs="Times New Roman"/>
          <w:szCs w:val="22"/>
          <w:lang w:eastAsia="zh-CN"/>
        </w:rPr>
        <w:t xml:space="preserve"> A flow chart showing full propagation of errors that analyzes the uncertainty of Thomson scattering measurements. The black texts indicate the neglected errors. The orange tiles illustrate the process of data acquisition, blue tiles as procedure of data processing, and gray tiles as full propagation of errors.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_Toc16954 \h </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_Toc17083 </w:instrText>
      </w:r>
      <w:r>
        <w:rPr>
          <w:rFonts w:ascii="Times New Roman" w:hAnsi="Times New Roman" w:cs="Times New Roman"/>
        </w:rPr>
        <w:fldChar w:fldCharType="separate"/>
      </w:r>
      <w:r>
        <w:rPr>
          <w:rFonts w:ascii="Times New Roman" w:hAnsi="Times New Roman" w:cs="Times New Roman"/>
          <w:bCs/>
          <w:szCs w:val="22"/>
          <w:lang w:val="en-US"/>
        </w:rPr>
        <w:t>F</w:t>
      </w:r>
      <w:r>
        <w:rPr>
          <w:rFonts w:hint="default" w:ascii="Times New Roman" w:hAnsi="Times New Roman" w:cs="Times New Roman"/>
          <w:bCs/>
          <w:szCs w:val="22"/>
          <w:lang w:val="en-US"/>
        </w:rPr>
        <w:t>igure</w:t>
      </w:r>
      <w:r>
        <w:rPr>
          <w:rFonts w:ascii="Times New Roman" w:hAnsi="Times New Roman" w:cs="Times New Roman"/>
          <w:bCs/>
          <w:szCs w:val="22"/>
        </w:rPr>
        <w:t xml:space="preserve"> </w:t>
      </w:r>
      <w:r>
        <w:rPr>
          <w:rFonts w:ascii="Times New Roman" w:hAnsi="Times New Roman" w:cs="Times New Roman"/>
        </w:rPr>
        <w:t xml:space="preserve">4 </w:t>
      </w:r>
      <w:r>
        <w:rPr>
          <w:rFonts w:ascii="Times New Roman" w:hAnsi="Times New Roman" w:cs="Times New Roman"/>
          <w:bCs/>
          <w:szCs w:val="22"/>
          <w:lang w:val="en-US"/>
        </w:rPr>
        <w:t>.</w:t>
      </w:r>
      <w:r>
        <w:rPr>
          <w:rFonts w:ascii="Times New Roman" w:hAnsi="Times New Roman" w:cs="Times New Roman"/>
          <w:szCs w:val="22"/>
          <w:lang w:val="en-US"/>
        </w:rPr>
        <w:t xml:space="preserve"> Photographs of the portable diagnostic package (PDP), which includes. (a) A mobile cart carrying 2 sets of Princeton Instruments SCT320 spectrometers and PI-MAX4 iCCD cameras, and (b) a Quantel Q-smart 1500 amplified Nd: YAG laser with laser steering optics.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_Toc17083 \h </w:instrText>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_Toc8278 </w:instrText>
      </w:r>
      <w:r>
        <w:rPr>
          <w:rFonts w:ascii="Times New Roman" w:hAnsi="Times New Roman" w:cs="Times New Roman"/>
        </w:rPr>
        <w:fldChar w:fldCharType="separate"/>
      </w:r>
      <w:r>
        <w:rPr>
          <w:rFonts w:ascii="Times New Roman" w:hAnsi="Times New Roman" w:cs="Times New Roman"/>
          <w:bCs/>
          <w:szCs w:val="24"/>
          <w:lang w:val="en-US"/>
        </w:rPr>
        <w:t>F</w:t>
      </w:r>
      <w:r>
        <w:rPr>
          <w:rFonts w:hint="default" w:ascii="Times New Roman" w:hAnsi="Times New Roman" w:cs="Times New Roman"/>
          <w:bCs/>
          <w:szCs w:val="24"/>
          <w:lang w:val="en-US"/>
        </w:rPr>
        <w:t>igure</w:t>
      </w:r>
      <w:r>
        <w:rPr>
          <w:rFonts w:ascii="Times New Roman" w:hAnsi="Times New Roman" w:cs="Times New Roman"/>
          <w:bCs/>
          <w:szCs w:val="24"/>
        </w:rPr>
        <w:t xml:space="preserve"> </w:t>
      </w:r>
      <w:r>
        <w:rPr>
          <w:rFonts w:ascii="Times New Roman" w:hAnsi="Times New Roman" w:cs="Times New Roman"/>
        </w:rPr>
        <w:t xml:space="preserve">5 </w:t>
      </w:r>
      <w:r>
        <w:rPr>
          <w:rFonts w:ascii="Times New Roman" w:hAnsi="Times New Roman" w:cs="Times New Roman"/>
          <w:bCs/>
          <w:szCs w:val="24"/>
          <w:lang w:val="en-US"/>
        </w:rPr>
        <w:t>.</w:t>
      </w:r>
      <w:r>
        <w:rPr>
          <w:rFonts w:ascii="Times New Roman" w:hAnsi="Times New Roman" w:cs="Times New Roman"/>
          <w:szCs w:val="24"/>
          <w:lang w:val="en-US"/>
        </w:rPr>
        <w:t xml:space="preserve"> Diagram of the </w:t>
      </w:r>
      <w:r>
        <w:rPr>
          <w:rFonts w:hint="default" w:ascii="Times New Roman" w:hAnsi="Times New Roman" w:cs="Times New Roman"/>
          <w:szCs w:val="24"/>
          <w:lang w:val="en-US"/>
        </w:rPr>
        <w:t xml:space="preserve">full </w:t>
      </w:r>
      <w:r>
        <w:rPr>
          <w:rFonts w:ascii="Times New Roman" w:hAnsi="Times New Roman" w:cs="Times New Roman"/>
          <w:szCs w:val="24"/>
          <w:lang w:val="en-US"/>
        </w:rPr>
        <w:t>setup</w:t>
      </w:r>
      <w:r>
        <w:rPr>
          <w:rFonts w:hint="default" w:ascii="Times New Roman" w:hAnsi="Times New Roman" w:cs="Times New Roman"/>
          <w:szCs w:val="24"/>
          <w:lang w:val="en-US"/>
        </w:rPr>
        <w:t xml:space="preserve"> of Thomson scattering measurement that characterizes the ET-arc plasma as the proof-of-principle for the PDP system’s simultaneous multiple line-of-sights measurement</w:t>
      </w:r>
      <w:r>
        <w:rPr>
          <w:rFonts w:ascii="Times New Roman" w:hAnsi="Times New Roman" w:cs="Times New Roman"/>
          <w:szCs w:val="24"/>
          <w:lang w:val="en-US"/>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_Toc8278 \h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_Toc30487 </w:instrText>
      </w:r>
      <w:r>
        <w:rPr>
          <w:rFonts w:ascii="Times New Roman" w:hAnsi="Times New Roman" w:cs="Times New Roman"/>
        </w:rPr>
        <w:fldChar w:fldCharType="separate"/>
      </w:r>
      <w:r>
        <w:rPr>
          <w:rFonts w:hint="default" w:ascii="Times New Roman" w:hAnsi="Times New Roman" w:cs="Times New Roman"/>
          <w:bCs/>
          <w:szCs w:val="24"/>
          <w:lang w:val="en-US"/>
        </w:rPr>
        <w:t>Figure</w:t>
      </w:r>
      <w:r>
        <w:rPr>
          <w:rFonts w:ascii="Times New Roman" w:hAnsi="Times New Roman" w:cs="Times New Roman"/>
          <w:bCs/>
          <w:szCs w:val="24"/>
        </w:rPr>
        <w:t xml:space="preserve"> </w:t>
      </w:r>
      <w:r>
        <w:rPr>
          <w:rFonts w:ascii="Times New Roman" w:hAnsi="Times New Roman" w:cs="Times New Roman"/>
        </w:rPr>
        <w:t xml:space="preserve">6 </w:t>
      </w:r>
      <w:r>
        <w:rPr>
          <w:rFonts w:ascii="Times New Roman" w:hAnsi="Times New Roman" w:cs="Times New Roman"/>
          <w:bCs/>
          <w:szCs w:val="24"/>
          <w:lang w:val="en-US"/>
        </w:rPr>
        <w:t>.</w:t>
      </w:r>
      <w:r>
        <w:rPr>
          <w:rFonts w:ascii="Times New Roman" w:hAnsi="Times New Roman" w:cs="Times New Roman"/>
          <w:szCs w:val="24"/>
          <w:lang w:val="en-US"/>
        </w:rPr>
        <w:t xml:space="preserve"> (a) A diagram of implementation of PDP on the ET-arc discharge. (b) A photograph of the collection optics </w:t>
      </w:r>
      <w:r>
        <w:rPr>
          <w:rFonts w:hint="default" w:ascii="Times New Roman" w:hAnsi="Times New Roman" w:cs="Times New Roman"/>
          <w:szCs w:val="24"/>
          <w:lang w:val="en-US"/>
        </w:rPr>
        <w:t xml:space="preserve">and the optical fiber bundle </w:t>
      </w:r>
      <w:r>
        <w:rPr>
          <w:rFonts w:ascii="Times New Roman" w:hAnsi="Times New Roman" w:cs="Times New Roman"/>
          <w:szCs w:val="24"/>
          <w:lang w:val="en-US"/>
        </w:rPr>
        <w:t>underneath the ET-arc chamber.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_Toc30487 \h </w:instrText>
      </w:r>
      <w:r>
        <w:rPr>
          <w:rFonts w:ascii="Times New Roman" w:hAnsi="Times New Roman" w:cs="Times New Roman"/>
        </w:rPr>
        <w:fldChar w:fldCharType="separate"/>
      </w:r>
      <w:r>
        <w:rPr>
          <w:rFonts w:ascii="Times New Roman" w:hAnsi="Times New Roman" w:cs="Times New Roman"/>
        </w:rPr>
        <w:t>22</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_Toc12551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7 </w:t>
      </w:r>
      <w:r>
        <w:rPr>
          <w:rFonts w:ascii="Times New Roman" w:hAnsi="Times New Roman" w:cs="Times New Roman"/>
          <w:bCs/>
          <w:szCs w:val="22"/>
          <w:lang w:val="en-US"/>
        </w:rPr>
        <w:t>.</w:t>
      </w:r>
      <w:r>
        <w:rPr>
          <w:rFonts w:ascii="Times New Roman" w:hAnsi="Times New Roman" w:cs="Times New Roman"/>
          <w:szCs w:val="22"/>
          <w:lang w:val="en-US"/>
        </w:rPr>
        <w:t xml:space="preserve"> (a) A photograph of the ET-arc chamber. (b) A diagram of internal structure of the ET-arc chamber.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_Toc12551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_Toc820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8 </w:t>
      </w:r>
      <w:r>
        <w:rPr>
          <w:rFonts w:ascii="Times New Roman" w:hAnsi="Times New Roman" w:cs="Times New Roman"/>
          <w:bCs/>
          <w:szCs w:val="22"/>
          <w:lang w:val="en-US"/>
        </w:rPr>
        <w:t>.</w:t>
      </w:r>
      <w:r>
        <w:rPr>
          <w:rFonts w:ascii="Times New Roman" w:hAnsi="Times New Roman" w:cs="Times New Roman"/>
          <w:szCs w:val="22"/>
          <w:lang w:val="en-US"/>
        </w:rPr>
        <w:t xml:space="preserve"> (a) Circuitry diagram of the synchronization of laser, plasma and camera. (b) Timing diagram of the signal sequences.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_Toc820 \h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_Toc15372 </w:instrText>
      </w:r>
      <w:r>
        <w:rPr>
          <w:rFonts w:ascii="Times New Roman" w:hAnsi="Times New Roman" w:cs="Times New Roman"/>
        </w:rPr>
        <w:fldChar w:fldCharType="separate"/>
      </w:r>
      <w:r>
        <w:rPr>
          <w:rFonts w:hint="default" w:ascii="Times New Roman" w:hAnsi="Times New Roman" w:cs="Times New Roman"/>
          <w:bCs/>
          <w:szCs w:val="24"/>
          <w:lang w:val="en-US"/>
        </w:rPr>
        <w:t>Figure</w:t>
      </w:r>
      <w:r>
        <w:rPr>
          <w:rFonts w:ascii="Times New Roman" w:hAnsi="Times New Roman" w:cs="Times New Roman"/>
          <w:bCs/>
          <w:szCs w:val="24"/>
        </w:rPr>
        <w:t xml:space="preserve"> </w:t>
      </w:r>
      <w:r>
        <w:rPr>
          <w:rFonts w:ascii="Times New Roman" w:hAnsi="Times New Roman" w:cs="Times New Roman"/>
        </w:rPr>
        <w:t xml:space="preserve">9 </w:t>
      </w:r>
      <w:r>
        <w:rPr>
          <w:rFonts w:ascii="Times New Roman" w:hAnsi="Times New Roman" w:cs="Times New Roman"/>
          <w:bCs/>
          <w:szCs w:val="24"/>
          <w:lang w:val="en-US"/>
        </w:rPr>
        <w:t>.</w:t>
      </w:r>
      <w:r>
        <w:rPr>
          <w:rFonts w:ascii="Times New Roman" w:hAnsi="Times New Roman" w:cs="Times New Roman"/>
          <w:szCs w:val="24"/>
          <w:lang w:val="en-US"/>
        </w:rPr>
        <w:t xml:space="preserve"> Rotational Raman spectrum of atmospheric air obtained with the PDP on ET-arc system. The well resolved Stokes and anti-Stokes lines indicated good efficiency of the imaging system. The lines also match with the theoretical simulation. The total emission of stokes line at transition J = 4→6 was used for absolute calibration of n</w:t>
      </w:r>
      <w:r>
        <w:rPr>
          <w:rFonts w:ascii="Times New Roman" w:hAnsi="Times New Roman" w:cs="Times New Roman"/>
          <w:szCs w:val="24"/>
          <w:vertAlign w:val="subscript"/>
          <w:lang w:val="en-US"/>
        </w:rPr>
        <w:t>e</w:t>
      </w:r>
      <w:r>
        <w:rPr>
          <w:rFonts w:ascii="Times New Roman" w:hAnsi="Times New Roman" w:cs="Times New Roman"/>
          <w:szCs w:val="24"/>
          <w:lang w:val="en-US"/>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_Toc15372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_Toc13667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10 </w:t>
      </w:r>
      <w:r>
        <w:rPr>
          <w:rFonts w:ascii="Times New Roman" w:hAnsi="Times New Roman" w:cs="Times New Roman"/>
          <w:bCs/>
          <w:szCs w:val="22"/>
          <w:lang w:val="en-US"/>
        </w:rPr>
        <w:t>.</w:t>
      </w:r>
      <w:r>
        <w:rPr>
          <w:rFonts w:ascii="Times New Roman" w:hAnsi="Times New Roman" w:cs="Times New Roman"/>
          <w:szCs w:val="22"/>
          <w:lang w:val="en-US"/>
        </w:rPr>
        <w:t xml:space="preserve"> (a) A</w:t>
      </w:r>
      <w:r>
        <w:rPr>
          <w:rFonts w:hint="default" w:ascii="Times New Roman" w:hAnsi="Times New Roman" w:cs="Times New Roman"/>
          <w:szCs w:val="22"/>
          <w:lang w:val="en-US"/>
        </w:rPr>
        <w:t>n</w:t>
      </w:r>
      <w:r>
        <w:rPr>
          <w:rFonts w:ascii="Times New Roman" w:hAnsi="Times New Roman" w:cs="Times New Roman"/>
          <w:szCs w:val="22"/>
          <w:lang w:val="en-US"/>
        </w:rPr>
        <w:t xml:space="preserve"> artificially colored image of the ET-arc discharge taken by the high-speed camera. (b) The same image with higher contrast makes the “burn mark” on the target plate visible. (c) A photograph of the plasma-eroded target plate.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_Toc13667 \h </w:instrText>
      </w:r>
      <w:r>
        <w:rPr>
          <w:rFonts w:ascii="Times New Roman" w:hAnsi="Times New Roman" w:cs="Times New Roman"/>
        </w:rPr>
        <w:fldChar w:fldCharType="separate"/>
      </w:r>
      <w:r>
        <w:rPr>
          <w:rFonts w:ascii="Times New Roman" w:hAnsi="Times New Roman" w:cs="Times New Roman"/>
        </w:rPr>
        <w:t>28</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_Toc4065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11 </w:t>
      </w:r>
      <w:r>
        <w:rPr>
          <w:rFonts w:ascii="Times New Roman" w:hAnsi="Times New Roman" w:cs="Times New Roman"/>
          <w:bCs/>
          <w:szCs w:val="22"/>
          <w:lang w:val="en-US"/>
        </w:rPr>
        <w:t>.</w:t>
      </w:r>
      <w:r>
        <w:rPr>
          <w:rFonts w:ascii="Times New Roman" w:hAnsi="Times New Roman" w:cs="Times New Roman"/>
          <w:szCs w:val="22"/>
          <w:lang w:val="en-US"/>
        </w:rPr>
        <w:t xml:space="preserve"> The measured (a) voltage and (b) current during a 1 ms ET-arc discharge. The red solid line marks the time when TS was conducted.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_Toc4065 \h </w:instrText>
      </w:r>
      <w:r>
        <w:rPr>
          <w:rFonts w:ascii="Times New Roman" w:hAnsi="Times New Roman" w:cs="Times New Roman"/>
        </w:rPr>
        <w:fldChar w:fldCharType="separate"/>
      </w:r>
      <w:r>
        <w:rPr>
          <w:rFonts w:ascii="Times New Roman" w:hAnsi="Times New Roman" w:cs="Times New Roman"/>
        </w:rPr>
        <w:t>29</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_Toc19118 </w:instrText>
      </w:r>
      <w:r>
        <w:rPr>
          <w:rFonts w:ascii="Times New Roman" w:hAnsi="Times New Roman" w:cs="Times New Roman"/>
        </w:rPr>
        <w:fldChar w:fldCharType="separate"/>
      </w:r>
      <w:r>
        <w:rPr>
          <w:rFonts w:ascii="Times New Roman" w:hAnsi="Times New Roman" w:cs="Times New Roman"/>
          <w:bCs/>
          <w:szCs w:val="24"/>
          <w:lang w:val="en-US"/>
        </w:rPr>
        <w:t>F</w:t>
      </w:r>
      <w:r>
        <w:rPr>
          <w:rFonts w:hint="default" w:ascii="Times New Roman" w:hAnsi="Times New Roman" w:cs="Times New Roman"/>
          <w:bCs/>
          <w:szCs w:val="24"/>
          <w:lang w:val="en-US"/>
        </w:rPr>
        <w:t>igure</w:t>
      </w:r>
      <w:r>
        <w:rPr>
          <w:rFonts w:ascii="Times New Roman" w:hAnsi="Times New Roman" w:cs="Times New Roman"/>
          <w:bCs/>
          <w:szCs w:val="24"/>
        </w:rPr>
        <w:t xml:space="preserve"> </w:t>
      </w:r>
      <w:r>
        <w:rPr>
          <w:rFonts w:ascii="Times New Roman" w:hAnsi="Times New Roman" w:cs="Times New Roman"/>
        </w:rPr>
        <w:t xml:space="preserve">12 </w:t>
      </w:r>
      <w:r>
        <w:rPr>
          <w:rFonts w:ascii="Times New Roman" w:hAnsi="Times New Roman" w:cs="Times New Roman"/>
          <w:bCs/>
          <w:szCs w:val="24"/>
          <w:lang w:val="en-US"/>
        </w:rPr>
        <w:t>.</w:t>
      </w:r>
      <w:r>
        <w:rPr>
          <w:rFonts w:ascii="Times New Roman" w:hAnsi="Times New Roman" w:cs="Times New Roman"/>
          <w:szCs w:val="24"/>
          <w:lang w:val="en-US"/>
        </w:rPr>
        <w:t xml:space="preserve"> (a) A diagram illustrating the fibers that collected TS spectra. The 3 lines of sight t</w:t>
      </w:r>
      <w:r>
        <w:rPr>
          <w:rFonts w:hint="default" w:ascii="Times New Roman" w:hAnsi="Times New Roman" w:cs="Times New Roman"/>
          <w:szCs w:val="24"/>
          <w:lang w:val="en-US"/>
        </w:rPr>
        <w:t>hat were</w:t>
      </w:r>
      <w:r>
        <w:rPr>
          <w:rFonts w:ascii="Times New Roman" w:hAnsi="Times New Roman" w:cs="Times New Roman"/>
          <w:szCs w:val="24"/>
          <w:lang w:val="en-US"/>
        </w:rPr>
        <w:t xml:space="preserve"> spatially interrogating</w:t>
      </w:r>
      <w:r>
        <w:rPr>
          <w:rFonts w:hint="default" w:ascii="Times New Roman" w:hAnsi="Times New Roman" w:cs="Times New Roman"/>
          <w:szCs w:val="24"/>
          <w:lang w:val="en-US"/>
        </w:rPr>
        <w:t xml:space="preserve"> </w:t>
      </w:r>
      <w:r>
        <w:rPr>
          <w:rFonts w:ascii="Times New Roman" w:hAnsi="Times New Roman" w:cs="Times New Roman"/>
          <w:szCs w:val="24"/>
          <w:lang w:val="en-US"/>
        </w:rPr>
        <w:t xml:space="preserve">the ET-arc </w:t>
      </w:r>
      <w:r>
        <w:rPr>
          <w:rFonts w:hint="default" w:ascii="Times New Roman" w:hAnsi="Times New Roman" w:cs="Times New Roman"/>
          <w:szCs w:val="24"/>
          <w:lang w:val="en-US"/>
        </w:rPr>
        <w:t>were</w:t>
      </w:r>
      <w:r>
        <w:rPr>
          <w:rFonts w:ascii="Times New Roman" w:hAnsi="Times New Roman" w:cs="Times New Roman"/>
          <w:szCs w:val="24"/>
          <w:lang w:val="en-US"/>
        </w:rPr>
        <w:t xml:space="preserve"> radially (x-axis) -5, 0, 5 mm off the axial direction. (b) The TS spectra from the 5 lines-of-sight fiber inputs, and 3 middle ones have obtained 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_Toc19118 \h </w:instrText>
      </w:r>
      <w:r>
        <w:rPr>
          <w:rFonts w:ascii="Times New Roman" w:hAnsi="Times New Roman" w:cs="Times New Roman"/>
        </w:rPr>
        <w:fldChar w:fldCharType="separate"/>
      </w:r>
      <w:r>
        <w:rPr>
          <w:rFonts w:ascii="Times New Roman" w:hAnsi="Times New Roman" w:cs="Times New Roman"/>
        </w:rPr>
        <w:t>30</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_Toc8585 </w:instrText>
      </w:r>
      <w:r>
        <w:rPr>
          <w:rFonts w:ascii="Times New Roman" w:hAnsi="Times New Roman" w:cs="Times New Roman"/>
        </w:rPr>
        <w:fldChar w:fldCharType="separate"/>
      </w:r>
      <w:r>
        <w:rPr>
          <w:rFonts w:hint="default" w:ascii="Times New Roman" w:hAnsi="Times New Roman" w:cs="Times New Roman"/>
          <w:bCs/>
          <w:szCs w:val="24"/>
          <w:lang w:val="en-US"/>
        </w:rPr>
        <w:t>Figure</w:t>
      </w:r>
      <w:r>
        <w:rPr>
          <w:rFonts w:ascii="Times New Roman" w:hAnsi="Times New Roman" w:cs="Times New Roman"/>
          <w:bCs/>
          <w:szCs w:val="24"/>
        </w:rPr>
        <w:t xml:space="preserve"> </w:t>
      </w:r>
      <w:r>
        <w:rPr>
          <w:rFonts w:ascii="Times New Roman" w:hAnsi="Times New Roman" w:cs="Times New Roman"/>
        </w:rPr>
        <w:t xml:space="preserve">13 </w:t>
      </w:r>
      <w:r>
        <w:rPr>
          <w:rFonts w:ascii="Times New Roman" w:hAnsi="Times New Roman" w:cs="Times New Roman"/>
          <w:bCs/>
          <w:szCs w:val="24"/>
          <w:lang w:val="en-US"/>
        </w:rPr>
        <w:t xml:space="preserve">. </w:t>
      </w:r>
      <w:r>
        <w:rPr>
          <w:rFonts w:ascii="Times New Roman" w:hAnsi="Times New Roman" w:cs="Times New Roman"/>
          <w:szCs w:val="24"/>
          <w:lang w:val="en-US"/>
        </w:rPr>
        <w:t>(a) The calculated T</w:t>
      </w:r>
      <w:r>
        <w:rPr>
          <w:rFonts w:ascii="Times New Roman" w:hAnsi="Times New Roman" w:cs="Times New Roman"/>
          <w:szCs w:val="24"/>
          <w:vertAlign w:val="subscript"/>
          <w:lang w:val="en-US"/>
        </w:rPr>
        <w:t>e</w:t>
      </w:r>
      <w:r>
        <w:rPr>
          <w:rFonts w:ascii="Times New Roman" w:hAnsi="Times New Roman" w:cs="Times New Roman"/>
          <w:szCs w:val="24"/>
          <w:lang w:val="en-US"/>
        </w:rPr>
        <w:t xml:space="preserve"> from the 3 line-of-sight inputs and (b) the calculated n</w:t>
      </w:r>
      <w:r>
        <w:rPr>
          <w:rFonts w:ascii="Times New Roman" w:hAnsi="Times New Roman" w:cs="Times New Roman"/>
          <w:szCs w:val="24"/>
          <w:vertAlign w:val="subscript"/>
          <w:lang w:val="en-US"/>
        </w:rPr>
        <w:t>e</w:t>
      </w:r>
      <w:r>
        <w:rPr>
          <w:rFonts w:ascii="Times New Roman" w:hAnsi="Times New Roman" w:cs="Times New Roman"/>
          <w:szCs w:val="24"/>
          <w:lang w:val="en-US"/>
        </w:rPr>
        <w:t xml:space="preserve"> from the 5 lines-of-sight inputs.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_Toc8585 \h </w:instrText>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_Toc31059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14 </w:t>
      </w:r>
      <w:r>
        <w:rPr>
          <w:rFonts w:ascii="Times New Roman" w:hAnsi="Times New Roman" w:cs="Times New Roman"/>
          <w:bCs/>
          <w:szCs w:val="22"/>
          <w:lang w:val="en-US"/>
        </w:rPr>
        <w:t>.</w:t>
      </w:r>
      <w:r>
        <w:rPr>
          <w:rFonts w:ascii="Times New Roman" w:hAnsi="Times New Roman" w:cs="Times New Roman"/>
          <w:szCs w:val="22"/>
          <w:lang w:val="en-US"/>
        </w:rPr>
        <w:t xml:space="preserve"> (a) Schematic diagram of the pulse-burst laser used in this experiment. (b) Details of the pulse burst, indicating the 10 kHz repetition rate, 10 ms burst duration, and 8 s interval between sequential burst trains. </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_Toc31059 \h </w:instrText>
      </w:r>
      <w:r>
        <w:rPr>
          <w:rFonts w:ascii="Times New Roman" w:hAnsi="Times New Roman" w:cs="Times New Roman"/>
        </w:rPr>
        <w:fldChar w:fldCharType="separate"/>
      </w:r>
      <w:r>
        <w:rPr>
          <w:rFonts w:ascii="Times New Roman" w:hAnsi="Times New Roman" w:cs="Times New Roman"/>
        </w:rPr>
        <w:t>37</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_Toc18171 </w:instrText>
      </w:r>
      <w:r>
        <w:rPr>
          <w:rFonts w:ascii="Times New Roman" w:hAnsi="Times New Roman" w:cs="Times New Roman"/>
        </w:rPr>
        <w:fldChar w:fldCharType="separate"/>
      </w:r>
      <w:r>
        <w:rPr>
          <w:rFonts w:ascii="Times New Roman" w:hAnsi="Times New Roman" w:cs="Times New Roman"/>
          <w:bCs/>
          <w:szCs w:val="22"/>
          <w:lang w:val="en-US"/>
        </w:rPr>
        <w:t>F</w:t>
      </w:r>
      <w:r>
        <w:rPr>
          <w:rFonts w:hint="default" w:ascii="Times New Roman" w:hAnsi="Times New Roman" w:cs="Times New Roman"/>
          <w:bCs/>
          <w:szCs w:val="22"/>
          <w:lang w:val="en-US"/>
        </w:rPr>
        <w:t>igure</w:t>
      </w:r>
      <w:r>
        <w:rPr>
          <w:rFonts w:ascii="Times New Roman" w:hAnsi="Times New Roman" w:cs="Times New Roman"/>
          <w:bCs/>
          <w:szCs w:val="22"/>
        </w:rPr>
        <w:t xml:space="preserve"> </w:t>
      </w:r>
      <w:r>
        <w:rPr>
          <w:rFonts w:ascii="Times New Roman" w:hAnsi="Times New Roman" w:cs="Times New Roman"/>
        </w:rPr>
        <w:t xml:space="preserve">15 </w:t>
      </w:r>
      <w:r>
        <w:rPr>
          <w:rFonts w:ascii="Times New Roman" w:hAnsi="Times New Roman" w:cs="Times New Roman"/>
          <w:bCs/>
          <w:szCs w:val="22"/>
          <w:lang w:val="en-US"/>
        </w:rPr>
        <w:t>.</w:t>
      </w:r>
      <w:r>
        <w:rPr>
          <w:rFonts w:ascii="Times New Roman" w:hAnsi="Times New Roman" w:cs="Times New Roman"/>
          <w:szCs w:val="22"/>
          <w:lang w:val="en-US"/>
        </w:rPr>
        <w:t xml:space="preserve"> Experimental characterization of the stretched laser pulses. Temporal profiles of laser pulses with various duration measured (top plot) immediately after the AOM pulse slicing and (bottom plot) the same pulses after subsequent amplification steps.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_Toc18171 \h </w:instrText>
      </w:r>
      <w:r>
        <w:rPr>
          <w:rFonts w:ascii="Times New Roman" w:hAnsi="Times New Roman" w:cs="Times New Roman"/>
        </w:rPr>
        <w:fldChar w:fldCharType="separate"/>
      </w:r>
      <w:r>
        <w:rPr>
          <w:rFonts w:ascii="Times New Roman" w:hAnsi="Times New Roman" w:cs="Times New Roman"/>
        </w:rPr>
        <w:t>38</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_Toc12859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16 </w:t>
      </w:r>
      <w:r>
        <w:rPr>
          <w:rFonts w:ascii="Times New Roman" w:hAnsi="Times New Roman" w:cs="Times New Roman"/>
          <w:bCs/>
          <w:szCs w:val="22"/>
          <w:lang w:val="en-US"/>
        </w:rPr>
        <w:t>.</w:t>
      </w:r>
      <w:r>
        <w:rPr>
          <w:rFonts w:ascii="Times New Roman" w:hAnsi="Times New Roman" w:cs="Times New Roman"/>
          <w:szCs w:val="22"/>
          <w:lang w:val="en-US"/>
        </w:rPr>
        <w:t xml:space="preserve"> (a) Laser pulse widths of AOM-sliced pulses: before v</w:t>
      </w:r>
      <w:r>
        <w:rPr>
          <w:rFonts w:hint="default" w:ascii="Times New Roman" w:hAnsi="Times New Roman" w:cs="Times New Roman"/>
          <w:szCs w:val="22"/>
          <w:lang w:val="en-US"/>
        </w:rPr>
        <w:t>.</w:t>
      </w:r>
      <w:r>
        <w:rPr>
          <w:rFonts w:ascii="Times New Roman" w:hAnsi="Times New Roman" w:cs="Times New Roman"/>
          <w:szCs w:val="22"/>
          <w:lang w:val="en-US"/>
        </w:rPr>
        <w:t>s. after subsequent amplification. (b) Laser pulse energies for pulses of different widths.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_Toc12859 \h </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_Toc14068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17 </w:t>
      </w:r>
      <w:r>
        <w:rPr>
          <w:rFonts w:ascii="Times New Roman" w:hAnsi="Times New Roman" w:cs="Times New Roman"/>
          <w:bCs/>
          <w:szCs w:val="22"/>
          <w:lang w:val="en-US"/>
        </w:rPr>
        <w:t>.</w:t>
      </w:r>
      <w:r>
        <w:rPr>
          <w:rFonts w:ascii="Times New Roman" w:hAnsi="Times New Roman" w:cs="Times New Roman"/>
          <w:szCs w:val="22"/>
          <w:lang w:val="en-US"/>
        </w:rPr>
        <w:t xml:space="preserve"> A diagram of the Thomson scattering system, including a pulse-burst laser, spectrometer, EMCCD high-speed camera, and a set of lenses and mirrors. The plasma was generated inside the vacuum cell, while the TS signal was collected at the side window on the vacuum cell and detected by the high-speed EMCCD camera.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_Toc14068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_Toc7348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18 </w:t>
      </w:r>
      <w:r>
        <w:rPr>
          <w:rFonts w:ascii="Times New Roman" w:hAnsi="Times New Roman" w:cs="Times New Roman"/>
          <w:bCs/>
          <w:szCs w:val="22"/>
          <w:lang w:val="en-US"/>
        </w:rPr>
        <w:t>.</w:t>
      </w:r>
      <w:r>
        <w:rPr>
          <w:rFonts w:ascii="Times New Roman" w:hAnsi="Times New Roman" w:cs="Times New Roman"/>
          <w:szCs w:val="22"/>
          <w:lang w:val="en-US"/>
        </w:rPr>
        <w:t xml:space="preserve"> (a) A photo of the experimental setup for the table-top argon plasma. (b) A photo of the argon plasma taken in the dark.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_Toc7348 \h </w:instrText>
      </w:r>
      <w:r>
        <w:rPr>
          <w:rFonts w:ascii="Times New Roman" w:hAnsi="Times New Roman" w:cs="Times New Roman"/>
        </w:rPr>
        <w:fldChar w:fldCharType="separate"/>
      </w:r>
      <w:r>
        <w:rPr>
          <w:rFonts w:ascii="Times New Roman" w:hAnsi="Times New Roman" w:cs="Times New Roman"/>
        </w:rPr>
        <w:t>43</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_Toc29722 </w:instrText>
      </w:r>
      <w:r>
        <w:rPr>
          <w:rFonts w:ascii="Times New Roman" w:hAnsi="Times New Roman" w:cs="Times New Roman"/>
        </w:rPr>
        <w:fldChar w:fldCharType="separate"/>
      </w:r>
      <w:r>
        <w:rPr>
          <w:rFonts w:ascii="Times New Roman" w:hAnsi="Times New Roman" w:cs="Times New Roman"/>
          <w:bCs/>
          <w:szCs w:val="22"/>
          <w:lang w:val="en-US"/>
        </w:rPr>
        <w:t>F</w:t>
      </w:r>
      <w:r>
        <w:rPr>
          <w:rFonts w:hint="default" w:ascii="Times New Roman" w:hAnsi="Times New Roman" w:cs="Times New Roman"/>
          <w:bCs/>
          <w:szCs w:val="22"/>
          <w:lang w:val="en-US"/>
        </w:rPr>
        <w:t>igure</w:t>
      </w:r>
      <w:r>
        <w:rPr>
          <w:rFonts w:ascii="Times New Roman" w:hAnsi="Times New Roman" w:cs="Times New Roman"/>
          <w:bCs/>
          <w:szCs w:val="22"/>
        </w:rPr>
        <w:t xml:space="preserve"> </w:t>
      </w:r>
      <w:r>
        <w:rPr>
          <w:rFonts w:ascii="Times New Roman" w:hAnsi="Times New Roman" w:cs="Times New Roman"/>
        </w:rPr>
        <w:t xml:space="preserve">19 </w:t>
      </w:r>
      <w:r>
        <w:rPr>
          <w:rFonts w:ascii="Times New Roman" w:hAnsi="Times New Roman" w:cs="Times New Roman"/>
          <w:bCs/>
          <w:szCs w:val="22"/>
          <w:lang w:val="en-US"/>
        </w:rPr>
        <w:t>.</w:t>
      </w:r>
      <w:r>
        <w:rPr>
          <w:rFonts w:ascii="Times New Roman" w:hAnsi="Times New Roman" w:cs="Times New Roman"/>
          <w:szCs w:val="22"/>
          <w:lang w:val="en-US"/>
        </w:rPr>
        <w:t xml:space="preserve"> Rotational Raman scattering of ambient air. (a) Rotational Raman spectrum; the straight lines in the figure are mathematically generated locations of Stokes and anti-Stokes lines for N</w:t>
      </w:r>
      <w:r>
        <w:rPr>
          <w:rFonts w:ascii="Times New Roman" w:hAnsi="Times New Roman" w:cs="Times New Roman"/>
          <w:szCs w:val="22"/>
          <w:vertAlign w:val="subscript"/>
          <w:lang w:val="en-US"/>
        </w:rPr>
        <w:t>2</w:t>
      </w:r>
      <w:r>
        <w:rPr>
          <w:rFonts w:ascii="Times New Roman" w:hAnsi="Times New Roman" w:cs="Times New Roman"/>
          <w:szCs w:val="22"/>
          <w:lang w:val="en-US"/>
        </w:rPr>
        <w:t xml:space="preserve"> and O</w:t>
      </w:r>
      <w:r>
        <w:rPr>
          <w:rFonts w:ascii="Times New Roman" w:hAnsi="Times New Roman" w:cs="Times New Roman"/>
          <w:szCs w:val="22"/>
          <w:vertAlign w:val="subscript"/>
          <w:lang w:val="en-US"/>
        </w:rPr>
        <w:t>2</w:t>
      </w:r>
      <w:r>
        <w:rPr>
          <w:rFonts w:ascii="Times New Roman" w:hAnsi="Times New Roman" w:cs="Times New Roman"/>
          <w:szCs w:val="22"/>
          <w:lang w:val="en-US"/>
        </w:rPr>
        <w:t xml:space="preserve"> that match peaks in the experimental spectrum, and the numbering above the peaks indicates the N</w:t>
      </w:r>
      <w:r>
        <w:rPr>
          <w:rFonts w:ascii="Times New Roman" w:hAnsi="Times New Roman" w:cs="Times New Roman"/>
          <w:szCs w:val="22"/>
          <w:vertAlign w:val="subscript"/>
          <w:lang w:val="en-US"/>
        </w:rPr>
        <w:t>2</w:t>
      </w:r>
      <w:r>
        <w:rPr>
          <w:rFonts w:ascii="Times New Roman" w:hAnsi="Times New Roman" w:cs="Times New Roman"/>
          <w:szCs w:val="22"/>
          <w:lang w:val="en-US"/>
        </w:rPr>
        <w:t xml:space="preserve"> Stokes and anti-Stokes transitions. (b) Intensity of the N</w:t>
      </w:r>
      <w:r>
        <w:rPr>
          <w:rFonts w:ascii="Times New Roman" w:hAnsi="Times New Roman" w:cs="Times New Roman"/>
          <w:szCs w:val="22"/>
          <w:vertAlign w:val="subscript"/>
          <w:lang w:val="en-US"/>
        </w:rPr>
        <w:t>2</w:t>
      </w:r>
      <w:r>
        <w:rPr>
          <w:rFonts w:ascii="Times New Roman" w:hAnsi="Times New Roman" w:cs="Times New Roman"/>
          <w:szCs w:val="22"/>
          <w:lang w:val="en-US"/>
        </w:rPr>
        <w:t xml:space="preserve"> J = 4→6 (Stokes branch) transition</w:t>
      </w:r>
      <w:r>
        <w:rPr>
          <w:rFonts w:hint="default" w:ascii="Times New Roman" w:hAnsi="Times New Roman" w:cs="Times New Roman"/>
          <w:szCs w:val="22"/>
          <w:lang w:val="en-US"/>
        </w:rPr>
        <w:t xml:space="preserve"> lines</w:t>
      </w:r>
      <w:r>
        <w:rPr>
          <w:rFonts w:ascii="Times New Roman" w:hAnsi="Times New Roman" w:cs="Times New Roman"/>
          <w:szCs w:val="22"/>
          <w:lang w:val="en-US"/>
        </w:rPr>
        <w:t xml:space="preserve"> at various pressures.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_Toc29722 \h </w:instrText>
      </w:r>
      <w:r>
        <w:rPr>
          <w:rFonts w:ascii="Times New Roman" w:hAnsi="Times New Roman" w:cs="Times New Roman"/>
        </w:rPr>
        <w:fldChar w:fldCharType="separate"/>
      </w:r>
      <w:r>
        <w:rPr>
          <w:rFonts w:ascii="Times New Roman" w:hAnsi="Times New Roman" w:cs="Times New Roman"/>
        </w:rPr>
        <w:t>44</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_Toc27440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20 </w:t>
      </w:r>
      <w:r>
        <w:rPr>
          <w:rFonts w:ascii="Times New Roman" w:hAnsi="Times New Roman" w:cs="Times New Roman"/>
          <w:bCs/>
          <w:szCs w:val="22"/>
          <w:lang w:val="en-US"/>
        </w:rPr>
        <w:t>.</w:t>
      </w:r>
      <w:r>
        <w:rPr>
          <w:rFonts w:ascii="Times New Roman" w:hAnsi="Times New Roman" w:cs="Times New Roman"/>
          <w:szCs w:val="22"/>
          <w:lang w:val="en-US"/>
        </w:rPr>
        <w:t xml:space="preserve"> </w:t>
      </w:r>
      <w:r>
        <w:rPr>
          <w:rFonts w:hint="default" w:ascii="Times New Roman" w:hAnsi="Times New Roman" w:cs="Times New Roman"/>
          <w:szCs w:val="22"/>
          <w:lang w:val="en-US"/>
        </w:rPr>
        <w:t>An e</w:t>
      </w:r>
      <w:r>
        <w:rPr>
          <w:rFonts w:ascii="Times New Roman" w:hAnsi="Times New Roman" w:cs="Times New Roman"/>
          <w:szCs w:val="22"/>
          <w:lang w:val="en-US"/>
        </w:rPr>
        <w:t>xample</w:t>
      </w:r>
      <w:r>
        <w:rPr>
          <w:rFonts w:hint="default" w:ascii="Times New Roman" w:hAnsi="Times New Roman" w:cs="Times New Roman"/>
          <w:szCs w:val="22"/>
          <w:lang w:val="en-US"/>
        </w:rPr>
        <w:t xml:space="preserve"> </w:t>
      </w:r>
      <w:r>
        <w:rPr>
          <w:rFonts w:ascii="Times New Roman" w:hAnsi="Times New Roman" w:cs="Times New Roman"/>
          <w:szCs w:val="22"/>
          <w:lang w:val="en-US"/>
        </w:rPr>
        <w:t>calibrated</w:t>
      </w:r>
      <w:r>
        <w:rPr>
          <w:rFonts w:hint="default" w:ascii="Times New Roman" w:hAnsi="Times New Roman" w:cs="Times New Roman"/>
          <w:szCs w:val="22"/>
          <w:lang w:val="en-US"/>
        </w:rPr>
        <w:t xml:space="preserve"> spectrum of</w:t>
      </w:r>
      <w:r>
        <w:rPr>
          <w:rFonts w:ascii="Times New Roman" w:hAnsi="Times New Roman" w:cs="Times New Roman"/>
          <w:szCs w:val="22"/>
          <w:lang w:val="en-US"/>
        </w:rPr>
        <w:t xml:space="preserve"> single-shot Thomson scattering measurements of laboratory argon plasma using a 10 Hz pulsed laser. </w:t>
      </w:r>
      <w:r>
        <w:rPr>
          <w:rFonts w:hint="default" w:ascii="Times New Roman" w:hAnsi="Times New Roman" w:cs="Times New Roman"/>
          <w:szCs w:val="22"/>
          <w:lang w:val="en-US"/>
        </w:rPr>
        <w:t>Experimental c</w:t>
      </w:r>
      <w:r>
        <w:rPr>
          <w:rFonts w:ascii="Times New Roman" w:hAnsi="Times New Roman" w:cs="Times New Roman"/>
          <w:szCs w:val="22"/>
          <w:lang w:val="en-US"/>
        </w:rPr>
        <w:t xml:space="preserve">ondition: </w:t>
      </w:r>
      <w:r>
        <w:rPr>
          <w:rFonts w:hint="default" w:ascii="Times New Roman" w:hAnsi="Times New Roman" w:cs="Times New Roman"/>
          <w:szCs w:val="22"/>
          <w:lang w:val="en-US"/>
        </w:rPr>
        <w:t xml:space="preserve">argon gas </w:t>
      </w:r>
      <w:r>
        <w:rPr>
          <w:rFonts w:ascii="Times New Roman" w:hAnsi="Times New Roman" w:cs="Times New Roman"/>
          <w:szCs w:val="22"/>
          <w:lang w:val="en-US"/>
        </w:rPr>
        <w:t>pressure</w:t>
      </w:r>
      <w:r>
        <w:rPr>
          <w:rFonts w:hint="default" w:ascii="Times New Roman" w:hAnsi="Times New Roman" w:cs="Times New Roman"/>
          <w:szCs w:val="22"/>
          <w:lang w:val="en-US"/>
        </w:rPr>
        <w:t xml:space="preserve"> at</w:t>
      </w:r>
      <w:r>
        <w:rPr>
          <w:rFonts w:ascii="Times New Roman" w:hAnsi="Times New Roman" w:cs="Times New Roman"/>
          <w:szCs w:val="22"/>
          <w:lang w:val="en-US"/>
        </w:rPr>
        <w:t xml:space="preserve"> 50 Torr, DC discharge</w:t>
      </w:r>
      <w:r>
        <w:rPr>
          <w:rFonts w:hint="default" w:ascii="Times New Roman" w:hAnsi="Times New Roman" w:cs="Times New Roman"/>
          <w:szCs w:val="22"/>
          <w:lang w:val="en-US"/>
        </w:rPr>
        <w:t xml:space="preserve"> </w:t>
      </w:r>
      <w:r>
        <w:rPr>
          <w:rFonts w:ascii="Times New Roman" w:hAnsi="Times New Roman" w:cs="Times New Roman"/>
          <w:szCs w:val="22"/>
          <w:lang w:val="en-US"/>
        </w:rPr>
        <w:t>current</w:t>
      </w:r>
      <w:r>
        <w:rPr>
          <w:rFonts w:hint="default" w:ascii="Times New Roman" w:hAnsi="Times New Roman" w:cs="Times New Roman"/>
          <w:szCs w:val="22"/>
          <w:lang w:val="en-US"/>
        </w:rPr>
        <w:t xml:space="preserve"> at</w:t>
      </w:r>
      <w:r>
        <w:rPr>
          <w:rFonts w:ascii="Times New Roman" w:hAnsi="Times New Roman" w:cs="Times New Roman"/>
          <w:szCs w:val="22"/>
          <w:lang w:val="en-US"/>
        </w:rPr>
        <w:t xml:space="preserve"> 400 mA and voltage</w:t>
      </w:r>
      <w:r>
        <w:rPr>
          <w:rFonts w:hint="default" w:ascii="Times New Roman" w:hAnsi="Times New Roman" w:cs="Times New Roman"/>
          <w:szCs w:val="22"/>
          <w:lang w:val="en-US"/>
        </w:rPr>
        <w:t xml:space="preserve"> at</w:t>
      </w:r>
      <w:r>
        <w:rPr>
          <w:rFonts w:ascii="Times New Roman" w:hAnsi="Times New Roman" w:cs="Times New Roman"/>
          <w:szCs w:val="22"/>
          <w:lang w:val="en-US"/>
        </w:rPr>
        <w:t xml:space="preserve"> 1 kV.</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_Toc27440 \h </w:instrText>
      </w:r>
      <w:r>
        <w:rPr>
          <w:rFonts w:ascii="Times New Roman" w:hAnsi="Times New Roman" w:cs="Times New Roman"/>
        </w:rPr>
        <w:fldChar w:fldCharType="separate"/>
      </w:r>
      <w:r>
        <w:rPr>
          <w:rFonts w:ascii="Times New Roman" w:hAnsi="Times New Roman" w:cs="Times New Roman"/>
        </w:rPr>
        <w:t>46</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_Toc9244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21 </w:t>
      </w:r>
      <w:r>
        <w:rPr>
          <w:rFonts w:ascii="Times New Roman" w:hAnsi="Times New Roman" w:cs="Times New Roman"/>
          <w:bCs/>
          <w:szCs w:val="22"/>
          <w:lang w:val="en-US"/>
        </w:rPr>
        <w:t>.</w:t>
      </w:r>
      <w:r>
        <w:rPr>
          <w:rFonts w:ascii="Times New Roman" w:hAnsi="Times New Roman" w:cs="Times New Roman"/>
          <w:szCs w:val="22"/>
          <w:lang w:val="en-US"/>
        </w:rPr>
        <w:t xml:space="preserve"> Single-shot Raman scattering spectrum of ambient air at 750 Torr captured by our high-speed TS system.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_Toc9244 \h </w:instrText>
      </w:r>
      <w:r>
        <w:rPr>
          <w:rFonts w:ascii="Times New Roman" w:hAnsi="Times New Roman" w:cs="Times New Roman"/>
        </w:rPr>
        <w:fldChar w:fldCharType="separate"/>
      </w:r>
      <w:r>
        <w:rPr>
          <w:rFonts w:ascii="Times New Roman" w:hAnsi="Times New Roman" w:cs="Times New Roman"/>
        </w:rPr>
        <w:t>47</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_Toc31558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22 </w:t>
      </w:r>
      <w:r>
        <w:rPr>
          <w:rFonts w:ascii="Times New Roman" w:hAnsi="Times New Roman" w:cs="Times New Roman"/>
          <w:bCs/>
          <w:szCs w:val="22"/>
          <w:lang w:val="en-US"/>
        </w:rPr>
        <w:t>.</w:t>
      </w:r>
      <w:r>
        <w:rPr>
          <w:rFonts w:ascii="Times New Roman" w:hAnsi="Times New Roman" w:cs="Times New Roman"/>
          <w:szCs w:val="22"/>
          <w:lang w:val="en-US"/>
        </w:rPr>
        <w:t xml:space="preserve"> Single-shot TS spectrum of electrons in an argon plasma captured by our high-speed TS system at 10 kHz. The plasma was generated using 400 mA, 1 kV DC power at 33 Torr</w:t>
      </w:r>
      <w:r>
        <w:rPr>
          <w:rFonts w:hint="default" w:ascii="Times New Roman" w:hAnsi="Times New Roman" w:cs="Times New Roman"/>
          <w:szCs w:val="22"/>
          <w:lang w:val="en-US"/>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_Toc31558 \h </w:instrText>
      </w:r>
      <w:r>
        <w:rPr>
          <w:rFonts w:ascii="Times New Roman" w:hAnsi="Times New Roman" w:cs="Times New Roman"/>
        </w:rPr>
        <w:fldChar w:fldCharType="separate"/>
      </w:r>
      <w:r>
        <w:rPr>
          <w:rFonts w:ascii="Times New Roman" w:hAnsi="Times New Roman" w:cs="Times New Roman"/>
        </w:rPr>
        <w:t>49</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_Toc16909 </w:instrText>
      </w:r>
      <w:r>
        <w:rPr>
          <w:rFonts w:ascii="Times New Roman" w:hAnsi="Times New Roman" w:cs="Times New Roman"/>
        </w:rPr>
        <w:fldChar w:fldCharType="separate"/>
      </w:r>
      <w:r>
        <w:rPr>
          <w:rFonts w:ascii="Times New Roman" w:hAnsi="Times New Roman" w:cs="Times New Roman"/>
          <w:bCs/>
          <w:szCs w:val="22"/>
          <w:lang w:val="en-US"/>
        </w:rPr>
        <w:t>F</w:t>
      </w:r>
      <w:r>
        <w:rPr>
          <w:rFonts w:hint="default" w:ascii="Times New Roman" w:hAnsi="Times New Roman" w:cs="Times New Roman"/>
          <w:bCs/>
          <w:szCs w:val="22"/>
          <w:lang w:val="en-US"/>
        </w:rPr>
        <w:t>igure</w:t>
      </w:r>
      <w:r>
        <w:rPr>
          <w:rFonts w:ascii="Times New Roman" w:hAnsi="Times New Roman" w:cs="Times New Roman"/>
          <w:bCs/>
          <w:szCs w:val="22"/>
        </w:rPr>
        <w:t xml:space="preserve"> </w:t>
      </w:r>
      <w:r>
        <w:rPr>
          <w:rFonts w:ascii="Times New Roman" w:hAnsi="Times New Roman" w:cs="Times New Roman"/>
        </w:rPr>
        <w:t xml:space="preserve">23 </w:t>
      </w:r>
      <w:r>
        <w:rPr>
          <w:rFonts w:ascii="Times New Roman" w:hAnsi="Times New Roman" w:cs="Times New Roman"/>
          <w:bCs/>
          <w:szCs w:val="22"/>
          <w:lang w:val="en-US"/>
        </w:rPr>
        <w:t>.</w:t>
      </w:r>
      <w:r>
        <w:rPr>
          <w:rFonts w:ascii="Times New Roman" w:hAnsi="Times New Roman" w:cs="Times New Roman"/>
          <w:szCs w:val="22"/>
          <w:lang w:val="en-US"/>
        </w:rPr>
        <w:t xml:space="preserve"> Measurements of electron temperature and absolute electron number density of the argon plasma by 10 kHz Thomson scattering. (a) Electron temperature fluctuates around 0.88 eV. (b) Calibrated by 10 kHz rotational Raman scattering, the electron number density fluctuates around 5.37 × 10</w:t>
      </w:r>
      <w:r>
        <w:rPr>
          <w:rFonts w:ascii="Times New Roman" w:hAnsi="Times New Roman" w:cs="Times New Roman"/>
          <w:szCs w:val="22"/>
          <w:vertAlign w:val="superscript"/>
          <w:lang w:val="en-US"/>
        </w:rPr>
        <w:t>21</w:t>
      </w:r>
      <w:r>
        <w:rPr>
          <w:rFonts w:ascii="Times New Roman" w:hAnsi="Times New Roman" w:cs="Times New Roman"/>
          <w:szCs w:val="22"/>
          <w:lang w:val="en-US"/>
        </w:rPr>
        <w:t xml:space="preserve"> m</w:t>
      </w:r>
      <w:r>
        <w:rPr>
          <w:rFonts w:hint="default" w:ascii="Times New Roman" w:hAnsi="Times New Roman" w:cs="Times New Roman"/>
          <w:szCs w:val="22"/>
          <w:vertAlign w:val="superscript"/>
          <w:lang w:val="en-US"/>
        </w:rPr>
        <w:t>-</w:t>
      </w:r>
      <w:r>
        <w:rPr>
          <w:rFonts w:ascii="Times New Roman" w:hAnsi="Times New Roman" w:cs="Times New Roman"/>
          <w:szCs w:val="22"/>
          <w:vertAlign w:val="superscript"/>
          <w:lang w:val="en-US"/>
        </w:rPr>
        <w:t>3</w:t>
      </w:r>
      <w:r>
        <w:rPr>
          <w:rFonts w:ascii="Times New Roman" w:hAnsi="Times New Roman" w:cs="Times New Roman"/>
          <w:szCs w:val="22"/>
          <w:lang w:val="en-US"/>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_Toc16909 \h </w:instrText>
      </w:r>
      <w:r>
        <w:rPr>
          <w:rFonts w:ascii="Times New Roman" w:hAnsi="Times New Roman" w:cs="Times New Roman"/>
        </w:rPr>
        <w:fldChar w:fldCharType="separate"/>
      </w:r>
      <w:r>
        <w:rPr>
          <w:rFonts w:ascii="Times New Roman" w:hAnsi="Times New Roman" w:cs="Times New Roman"/>
        </w:rPr>
        <w:t>50</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_Toc5135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24 </w:t>
      </w:r>
      <w:r>
        <w:rPr>
          <w:rFonts w:ascii="Times New Roman" w:hAnsi="Times New Roman" w:cs="Times New Roman"/>
          <w:bCs/>
          <w:szCs w:val="22"/>
          <w:lang w:val="en-US"/>
        </w:rPr>
        <w:t>.</w:t>
      </w:r>
      <w:r>
        <w:rPr>
          <w:rFonts w:ascii="Times New Roman" w:hAnsi="Times New Roman" w:cs="Times New Roman"/>
          <w:szCs w:val="22"/>
          <w:lang w:val="en-US"/>
        </w:rPr>
        <w:t xml:space="preserve"> Single-shot TS spectrum of helium plasma captured by the high-speed TS system. The Thomson profile of the spectrum has been automatically generated, and the electron temperature and electron number density have been computed.</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_Toc5135 \h </w:instrText>
      </w:r>
      <w:r>
        <w:rPr>
          <w:rFonts w:ascii="Times New Roman" w:hAnsi="Times New Roman" w:cs="Times New Roman"/>
        </w:rPr>
        <w:fldChar w:fldCharType="separate"/>
      </w:r>
      <w:r>
        <w:rPr>
          <w:rFonts w:ascii="Times New Roman" w:hAnsi="Times New Roman" w:cs="Times New Roman"/>
        </w:rPr>
        <w:t>51</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_Toc17371 </w:instrText>
      </w:r>
      <w:r>
        <w:rPr>
          <w:rFonts w:ascii="Times New Roman" w:hAnsi="Times New Roman" w:cs="Times New Roman"/>
        </w:rPr>
        <w:fldChar w:fldCharType="separate"/>
      </w:r>
      <w:r>
        <w:rPr>
          <w:rFonts w:ascii="Times New Roman" w:hAnsi="Times New Roman" w:cs="Times New Roman"/>
          <w:bCs/>
          <w:szCs w:val="22"/>
          <w:lang w:val="en-US"/>
        </w:rPr>
        <w:t>F</w:t>
      </w:r>
      <w:r>
        <w:rPr>
          <w:rFonts w:hint="default" w:ascii="Times New Roman" w:hAnsi="Times New Roman" w:cs="Times New Roman"/>
          <w:bCs/>
          <w:szCs w:val="22"/>
          <w:lang w:val="en-US"/>
        </w:rPr>
        <w:t>igure</w:t>
      </w:r>
      <w:r>
        <w:rPr>
          <w:rFonts w:ascii="Times New Roman" w:hAnsi="Times New Roman" w:cs="Times New Roman"/>
          <w:bCs/>
          <w:szCs w:val="22"/>
        </w:rPr>
        <w:t xml:space="preserve"> </w:t>
      </w:r>
      <w:r>
        <w:rPr>
          <w:rFonts w:ascii="Times New Roman" w:hAnsi="Times New Roman" w:cs="Times New Roman"/>
        </w:rPr>
        <w:t xml:space="preserve">25 </w:t>
      </w:r>
      <w:r>
        <w:rPr>
          <w:rFonts w:ascii="Times New Roman" w:hAnsi="Times New Roman" w:cs="Times New Roman"/>
          <w:bCs/>
          <w:szCs w:val="22"/>
          <w:lang w:val="en-US"/>
        </w:rPr>
        <w:t>.</w:t>
      </w:r>
      <w:r>
        <w:rPr>
          <w:rFonts w:ascii="Times New Roman" w:hAnsi="Times New Roman" w:cs="Times New Roman"/>
          <w:szCs w:val="22"/>
          <w:lang w:val="en-US"/>
        </w:rPr>
        <w:t xml:space="preserve"> Measurements of (a) electron temperature and (b) absolute electron number density for the helium plasma using 10 kHz Thomson scattering.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_Toc17371 \h </w:instrText>
      </w:r>
      <w:r>
        <w:rPr>
          <w:rFonts w:ascii="Times New Roman" w:hAnsi="Times New Roman" w:cs="Times New Roman"/>
        </w:rPr>
        <w:fldChar w:fldCharType="separate"/>
      </w:r>
      <w:r>
        <w:rPr>
          <w:rFonts w:ascii="Times New Roman" w:hAnsi="Times New Roman" w:cs="Times New Roman"/>
        </w:rPr>
        <w:t>52</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_Toc515 </w:instrText>
      </w:r>
      <w:r>
        <w:rPr>
          <w:rFonts w:ascii="Times New Roman" w:hAnsi="Times New Roman" w:cs="Times New Roman"/>
        </w:rPr>
        <w:fldChar w:fldCharType="separate"/>
      </w:r>
      <w:r>
        <w:rPr>
          <w:rFonts w:ascii="Times New Roman" w:hAnsi="Times New Roman" w:cs="Times New Roman"/>
          <w:bCs/>
          <w:szCs w:val="22"/>
          <w:lang w:val="en-US"/>
        </w:rPr>
        <w:t>F</w:t>
      </w:r>
      <w:r>
        <w:rPr>
          <w:rFonts w:hint="default" w:ascii="Times New Roman" w:hAnsi="Times New Roman" w:cs="Times New Roman"/>
          <w:bCs/>
          <w:szCs w:val="22"/>
          <w:lang w:val="en-US"/>
        </w:rPr>
        <w:t>igure</w:t>
      </w:r>
      <w:r>
        <w:rPr>
          <w:rFonts w:ascii="Times New Roman" w:hAnsi="Times New Roman" w:cs="Times New Roman"/>
          <w:bCs/>
          <w:szCs w:val="22"/>
        </w:rPr>
        <w:t xml:space="preserve"> </w:t>
      </w:r>
      <w:r>
        <w:rPr>
          <w:rFonts w:ascii="Times New Roman" w:hAnsi="Times New Roman" w:cs="Times New Roman"/>
        </w:rPr>
        <w:t xml:space="preserve">26 </w:t>
      </w:r>
      <w:r>
        <w:rPr>
          <w:rFonts w:ascii="Times New Roman" w:hAnsi="Times New Roman" w:cs="Times New Roman"/>
          <w:bCs/>
          <w:szCs w:val="22"/>
          <w:lang w:val="en-US"/>
        </w:rPr>
        <w:t>.</w:t>
      </w:r>
      <w:r>
        <w:rPr>
          <w:rFonts w:ascii="Times New Roman" w:hAnsi="Times New Roman" w:cs="Times New Roman"/>
          <w:szCs w:val="22"/>
          <w:lang w:val="en-US"/>
        </w:rPr>
        <w:t xml:space="preserve"> Theoretical forward TS spectrum of a plasma with constant Te and ne becomes spectrally narrower than the TS spectrum obtained at 90 degree</w:t>
      </w:r>
      <w:r>
        <w:rPr>
          <w:rFonts w:hint="default" w:ascii="Times New Roman" w:hAnsi="Times New Roman" w:cs="Times New Roman"/>
          <w:szCs w:val="22"/>
          <w:lang w:val="en-US"/>
        </w:rPr>
        <w:t>s</w:t>
      </w:r>
      <w:r>
        <w:rPr>
          <w:rFonts w:ascii="Times New Roman" w:hAnsi="Times New Roman" w:cs="Times New Roman"/>
          <w:szCs w:val="22"/>
          <w:lang w:val="en-US"/>
        </w:rPr>
        <w:t>, thus “sits” between the gap between the Stokes and anti-Stokes lines of RR spectrum of air. Thus RR and TS are spectrally separated. TS spectra are normalized to the height of the forward TS spectrum, RR lines are normalized to its highest line.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_Toc515 \h </w:instrText>
      </w:r>
      <w:r>
        <w:rPr>
          <w:rFonts w:ascii="Times New Roman" w:hAnsi="Times New Roman" w:cs="Times New Roman"/>
        </w:rPr>
        <w:fldChar w:fldCharType="separate"/>
      </w:r>
      <w:r>
        <w:rPr>
          <w:rFonts w:ascii="Times New Roman" w:hAnsi="Times New Roman" w:cs="Times New Roman"/>
        </w:rPr>
        <w:t>58</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_Toc14823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27 </w:t>
      </w:r>
      <w:r>
        <w:rPr>
          <w:rFonts w:ascii="Times New Roman" w:hAnsi="Times New Roman" w:cs="Times New Roman"/>
          <w:bCs/>
          <w:szCs w:val="22"/>
          <w:lang w:val="en-US"/>
        </w:rPr>
        <w:t>.</w:t>
      </w:r>
      <w:r>
        <w:rPr>
          <w:rFonts w:ascii="Times New Roman" w:hAnsi="Times New Roman" w:cs="Times New Roman"/>
          <w:szCs w:val="22"/>
          <w:lang w:val="en-US"/>
        </w:rPr>
        <w:t xml:space="preserve"> Diagram of the 90-degree Thomson scattering setup from a top-down view. For 30 to 70 degrees scattering, the camera lens and the imaging system were moved accordingly to the corresponding forward positions to collect 20-, 30-, 50-, 70-degree Thomson scattering spectra.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_Toc14823 \h </w:instrText>
      </w:r>
      <w:r>
        <w:rPr>
          <w:rFonts w:ascii="Times New Roman" w:hAnsi="Times New Roman" w:cs="Times New Roman"/>
        </w:rPr>
        <w:fldChar w:fldCharType="separate"/>
      </w:r>
      <w:r>
        <w:rPr>
          <w:rFonts w:ascii="Times New Roman" w:hAnsi="Times New Roman" w:cs="Times New Roman"/>
        </w:rPr>
        <w:t>59</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_Toc14769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28 </w:t>
      </w:r>
      <w:r>
        <w:rPr>
          <w:rFonts w:ascii="Times New Roman" w:hAnsi="Times New Roman" w:cs="Times New Roman"/>
          <w:bCs/>
          <w:szCs w:val="22"/>
          <w:lang w:val="en-US"/>
        </w:rPr>
        <w:t>.</w:t>
      </w:r>
      <w:r>
        <w:rPr>
          <w:rFonts w:ascii="Times New Roman" w:hAnsi="Times New Roman" w:cs="Times New Roman"/>
          <w:szCs w:val="22"/>
          <w:lang w:val="en-US"/>
        </w:rPr>
        <w:t xml:space="preserve"> (a) Diagram for 20-degree forward Thomson scattering. Due to the sharp angle, an additional concave mirror was placed at the 20-degree position to collect Thomson scattered photons. (b) A photo of the collection optics used in 20-degree scattering. </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_Toc14769 \h </w:instrText>
      </w:r>
      <w:r>
        <w:rPr>
          <w:rFonts w:ascii="Times New Roman" w:hAnsi="Times New Roman" w:cs="Times New Roman"/>
        </w:rPr>
        <w:fldChar w:fldCharType="separate"/>
      </w:r>
      <w:r>
        <w:rPr>
          <w:rFonts w:ascii="Times New Roman" w:hAnsi="Times New Roman" w:cs="Times New Roman"/>
        </w:rPr>
        <w:t>61</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_Toc10075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29 </w:t>
      </w:r>
      <w:r>
        <w:rPr>
          <w:rFonts w:ascii="Times New Roman" w:hAnsi="Times New Roman" w:cs="Times New Roman"/>
          <w:bCs/>
          <w:szCs w:val="22"/>
          <w:lang w:val="en-US"/>
        </w:rPr>
        <w:t>.</w:t>
      </w:r>
      <w:r>
        <w:rPr>
          <w:rFonts w:ascii="Times New Roman" w:hAnsi="Times New Roman" w:cs="Times New Roman"/>
          <w:szCs w:val="22"/>
          <w:lang w:val="en-US"/>
        </w:rPr>
        <w:t xml:space="preserve"> Demonstration of stray light mitigation for atmospheric pressure plasma. (a) An image of the laser beam and stray light before the stray light mitigation. (b) An image of the laser beam taken with the same camera settings after the mitigation process. The stray light intensity had been reduced to near zero. (c) An image of the laser beam probing the center of atmospheric pressure plasma after the stray light mitigation was in place.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_Toc10075 \h </w:instrText>
      </w:r>
      <w:r>
        <w:rPr>
          <w:rFonts w:ascii="Times New Roman" w:hAnsi="Times New Roman" w:cs="Times New Roman"/>
        </w:rPr>
        <w:fldChar w:fldCharType="separate"/>
      </w:r>
      <w:r>
        <w:rPr>
          <w:rFonts w:ascii="Times New Roman" w:hAnsi="Times New Roman" w:cs="Times New Roman"/>
        </w:rPr>
        <w:t>62</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_Toc4788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30 </w:t>
      </w:r>
      <w:r>
        <w:rPr>
          <w:rFonts w:ascii="Times New Roman" w:hAnsi="Times New Roman" w:cs="Times New Roman"/>
          <w:bCs/>
          <w:szCs w:val="22"/>
          <w:lang w:val="en-US"/>
        </w:rPr>
        <w:t>.</w:t>
      </w:r>
      <w:r>
        <w:rPr>
          <w:rFonts w:ascii="Times New Roman" w:hAnsi="Times New Roman" w:cs="Times New Roman"/>
          <w:szCs w:val="22"/>
          <w:lang w:val="en-US"/>
        </w:rPr>
        <w:t xml:space="preserve"> Rotational Raman spectrum of ambient air obtained at 90-degree scattering angle. The red and blue dashed lines indicate the wavelengths and intensities of theoretically rotational Raman lines of N</w:t>
      </w:r>
      <w:r>
        <w:rPr>
          <w:rFonts w:ascii="Times New Roman" w:hAnsi="Times New Roman" w:cs="Times New Roman"/>
          <w:szCs w:val="22"/>
          <w:vertAlign w:val="subscript"/>
          <w:lang w:val="en-US"/>
        </w:rPr>
        <w:t>2</w:t>
      </w:r>
      <w:r>
        <w:rPr>
          <w:rFonts w:ascii="Times New Roman" w:hAnsi="Times New Roman" w:cs="Times New Roman"/>
          <w:szCs w:val="22"/>
          <w:lang w:val="en-US"/>
        </w:rPr>
        <w:t xml:space="preserve"> and O</w:t>
      </w:r>
      <w:r>
        <w:rPr>
          <w:rFonts w:ascii="Times New Roman" w:hAnsi="Times New Roman" w:cs="Times New Roman"/>
          <w:szCs w:val="22"/>
          <w:vertAlign w:val="subscript"/>
          <w:lang w:val="en-US"/>
        </w:rPr>
        <w:t>2</w:t>
      </w:r>
      <w:r>
        <w:rPr>
          <w:rFonts w:ascii="Times New Roman" w:hAnsi="Times New Roman" w:cs="Times New Roman"/>
          <w:szCs w:val="22"/>
          <w:lang w:val="en-US"/>
        </w:rPr>
        <w:t>, respectively.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_Toc4788 \h </w:instrText>
      </w:r>
      <w:r>
        <w:rPr>
          <w:rFonts w:ascii="Times New Roman" w:hAnsi="Times New Roman" w:cs="Times New Roman"/>
        </w:rPr>
        <w:fldChar w:fldCharType="separate"/>
      </w:r>
      <w:r>
        <w:rPr>
          <w:rFonts w:ascii="Times New Roman" w:hAnsi="Times New Roman" w:cs="Times New Roman"/>
        </w:rPr>
        <w:t>64</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_Toc13502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31 </w:t>
      </w:r>
      <w:r>
        <w:rPr>
          <w:rFonts w:ascii="Times New Roman" w:hAnsi="Times New Roman" w:cs="Times New Roman"/>
          <w:bCs/>
          <w:szCs w:val="22"/>
          <w:lang w:val="en-US"/>
        </w:rPr>
        <w:t>.</w:t>
      </w:r>
      <w:r>
        <w:rPr>
          <w:rFonts w:ascii="Times New Roman" w:hAnsi="Times New Roman" w:cs="Times New Roman"/>
          <w:szCs w:val="22"/>
          <w:lang w:val="en-US"/>
        </w:rPr>
        <w:t xml:space="preserve"> (a) From 90 degrees scattering angle, the “wings” of Thomson scattering expanded into the lines of rotational Raman of air, becoming a baseline offset for RR. (b) At 20 degrees, TS spectrum becomes narrow enough to be separated from rotational Raman scattering.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_Toc13502 \h </w:instrText>
      </w:r>
      <w:r>
        <w:rPr>
          <w:rFonts w:ascii="Times New Roman" w:hAnsi="Times New Roman" w:cs="Times New Roman"/>
        </w:rPr>
        <w:fldChar w:fldCharType="separate"/>
      </w:r>
      <w:r>
        <w:rPr>
          <w:rFonts w:ascii="Times New Roman" w:hAnsi="Times New Roman" w:cs="Times New Roman"/>
        </w:rPr>
        <w:t>65</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_Toc12002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32 </w:t>
      </w:r>
      <w:r>
        <w:rPr>
          <w:rFonts w:ascii="Times New Roman" w:hAnsi="Times New Roman" w:cs="Times New Roman"/>
          <w:bCs/>
          <w:szCs w:val="22"/>
          <w:lang w:val="en-US"/>
        </w:rPr>
        <w:t>.</w:t>
      </w:r>
      <w:r>
        <w:rPr>
          <w:rFonts w:ascii="Times New Roman" w:hAnsi="Times New Roman" w:cs="Times New Roman"/>
          <w:bCs w:val="0"/>
          <w:szCs w:val="22"/>
          <w:lang w:val="en-US"/>
        </w:rPr>
        <w:t xml:space="preserve"> A simulated RR spectrum is fitted to the normalized RR portion of the 20-degree forward RR-TS scattering data. The spectrum was normalized to its strongest RR line. The fitting of the RR lines suggests the air temperature was 150 ± 25 °C.</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_Toc12002 \h </w:instrText>
      </w:r>
      <w:r>
        <w:rPr>
          <w:rFonts w:ascii="Times New Roman" w:hAnsi="Times New Roman" w:cs="Times New Roman"/>
        </w:rPr>
        <w:fldChar w:fldCharType="separate"/>
      </w:r>
      <w:r>
        <w:rPr>
          <w:rFonts w:ascii="Times New Roman" w:hAnsi="Times New Roman" w:cs="Times New Roman"/>
        </w:rPr>
        <w:t>66</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_Toc28869 </w:instrText>
      </w:r>
      <w:r>
        <w:rPr>
          <w:rFonts w:ascii="Times New Roman" w:hAnsi="Times New Roman" w:cs="Times New Roman"/>
        </w:rPr>
        <w:fldChar w:fldCharType="separate"/>
      </w:r>
      <w:r>
        <w:rPr>
          <w:rFonts w:ascii="Times New Roman" w:hAnsi="Times New Roman" w:cs="Times New Roman"/>
          <w:bCs/>
          <w:szCs w:val="22"/>
          <w:lang w:val="en-US"/>
        </w:rPr>
        <w:t>F</w:t>
      </w:r>
      <w:r>
        <w:rPr>
          <w:rFonts w:hint="default" w:ascii="Times New Roman" w:hAnsi="Times New Roman" w:cs="Times New Roman"/>
          <w:bCs/>
          <w:szCs w:val="22"/>
          <w:lang w:val="en-US"/>
        </w:rPr>
        <w:t>igure</w:t>
      </w:r>
      <w:r>
        <w:rPr>
          <w:rFonts w:ascii="Times New Roman" w:hAnsi="Times New Roman" w:cs="Times New Roman"/>
          <w:bCs/>
          <w:szCs w:val="22"/>
        </w:rPr>
        <w:t xml:space="preserve"> </w:t>
      </w:r>
      <w:r>
        <w:rPr>
          <w:rFonts w:ascii="Times New Roman" w:hAnsi="Times New Roman" w:cs="Times New Roman"/>
        </w:rPr>
        <w:t xml:space="preserve">33 </w:t>
      </w:r>
      <w:r>
        <w:rPr>
          <w:rFonts w:ascii="Times New Roman" w:hAnsi="Times New Roman" w:cs="Times New Roman"/>
          <w:bCs/>
          <w:szCs w:val="22"/>
          <w:lang w:val="en-US"/>
        </w:rPr>
        <w:t>.</w:t>
      </w:r>
      <w:r>
        <w:rPr>
          <w:rFonts w:ascii="Times New Roman" w:hAnsi="Times New Roman" w:cs="Times New Roman"/>
          <w:szCs w:val="22"/>
          <w:lang w:val="en-US"/>
        </w:rPr>
        <w:t xml:space="preserve"> (a) TS profiles fitted from TS spectra with scattering angle 20, 30, 50, 70 and 90 degrees, as well as theoretical rotational Raman lines of air. (b) T</w:t>
      </w:r>
      <w:r>
        <w:rPr>
          <w:rFonts w:ascii="Times New Roman" w:hAnsi="Times New Roman" w:cs="Times New Roman"/>
          <w:szCs w:val="22"/>
          <w:vertAlign w:val="subscript"/>
          <w:lang w:val="en-US"/>
        </w:rPr>
        <w:t>e</w:t>
      </w:r>
      <w:r>
        <w:rPr>
          <w:rFonts w:ascii="Times New Roman" w:hAnsi="Times New Roman" w:cs="Times New Roman"/>
          <w:szCs w:val="22"/>
          <w:lang w:val="en-US"/>
        </w:rPr>
        <w:t xml:space="preserve"> calculated from the Thomson scattering spectra. (c) n</w:t>
      </w:r>
      <w:r>
        <w:rPr>
          <w:rFonts w:ascii="Times New Roman" w:hAnsi="Times New Roman" w:cs="Times New Roman"/>
          <w:szCs w:val="22"/>
          <w:vertAlign w:val="subscript"/>
          <w:lang w:val="en-US"/>
        </w:rPr>
        <w:t>e</w:t>
      </w:r>
      <w:r>
        <w:rPr>
          <w:rFonts w:ascii="Times New Roman" w:hAnsi="Times New Roman" w:cs="Times New Roman"/>
          <w:szCs w:val="22"/>
          <w:lang w:val="en-US"/>
        </w:rPr>
        <w:t xml:space="preserve"> calculated from the Thomson scattering spectra.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_Toc28869 \h </w:instrText>
      </w:r>
      <w:r>
        <w:rPr>
          <w:rFonts w:ascii="Times New Roman" w:hAnsi="Times New Roman" w:cs="Times New Roman"/>
        </w:rPr>
        <w:fldChar w:fldCharType="separate"/>
      </w:r>
      <w:r>
        <w:rPr>
          <w:rFonts w:ascii="Times New Roman" w:hAnsi="Times New Roman" w:cs="Times New Roman"/>
        </w:rPr>
        <w:t>68</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_Toc25030 </w:instrText>
      </w:r>
      <w:r>
        <w:rPr>
          <w:rFonts w:ascii="Times New Roman" w:hAnsi="Times New Roman" w:cs="Times New Roman"/>
        </w:rPr>
        <w:fldChar w:fldCharType="separate"/>
      </w:r>
      <w:r>
        <w:rPr>
          <w:rFonts w:hint="default" w:ascii="Times New Roman" w:hAnsi="Times New Roman" w:cs="Times New Roman"/>
          <w:bCs/>
          <w:szCs w:val="24"/>
          <w:lang w:val="en-US"/>
        </w:rPr>
        <w:t>Figure</w:t>
      </w:r>
      <w:r>
        <w:rPr>
          <w:rFonts w:ascii="Times New Roman" w:hAnsi="Times New Roman" w:cs="Times New Roman"/>
          <w:bCs/>
          <w:szCs w:val="24"/>
        </w:rPr>
        <w:t xml:space="preserve"> </w:t>
      </w:r>
      <w:r>
        <w:rPr>
          <w:rFonts w:ascii="Times New Roman" w:hAnsi="Times New Roman" w:cs="Times New Roman"/>
        </w:rPr>
        <w:t xml:space="preserve">34 </w:t>
      </w:r>
      <w:r>
        <w:rPr>
          <w:rFonts w:ascii="Times New Roman" w:hAnsi="Times New Roman" w:cs="Times New Roman"/>
          <w:bCs/>
          <w:szCs w:val="24"/>
          <w:lang w:val="en-US"/>
        </w:rPr>
        <w:t>.</w:t>
      </w:r>
      <w:r>
        <w:rPr>
          <w:rFonts w:ascii="Times New Roman" w:hAnsi="Times New Roman" w:cs="Times New Roman"/>
          <w:szCs w:val="24"/>
          <w:lang w:val="en-US"/>
        </w:rPr>
        <w:t xml:space="preserve"> Block diagram i</w:t>
      </w:r>
      <w:r>
        <w:rPr>
          <w:rFonts w:hint="default" w:ascii="Times New Roman" w:hAnsi="Times New Roman" w:cs="Times New Roman"/>
          <w:szCs w:val="24"/>
          <w:lang w:val="en-US"/>
        </w:rPr>
        <w:t>llustrating the “hardware portion” of the</w:t>
      </w:r>
      <w:r>
        <w:rPr>
          <w:rFonts w:ascii="Times New Roman" w:hAnsi="Times New Roman" w:cs="Times New Roman"/>
          <w:szCs w:val="24"/>
          <w:lang w:val="en-US"/>
        </w:rPr>
        <w:t xml:space="preserve"> compressed hyperspectral imaging technique.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_Toc25030 \h </w:instrText>
      </w:r>
      <w:r>
        <w:rPr>
          <w:rFonts w:ascii="Times New Roman" w:hAnsi="Times New Roman" w:cs="Times New Roman"/>
        </w:rPr>
        <w:fldChar w:fldCharType="separate"/>
      </w:r>
      <w:r>
        <w:rPr>
          <w:rFonts w:ascii="Times New Roman" w:hAnsi="Times New Roman" w:cs="Times New Roman"/>
        </w:rPr>
        <w:t>75</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_Toc4972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35 </w:t>
      </w:r>
      <w:r>
        <w:rPr>
          <w:rFonts w:ascii="Times New Roman" w:hAnsi="Times New Roman" w:cs="Times New Roman"/>
          <w:bCs/>
          <w:szCs w:val="22"/>
          <w:lang w:val="en-US"/>
        </w:rPr>
        <w:t>.</w:t>
      </w:r>
      <w:r>
        <w:rPr>
          <w:rFonts w:ascii="Times New Roman" w:hAnsi="Times New Roman" w:cs="Times New Roman"/>
          <w:szCs w:val="22"/>
          <w:lang w:val="en-US"/>
        </w:rPr>
        <w:t xml:space="preserve"> </w:t>
      </w:r>
      <w:r>
        <w:rPr>
          <w:rFonts w:hint="default" w:ascii="Times New Roman" w:hAnsi="Times New Roman" w:cs="Times New Roman"/>
          <w:szCs w:val="22"/>
          <w:lang w:val="en-US"/>
        </w:rPr>
        <w:t>A</w:t>
      </w:r>
      <w:r>
        <w:rPr>
          <w:rFonts w:ascii="Times New Roman" w:hAnsi="Times New Roman" w:cs="Times New Roman"/>
          <w:szCs w:val="22"/>
          <w:lang w:val="en-US"/>
        </w:rPr>
        <w:t xml:space="preserve">lgorithm flow chart </w:t>
      </w:r>
      <w:r>
        <w:rPr>
          <w:rFonts w:hint="default" w:ascii="Times New Roman" w:hAnsi="Times New Roman" w:cs="Times New Roman"/>
          <w:szCs w:val="22"/>
          <w:lang w:val="en-US"/>
        </w:rPr>
        <w:t>illustrating</w:t>
      </w:r>
      <w:r>
        <w:rPr>
          <w:rFonts w:ascii="Times New Roman" w:hAnsi="Times New Roman" w:cs="Times New Roman"/>
          <w:szCs w:val="22"/>
          <w:lang w:val="en-US"/>
        </w:rPr>
        <w:t xml:space="preserve"> Compressed Hyperspectral Augmented Image Reconstruction</w:t>
      </w:r>
      <w:r>
        <w:rPr>
          <w:rFonts w:hint="default" w:ascii="Times New Roman" w:hAnsi="Times New Roman" w:cs="Times New Roman"/>
          <w:szCs w:val="22"/>
          <w:lang w:val="en-US"/>
        </w:rPr>
        <w:t xml:space="preserve"> (CHAIR). It</w:t>
      </w:r>
      <w:r>
        <w:rPr>
          <w:rFonts w:ascii="Times New Roman" w:hAnsi="Times New Roman" w:cs="Times New Roman"/>
          <w:szCs w:val="22"/>
          <w:lang w:val="en-US"/>
        </w:rPr>
        <w:t xml:space="preserve"> was designed specifically for hyperspectral reconstruction.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_Toc4972 \h </w:instrText>
      </w:r>
      <w:r>
        <w:rPr>
          <w:rFonts w:ascii="Times New Roman" w:hAnsi="Times New Roman" w:cs="Times New Roman"/>
        </w:rPr>
        <w:fldChar w:fldCharType="separate"/>
      </w:r>
      <w:r>
        <w:rPr>
          <w:rFonts w:ascii="Times New Roman" w:hAnsi="Times New Roman" w:cs="Times New Roman"/>
        </w:rPr>
        <w:t>76</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_Toc11345 </w:instrText>
      </w:r>
      <w:r>
        <w:rPr>
          <w:rFonts w:ascii="Times New Roman" w:hAnsi="Times New Roman" w:cs="Times New Roman"/>
        </w:rPr>
        <w:fldChar w:fldCharType="separate"/>
      </w:r>
      <w:r>
        <w:rPr>
          <w:rFonts w:hint="default" w:ascii="Times New Roman" w:hAnsi="Times New Roman" w:cs="Times New Roman"/>
          <w:bCs/>
          <w:szCs w:val="24"/>
          <w:lang w:val="en-US"/>
        </w:rPr>
        <w:t>Figure</w:t>
      </w:r>
      <w:r>
        <w:rPr>
          <w:rFonts w:ascii="Times New Roman" w:hAnsi="Times New Roman" w:cs="Times New Roman"/>
          <w:bCs/>
          <w:szCs w:val="24"/>
        </w:rPr>
        <w:t xml:space="preserve"> </w:t>
      </w:r>
      <w:r>
        <w:rPr>
          <w:rFonts w:ascii="Times New Roman" w:hAnsi="Times New Roman" w:cs="Times New Roman"/>
        </w:rPr>
        <w:t xml:space="preserve">36 </w:t>
      </w:r>
      <w:r>
        <w:rPr>
          <w:rFonts w:ascii="Times New Roman" w:hAnsi="Times New Roman" w:cs="Times New Roman"/>
          <w:bCs/>
          <w:szCs w:val="24"/>
          <w:lang w:val="en-US"/>
        </w:rPr>
        <w:t>.</w:t>
      </w:r>
      <w:r>
        <w:rPr>
          <w:rFonts w:ascii="Times New Roman" w:hAnsi="Times New Roman" w:cs="Times New Roman"/>
          <w:szCs w:val="24"/>
          <w:lang w:val="en-US"/>
        </w:rPr>
        <w:t xml:space="preserve"> Compressed image reconstruction via TwIST. </w:t>
      </w:r>
      <w:r>
        <w:rPr>
          <w:rFonts w:hint="default" w:ascii="Times New Roman" w:hAnsi="Times New Roman" w:cs="Times New Roman"/>
          <w:szCs w:val="24"/>
          <w:lang w:val="en-US"/>
        </w:rPr>
        <w:t xml:space="preserve">(a) </w:t>
      </w:r>
      <w:r>
        <w:rPr>
          <w:rFonts w:ascii="Times New Roman" w:hAnsi="Times New Roman" w:cs="Times New Roman"/>
          <w:szCs w:val="24"/>
          <w:lang w:val="en-US"/>
        </w:rPr>
        <w:t>From l</w:t>
      </w:r>
      <w:r>
        <w:rPr>
          <w:rFonts w:hint="default" w:ascii="Times New Roman" w:hAnsi="Times New Roman" w:cs="Times New Roman"/>
          <w:szCs w:val="24"/>
          <w:lang w:val="en-US"/>
        </w:rPr>
        <w:t>eft to right</w:t>
      </w:r>
      <w:r>
        <w:rPr>
          <w:rFonts w:ascii="Times New Roman" w:hAnsi="Times New Roman" w:cs="Times New Roman"/>
          <w:szCs w:val="24"/>
          <w:lang w:val="en-US"/>
        </w:rPr>
        <w:t>: ground truth image;</w:t>
      </w:r>
      <w:r>
        <w:rPr>
          <w:rFonts w:hint="default" w:ascii="Times New Roman" w:hAnsi="Times New Roman" w:cs="Times New Roman"/>
          <w:szCs w:val="24"/>
          <w:lang w:val="en-US"/>
        </w:rPr>
        <w:t xml:space="preserve"> </w:t>
      </w:r>
      <w:r>
        <w:rPr>
          <w:rFonts w:ascii="Times New Roman" w:hAnsi="Times New Roman" w:cs="Times New Roman"/>
          <w:szCs w:val="24"/>
          <w:lang w:val="en-US"/>
        </w:rPr>
        <w:t>RBP coded image</w:t>
      </w:r>
      <w:r>
        <w:rPr>
          <w:rFonts w:hint="default" w:ascii="Times New Roman" w:hAnsi="Times New Roman" w:cs="Times New Roman"/>
          <w:szCs w:val="24"/>
          <w:lang w:val="en-US"/>
        </w:rPr>
        <w:t>. (b) From left to right:</w:t>
      </w:r>
      <w:r>
        <w:rPr>
          <w:rFonts w:ascii="Times New Roman" w:hAnsi="Times New Roman" w:cs="Times New Roman"/>
          <w:szCs w:val="24"/>
          <w:lang w:val="en-US"/>
        </w:rPr>
        <w:t xml:space="preserve"> the RBP applied on the ground truth image;  the image reconstructed with TwIST. Details of the text “Camera Man.png” is degraded after reconstruction, suggesting loss of high frequency information.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_Toc11345 \h </w:instrText>
      </w:r>
      <w:r>
        <w:rPr>
          <w:rFonts w:ascii="Times New Roman" w:hAnsi="Times New Roman" w:cs="Times New Roman"/>
        </w:rPr>
        <w:fldChar w:fldCharType="separate"/>
      </w:r>
      <w:r>
        <w:rPr>
          <w:rFonts w:ascii="Times New Roman" w:hAnsi="Times New Roman" w:cs="Times New Roman"/>
        </w:rPr>
        <w:t>78</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_Toc30534 </w:instrText>
      </w:r>
      <w:r>
        <w:rPr>
          <w:rFonts w:ascii="Times New Roman" w:hAnsi="Times New Roman" w:cs="Times New Roman"/>
        </w:rPr>
        <w:fldChar w:fldCharType="separate"/>
      </w:r>
      <w:r>
        <w:rPr>
          <w:rFonts w:ascii="Times New Roman" w:hAnsi="Times New Roman" w:cs="Times New Roman"/>
          <w:bCs/>
          <w:szCs w:val="24"/>
          <w:lang w:val="en-US"/>
        </w:rPr>
        <w:t>F</w:t>
      </w:r>
      <w:r>
        <w:rPr>
          <w:rFonts w:hint="default" w:ascii="Times New Roman" w:hAnsi="Times New Roman" w:cs="Times New Roman"/>
          <w:bCs/>
          <w:szCs w:val="24"/>
          <w:lang w:val="en-US"/>
        </w:rPr>
        <w:t>igure</w:t>
      </w:r>
      <w:r>
        <w:rPr>
          <w:rFonts w:ascii="Times New Roman" w:hAnsi="Times New Roman" w:cs="Times New Roman"/>
          <w:bCs/>
          <w:szCs w:val="24"/>
        </w:rPr>
        <w:t xml:space="preserve"> </w:t>
      </w:r>
      <w:r>
        <w:rPr>
          <w:rFonts w:ascii="Times New Roman" w:hAnsi="Times New Roman" w:cs="Times New Roman"/>
        </w:rPr>
        <w:t xml:space="preserve">37 </w:t>
      </w:r>
      <w:r>
        <w:rPr>
          <w:rFonts w:ascii="Times New Roman" w:hAnsi="Times New Roman" w:cs="Times New Roman"/>
          <w:bCs/>
          <w:szCs w:val="24"/>
          <w:lang w:val="en-US"/>
        </w:rPr>
        <w:t>.</w:t>
      </w:r>
      <w:r>
        <w:rPr>
          <w:rFonts w:ascii="Times New Roman" w:hAnsi="Times New Roman" w:cs="Times New Roman"/>
          <w:szCs w:val="24"/>
          <w:lang w:val="en-US"/>
        </w:rPr>
        <w:t xml:space="preserve"> Non-uniform intensity correction via TwIST. (a) From left to right: ground truth image;  input image with non-uniform intensity. (b) From left to right: shaded RBP coding mask simulating the effect of non-uniform intensity distribution on the DMD; reconstructed image.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_Toc30534 \h </w:instrText>
      </w:r>
      <w:r>
        <w:rPr>
          <w:rFonts w:ascii="Times New Roman" w:hAnsi="Times New Roman" w:cs="Times New Roman"/>
        </w:rPr>
        <w:fldChar w:fldCharType="separate"/>
      </w:r>
      <w:r>
        <w:rPr>
          <w:rFonts w:ascii="Times New Roman" w:hAnsi="Times New Roman" w:cs="Times New Roman"/>
        </w:rPr>
        <w:t>79</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_Toc8396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38 </w:t>
      </w:r>
      <w:r>
        <w:rPr>
          <w:rFonts w:ascii="Times New Roman" w:hAnsi="Times New Roman" w:cs="Times New Roman"/>
          <w:bCs/>
          <w:szCs w:val="22"/>
          <w:lang w:val="en-US"/>
        </w:rPr>
        <w:t>.</w:t>
      </w:r>
      <w:r>
        <w:rPr>
          <w:rFonts w:ascii="Times New Roman" w:hAnsi="Times New Roman" w:cs="Times New Roman"/>
          <w:szCs w:val="22"/>
          <w:lang w:val="en-US"/>
        </w:rPr>
        <w:t xml:space="preserve"> Diagram of compressed hyperspectral imaging experimental setup.</w:t>
      </w:r>
      <w:r>
        <w:rPr>
          <w:rFonts w:hint="default" w:ascii="Times New Roman" w:hAnsi="Times New Roman" w:cs="Times New Roman"/>
          <w:szCs w:val="22"/>
          <w:lang w:val="en-US"/>
        </w:rPr>
        <w:t xml:space="preserve"> A methane-air flame was employed for investigating the proof-of-principle of compressed hyperspectral Thomson scattering measurement.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_Toc8396 \h </w:instrText>
      </w:r>
      <w:r>
        <w:rPr>
          <w:rFonts w:ascii="Times New Roman" w:hAnsi="Times New Roman" w:cs="Times New Roman"/>
        </w:rPr>
        <w:fldChar w:fldCharType="separate"/>
      </w:r>
      <w:r>
        <w:rPr>
          <w:rFonts w:ascii="Times New Roman" w:hAnsi="Times New Roman" w:cs="Times New Roman"/>
        </w:rPr>
        <w:t>81</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_Toc15633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39 </w:t>
      </w:r>
      <w:r>
        <w:rPr>
          <w:rFonts w:ascii="Times New Roman" w:hAnsi="Times New Roman" w:cs="Times New Roman"/>
          <w:bCs/>
          <w:szCs w:val="22"/>
          <w:lang w:val="en-US"/>
        </w:rPr>
        <w:t>.</w:t>
      </w:r>
      <w:r>
        <w:rPr>
          <w:rFonts w:ascii="Times New Roman" w:hAnsi="Times New Roman" w:cs="Times New Roman"/>
          <w:szCs w:val="22"/>
          <w:lang w:val="en-US"/>
        </w:rPr>
        <w:t xml:space="preserve"> (a) Intensity at each RGB layers of the Ground truth “Power T” colored image v.s. (b) intensity at each RGB layers of the same colored image reconstructed from the artificial spectrum of “Power T” by CHAIR.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_Toc15633 \h </w:instrText>
      </w:r>
      <w:r>
        <w:rPr>
          <w:rFonts w:ascii="Times New Roman" w:hAnsi="Times New Roman" w:cs="Times New Roman"/>
        </w:rPr>
        <w:fldChar w:fldCharType="separate"/>
      </w:r>
      <w:r>
        <w:rPr>
          <w:rFonts w:ascii="Times New Roman" w:hAnsi="Times New Roman" w:cs="Times New Roman"/>
        </w:rPr>
        <w:t>83</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_Toc17169 </w:instrText>
      </w:r>
      <w:r>
        <w:rPr>
          <w:rFonts w:ascii="Times New Roman" w:hAnsi="Times New Roman" w:cs="Times New Roman"/>
        </w:rPr>
        <w:fldChar w:fldCharType="separate"/>
      </w:r>
      <w:r>
        <w:rPr>
          <w:rFonts w:ascii="Times New Roman" w:hAnsi="Times New Roman" w:cs="Times New Roman"/>
          <w:bCs/>
          <w:szCs w:val="22"/>
          <w:lang w:val="en-US"/>
        </w:rPr>
        <w:t>F</w:t>
      </w:r>
      <w:r>
        <w:rPr>
          <w:rFonts w:hint="default" w:ascii="Times New Roman" w:hAnsi="Times New Roman" w:cs="Times New Roman"/>
          <w:bCs/>
          <w:szCs w:val="22"/>
          <w:lang w:val="en-US"/>
        </w:rPr>
        <w:t>igure</w:t>
      </w:r>
      <w:r>
        <w:rPr>
          <w:rFonts w:ascii="Times New Roman" w:hAnsi="Times New Roman" w:cs="Times New Roman"/>
          <w:bCs/>
          <w:szCs w:val="22"/>
        </w:rPr>
        <w:t xml:space="preserve"> </w:t>
      </w:r>
      <w:r>
        <w:rPr>
          <w:rFonts w:ascii="Times New Roman" w:hAnsi="Times New Roman" w:cs="Times New Roman"/>
        </w:rPr>
        <w:t xml:space="preserve">40 </w:t>
      </w:r>
      <w:r>
        <w:rPr>
          <w:rFonts w:ascii="Times New Roman" w:hAnsi="Times New Roman" w:cs="Times New Roman"/>
          <w:bCs/>
          <w:szCs w:val="22"/>
          <w:lang w:val="en-US"/>
        </w:rPr>
        <w:t>.</w:t>
      </w:r>
      <w:r>
        <w:rPr>
          <w:rFonts w:ascii="Times New Roman" w:hAnsi="Times New Roman" w:cs="Times New Roman"/>
          <w:szCs w:val="22"/>
          <w:lang w:val="en-US"/>
        </w:rPr>
        <w:t xml:space="preserve"> RGB image reconstruction by CHAIR compared to ground truth image. Left column from top to bottom: ground truth image; RBP; artificially generated spectrum using the red, green, blue layers of the RBP coded colored image of “Power T”. Right column from top to bottom: reconstructed red layer of the colored image; reconstructed green layer of the colored image; reconstructed blue layer of the colored image.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_Toc17169 \h </w:instrText>
      </w:r>
      <w:r>
        <w:rPr>
          <w:rFonts w:ascii="Times New Roman" w:hAnsi="Times New Roman" w:cs="Times New Roman"/>
        </w:rPr>
        <w:fldChar w:fldCharType="separate"/>
      </w:r>
      <w:r>
        <w:rPr>
          <w:rFonts w:ascii="Times New Roman" w:hAnsi="Times New Roman" w:cs="Times New Roman"/>
        </w:rPr>
        <w:t>84</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_Toc19854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41 </w:t>
      </w:r>
      <w:r>
        <w:rPr>
          <w:rFonts w:ascii="Times New Roman" w:hAnsi="Times New Roman" w:cs="Times New Roman"/>
          <w:bCs/>
          <w:szCs w:val="22"/>
          <w:lang w:val="en-US"/>
        </w:rPr>
        <w:t>.</w:t>
      </w:r>
      <w:r>
        <w:rPr>
          <w:rFonts w:ascii="Times New Roman" w:hAnsi="Times New Roman" w:cs="Times New Roman"/>
          <w:szCs w:val="22"/>
          <w:lang w:val="en-US"/>
        </w:rPr>
        <w:t xml:space="preserve"> Reconstruction results of the laser illuminated USAF resolution pattern. (a) The original USAF resolution test pattern, the imaged areas are highlighted with red squares. (b) The reconstructed results show that the high resolution patterns are blurred by the compressed sensing process.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_Toc19854 \h </w:instrText>
      </w:r>
      <w:r>
        <w:rPr>
          <w:rFonts w:ascii="Times New Roman" w:hAnsi="Times New Roman" w:cs="Times New Roman"/>
        </w:rPr>
        <w:fldChar w:fldCharType="separate"/>
      </w:r>
      <w:r>
        <w:rPr>
          <w:rFonts w:ascii="Times New Roman" w:hAnsi="Times New Roman" w:cs="Times New Roman"/>
        </w:rPr>
        <w:t>86</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_Toc14587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42 </w:t>
      </w:r>
      <w:r>
        <w:rPr>
          <w:rFonts w:ascii="Times New Roman" w:hAnsi="Times New Roman" w:cs="Times New Roman"/>
          <w:bCs/>
          <w:szCs w:val="22"/>
          <w:lang w:val="en-US"/>
        </w:rPr>
        <w:t>.</w:t>
      </w:r>
      <w:r>
        <w:rPr>
          <w:rFonts w:ascii="Times New Roman" w:hAnsi="Times New Roman" w:cs="Times New Roman"/>
          <w:szCs w:val="22"/>
          <w:lang w:val="en-US"/>
        </w:rPr>
        <w:t xml:space="preserve"> Comparison between ground truth spectral images, images from reconstructed hyperspectra, and reference photos taken with corresponding filters.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_Toc14587 \h </w:instrText>
      </w:r>
      <w:r>
        <w:rPr>
          <w:rFonts w:ascii="Times New Roman" w:hAnsi="Times New Roman" w:cs="Times New Roman"/>
        </w:rPr>
        <w:fldChar w:fldCharType="separate"/>
      </w:r>
      <w:r>
        <w:rPr>
          <w:rFonts w:ascii="Times New Roman" w:hAnsi="Times New Roman" w:cs="Times New Roman"/>
        </w:rPr>
        <w:t>87</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_Toc26088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43 </w:t>
      </w:r>
      <w:r>
        <w:rPr>
          <w:rFonts w:ascii="Times New Roman" w:hAnsi="Times New Roman" w:cs="Times New Roman"/>
          <w:bCs/>
          <w:szCs w:val="22"/>
          <w:lang w:val="en-US"/>
        </w:rPr>
        <w:t xml:space="preserve">. </w:t>
      </w:r>
      <w:r>
        <w:rPr>
          <w:rFonts w:ascii="Times New Roman" w:hAnsi="Times New Roman" w:cs="Times New Roman"/>
          <w:szCs w:val="22"/>
          <w:lang w:val="en-US"/>
        </w:rPr>
        <w:t>(a) Reconstructed hyperspectrum for methane/air flame chemilumiscence with an equivalence ratio of 1.25. (b) When viewed from sideways, the hyperspectrum is identical to a spectral image</w:t>
      </w:r>
      <w:r>
        <w:rPr>
          <w:rFonts w:hint="default" w:ascii="Times New Roman" w:hAnsi="Times New Roman" w:cs="Times New Roman"/>
          <w:szCs w:val="22"/>
          <w:lang w:val="en-US"/>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_Toc26088 \h </w:instrText>
      </w:r>
      <w:r>
        <w:rPr>
          <w:rFonts w:ascii="Times New Roman" w:hAnsi="Times New Roman" w:cs="Times New Roman"/>
        </w:rPr>
        <w:fldChar w:fldCharType="separate"/>
      </w:r>
      <w:r>
        <w:rPr>
          <w:rFonts w:ascii="Times New Roman" w:hAnsi="Times New Roman" w:cs="Times New Roman"/>
        </w:rPr>
        <w:t>88</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_Toc16574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44 </w:t>
      </w:r>
      <w:r>
        <w:rPr>
          <w:rFonts w:ascii="Times New Roman" w:hAnsi="Times New Roman" w:cs="Times New Roman"/>
          <w:bCs/>
          <w:szCs w:val="22"/>
          <w:lang w:val="en-US"/>
        </w:rPr>
        <w:t xml:space="preserve">. </w:t>
      </w:r>
      <w:r>
        <w:rPr>
          <w:rFonts w:ascii="Times New Roman" w:hAnsi="Times New Roman" w:cs="Times New Roman"/>
          <w:szCs w:val="22"/>
          <w:lang w:val="en-US"/>
        </w:rPr>
        <w:t>The spectral slices at 430 nm and 515 nm can be isolated from the rest of the hyperspectral dataset to obtain the 2D C</w:t>
      </w:r>
      <w:r>
        <w:rPr>
          <w:rFonts w:ascii="Times New Roman" w:hAnsi="Times New Roman" w:cs="Times New Roman"/>
          <w:szCs w:val="22"/>
          <w:vertAlign w:val="subscript"/>
          <w:lang w:val="en-US"/>
        </w:rPr>
        <w:t>2</w:t>
      </w:r>
      <w:r>
        <w:rPr>
          <w:rFonts w:ascii="Times New Roman" w:hAnsi="Times New Roman" w:cs="Times New Roman"/>
          <w:szCs w:val="22"/>
          <w:lang w:val="en-US"/>
        </w:rPr>
        <w:t>*/CH* ratio.</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_Toc16574 \h </w:instrText>
      </w:r>
      <w:r>
        <w:rPr>
          <w:rFonts w:ascii="Times New Roman" w:hAnsi="Times New Roman" w:cs="Times New Roman"/>
        </w:rPr>
        <w:fldChar w:fldCharType="separate"/>
      </w:r>
      <w:r>
        <w:rPr>
          <w:rFonts w:ascii="Times New Roman" w:hAnsi="Times New Roman" w:cs="Times New Roman"/>
        </w:rPr>
        <w:t>89</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_Toc12172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45 </w:t>
      </w:r>
      <w:r>
        <w:rPr>
          <w:rFonts w:ascii="Times New Roman" w:hAnsi="Times New Roman" w:cs="Times New Roman"/>
          <w:bCs/>
          <w:szCs w:val="22"/>
          <w:lang w:val="en-US"/>
        </w:rPr>
        <w:t>.</w:t>
      </w:r>
      <w:r>
        <w:rPr>
          <w:rFonts w:ascii="Times New Roman" w:hAnsi="Times New Roman" w:cs="Times New Roman"/>
          <w:szCs w:val="22"/>
          <w:lang w:val="en-US"/>
        </w:rPr>
        <w:t xml:space="preserve"> (a) Five point-spectra at equivalence ratio of 1.25. The inset spatial image indicates the locations of the selected points in the X-Y plane of the hyperspectrum. (b) A comparison between the ground truth spectrum and the recovered spectrum showing the FWHM of the recovered spectrum is ~3 nm wider. This is due to the blurring caused by the reconstruction algorithm.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_Toc12172 \h </w:instrText>
      </w:r>
      <w:r>
        <w:rPr>
          <w:rFonts w:ascii="Times New Roman" w:hAnsi="Times New Roman" w:cs="Times New Roman"/>
        </w:rPr>
        <w:fldChar w:fldCharType="separate"/>
      </w:r>
      <w:r>
        <w:rPr>
          <w:rFonts w:ascii="Times New Roman" w:hAnsi="Times New Roman" w:cs="Times New Roman"/>
        </w:rPr>
        <w:t>91</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_Toc3791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46 </w:t>
      </w:r>
      <w:r>
        <w:rPr>
          <w:rFonts w:ascii="Times New Roman" w:hAnsi="Times New Roman" w:cs="Times New Roman"/>
          <w:bCs/>
          <w:szCs w:val="22"/>
          <w:lang w:val="en-US"/>
        </w:rPr>
        <w:t>.</w:t>
      </w:r>
      <w:r>
        <w:rPr>
          <w:rFonts w:ascii="Times New Roman" w:hAnsi="Times New Roman" w:cs="Times New Roman"/>
          <w:szCs w:val="22"/>
          <w:lang w:val="en-US"/>
        </w:rPr>
        <w:t xml:space="preserve"> (a) Ground truth spectra and (b) spectra extracted from the hyperspectra at different equivalence ratios, showing that the intensities of the C</w:t>
      </w:r>
      <w:r>
        <w:rPr>
          <w:rFonts w:ascii="Times New Roman" w:hAnsi="Times New Roman" w:cs="Times New Roman"/>
          <w:szCs w:val="22"/>
          <w:vertAlign w:val="subscript"/>
          <w:lang w:val="en-US"/>
        </w:rPr>
        <w:t>2</w:t>
      </w:r>
      <w:r>
        <w:rPr>
          <w:rFonts w:ascii="Times New Roman" w:hAnsi="Times New Roman" w:cs="Times New Roman"/>
          <w:szCs w:val="22"/>
          <w:lang w:val="en-US"/>
        </w:rPr>
        <w:t>* emission line as well as the side bands near 470 nm and 560 nm increased with equivalence ratio.</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_Toc3791 \h </w:instrText>
      </w:r>
      <w:r>
        <w:rPr>
          <w:rFonts w:ascii="Times New Roman" w:hAnsi="Times New Roman" w:cs="Times New Roman"/>
        </w:rPr>
        <w:fldChar w:fldCharType="separate"/>
      </w:r>
      <w:r>
        <w:rPr>
          <w:rFonts w:ascii="Times New Roman" w:hAnsi="Times New Roman" w:cs="Times New Roman"/>
        </w:rPr>
        <w:t>92</w:t>
      </w:r>
      <w:r>
        <w:rPr>
          <w:rFonts w:ascii="Times New Roman" w:hAnsi="Times New Roman" w:cs="Times New Roman"/>
        </w:rPr>
        <w:fldChar w:fldCharType="end"/>
      </w:r>
      <w:r>
        <w:rPr>
          <w:rFonts w:ascii="Times New Roman" w:hAnsi="Times New Roman" w:cs="Times New Roman"/>
        </w:rPr>
        <w:fldChar w:fldCharType="end"/>
      </w:r>
    </w:p>
    <w:p>
      <w:pPr>
        <w:pStyle w:val="29"/>
        <w:tabs>
          <w:tab w:val="right" w:leader="dot" w:pos="8640"/>
        </w:tabs>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\l _Toc22985 </w:instrText>
      </w:r>
      <w:r>
        <w:rPr>
          <w:rFonts w:ascii="Times New Roman" w:hAnsi="Times New Roman" w:cs="Times New Roman"/>
        </w:rPr>
        <w:fldChar w:fldCharType="separate"/>
      </w:r>
      <w:r>
        <w:rPr>
          <w:rFonts w:hint="default" w:ascii="Times New Roman" w:hAnsi="Times New Roman" w:cs="Times New Roman"/>
          <w:bCs/>
          <w:szCs w:val="22"/>
          <w:lang w:val="en-US"/>
        </w:rPr>
        <w:t>Figure</w:t>
      </w:r>
      <w:r>
        <w:rPr>
          <w:rFonts w:ascii="Times New Roman" w:hAnsi="Times New Roman" w:cs="Times New Roman"/>
          <w:bCs/>
          <w:szCs w:val="22"/>
        </w:rPr>
        <w:t xml:space="preserve"> </w:t>
      </w:r>
      <w:r>
        <w:rPr>
          <w:rFonts w:ascii="Times New Roman" w:hAnsi="Times New Roman" w:cs="Times New Roman"/>
        </w:rPr>
        <w:t xml:space="preserve">47 </w:t>
      </w:r>
      <w:r>
        <w:rPr>
          <w:rFonts w:ascii="Times New Roman" w:hAnsi="Times New Roman" w:cs="Times New Roman"/>
          <w:bCs/>
          <w:szCs w:val="22"/>
          <w:lang w:val="en-US"/>
        </w:rPr>
        <w:t>.</w:t>
      </w:r>
      <w:r>
        <w:rPr>
          <w:rFonts w:ascii="Times New Roman" w:hAnsi="Times New Roman" w:cs="Times New Roman"/>
          <w:szCs w:val="22"/>
          <w:lang w:val="en-US"/>
        </w:rPr>
        <w:t xml:space="preserve"> The linear relationship between the ratio of CH* and C</w:t>
      </w:r>
      <w:r>
        <w:rPr>
          <w:rFonts w:ascii="Times New Roman" w:hAnsi="Times New Roman" w:cs="Times New Roman"/>
          <w:szCs w:val="22"/>
          <w:vertAlign w:val="subscript"/>
          <w:lang w:val="en-US"/>
        </w:rPr>
        <w:t>2</w:t>
      </w:r>
      <w:r>
        <w:rPr>
          <w:rFonts w:ascii="Times New Roman" w:hAnsi="Times New Roman" w:cs="Times New Roman"/>
          <w:szCs w:val="22"/>
          <w:lang w:val="en-US"/>
        </w:rPr>
        <w:t>* emission intensities and the corresponding equivalence ratio. The error bars in the figure represents minimum and maximum values measured at each data point.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_Toc22985 \h </w:instrText>
      </w:r>
      <w:r>
        <w:rPr>
          <w:rFonts w:ascii="Times New Roman" w:hAnsi="Times New Roman" w:cs="Times New Roman"/>
        </w:rPr>
        <w:fldChar w:fldCharType="separate"/>
      </w:r>
      <w:r>
        <w:rPr>
          <w:rFonts w:ascii="Times New Roman" w:hAnsi="Times New Roman" w:cs="Times New Roman"/>
        </w:rPr>
        <w:t>93</w:t>
      </w:r>
      <w:r>
        <w:rPr>
          <w:rFonts w:ascii="Times New Roman" w:hAnsi="Times New Roman" w:cs="Times New Roman"/>
        </w:rPr>
        <w:fldChar w:fldCharType="end"/>
      </w:r>
      <w:r>
        <w:rPr>
          <w:rFonts w:ascii="Times New Roman" w:hAnsi="Times New Roman" w:cs="Times New Roman"/>
        </w:rPr>
        <w:fldChar w:fldCharType="end"/>
      </w:r>
    </w:p>
    <w:p>
      <w:pPr>
        <w:numPr>
          <w:ilvl w:val="12"/>
          <w:numId w:val="0"/>
        </w:numPr>
        <w:jc w:val="both"/>
        <w:rPr>
          <w:rFonts w:ascii="Times New Roman" w:hAnsi="Times New Roman" w:cs="Times New Roman"/>
        </w:rPr>
        <w:sectPr>
          <w:headerReference r:id="rId3" w:type="default"/>
          <w:footerReference r:id="rId5" w:type="default"/>
          <w:headerReference r:id="rId4" w:type="even"/>
          <w:pgSz w:w="12240" w:h="15840"/>
          <w:pgMar w:top="1440" w:right="1800" w:bottom="1872" w:left="1800" w:header="720" w:footer="1440" w:gutter="0"/>
          <w:pgNumType w:fmt="lowerRoman" w:start="1"/>
          <w:cols w:space="720" w:num="1"/>
          <w:titlePg/>
        </w:sectPr>
      </w:pPr>
      <w:r>
        <w:rPr>
          <w:rFonts w:ascii="Times New Roman" w:hAnsi="Times New Roman" w:cs="Times New Roman"/>
        </w:rPr>
        <w:fldChar w:fldCharType="end"/>
      </w:r>
    </w:p>
    <w:p>
      <w:pPr>
        <w:pStyle w:val="2"/>
        <w:pageBreakBefore/>
        <w:spacing w:before="0" w:after="0"/>
        <w:rPr>
          <w:rFonts w:ascii="Times New Roman" w:hAnsi="Times New Roman" w:cs="Times New Roman"/>
          <w:szCs w:val="28"/>
        </w:rPr>
      </w:pPr>
      <w:bookmarkStart w:id="0" w:name="_Toc12834"/>
      <w:bookmarkStart w:id="1" w:name="_Toc26599"/>
      <w:bookmarkStart w:id="2" w:name="_Toc10504"/>
      <w:bookmarkStart w:id="3" w:name="_Toc549"/>
      <w:bookmarkStart w:id="4" w:name="_Toc26074"/>
      <w:bookmarkStart w:id="5" w:name="_Toc22513"/>
      <w:bookmarkStart w:id="6" w:name="_Toc839"/>
      <w:bookmarkStart w:id="7" w:name="_Toc25756"/>
      <w:bookmarkStart w:id="8" w:name="_Toc21500"/>
      <w:bookmarkStart w:id="9" w:name="_Toc81"/>
      <w:bookmarkStart w:id="10" w:name="_Toc20894"/>
      <w:bookmarkStart w:id="11" w:name="_Toc420995890"/>
      <w:bookmarkStart w:id="12" w:name="_Toc27161"/>
      <w:bookmarkStart w:id="13" w:name="_Toc16986"/>
      <w:bookmarkStart w:id="14" w:name="_Toc31118"/>
      <w:bookmarkStart w:id="15" w:name="_Toc1996"/>
      <w:bookmarkStart w:id="16" w:name="_Toc25289"/>
      <w:bookmarkStart w:id="17" w:name="_Toc11634"/>
      <w:bookmarkStart w:id="18" w:name="_Toc9998"/>
      <w:bookmarkStart w:id="19" w:name="_Toc16074"/>
      <w:bookmarkStart w:id="20" w:name="_Toc25817"/>
      <w:bookmarkStart w:id="21" w:name="_Toc422997477"/>
      <w:bookmarkStart w:id="22" w:name="_Toc18184"/>
      <w:bookmarkStart w:id="23" w:name="_Toc25165"/>
      <w:bookmarkStart w:id="24" w:name="_Toc1305"/>
      <w:bookmarkStart w:id="25" w:name="_Toc6279"/>
      <w:bookmarkStart w:id="26" w:name="_Toc2732"/>
      <w:bookmarkStart w:id="27" w:name="_Toc6765"/>
      <w:bookmarkStart w:id="28" w:name="_Toc31359"/>
      <w:bookmarkStart w:id="29" w:name="_Toc13675"/>
      <w:bookmarkStart w:id="30" w:name="_Toc15446"/>
      <w:bookmarkStart w:id="31" w:name="_Toc22542"/>
      <w:r>
        <w:rPr>
          <w:rFonts w:ascii="Times New Roman" w:hAnsi="Times New Roman" w:cs="Times New Roman"/>
          <w:szCs w:val="28"/>
        </w:rPr>
        <w:br w:type="textWrapping"/>
      </w:r>
      <w:bookmarkStart w:id="32" w:name="_Toc427156460"/>
      <w:r>
        <w:rPr>
          <w:rFonts w:ascii="Times New Roman" w:hAnsi="Times New Roman" w:cs="Times New Roman"/>
          <w:szCs w:val="28"/>
        </w:rPr>
        <w:t>Introduction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spacing w:line="360" w:lineRule="auto"/>
      </w:pPr>
    </w:p>
    <w:p>
      <w:pPr>
        <w:pStyle w:val="3"/>
        <w:spacing w:before="0" w:after="0" w:line="360" w:lineRule="auto"/>
        <w:rPr>
          <w:rFonts w:ascii="Times New Roman" w:hAnsi="Times New Roman" w:eastAsia="SimSun" w:cs="Times New Roman"/>
          <w:lang w:eastAsia="zh-CN"/>
        </w:rPr>
      </w:pPr>
      <w:bookmarkStart w:id="33" w:name="_Toc5148"/>
      <w:bookmarkStart w:id="34" w:name="_Toc2208"/>
      <w:bookmarkStart w:id="35" w:name="_Toc29024"/>
      <w:bookmarkStart w:id="36" w:name="_Toc25721"/>
      <w:bookmarkStart w:id="37" w:name="_Toc17713"/>
      <w:bookmarkStart w:id="38" w:name="_Toc6012"/>
      <w:bookmarkStart w:id="39" w:name="_Toc30983"/>
      <w:bookmarkStart w:id="40" w:name="_Toc22851"/>
      <w:bookmarkStart w:id="41" w:name="_Toc27742"/>
      <w:bookmarkStart w:id="42" w:name="_Toc16852"/>
      <w:bookmarkStart w:id="43" w:name="_Toc28234"/>
      <w:bookmarkStart w:id="44" w:name="_Toc23985"/>
      <w:bookmarkStart w:id="45" w:name="_Toc19292"/>
      <w:bookmarkStart w:id="46" w:name="_Toc15467"/>
      <w:bookmarkStart w:id="47" w:name="_Toc21196"/>
      <w:bookmarkStart w:id="48" w:name="_Toc31632"/>
      <w:bookmarkStart w:id="49" w:name="_Toc22367"/>
      <w:bookmarkStart w:id="50" w:name="_Toc1939"/>
      <w:bookmarkStart w:id="51" w:name="_Toc11752"/>
      <w:bookmarkStart w:id="52" w:name="_Toc18943"/>
      <w:bookmarkStart w:id="53" w:name="_Toc11625"/>
      <w:bookmarkStart w:id="54" w:name="_Toc13573"/>
      <w:bookmarkStart w:id="55" w:name="_Toc16277"/>
      <w:bookmarkStart w:id="56" w:name="_Toc30871"/>
      <w:bookmarkStart w:id="57" w:name="_Toc15151"/>
      <w:bookmarkStart w:id="58" w:name="_Toc26642"/>
      <w:bookmarkStart w:id="59" w:name="_Toc13589"/>
      <w:bookmarkStart w:id="60" w:name="_Toc9726"/>
      <w:bookmarkStart w:id="61" w:name="_Toc15259"/>
      <w:bookmarkStart w:id="62" w:name="_Toc21314"/>
      <w:r>
        <w:rPr>
          <w:rFonts w:hint="eastAsia" w:ascii="Times New Roman" w:hAnsi="Times New Roman" w:eastAsia="SimSun" w:cs="Times New Roman"/>
          <w:lang w:eastAsia="zh-CN"/>
        </w:rPr>
        <w:t>Background</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rPr>
        <w:t>Thomson scattering (TS) is one of the plasma diagnostic approaches that measures electr</w:t>
      </w:r>
      <w:r>
        <w:rPr>
          <w:rFonts w:ascii="Times New Roman" w:hAnsi="Times New Roman" w:cs="Times New Roman"/>
          <w:highlight w:val="none"/>
        </w:rPr>
        <w:t>on temperature (T</w:t>
      </w:r>
      <w:r>
        <w:rPr>
          <w:rFonts w:ascii="Times New Roman" w:hAnsi="Times New Roman" w:cs="Times New Roman"/>
          <w:highlight w:val="none"/>
          <w:vertAlign w:val="subscript"/>
        </w:rPr>
        <w:t>e</w:t>
      </w:r>
      <w:r>
        <w:rPr>
          <w:rFonts w:ascii="Times New Roman" w:hAnsi="Times New Roman" w:cs="Times New Roman"/>
          <w:highlight w:val="none"/>
        </w:rPr>
        <w:t>) and electron density (n</w:t>
      </w:r>
      <w:r>
        <w:rPr>
          <w:rFonts w:ascii="Times New Roman" w:hAnsi="Times New Roman" w:cs="Times New Roman"/>
          <w:highlight w:val="none"/>
          <w:vertAlign w:val="subscript"/>
        </w:rPr>
        <w:t>e</w:t>
      </w:r>
      <w:r>
        <w:rPr>
          <w:rFonts w:ascii="Times New Roman" w:hAnsi="Times New Roman" w:cs="Times New Roman"/>
          <w:highlight w:val="none"/>
        </w:rPr>
        <w:t>), the two most important parameters of a plasma. As Thomson scattering is the most reliable and trusted plasma diagnostic technique [1], the aim of this research is to improve Thomson scattering diagnostics by providing solutions to difficulties encountered in the conventional Thomson scattering systems with more advanced configurations of the Thomson scattering system. The diagnostic in this work mainly focuses on thermonuclear fusion-relevant plasmas.</w:t>
      </w:r>
    </w:p>
    <w:p>
      <w:pPr>
        <w:numPr>
          <w:ilvl w:val="12"/>
          <w:numId w:val="0"/>
        </w:numPr>
        <w:spacing w:line="360" w:lineRule="auto"/>
        <w:jc w:val="both"/>
        <w:rPr>
          <w:rFonts w:ascii="Times New Roman" w:hAnsi="Times New Roman" w:cs="Times New Roman"/>
          <w:highlight w:val="none"/>
        </w:rPr>
      </w:pPr>
    </w:p>
    <w:p>
      <w:pPr>
        <w:pStyle w:val="4"/>
        <w:spacing w:before="0" w:after="0" w:line="360" w:lineRule="auto"/>
        <w:rPr>
          <w:rFonts w:ascii="Times New Roman" w:hAnsi="Times New Roman" w:cs="Times New Roman"/>
          <w:szCs w:val="24"/>
          <w:highlight w:val="none"/>
        </w:rPr>
      </w:pPr>
      <w:bookmarkStart w:id="63" w:name="_Toc6484"/>
      <w:bookmarkStart w:id="64" w:name="_Toc25163"/>
      <w:bookmarkStart w:id="65" w:name="_Toc27630"/>
      <w:bookmarkStart w:id="66" w:name="_Toc6596"/>
      <w:bookmarkStart w:id="67" w:name="_Toc29148"/>
      <w:bookmarkStart w:id="68" w:name="_Toc12402"/>
      <w:bookmarkStart w:id="69" w:name="_Toc14801"/>
      <w:bookmarkStart w:id="70" w:name="_Toc722"/>
      <w:bookmarkStart w:id="71" w:name="_Toc2214"/>
      <w:bookmarkStart w:id="72" w:name="_Toc16444"/>
      <w:bookmarkStart w:id="73" w:name="_Toc10499"/>
      <w:bookmarkStart w:id="74" w:name="_Toc20978"/>
      <w:bookmarkStart w:id="75" w:name="_Toc22816"/>
      <w:bookmarkStart w:id="76" w:name="_Toc8187"/>
      <w:bookmarkStart w:id="77" w:name="_Toc9948"/>
      <w:bookmarkStart w:id="78" w:name="_Toc8994"/>
      <w:bookmarkStart w:id="79" w:name="_Toc16831"/>
      <w:bookmarkStart w:id="80" w:name="_Toc32004"/>
      <w:bookmarkStart w:id="81" w:name="_Toc1088"/>
      <w:bookmarkStart w:id="82" w:name="_Toc29539"/>
      <w:bookmarkStart w:id="83" w:name="_Toc21694"/>
      <w:bookmarkStart w:id="84" w:name="_Toc8000"/>
      <w:bookmarkStart w:id="85" w:name="_Toc2016"/>
      <w:bookmarkStart w:id="86" w:name="_Toc12777"/>
      <w:bookmarkStart w:id="87" w:name="_Toc24206"/>
      <w:bookmarkStart w:id="88" w:name="_Toc15090"/>
      <w:bookmarkStart w:id="89" w:name="_Toc6835"/>
      <w:bookmarkStart w:id="90" w:name="_Toc26786"/>
      <w:bookmarkStart w:id="91" w:name="_Toc12248"/>
      <w:bookmarkStart w:id="92" w:name="_Toc21107"/>
      <w:r>
        <w:rPr>
          <w:rFonts w:ascii="Times New Roman" w:hAnsi="Times New Roman" w:cs="Times New Roman"/>
          <w:szCs w:val="24"/>
          <w:highlight w:val="none"/>
        </w:rPr>
        <w:t>The Pursuit for an Ideal Power Source</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highlight w:val="none"/>
        </w:rPr>
        <w:t xml:space="preserve">Harnessing the heat released from thermonuclear fusion reaction to generate electricity is known as fusion power and has been pursued as an ideal source of renewable energy for decades. Among other advantages, the most attractive attribute of fusion power is the vast amount of potential fuel reserve on Earth. As the energy produced by fusion is essentially the binding energy released from fusing lighter atoms into heavier ones, and there are plenty of light elements on Earth, such as hydrogen. Fusion power is seen as the future energy technology that would reduce the global carbon footprint and relieve the world from the potential energy crises often associated with fossil fuels. </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highlight w:val="none"/>
        </w:rPr>
        <w:t>The first thermonuclear fusion reaction was demonstrated by Rutherford back in 1934, when he fused deuterium and tritium, isotopes of hydrogen, into helium [</w:t>
      </w:r>
      <w:r>
        <w:rPr>
          <w:rFonts w:hint="default" w:ascii="Times New Roman" w:hAnsi="Times New Roman" w:cs="Times New Roman"/>
          <w:highlight w:val="none"/>
          <w:lang w:val="en-US"/>
        </w:rPr>
        <w:t>2</w:t>
      </w:r>
      <w:r>
        <w:rPr>
          <w:rFonts w:ascii="Times New Roman" w:hAnsi="Times New Roman" w:cs="Times New Roman"/>
          <w:highlight w:val="none"/>
        </w:rPr>
        <w:t>]. But it was not until the 1950s when researchers around the world began to explore the possibility of controlled therm</w:t>
      </w:r>
      <w:r>
        <w:rPr>
          <w:rFonts w:hint="default" w:ascii="Times New Roman" w:hAnsi="Times New Roman" w:cs="Times New Roman"/>
          <w:highlight w:val="none"/>
          <w:lang w:val="en-US"/>
        </w:rPr>
        <w:t xml:space="preserve">al </w:t>
      </w:r>
      <w:r>
        <w:rPr>
          <w:rFonts w:ascii="Times New Roman" w:hAnsi="Times New Roman" w:cs="Times New Roman"/>
          <w:highlight w:val="none"/>
        </w:rPr>
        <w:t xml:space="preserve">nuclear fusion intently. To control the fusion process, the fusion plasma has to be confined to prevent the plasma from quickly dissipating. Many confinement concepts have been proposed and evaluated and can be broadly categorized into either magnetic or inertial confinement. </w:t>
      </w:r>
    </w:p>
    <w:p>
      <w:pPr>
        <w:numPr>
          <w:ilvl w:val="12"/>
          <w:numId w:val="0"/>
        </w:numPr>
        <w:spacing w:line="360" w:lineRule="auto"/>
        <w:jc w:val="both"/>
        <w:rPr>
          <w:rFonts w:hint="default" w:ascii="Times New Roman" w:hAnsi="Times New Roman" w:cs="Times New Roman"/>
          <w:highlight w:val="none"/>
          <w:lang w:val="en-US"/>
        </w:rPr>
      </w:pPr>
      <w:r>
        <w:rPr>
          <w:rFonts w:ascii="Times New Roman" w:hAnsi="Times New Roman" w:cs="Times New Roman"/>
          <w:highlight w:val="none"/>
        </w:rPr>
        <w:t>One of the most well-known magnetic confinement concepts is called a “tokamak”.  Proposed by Igor Tamm and Andrei Sakharov, a tokamak is one of the earliest magnetic confinement concepts [</w:t>
      </w:r>
      <w:r>
        <w:rPr>
          <w:rFonts w:hint="default" w:ascii="Times New Roman" w:hAnsi="Times New Roman" w:cs="Times New Roman"/>
          <w:highlight w:val="none"/>
          <w:lang w:val="en-US"/>
        </w:rPr>
        <w:t>3</w:t>
      </w:r>
      <w:r>
        <w:rPr>
          <w:rFonts w:ascii="Times New Roman" w:hAnsi="Times New Roman" w:cs="Times New Roman"/>
          <w:highlight w:val="none"/>
        </w:rPr>
        <w:t>]. The word “tokamak” is a transliteration of the Russian abbreviation for “toroidal chamber with magnetic coils” [</w:t>
      </w:r>
      <w:r>
        <w:rPr>
          <w:rFonts w:hint="default" w:ascii="Times New Roman" w:hAnsi="Times New Roman" w:cs="Times New Roman"/>
          <w:highlight w:val="none"/>
          <w:lang w:val="en-US"/>
        </w:rPr>
        <w:t>3</w:t>
      </w:r>
      <w:r>
        <w:rPr>
          <w:rFonts w:ascii="Times New Roman" w:hAnsi="Times New Roman" w:cs="Times New Roman"/>
          <w:highlight w:val="none"/>
        </w:rPr>
        <w:t>]. In 1968, the T-3 tokamak of the former Soviet Union reached a performance ten times higher than any other fusion devices of other magnetic or inertial confinement concepts at that time, and the tokamak immediately became the most popular plasma confinement technique for controlled thermonuclear fusion [</w:t>
      </w:r>
      <w:r>
        <w:rPr>
          <w:rFonts w:hint="default" w:ascii="Times New Roman" w:hAnsi="Times New Roman" w:cs="Times New Roman"/>
          <w:highlight w:val="none"/>
          <w:lang w:val="en-US"/>
        </w:rPr>
        <w:t>4</w:t>
      </w:r>
      <w:r>
        <w:rPr>
          <w:rFonts w:ascii="Times New Roman" w:hAnsi="Times New Roman" w:cs="Times New Roman"/>
          <w:highlight w:val="none"/>
        </w:rPr>
        <w:t>]. In the 1980s, an international fusion project named “International Thermonuclear Experimental Reactor” (ITER) was initiated to build the world’s largest tokamak and demonstrate the technological feasibility of fusion power on a practical scale [</w:t>
      </w:r>
      <w:r>
        <w:rPr>
          <w:rFonts w:hint="default" w:ascii="Times New Roman" w:hAnsi="Times New Roman" w:cs="Times New Roman"/>
          <w:highlight w:val="none"/>
          <w:lang w:val="en-US"/>
        </w:rPr>
        <w:t>4</w:t>
      </w:r>
      <w:r>
        <w:rPr>
          <w:rFonts w:ascii="Times New Roman" w:hAnsi="Times New Roman" w:cs="Times New Roman"/>
          <w:highlight w:val="none"/>
        </w:rPr>
        <w:t>]. Currently, ITER is specifically designed to have a fusion energy gain factor of 10 (Q=10), producing 500 MW of fusion power from 50 MW of input power [</w:t>
      </w:r>
      <w:r>
        <w:rPr>
          <w:rFonts w:hint="default" w:ascii="Times New Roman" w:hAnsi="Times New Roman" w:cs="Times New Roman"/>
          <w:highlight w:val="none"/>
          <w:lang w:val="en-US"/>
        </w:rPr>
        <w:t>5</w:t>
      </w:r>
      <w:r>
        <w:rPr>
          <w:rFonts w:ascii="Times New Roman" w:hAnsi="Times New Roman" w:cs="Times New Roman"/>
          <w:highlight w:val="none"/>
        </w:rPr>
        <w:t>]. As of 2022, ITER is still under construction in France.</w:t>
      </w:r>
      <w:r>
        <w:rPr>
          <w:rFonts w:hint="default" w:ascii="Times New Roman" w:hAnsi="Times New Roman" w:cs="Times New Roman"/>
          <w:highlight w:val="none"/>
          <w:lang w:val="en-US"/>
        </w:rPr>
        <w:t xml:space="preserve"> The diagram of ITER is shown in Figure 1 (a).</w:t>
      </w:r>
    </w:p>
    <w:p>
      <w:pPr>
        <w:numPr>
          <w:ilvl w:val="12"/>
          <w:numId w:val="0"/>
        </w:numPr>
        <w:spacing w:line="360" w:lineRule="auto"/>
        <w:jc w:val="both"/>
        <w:rPr>
          <w:rFonts w:hint="default" w:ascii="Times New Roman" w:hAnsi="Times New Roman" w:cs="Times New Roman"/>
          <w:highlight w:val="none"/>
          <w:lang w:val="en-US"/>
        </w:rPr>
      </w:pPr>
    </w:p>
    <w:p>
      <w:pPr>
        <w:numPr>
          <w:ilvl w:val="12"/>
          <w:numId w:val="0"/>
        </w:numPr>
        <w:spacing w:line="360" w:lineRule="auto"/>
        <w:jc w:val="both"/>
        <w:rPr>
          <w:rFonts w:hint="default" w:ascii="Times New Roman" w:hAnsi="Times New Roman" w:cs="Times New Roman"/>
          <w:highlight w:val="none"/>
          <w:lang w:val="en-US"/>
        </w:rPr>
      </w:pPr>
      <w:r>
        <w:rPr>
          <w:rFonts w:hint="default" w:ascii="Times New Roman" w:hAnsi="Times New Roman" w:cs="Times New Roman"/>
          <w:highlight w:val="none"/>
          <w:lang w:val="en-US"/>
        </w:rPr>
        <w:t>Except for tokamak, there are other magnetic confinement concepts such as stellerators [6]. Unlike tokamaks that run an electric current through the plasma and creates a magnetic field on its own that pulls the plasma in along with external magnets, and keeps the plasma away from the reactor wall, stellarators rely on non-axisymmetric external magnetic field coils to create the rotational transform of a helical magnetic field to confine the plasma [7]. This confinement design, compared to tokamak, has the advantage of theoretically eliminating plasma instability. A diagram of a stellarator is shown in Figure 1 (b).</w:t>
      </w:r>
    </w:p>
    <w:p>
      <w:pPr>
        <w:numPr>
          <w:ilvl w:val="12"/>
          <w:numId w:val="0"/>
        </w:numPr>
        <w:spacing w:line="360" w:lineRule="auto"/>
        <w:jc w:val="both"/>
        <w:rPr>
          <w:rFonts w:hint="eastAsia" w:ascii="Times New Roman" w:hAnsi="Times New Roman" w:cs="Times New Roman"/>
          <w:highlight w:val="none"/>
          <w:lang w:val="en-US" w:eastAsia="zh-CN"/>
        </w:rPr>
      </w:pPr>
    </w:p>
    <w:p>
      <w:pPr>
        <w:numPr>
          <w:ilvl w:val="12"/>
          <w:numId w:val="0"/>
        </w:numPr>
        <w:spacing w:line="360" w:lineRule="auto"/>
        <w:jc w:val="both"/>
        <w:rPr>
          <w:rFonts w:hint="default" w:ascii="Times New Roman" w:hAnsi="Times New Roman" w:cs="Times New Roman"/>
          <w:lang w:val="en-US"/>
        </w:rPr>
      </w:pPr>
      <w:r>
        <w:rPr>
          <w:rFonts w:hint="default" w:ascii="Times New Roman" w:hAnsi="Times New Roman" w:cs="Times New Roman"/>
          <w:highlight w:val="none"/>
          <w:lang w:val="en-US" w:eastAsia="zh-CN"/>
        </w:rPr>
        <w:t xml:space="preserve">The alternative but less popular approach in </w:t>
      </w:r>
      <w:r>
        <w:rPr>
          <w:rFonts w:hint="eastAsia" w:ascii="Times New Roman" w:hAnsi="Times New Roman" w:cs="Times New Roman"/>
          <w:highlight w:val="none"/>
          <w:lang w:val="en-US" w:eastAsia="zh-CN"/>
        </w:rPr>
        <w:t>cont</w:t>
      </w:r>
      <w:r>
        <w:rPr>
          <w:rFonts w:hint="default" w:ascii="Times New Roman" w:hAnsi="Times New Roman" w:cs="Times New Roman"/>
          <w:highlight w:val="none"/>
          <w:lang w:val="en-US" w:eastAsia="zh-CN"/>
        </w:rPr>
        <w:t xml:space="preserve">rolled thermal nuclear fusion is inertial confinement. Inertial confinement is like trying to achieve fusion with brute force. The concept is imitating the fusion environment of the Sun (high temperature and high pressure) by heating small pellets of fusion fuel with high-energy driver beams, such as particle beams, or more commonly, laser beams.  </w:t>
      </w:r>
    </w:p>
    <w:p>
      <w:pPr>
        <w:pageBreakBefore/>
        <w:numPr>
          <w:ilvl w:val="12"/>
          <w:numId w:val="0"/>
        </w:numPr>
        <w:spacing w:line="360" w:lineRule="auto"/>
        <w:jc w:val="both"/>
        <w:rPr>
          <w:rFonts w:hint="default" w:ascii="Times New Roman" w:hAnsi="Times New Roman" w:cs="Times New Roman"/>
          <w:b/>
          <w:bCs/>
          <w:lang w:val="en-US"/>
        </w:rPr>
      </w:pPr>
      <w:r>
        <w:rPr>
          <w:rFonts w:hint="default" w:ascii="Times New Roman" w:hAnsi="Times New Roman" w:cs="Times New Roman"/>
          <w:b/>
          <w:bCs/>
          <w:lang w:val="en-US"/>
        </w:rPr>
        <w:t>(a)</w:t>
      </w:r>
    </w:p>
    <w:p>
      <w:pPr>
        <w:numPr>
          <w:ilvl w:val="12"/>
          <w:numId w:val="0"/>
        </w:numPr>
        <w:spacing w:line="360" w:lineRule="auto"/>
        <w:jc w:val="center"/>
        <w:rPr>
          <w:rFonts w:hint="default" w:ascii="Times New Roman" w:hAnsi="Times New Roman" w:cs="Times New Roman"/>
          <w:lang w:val="en-US"/>
        </w:rPr>
      </w:pPr>
      <w:r>
        <w:rPr>
          <w:rFonts w:hint="default" w:ascii="Times New Roman" w:hAnsi="Times New Roman" w:cs="Times New Roman"/>
          <w:lang w:val="en-US"/>
        </w:rPr>
        <w:drawing>
          <wp:inline distT="0" distB="0" distL="114300" distR="114300">
            <wp:extent cx="3865880" cy="3310255"/>
            <wp:effectExtent l="0" t="0" r="1270" b="4445"/>
            <wp:docPr id="10" name="图片 10" descr="httpsfusionforenergy.europa.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sfusionforenergy.europa.eu"/>
                    <pic:cNvPicPr>
                      <a:picLocks noChangeAspect="1"/>
                    </pic:cNvPicPr>
                  </pic:nvPicPr>
                  <pic:blipFill>
                    <a:blip r:embed="rId7"/>
                    <a:stretch>
                      <a:fillRect/>
                    </a:stretch>
                  </pic:blipFill>
                  <pic:spPr>
                    <a:xfrm>
                      <a:off x="0" y="0"/>
                      <a:ext cx="3865880" cy="3310255"/>
                    </a:xfrm>
                    <a:prstGeom prst="rect">
                      <a:avLst/>
                    </a:prstGeom>
                  </pic:spPr>
                </pic:pic>
              </a:graphicData>
            </a:graphic>
          </wp:inline>
        </w:drawing>
      </w:r>
    </w:p>
    <w:p>
      <w:pPr>
        <w:numPr>
          <w:ilvl w:val="12"/>
          <w:numId w:val="0"/>
        </w:numPr>
        <w:spacing w:line="360" w:lineRule="auto"/>
        <w:jc w:val="both"/>
        <w:rPr>
          <w:rFonts w:hint="default" w:ascii="Times New Roman" w:hAnsi="Times New Roman" w:cs="Times New Roman"/>
          <w:b/>
          <w:bCs/>
          <w:lang w:val="en-US"/>
        </w:rPr>
      </w:pPr>
      <w:r>
        <w:rPr>
          <w:rFonts w:hint="default" w:ascii="Times New Roman" w:hAnsi="Times New Roman" w:cs="Times New Roman"/>
          <w:b/>
          <w:bCs/>
          <w:lang w:val="en-US"/>
        </w:rPr>
        <w:t>(b)</w:t>
      </w:r>
    </w:p>
    <w:p>
      <w:pPr>
        <w:numPr>
          <w:ilvl w:val="12"/>
          <w:numId w:val="0"/>
        </w:numPr>
        <w:spacing w:line="360" w:lineRule="auto"/>
        <w:jc w:val="center"/>
        <w:rPr>
          <w:rFonts w:hint="default" w:ascii="Times New Roman" w:hAnsi="Times New Roman" w:cs="Times New Roman"/>
          <w:lang w:val="en-US"/>
        </w:rPr>
      </w:pPr>
      <w:r>
        <w:rPr>
          <w:rFonts w:hint="default" w:ascii="Times New Roman" w:hAnsi="Times New Roman" w:cs="Times New Roman"/>
          <w:lang w:val="en-US"/>
        </w:rPr>
        <w:drawing>
          <wp:inline distT="0" distB="0" distL="114300" distR="114300">
            <wp:extent cx="4010660" cy="2965450"/>
            <wp:effectExtent l="0" t="0" r="8890" b="6350"/>
            <wp:docPr id="9" name="图片 9" descr="Germany’s Wendelstein 7-X stell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Germany’s Wendelstein 7-X stellarator"/>
                    <pic:cNvPicPr>
                      <a:picLocks noChangeAspect="1"/>
                    </pic:cNvPicPr>
                  </pic:nvPicPr>
                  <pic:blipFill>
                    <a:blip r:embed="rId8"/>
                    <a:stretch>
                      <a:fillRect/>
                    </a:stretch>
                  </pic:blipFill>
                  <pic:spPr>
                    <a:xfrm>
                      <a:off x="0" y="0"/>
                      <a:ext cx="4010660" cy="2965450"/>
                    </a:xfrm>
                    <a:prstGeom prst="rect">
                      <a:avLst/>
                    </a:prstGeom>
                  </pic:spPr>
                </pic:pic>
              </a:graphicData>
            </a:graphic>
          </wp:inline>
        </w:drawing>
      </w: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Figure</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图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w:t>
      </w:r>
      <w:r>
        <w:rPr>
          <w:rFonts w:ascii="Times New Roman" w:hAnsi="Times New Roman" w:cs="Times New Roman"/>
          <w:b/>
          <w:bCs/>
          <w:sz w:val="24"/>
          <w:szCs w:val="24"/>
        </w:rPr>
        <w:fldChar w:fldCharType="end"/>
      </w:r>
      <w:bookmarkStart w:id="93" w:name="_Toc12554"/>
      <w:bookmarkStart w:id="94" w:name="_Toc13734"/>
      <w:bookmarkStart w:id="95" w:name="_Toc32560"/>
      <w:bookmarkStart w:id="96" w:name="_Toc24107"/>
      <w:bookmarkStart w:id="97" w:name="_Toc20416"/>
      <w:bookmarkStart w:id="98" w:name="_Toc14360"/>
      <w:bookmarkStart w:id="99" w:name="_Toc6353"/>
      <w:bookmarkStart w:id="100" w:name="_Toc27662"/>
      <w:bookmarkStart w:id="101" w:name="_Toc20714"/>
      <w:bookmarkStart w:id="102" w:name="_Toc18419"/>
      <w:bookmarkStart w:id="103" w:name="_Toc9238"/>
      <w:bookmarkStart w:id="104" w:name="_Toc30694"/>
      <w:bookmarkStart w:id="105" w:name="_Toc32152"/>
      <w:bookmarkStart w:id="106" w:name="_Toc3180"/>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Diagrams of magnetic confinement fusion devices. (a) A diagram of ITER tokamak (from https://fusionforenergy.europa.eu). (b) A diagram of Germany’s Wendelstein 7-X stellarator (from https://www.science.org).</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pPr>
        <w:numPr>
          <w:ilvl w:val="12"/>
          <w:numId w:val="0"/>
        </w:numPr>
        <w:spacing w:line="360" w:lineRule="auto"/>
        <w:jc w:val="both"/>
        <w:rPr>
          <w:rFonts w:hint="default" w:ascii="Times New Roman" w:hAnsi="Times New Roman" w:cs="Times New Roman"/>
          <w:lang w:val="en-US"/>
        </w:rPr>
      </w:pPr>
    </w:p>
    <w:p>
      <w:pPr>
        <w:pageBreakBefore/>
        <w:numPr>
          <w:ilvl w:val="12"/>
          <w:numId w:val="0"/>
        </w:numPr>
        <w:spacing w:line="360" w:lineRule="auto"/>
        <w:jc w:val="both"/>
        <w:rPr>
          <w:rFonts w:hint="default" w:ascii="Times New Roman" w:hAnsi="Times New Roman" w:cs="Times New Roman"/>
          <w:lang w:val="en-US"/>
        </w:rPr>
      </w:pPr>
      <w:r>
        <w:rPr>
          <w:rFonts w:hint="default" w:ascii="Times New Roman" w:hAnsi="Times New Roman" w:cs="Times New Roman"/>
          <w:highlight w:val="none"/>
          <w:lang w:val="en-US" w:eastAsia="zh-CN"/>
        </w:rPr>
        <w:t>The driver beams are designed to produce kinetic force on the fuel pellet so that they apply physical compression on the surface of the pellet. The ablation of the heated outer layers of the fuel pellets will be ionized and implode, producing a shock wave that compresses the center of the of the pellet, heating it to fusion temperatures, thus fusion occurs inside the fuel pellet under high temperature and high pressure.</w:t>
      </w:r>
    </w:p>
    <w:p>
      <w:pPr>
        <w:numPr>
          <w:ilvl w:val="12"/>
          <w:numId w:val="0"/>
        </w:numPr>
        <w:spacing w:line="360" w:lineRule="auto"/>
        <w:jc w:val="both"/>
        <w:rPr>
          <w:rFonts w:ascii="Times New Roman" w:hAnsi="Times New Roman" w:cs="Times New Roman"/>
        </w:rPr>
      </w:pPr>
    </w:p>
    <w:p>
      <w:pPr>
        <w:pStyle w:val="4"/>
        <w:spacing w:before="0" w:after="0" w:line="360" w:lineRule="auto"/>
        <w:rPr>
          <w:rFonts w:ascii="Times New Roman" w:hAnsi="Times New Roman" w:cs="Times New Roman"/>
          <w:szCs w:val="24"/>
        </w:rPr>
      </w:pPr>
      <w:bookmarkStart w:id="107" w:name="_Toc10722"/>
      <w:bookmarkStart w:id="108" w:name="_Toc29013"/>
      <w:bookmarkStart w:id="109" w:name="_Toc21870"/>
      <w:bookmarkStart w:id="110" w:name="_Toc22696"/>
      <w:bookmarkStart w:id="111" w:name="_Toc31097"/>
      <w:bookmarkStart w:id="112" w:name="_Toc32393"/>
      <w:bookmarkStart w:id="113" w:name="_Toc22789"/>
      <w:bookmarkStart w:id="114" w:name="_Toc21719"/>
      <w:bookmarkStart w:id="115" w:name="_Toc23699"/>
      <w:bookmarkStart w:id="116" w:name="_Toc27417"/>
      <w:bookmarkStart w:id="117" w:name="_Toc31733"/>
      <w:bookmarkStart w:id="118" w:name="_Toc15655"/>
      <w:bookmarkStart w:id="119" w:name="_Toc13804"/>
      <w:bookmarkStart w:id="120" w:name="_Toc12828"/>
      <w:bookmarkStart w:id="121" w:name="_Toc19115"/>
      <w:bookmarkStart w:id="122" w:name="_Toc7218"/>
      <w:bookmarkStart w:id="123" w:name="_Toc2087"/>
      <w:bookmarkStart w:id="124" w:name="_Toc14902"/>
      <w:bookmarkStart w:id="125" w:name="_Toc18805"/>
      <w:bookmarkStart w:id="126" w:name="_Toc22100"/>
      <w:bookmarkStart w:id="127" w:name="_Toc31288"/>
      <w:bookmarkStart w:id="128" w:name="_Toc15288"/>
      <w:bookmarkStart w:id="129" w:name="_Toc28254"/>
      <w:bookmarkStart w:id="130" w:name="_Toc28852"/>
      <w:bookmarkStart w:id="131" w:name="_Toc12995"/>
      <w:bookmarkStart w:id="132" w:name="_Toc23155"/>
      <w:bookmarkStart w:id="133" w:name="_Toc25070"/>
      <w:bookmarkStart w:id="134" w:name="_Toc24300"/>
      <w:bookmarkStart w:id="135" w:name="_Toc24700"/>
      <w:bookmarkStart w:id="136" w:name="_Toc16725"/>
      <w:r>
        <w:rPr>
          <w:rFonts w:ascii="Times New Roman" w:hAnsi="Times New Roman" w:cs="Times New Roman"/>
          <w:szCs w:val="24"/>
        </w:rPr>
        <w:t>Plasma Disruptio</w:t>
      </w:r>
      <w:r>
        <w:rPr>
          <w:rFonts w:hint="eastAsia" w:ascii="Times New Roman" w:hAnsi="Times New Roman" w:eastAsia="SimSun" w:cs="Times New Roman"/>
          <w:szCs w:val="24"/>
          <w:lang w:eastAsia="zh-CN"/>
        </w:rPr>
        <w:t>n</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rPr>
        <w:t>Thermonuclear fusion requires a very high temperature environment to overcome the Coulomb barrier so the lighter nuclei in the plasma may fuse together and form into a heavier nucleus when they collide as they move in the plasma. It also requires sufficient confinement time so the plasma would sustain long enough for the collision to occur. Moreover, the density of the plasma also affects the chance, or cross-section, of collision between two nuclei. To sustain fusion, the fusion plasma needs to be constantly heated. The heating power is provided by both the external heating that supports fusion and the internal heat that is generated by fusion. Therefore, the hotter the fusion plasma, the less external heating is required to sustain fusion, and the higher the fusion energy gain factor. When the internal heating from the fusion plasma is hot enough to sustain itself, that external heating is no longer requi</w:t>
      </w:r>
      <w:r>
        <w:rPr>
          <w:rFonts w:ascii="Times New Roman" w:hAnsi="Times New Roman" w:cs="Times New Roman"/>
          <w:highlight w:val="none"/>
        </w:rPr>
        <w:t>red, the plasma is said to have undergone “ignition”. The triple product (n</w:t>
      </w:r>
      <w:r>
        <w:rPr>
          <w:rFonts w:ascii="Times New Roman" w:hAnsi="Times New Roman" w:cs="Times New Roman"/>
          <w:highlight w:val="none"/>
          <w:vertAlign w:val="subscript"/>
        </w:rPr>
        <w:t>e</w:t>
      </w:r>
      <w:r>
        <w:rPr>
          <w:rFonts w:ascii="Times New Roman" w:hAnsi="Times New Roman" w:cs="Times New Roman"/>
          <w:highlight w:val="none"/>
        </w:rPr>
        <w:t>T</w:t>
      </w:r>
      <w:r>
        <w:rPr>
          <w:rFonts w:ascii="Times New Roman" w:hAnsi="Times New Roman" w:cs="Times New Roman"/>
          <w:highlight w:val="none"/>
          <w:vertAlign w:val="subscript"/>
        </w:rPr>
        <w:t>e</w:t>
      </w:r>
      <w:r>
        <w:rPr>
          <w:rFonts w:ascii="Times New Roman" w:hAnsi="Times New Roman" w:cs="Times New Roman"/>
          <w:highlight w:val="none"/>
        </w:rPr>
        <w:t>τ</w:t>
      </w:r>
      <w:r>
        <w:rPr>
          <w:rFonts w:ascii="Times New Roman" w:hAnsi="Times New Roman" w:cs="Times New Roman"/>
          <w:highlight w:val="none"/>
          <w:vertAlign w:val="subscript"/>
        </w:rPr>
        <w:t>E</w:t>
      </w:r>
      <w:r>
        <w:rPr>
          <w:rFonts w:ascii="Times New Roman" w:hAnsi="Times New Roman" w:cs="Times New Roman"/>
          <w:highlight w:val="none"/>
        </w:rPr>
        <w:t>) of plasma electron density (n</w:t>
      </w:r>
      <w:r>
        <w:rPr>
          <w:rFonts w:ascii="Times New Roman" w:hAnsi="Times New Roman" w:cs="Times New Roman"/>
          <w:highlight w:val="none"/>
          <w:vertAlign w:val="subscript"/>
        </w:rPr>
        <w:t>e</w:t>
      </w:r>
      <w:r>
        <w:rPr>
          <w:rFonts w:ascii="Times New Roman" w:hAnsi="Times New Roman" w:cs="Times New Roman"/>
          <w:highlight w:val="none"/>
        </w:rPr>
        <w:t>), electron temperature (T</w:t>
      </w:r>
      <w:r>
        <w:rPr>
          <w:rFonts w:ascii="Times New Roman" w:hAnsi="Times New Roman" w:cs="Times New Roman"/>
          <w:highlight w:val="none"/>
          <w:vertAlign w:val="subscript"/>
        </w:rPr>
        <w:t>e</w:t>
      </w:r>
      <w:r>
        <w:rPr>
          <w:rFonts w:ascii="Times New Roman" w:hAnsi="Times New Roman" w:cs="Times New Roman"/>
          <w:highlight w:val="none"/>
        </w:rPr>
        <w:t>), and confinement time (τ</w:t>
      </w:r>
      <w:r>
        <w:rPr>
          <w:rFonts w:ascii="Times New Roman" w:hAnsi="Times New Roman" w:cs="Times New Roman"/>
          <w:highlight w:val="none"/>
          <w:vertAlign w:val="subscript"/>
        </w:rPr>
        <w:t>E</w:t>
      </w:r>
      <w:r>
        <w:rPr>
          <w:rFonts w:ascii="Times New Roman" w:hAnsi="Times New Roman" w:cs="Times New Roman"/>
          <w:highlight w:val="none"/>
        </w:rPr>
        <w:t>) is an indicator of how close a fusion device is to ignition [</w:t>
      </w:r>
      <w:r>
        <w:rPr>
          <w:rFonts w:hint="default" w:ascii="Times New Roman" w:hAnsi="Times New Roman" w:cs="Times New Roman"/>
          <w:highlight w:val="none"/>
          <w:lang w:val="en-US"/>
        </w:rPr>
        <w:t>8</w:t>
      </w:r>
      <w:r>
        <w:rPr>
          <w:rFonts w:ascii="Times New Roman" w:hAnsi="Times New Roman" w:cs="Times New Roman"/>
          <w:highlight w:val="none"/>
        </w:rPr>
        <w:t>], and the minimum value of this triple product to reach ignition is known as Lawson criterion.</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ascii="Times New Roman" w:hAnsi="Times New Roman" w:cs="Times New Roman"/>
        </w:rPr>
      </w:pPr>
      <w:r>
        <w:rPr>
          <w:rFonts w:ascii="Times New Roman" w:hAnsi="Times New Roman" w:cs="Times New Roman"/>
          <w:highlight w:val="none"/>
        </w:rPr>
        <w:t>However, for fusion power devices, especially for reactors of which the plasma confinement relies on the plasma current such as Tokamak and Tokamak-based devices like ITER, one of their major challenges is the confinement time. During operation, the fusion plasma confined in the reactor could become unstable and lead to plasma disruption, a phenomenon that results in cease of fusion reaction by rapid loss of thermal energy and magnetic confinement [</w:t>
      </w:r>
      <w:r>
        <w:rPr>
          <w:rFonts w:hint="default" w:ascii="Times New Roman" w:hAnsi="Times New Roman" w:cs="Times New Roman"/>
          <w:highlight w:val="none"/>
          <w:lang w:val="en-US"/>
        </w:rPr>
        <w:t>9, 10</w:t>
      </w:r>
      <w:r>
        <w:rPr>
          <w:rFonts w:ascii="Times New Roman" w:hAnsi="Times New Roman" w:cs="Times New Roman"/>
          <w:highlight w:val="none"/>
        </w:rPr>
        <w:t>]. During a disruption</w:t>
      </w:r>
      <w:r>
        <w:rPr>
          <w:rFonts w:ascii="Times New Roman" w:hAnsi="Times New Roman" w:cs="Times New Roman"/>
        </w:rPr>
        <w:t xml:space="preserve">, the particles in the fusion plasma escapes the magnetic confinement and hit the reactor wall, often resulting in damage to the wall surface. Less destructive instabilities such as Edge Localized Modes (ELMs) could also damage the reactor wall due to loss of confinement. </w:t>
      </w:r>
    </w:p>
    <w:p>
      <w:pPr>
        <w:numPr>
          <w:ilvl w:val="12"/>
          <w:numId w:val="0"/>
        </w:numPr>
        <w:spacing w:line="360" w:lineRule="auto"/>
        <w:jc w:val="both"/>
        <w:rPr>
          <w:rFonts w:ascii="Times New Roman" w:hAnsi="Times New Roman" w:cs="Times New Roman"/>
        </w:rPr>
      </w:pPr>
    </w:p>
    <w:p>
      <w:pPr>
        <w:pStyle w:val="4"/>
        <w:spacing w:before="0" w:after="0" w:line="360" w:lineRule="auto"/>
        <w:rPr>
          <w:rFonts w:ascii="Times New Roman" w:hAnsi="Times New Roman" w:cs="Times New Roman"/>
          <w:szCs w:val="24"/>
        </w:rPr>
      </w:pPr>
      <w:bookmarkStart w:id="137" w:name="_Toc294"/>
      <w:bookmarkStart w:id="138" w:name="_Toc26391"/>
      <w:bookmarkStart w:id="139" w:name="_Toc7942"/>
      <w:bookmarkStart w:id="140" w:name="_Toc3276"/>
      <w:bookmarkStart w:id="141" w:name="_Toc21364"/>
      <w:bookmarkStart w:id="142" w:name="_Toc8095"/>
      <w:bookmarkStart w:id="143" w:name="_Toc10687"/>
      <w:bookmarkStart w:id="144" w:name="_Toc387"/>
      <w:bookmarkStart w:id="145" w:name="_Toc12584"/>
      <w:bookmarkStart w:id="146" w:name="_Toc28143"/>
      <w:bookmarkStart w:id="147" w:name="_Toc17019"/>
      <w:bookmarkStart w:id="148" w:name="_Toc26489"/>
      <w:bookmarkStart w:id="149" w:name="_Toc1574"/>
      <w:bookmarkStart w:id="150" w:name="_Toc31120"/>
      <w:bookmarkStart w:id="151" w:name="_Toc1074"/>
      <w:bookmarkStart w:id="152" w:name="_Toc7630"/>
      <w:bookmarkStart w:id="153" w:name="_Toc25959"/>
      <w:bookmarkStart w:id="154" w:name="_Toc22815"/>
      <w:bookmarkStart w:id="155" w:name="_Toc8164"/>
      <w:bookmarkStart w:id="156" w:name="_Toc24172"/>
      <w:bookmarkStart w:id="157" w:name="_Toc11855"/>
      <w:bookmarkStart w:id="158" w:name="_Toc4729"/>
      <w:bookmarkStart w:id="159" w:name="_Toc22033"/>
      <w:bookmarkStart w:id="160" w:name="_Toc13494"/>
      <w:bookmarkStart w:id="161" w:name="_Toc27068"/>
      <w:bookmarkStart w:id="162" w:name="_Toc10717"/>
      <w:bookmarkStart w:id="163" w:name="_Toc7893"/>
      <w:bookmarkStart w:id="164" w:name="_Toc3500"/>
      <w:bookmarkStart w:id="165" w:name="_Toc6076"/>
      <w:bookmarkStart w:id="166" w:name="_Toc5875"/>
      <w:r>
        <w:rPr>
          <w:rFonts w:ascii="Times New Roman" w:hAnsi="Times New Roman" w:cs="Times New Roman"/>
          <w:szCs w:val="24"/>
        </w:rPr>
        <w:t>Edge Localized Modes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rPr>
        <w:t>ELMs, a ph</w:t>
      </w:r>
      <w:r>
        <w:rPr>
          <w:rFonts w:ascii="Times New Roman" w:hAnsi="Times New Roman" w:cs="Times New Roman"/>
          <w:highlight w:val="none"/>
        </w:rPr>
        <w:t>enomenon first observed in the high confinement mode (H-mode) of the ASDEX tokamak in 1981 [</w:t>
      </w:r>
      <w:r>
        <w:rPr>
          <w:rFonts w:hint="default" w:ascii="Times New Roman" w:hAnsi="Times New Roman" w:cs="Times New Roman"/>
          <w:highlight w:val="none"/>
          <w:lang w:val="en-US"/>
        </w:rPr>
        <w:t>11</w:t>
      </w:r>
      <w:r>
        <w:rPr>
          <w:rFonts w:ascii="Times New Roman" w:hAnsi="Times New Roman" w:cs="Times New Roman"/>
          <w:highlight w:val="none"/>
        </w:rPr>
        <w:t>], are a class of violent plasma quasi-periodic instability occurring near the inner walls of the fusion chamber of tokamak-like fusion devices</w:t>
      </w:r>
      <w:r>
        <w:rPr>
          <w:rFonts w:hint="default" w:ascii="Times New Roman" w:hAnsi="Times New Roman" w:cs="Times New Roman"/>
          <w:highlight w:val="none"/>
          <w:lang w:val="en-US"/>
        </w:rPr>
        <w:t xml:space="preserve"> [12, 13]</w:t>
      </w:r>
      <w:r>
        <w:rPr>
          <w:rFonts w:ascii="Times New Roman" w:hAnsi="Times New Roman" w:cs="Times New Roman"/>
          <w:highlight w:val="none"/>
        </w:rPr>
        <w:t>. An ELM is essentially a sudden loss of plasma confinement which results in a significant release of heated particles from the fusion plasma onto the plasma-facing components in the fusion chamber, such as the inner wall surface. This results in a reduction of the lifetime of the plasma-facing components due to plasma erosion. Such instabilities have become a major challenge for controlled fusion [</w:t>
      </w:r>
      <w:r>
        <w:rPr>
          <w:rFonts w:hint="default" w:ascii="Times New Roman" w:hAnsi="Times New Roman" w:cs="Times New Roman"/>
          <w:highlight w:val="none"/>
          <w:lang w:val="en-US"/>
        </w:rPr>
        <w:t>14</w:t>
      </w:r>
      <w:r>
        <w:rPr>
          <w:rFonts w:ascii="Times New Roman" w:hAnsi="Times New Roman" w:cs="Times New Roman"/>
          <w:highlight w:val="none"/>
        </w:rPr>
        <w:t>]. Although ELMs have been studied for decades, the mechanism of ELMs has not yet been fully clarified. Thomson scattering is the most trusted diagnostic tool in fusion research, and it was widely used as one of the primary plasma diagnostic approaches to help plasma physicists understand the nature of fusion plasma instabilities.</w:t>
      </w:r>
      <w:bookmarkStart w:id="167" w:name="_Toc420995892"/>
      <w:bookmarkStart w:id="168" w:name="_Toc427156462"/>
      <w:bookmarkStart w:id="169" w:name="_Toc422997479"/>
    </w:p>
    <w:p>
      <w:pPr>
        <w:numPr>
          <w:ilvl w:val="12"/>
          <w:numId w:val="0"/>
        </w:numPr>
        <w:spacing w:line="360" w:lineRule="auto"/>
        <w:jc w:val="both"/>
        <w:rPr>
          <w:rFonts w:ascii="Times New Roman" w:hAnsi="Times New Roman" w:cs="Times New Roman"/>
          <w:highlight w:val="none"/>
        </w:rPr>
      </w:pPr>
    </w:p>
    <w:p>
      <w:pPr>
        <w:pStyle w:val="3"/>
        <w:spacing w:before="0" w:after="0" w:line="360" w:lineRule="auto"/>
        <w:rPr>
          <w:rFonts w:ascii="Times New Roman" w:hAnsi="Times New Roman" w:cs="Times New Roman"/>
          <w:highlight w:val="none"/>
        </w:rPr>
      </w:pPr>
      <w:bookmarkStart w:id="170" w:name="_Toc14301"/>
      <w:bookmarkStart w:id="171" w:name="_Toc13784"/>
      <w:bookmarkStart w:id="172" w:name="_Toc14401"/>
      <w:bookmarkStart w:id="173" w:name="_Toc4680"/>
      <w:bookmarkStart w:id="174" w:name="_Toc6457"/>
      <w:bookmarkStart w:id="175" w:name="_Toc8852"/>
      <w:bookmarkStart w:id="176" w:name="_Toc16719"/>
      <w:bookmarkStart w:id="177" w:name="_Toc29516"/>
      <w:bookmarkStart w:id="178" w:name="_Toc26955"/>
      <w:bookmarkStart w:id="179" w:name="_Toc376"/>
      <w:bookmarkStart w:id="180" w:name="_Toc31149"/>
      <w:bookmarkStart w:id="181" w:name="_Toc20464"/>
      <w:bookmarkStart w:id="182" w:name="_Toc28486"/>
      <w:bookmarkStart w:id="183" w:name="_Toc9064"/>
      <w:bookmarkStart w:id="184" w:name="_Toc28703"/>
      <w:bookmarkStart w:id="185" w:name="_Toc31190"/>
      <w:bookmarkStart w:id="186" w:name="_Toc7051"/>
      <w:bookmarkStart w:id="187" w:name="_Toc11914"/>
      <w:bookmarkStart w:id="188" w:name="_Toc27406"/>
      <w:bookmarkStart w:id="189" w:name="_Toc5241"/>
      <w:bookmarkStart w:id="190" w:name="_Toc14566"/>
      <w:bookmarkStart w:id="191" w:name="_Toc7622"/>
      <w:bookmarkStart w:id="192" w:name="_Toc9227"/>
      <w:bookmarkStart w:id="193" w:name="_Toc2305"/>
      <w:bookmarkStart w:id="194" w:name="_Toc1262"/>
      <w:bookmarkStart w:id="195" w:name="_Toc32351"/>
      <w:bookmarkStart w:id="196" w:name="_Toc20054"/>
      <w:bookmarkStart w:id="197" w:name="_Toc10609"/>
      <w:bookmarkStart w:id="198" w:name="_Toc8891"/>
      <w:bookmarkStart w:id="199" w:name="_Toc7164"/>
      <w:r>
        <w:rPr>
          <w:rFonts w:ascii="Times New Roman" w:hAnsi="Times New Roman" w:cs="Times New Roman"/>
          <w:highlight w:val="none"/>
        </w:rPr>
        <w:t>Thomson Scattering</w:t>
      </w:r>
      <w:bookmarkEnd w:id="167"/>
      <w:bookmarkEnd w:id="168"/>
      <w:bookmarkEnd w:id="169"/>
      <w:r>
        <w:rPr>
          <w:rFonts w:ascii="Times New Roman" w:hAnsi="Times New Roman" w:cs="Times New Roman"/>
          <w:highlight w:val="none"/>
        </w:rPr>
        <w:t xml:space="preserve"> Diagnostics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4"/>
        <w:spacing w:before="0" w:after="0" w:line="360" w:lineRule="auto"/>
        <w:rPr>
          <w:rFonts w:ascii="Times New Roman" w:hAnsi="Times New Roman" w:cs="Times New Roman"/>
          <w:szCs w:val="24"/>
          <w:highlight w:val="none"/>
        </w:rPr>
      </w:pPr>
      <w:bookmarkStart w:id="200" w:name="_Toc14888"/>
      <w:bookmarkStart w:id="201" w:name="_Toc12558"/>
      <w:bookmarkStart w:id="202" w:name="_Toc27618"/>
      <w:bookmarkStart w:id="203" w:name="_Toc24095"/>
      <w:bookmarkStart w:id="204" w:name="_Toc422997480"/>
      <w:bookmarkStart w:id="205" w:name="_Toc27776"/>
      <w:bookmarkStart w:id="206" w:name="_Toc16324"/>
      <w:bookmarkStart w:id="207" w:name="_Toc3941"/>
      <w:bookmarkStart w:id="208" w:name="_Toc24328"/>
      <w:bookmarkStart w:id="209" w:name="_Toc29304"/>
      <w:bookmarkStart w:id="210" w:name="_Toc27198"/>
      <w:bookmarkStart w:id="211" w:name="_Toc14885"/>
      <w:bookmarkStart w:id="212" w:name="_Toc22723"/>
      <w:bookmarkStart w:id="213" w:name="_Toc1310"/>
      <w:bookmarkStart w:id="214" w:name="_Toc30590"/>
      <w:bookmarkStart w:id="215" w:name="_Toc14737"/>
      <w:bookmarkStart w:id="216" w:name="_Toc21306"/>
      <w:bookmarkStart w:id="217" w:name="_Toc420995893"/>
      <w:bookmarkStart w:id="218" w:name="_Toc16258"/>
      <w:bookmarkStart w:id="219" w:name="_Toc21126"/>
      <w:bookmarkStart w:id="220" w:name="_Toc20847"/>
      <w:bookmarkStart w:id="221" w:name="_Toc6616"/>
      <w:bookmarkStart w:id="222" w:name="_Toc11031"/>
      <w:bookmarkStart w:id="223" w:name="_Toc28013"/>
      <w:bookmarkStart w:id="224" w:name="_Toc2379"/>
      <w:bookmarkStart w:id="225" w:name="_Toc15068"/>
      <w:bookmarkStart w:id="226" w:name="_Toc18300"/>
      <w:bookmarkStart w:id="227" w:name="_Toc26747"/>
      <w:bookmarkStart w:id="228" w:name="_Toc427156463"/>
      <w:bookmarkStart w:id="229" w:name="_Toc32523"/>
      <w:bookmarkStart w:id="230" w:name="_Toc29064"/>
      <w:bookmarkStart w:id="231" w:name="_Toc27455"/>
      <w:bookmarkStart w:id="232" w:name="_Toc5514"/>
      <w:r>
        <w:rPr>
          <w:rFonts w:ascii="Times New Roman" w:hAnsi="Times New Roman" w:cs="Times New Roman"/>
          <w:szCs w:val="24"/>
          <w:highlight w:val="none"/>
        </w:rPr>
        <w:t>Thomson Scattering</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highlight w:val="none"/>
        </w:rPr>
        <w:t xml:space="preserve">Thomson scattering is a phenomenon in plasma physics that photons elastically collide and then bounce off from free charged particles such as free electrons in the plasma. From the classical perspective, which regards photons as electromagnetic waves, Thomson scattering is an electromagnetic wave that forces the free charged particle to oscillate in the direction of the electric field of the electromagnetic wave. The oscillation of the free charged particle is essentially an electromagnetic dipole radiation emitting at the same frequency as the incident wave, which is Thomson scattering. </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hint="default" w:ascii="Times New Roman" w:hAnsi="Times New Roman" w:eastAsia="SimSun" w:cs="Times New Roman"/>
          <w:highlight w:val="none"/>
          <w:lang w:val="en-US" w:eastAsia="zh-CN"/>
        </w:rPr>
      </w:pPr>
      <w:r>
        <w:rPr>
          <w:rFonts w:ascii="Times New Roman" w:hAnsi="Times New Roman" w:cs="Times New Roman"/>
          <w:highlight w:val="none"/>
        </w:rPr>
        <w:t>Thomson scattering diagnostics is based on the physical phenomenon of Thomson scattering. The diagnostic uses coherent light, typically from a laser, to probe the plasma. Although, the wavelength of the photons from the incident light does not change after the scattering, from the observer’s view, the observed wavelength from the scattering changes with scattering angle, which is the angle between the vector of a photon before and after the scattering. This change of observed wavelength is due to th</w:t>
      </w:r>
      <w:r>
        <w:rPr>
          <w:rFonts w:hint="eastAsia" w:ascii="Times New Roman" w:hAnsi="Times New Roman" w:eastAsia="SimSun" w:cs="Times New Roman"/>
          <w:highlight w:val="none"/>
          <w:lang w:val="en-US" w:eastAsia="zh-CN"/>
        </w:rPr>
        <w:t>ermal</w:t>
      </w:r>
      <w:r>
        <w:rPr>
          <w:rFonts w:ascii="Times New Roman" w:hAnsi="Times New Roman" w:cs="Times New Roman"/>
          <w:highlight w:val="none"/>
        </w:rPr>
        <w:t xml:space="preserve"> Doppler </w:t>
      </w:r>
      <w:r>
        <w:rPr>
          <w:rFonts w:hint="eastAsia" w:ascii="Times New Roman" w:hAnsi="Times New Roman" w:eastAsia="SimSun" w:cs="Times New Roman"/>
          <w:highlight w:val="none"/>
          <w:lang w:val="en-US" w:eastAsia="zh-CN"/>
        </w:rPr>
        <w:t>broadening</w:t>
      </w:r>
      <w:r>
        <w:rPr>
          <w:rFonts w:ascii="Times New Roman" w:hAnsi="Times New Roman" w:cs="Times New Roman"/>
          <w:highlight w:val="none"/>
        </w:rPr>
        <w:t xml:space="preserve">. </w:t>
      </w:r>
      <w:r>
        <w:rPr>
          <w:rFonts w:hint="eastAsia" w:ascii="Times New Roman" w:hAnsi="Times New Roman" w:eastAsia="SimSun" w:cs="Times New Roman"/>
          <w:highlight w:val="none"/>
          <w:lang w:val="en-US" w:eastAsia="zh-CN"/>
        </w:rPr>
        <w:t>Thermal Doppler broadening of spectral lines is caused by the random thermal motions of particles, due to the Doppler effect that occurs when the particle</w:t>
      </w:r>
      <w:r>
        <w:rPr>
          <w:rFonts w:hint="default" w:ascii="Times New Roman" w:hAnsi="Times New Roman" w:eastAsia="SimSun" w:cs="Times New Roman"/>
          <w:highlight w:val="none"/>
          <w:lang w:val="en-US" w:eastAsia="zh-CN"/>
        </w:rPr>
        <w:t xml:space="preserve">s move </w:t>
      </w:r>
      <w:r>
        <w:rPr>
          <w:rFonts w:hint="eastAsia" w:ascii="Times New Roman" w:hAnsi="Times New Roman" w:eastAsia="SimSun" w:cs="Times New Roman"/>
          <w:highlight w:val="none"/>
          <w:lang w:val="en-US" w:eastAsia="zh-CN"/>
        </w:rPr>
        <w:t>relative</w:t>
      </w:r>
      <w:r>
        <w:rPr>
          <w:rFonts w:hint="default" w:ascii="Times New Roman" w:hAnsi="Times New Roman" w:eastAsia="SimSun" w:cs="Times New Roman"/>
          <w:highlight w:val="none"/>
          <w:lang w:val="en-US" w:eastAsia="zh-CN"/>
        </w:rPr>
        <w:t>ly</w:t>
      </w:r>
      <w:r>
        <w:rPr>
          <w:rFonts w:hint="eastAsia" w:ascii="Times New Roman" w:hAnsi="Times New Roman" w:eastAsia="SimSun" w:cs="Times New Roman"/>
          <w:highlight w:val="none"/>
          <w:lang w:val="en-US" w:eastAsia="zh-CN"/>
        </w:rPr>
        <w:t xml:space="preserve"> to the observer. </w:t>
      </w:r>
      <w:r>
        <w:rPr>
          <w:rFonts w:hint="default" w:ascii="Times New Roman" w:hAnsi="Times New Roman" w:eastAsia="SimSun" w:cs="Times New Roman"/>
          <w:highlight w:val="none"/>
          <w:lang w:val="en-US" w:eastAsia="zh-CN"/>
        </w:rPr>
        <w:t xml:space="preserve">The observed </w:t>
      </w:r>
      <w:r>
        <w:rPr>
          <w:rFonts w:hint="eastAsia" w:ascii="Times New Roman" w:hAnsi="Times New Roman" w:eastAsia="SimSun" w:cs="Times New Roman"/>
          <w:highlight w:val="none"/>
          <w:lang w:val="en-US" w:eastAsia="zh-CN"/>
        </w:rPr>
        <w:t xml:space="preserve">broadening is a Gaussian distribution with a standard deviation defined by Equation </w:t>
      </w:r>
      <w:r>
        <w:rPr>
          <w:rFonts w:hint="default" w:ascii="Times New Roman" w:hAnsi="Times New Roman" w:eastAsia="SimSun" w:cs="Times New Roman"/>
          <w:highlight w:val="none"/>
          <w:lang w:val="en-US" w:eastAsia="zh-CN"/>
        </w:rPr>
        <w:t>1</w:t>
      </w:r>
      <w:r>
        <w:rPr>
          <w:rFonts w:hint="eastAsia" w:ascii="Times New Roman" w:hAnsi="Times New Roman" w:eastAsia="SimSun" w:cs="Times New Roman"/>
          <w:highlight w:val="none"/>
          <w:lang w:val="en-US" w:eastAsia="zh-CN"/>
        </w:rPr>
        <w:t xml:space="preserve">, and a full width at half maximum (FWHM) defined by Equation </w:t>
      </w:r>
      <w:r>
        <w:rPr>
          <w:rFonts w:hint="default" w:ascii="Times New Roman" w:hAnsi="Times New Roman" w:eastAsia="SimSun" w:cs="Times New Roman"/>
          <w:highlight w:val="none"/>
          <w:lang w:val="en-US" w:eastAsia="zh-CN"/>
        </w:rPr>
        <w:t>2</w:t>
      </w:r>
      <w:r>
        <w:rPr>
          <w:rFonts w:hint="eastAsia" w:ascii="Times New Roman" w:hAnsi="Times New Roman" w:eastAsia="SimSun" w:cs="Times New Roman"/>
          <w:highlight w:val="none"/>
          <w:lang w:val="en-US" w:eastAsia="zh-CN"/>
        </w:rPr>
        <w:t xml:space="preserve">, where </w:t>
      </w:r>
      <m:oMath>
        <m:sSub>
          <m:sSubPr>
            <m:ctrlPr>
              <w:rPr>
                <w:rFonts w:ascii="Cambria Math" w:hAnsi="Cambria Math" w:cs="Times New Roman"/>
                <w:b w:val="0"/>
                <w:i w:val="0"/>
                <w:sz w:val="28"/>
                <w:szCs w:val="28"/>
                <w:highlight w:val="none"/>
              </w:rPr>
            </m:ctrlPr>
          </m:sSubPr>
          <m:e>
            <m:r>
              <m:rPr>
                <m:sty m:val="p"/>
              </m:rPr>
              <w:rPr>
                <w:rFonts w:hint="default" w:ascii="Cambria Math" w:hAnsi="Cambria Math" w:cs="Cambria Math"/>
                <w:sz w:val="28"/>
                <w:szCs w:val="28"/>
                <w:highlight w:val="none"/>
              </w:rPr>
              <m:t>σ</m:t>
            </m:r>
            <m:ctrlPr>
              <w:rPr>
                <w:rFonts w:ascii="Cambria Math" w:hAnsi="Cambria Math" w:cs="Times New Roman"/>
                <w:b w:val="0"/>
                <w:i w:val="0"/>
                <w:sz w:val="28"/>
                <w:szCs w:val="28"/>
                <w:highlight w:val="none"/>
              </w:rPr>
            </m:ctrlPr>
          </m:e>
          <m:sub>
            <m:r>
              <m:rPr>
                <m:sty m:val="p"/>
              </m:rPr>
              <w:rPr>
                <w:rFonts w:ascii="Cambria Math" w:hAnsi="Cambria Math" w:cs="Times New Roman"/>
                <w:sz w:val="28"/>
                <w:szCs w:val="28"/>
                <w:highlight w:val="none"/>
              </w:rPr>
              <m:t>λ</m:t>
            </m:r>
            <m:ctrlPr>
              <w:rPr>
                <w:rFonts w:ascii="Cambria Math" w:hAnsi="Cambria Math" w:cs="Times New Roman"/>
                <w:b w:val="0"/>
                <w:i w:val="0"/>
                <w:sz w:val="28"/>
                <w:szCs w:val="28"/>
                <w:highlight w:val="none"/>
              </w:rPr>
            </m:ctrlPr>
          </m:sub>
        </m:sSub>
      </m:oMath>
      <w:r>
        <w:rPr>
          <w:rFonts w:ascii="Times New Roman" w:hAnsi="Times New Roman" w:cs="Times New Roman"/>
          <w:highlight w:val="none"/>
        </w:rPr>
        <w:t xml:space="preserve"> denotes the</w:t>
      </w:r>
      <w:r>
        <w:rPr>
          <w:rFonts w:hint="eastAsia" w:ascii="Times New Roman" w:hAnsi="Times New Roman" w:eastAsia="SimSun" w:cs="Times New Roman"/>
          <w:highlight w:val="none"/>
          <w:lang w:val="en-US" w:eastAsia="zh-CN"/>
        </w:rPr>
        <w:t xml:space="preserve"> standard deviation, and </w:t>
      </w:r>
      <m:oMath>
        <m:r>
          <m:rPr>
            <m:sty m:val="p"/>
          </m:rPr>
          <w:rPr>
            <w:rFonts w:ascii="Cambria Math" w:hAnsi="Cambria Math" w:cs="Times New Roman"/>
            <w:highlight w:val="none"/>
          </w:rPr>
          <m:t>λ</m:t>
        </m:r>
      </m:oMath>
      <w:r>
        <w:rPr>
          <w:rFonts w:ascii="Times New Roman" w:hAnsi="Times New Roman" w:cs="Times New Roman"/>
          <w:highlight w:val="none"/>
        </w:rPr>
        <w:t xml:space="preserve"> </w:t>
      </w:r>
      <w:r>
        <w:rPr>
          <w:rFonts w:hint="eastAsia" w:ascii="Times New Roman" w:hAnsi="Times New Roman" w:eastAsia="SimSun" w:cs="Times New Roman"/>
          <w:highlight w:val="none"/>
          <w:lang w:val="en-US" w:eastAsia="zh-CN"/>
        </w:rPr>
        <w:t xml:space="preserve">is </w:t>
      </w:r>
      <w:r>
        <w:rPr>
          <w:rFonts w:ascii="Times New Roman" w:hAnsi="Times New Roman" w:cs="Times New Roman"/>
          <w:highlight w:val="none"/>
        </w:rPr>
        <w:t>the incident wavelength</w:t>
      </w:r>
      <w:r>
        <w:rPr>
          <w:rFonts w:hint="eastAsia" w:ascii="Times New Roman" w:hAnsi="Times New Roman" w:eastAsia="SimSun" w:cs="Times New Roman"/>
          <w:highlight w:val="none"/>
          <w:lang w:val="en-US" w:eastAsia="zh-CN"/>
        </w:rPr>
        <w:t>, k</w:t>
      </w:r>
      <w:r>
        <w:rPr>
          <w:rFonts w:hint="eastAsia" w:ascii="Times New Roman" w:hAnsi="Times New Roman" w:eastAsia="SimSun" w:cs="Times New Roman"/>
          <w:highlight w:val="none"/>
          <w:vertAlign w:val="subscript"/>
          <w:lang w:val="en-US" w:eastAsia="zh-CN"/>
        </w:rPr>
        <w:t>B</w:t>
      </w:r>
      <w:r>
        <w:rPr>
          <w:rFonts w:hint="eastAsia" w:ascii="Times New Roman" w:hAnsi="Times New Roman" w:eastAsia="SimSun" w:cs="Times New Roman"/>
          <w:highlight w:val="none"/>
          <w:lang w:val="en-US" w:eastAsia="zh-CN"/>
        </w:rPr>
        <w:t xml:space="preserve"> is the Boltzmann constant, T is the temperature of the particle, c is the speed of light and m the mass of the particle and </w:t>
      </w:r>
      <m:oMath>
        <m:sSub>
          <m:sSubPr>
            <m:ctrlPr>
              <w:rPr>
                <w:rFonts w:ascii="Cambria Math" w:hAnsi="Cambria Math" w:cs="Times New Roman"/>
                <w:b w:val="0"/>
                <w:i w:val="0"/>
                <w:sz w:val="24"/>
                <w:szCs w:val="24"/>
                <w:highlight w:val="none"/>
              </w:rPr>
            </m:ctrlPr>
          </m:sSubPr>
          <m:e>
            <m:r>
              <m:rPr>
                <m:sty m:val="p"/>
              </m:rPr>
              <w:rPr>
                <w:rFonts w:ascii="Cambria Math" w:hAnsi="Cambria Math" w:cs="Times New Roman"/>
                <w:sz w:val="24"/>
                <w:szCs w:val="24"/>
                <w:highlight w:val="none"/>
              </w:rPr>
              <m:t>∆λ</m:t>
            </m:r>
            <m:ctrlPr>
              <w:rPr>
                <w:rFonts w:ascii="Cambria Math" w:hAnsi="Cambria Math" w:cs="Times New Roman"/>
                <w:b w:val="0"/>
                <w:i w:val="0"/>
                <w:sz w:val="24"/>
                <w:szCs w:val="24"/>
                <w:highlight w:val="none"/>
              </w:rPr>
            </m:ctrlPr>
          </m:e>
          <m:sub>
            <m:r>
              <m:rPr>
                <m:sty m:val="p"/>
              </m:rPr>
              <w:rPr>
                <w:rFonts w:hint="default" w:ascii="Cambria Math" w:hAnsi="Cambria Math" w:eastAsia="SimSun" w:cs="Times New Roman"/>
                <w:sz w:val="24"/>
                <w:szCs w:val="24"/>
                <w:highlight w:val="none"/>
                <w:lang w:val="en-US" w:eastAsia="zh-CN"/>
              </w:rPr>
              <m:t>FWHM</m:t>
            </m:r>
            <m:ctrlPr>
              <w:rPr>
                <w:rFonts w:ascii="Cambria Math" w:hAnsi="Cambria Math" w:cs="Times New Roman"/>
                <w:b w:val="0"/>
                <w:i w:val="0"/>
                <w:sz w:val="24"/>
                <w:szCs w:val="24"/>
                <w:highlight w:val="none"/>
              </w:rPr>
            </m:ctrlPr>
          </m:sub>
        </m:sSub>
        <m:r>
          <m:rPr>
            <m:sty m:val="p"/>
          </m:rPr>
          <w:rPr>
            <w:rFonts w:ascii="Cambria Math" w:hAnsi="Cambria Math" w:cs="Times New Roman"/>
            <w:sz w:val="24"/>
            <w:szCs w:val="24"/>
            <w:highlight w:val="none"/>
          </w:rPr>
          <m:t xml:space="preserve"> </m:t>
        </m:r>
      </m:oMath>
      <w:r>
        <w:rPr>
          <w:rFonts w:hint="default" w:ascii="Times New Roman" w:hAnsi="Times New Roman" w:eastAsia="SimSun" w:cs="Times New Roman"/>
          <w:b w:val="0"/>
          <w:i w:val="0"/>
          <w:sz w:val="24"/>
          <w:szCs w:val="24"/>
          <w:highlight w:val="none"/>
          <w:lang w:val="en-US" w:eastAsia="zh-CN"/>
        </w:rPr>
        <w:t>is the FWHM of the Doppler profile.</w:t>
      </w:r>
    </w:p>
    <w:p>
      <w:pPr>
        <w:numPr>
          <w:ilvl w:val="12"/>
          <w:numId w:val="0"/>
        </w:numPr>
        <w:spacing w:line="360" w:lineRule="auto"/>
        <w:jc w:val="both"/>
        <w:rPr>
          <w:rFonts w:hint="eastAsia" w:ascii="Times New Roman" w:hAnsi="Times New Roman" w:eastAsia="SimSun" w:cs="Times New Roman"/>
          <w:highlight w:val="none"/>
          <w:lang w:val="en-US"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right"/>
        <w:rPr>
          <w:rFonts w:ascii="Times New Roman" w:hAnsi="Times New Roman" w:cs="Times New Roman"/>
          <w:highlight w:val="none"/>
        </w:rPr>
      </w:pPr>
      <m:oMath>
        <m:sSub>
          <m:sSubPr>
            <m:ctrlPr>
              <w:rPr>
                <w:rFonts w:ascii="Cambria Math" w:hAnsi="Cambria Math" w:cs="Times New Roman"/>
                <w:b w:val="0"/>
                <w:i w:val="0"/>
                <w:sz w:val="28"/>
                <w:szCs w:val="28"/>
                <w:highlight w:val="none"/>
              </w:rPr>
            </m:ctrlPr>
          </m:sSubPr>
          <m:e>
            <m:r>
              <m:rPr>
                <m:sty m:val="p"/>
              </m:rPr>
              <w:rPr>
                <w:rFonts w:hint="default" w:ascii="Cambria Math" w:hAnsi="Cambria Math" w:cs="Cambria Math"/>
                <w:sz w:val="28"/>
                <w:szCs w:val="28"/>
                <w:highlight w:val="none"/>
              </w:rPr>
              <m:t>σ</m:t>
            </m:r>
            <m:ctrlPr>
              <w:rPr>
                <w:rFonts w:ascii="Cambria Math" w:hAnsi="Cambria Math" w:cs="Times New Roman"/>
                <w:b w:val="0"/>
                <w:i w:val="0"/>
                <w:sz w:val="28"/>
                <w:szCs w:val="28"/>
                <w:highlight w:val="none"/>
              </w:rPr>
            </m:ctrlPr>
          </m:e>
          <m:sub>
            <m:r>
              <m:rPr>
                <m:sty m:val="p"/>
              </m:rPr>
              <w:rPr>
                <w:rFonts w:ascii="Cambria Math" w:hAnsi="Cambria Math" w:cs="Times New Roman"/>
                <w:sz w:val="28"/>
                <w:szCs w:val="28"/>
                <w:highlight w:val="none"/>
              </w:rPr>
              <m:t>λ</m:t>
            </m:r>
            <m:ctrlPr>
              <w:rPr>
                <w:rFonts w:ascii="Cambria Math" w:hAnsi="Cambria Math" w:cs="Times New Roman"/>
                <w:b w:val="0"/>
                <w:i w:val="0"/>
                <w:sz w:val="28"/>
                <w:szCs w:val="28"/>
                <w:highlight w:val="none"/>
              </w:rPr>
            </m:ctrlPr>
          </m:sub>
        </m:sSub>
        <m:r>
          <m:rPr>
            <m:sty m:val="p"/>
          </m:rPr>
          <w:rPr>
            <w:rFonts w:ascii="Cambria Math" w:hAnsi="Cambria Math" w:cs="Times New Roman"/>
            <w:sz w:val="28"/>
            <w:szCs w:val="28"/>
            <w:highlight w:val="none"/>
          </w:rPr>
          <m:t xml:space="preserve"> = λ</m:t>
        </m:r>
        <m:rad>
          <m:radPr>
            <m:degHide m:val="1"/>
            <m:ctrlPr>
              <w:rPr>
                <w:rFonts w:ascii="Cambria Math" w:hAnsi="Cambria Math" w:cs="Times New Roman"/>
                <w:sz w:val="28"/>
                <w:szCs w:val="28"/>
                <w:highlight w:val="none"/>
              </w:rPr>
            </m:ctrlPr>
          </m:radPr>
          <m:deg>
            <m:ctrlPr>
              <w:rPr>
                <w:rFonts w:ascii="Cambria Math" w:hAnsi="Cambria Math" w:cs="Times New Roman"/>
                <w:sz w:val="28"/>
                <w:szCs w:val="28"/>
                <w:highlight w:val="none"/>
              </w:rPr>
            </m:ctrlPr>
          </m:deg>
          <m:e>
            <m:sSub>
              <m:sSubPr>
                <m:ctrlPr>
                  <w:rPr>
                    <w:rFonts w:ascii="Cambria Math" w:hAnsi="Cambria Math" w:cs="Times New Roman"/>
                    <w:i w:val="0"/>
                    <w:sz w:val="28"/>
                    <w:szCs w:val="28"/>
                    <w:highlight w:val="none"/>
                  </w:rPr>
                </m:ctrlPr>
              </m:sSubPr>
              <m:e>
                <m:r>
                  <m:rPr>
                    <m:sty m:val="p"/>
                  </m:rPr>
                  <w:rPr>
                    <w:rFonts w:hint="default" w:ascii="Cambria Math" w:hAnsi="Cambria Math" w:eastAsia="SimSun" w:cs="Times New Roman"/>
                    <w:sz w:val="28"/>
                    <w:szCs w:val="28"/>
                    <w:highlight w:val="none"/>
                    <w:lang w:val="en-US" w:eastAsia="zh-CN"/>
                  </w:rPr>
                  <m:t>k</m:t>
                </m:r>
                <m:ctrlPr>
                  <w:rPr>
                    <w:rFonts w:ascii="Cambria Math" w:hAnsi="Cambria Math" w:cs="Times New Roman"/>
                    <w:i w:val="0"/>
                    <w:sz w:val="28"/>
                    <w:szCs w:val="28"/>
                    <w:highlight w:val="none"/>
                  </w:rPr>
                </m:ctrlPr>
              </m:e>
              <m:sub>
                <m:r>
                  <m:rPr>
                    <m:sty m:val="p"/>
                  </m:rPr>
                  <w:rPr>
                    <w:rFonts w:hint="default" w:ascii="Cambria Math" w:hAnsi="Cambria Math" w:eastAsia="SimSun" w:cs="Times New Roman"/>
                    <w:sz w:val="28"/>
                    <w:szCs w:val="28"/>
                    <w:highlight w:val="none"/>
                    <w:lang w:val="en-US" w:eastAsia="zh-CN"/>
                  </w:rPr>
                  <m:t>B</m:t>
                </m:r>
                <m:ctrlPr>
                  <w:rPr>
                    <w:rFonts w:ascii="Cambria Math" w:hAnsi="Cambria Math" w:cs="Times New Roman"/>
                    <w:i w:val="0"/>
                    <w:sz w:val="28"/>
                    <w:szCs w:val="28"/>
                    <w:highlight w:val="none"/>
                  </w:rPr>
                </m:ctrlPr>
              </m:sub>
            </m:sSub>
            <m:r>
              <m:rPr>
                <m:sty m:val="p"/>
              </m:rPr>
              <w:rPr>
                <w:rFonts w:hint="default" w:ascii="Cambria Math" w:hAnsi="Cambria Math" w:eastAsia="SimSun" w:cs="Times New Roman"/>
                <w:sz w:val="28"/>
                <w:szCs w:val="28"/>
                <w:highlight w:val="none"/>
                <w:lang w:val="en-US" w:eastAsia="zh-CN"/>
              </w:rPr>
              <m:t>T/m</m:t>
            </m:r>
            <m:sSup>
              <m:sSupPr>
                <m:ctrlPr>
                  <w:rPr>
                    <w:rFonts w:hint="default" w:ascii="Cambria Math" w:hAnsi="Cambria Math" w:eastAsia="SimSun" w:cs="Times New Roman"/>
                    <w:sz w:val="28"/>
                    <w:szCs w:val="28"/>
                    <w:highlight w:val="none"/>
                    <w:lang w:val="en-US" w:eastAsia="zh-CN"/>
                  </w:rPr>
                </m:ctrlPr>
              </m:sSupPr>
              <m:e>
                <m:r>
                  <m:rPr>
                    <m:sty m:val="p"/>
                  </m:rPr>
                  <w:rPr>
                    <w:rFonts w:hint="default" w:ascii="Cambria Math" w:hAnsi="Cambria Math" w:eastAsia="SimSun" w:cs="Times New Roman"/>
                    <w:sz w:val="28"/>
                    <w:szCs w:val="28"/>
                    <w:highlight w:val="none"/>
                    <w:lang w:val="en-US" w:eastAsia="zh-CN"/>
                  </w:rPr>
                  <m:t>c</m:t>
                </m:r>
                <m:ctrlPr>
                  <w:rPr>
                    <w:rFonts w:hint="default" w:ascii="Cambria Math" w:hAnsi="Cambria Math" w:eastAsia="SimSun" w:cs="Times New Roman"/>
                    <w:sz w:val="28"/>
                    <w:szCs w:val="28"/>
                    <w:highlight w:val="none"/>
                    <w:lang w:val="en-US" w:eastAsia="zh-CN"/>
                  </w:rPr>
                </m:ctrlPr>
              </m:e>
              <m:sup>
                <m:r>
                  <m:rPr>
                    <m:sty m:val="p"/>
                  </m:rPr>
                  <w:rPr>
                    <w:rFonts w:hint="default" w:ascii="Cambria Math" w:hAnsi="Cambria Math" w:eastAsia="SimSun" w:cs="Times New Roman"/>
                    <w:sz w:val="28"/>
                    <w:szCs w:val="28"/>
                    <w:highlight w:val="none"/>
                    <w:lang w:val="en-US" w:eastAsia="zh-CN"/>
                  </w:rPr>
                  <m:t>2</m:t>
                </m:r>
                <m:ctrlPr>
                  <w:rPr>
                    <w:rFonts w:hint="default" w:ascii="Cambria Math" w:hAnsi="Cambria Math" w:eastAsia="SimSun" w:cs="Times New Roman"/>
                    <w:sz w:val="28"/>
                    <w:szCs w:val="28"/>
                    <w:highlight w:val="none"/>
                    <w:lang w:val="en-US" w:eastAsia="zh-CN"/>
                  </w:rPr>
                </m:ctrlPr>
              </m:sup>
            </m:sSup>
            <m:ctrlPr>
              <w:rPr>
                <w:rFonts w:ascii="Cambria Math" w:hAnsi="Cambria Math" w:cs="Times New Roman"/>
                <w:sz w:val="28"/>
                <w:szCs w:val="28"/>
                <w:highlight w:val="none"/>
              </w:rPr>
            </m:ctrlPr>
          </m:e>
        </m:rad>
      </m:oMath>
      <w:r>
        <w:rPr>
          <w:rFonts w:ascii="Times New Roman" w:hAnsi="Times New Roman" w:cs="Times New Roman"/>
          <w:highlight w:val="none"/>
        </w:rPr>
        <w:t xml:space="preserve">            </w:t>
      </w:r>
      <w:r>
        <w:rPr>
          <w:rFonts w:hint="eastAsia" w:ascii="Times New Roman" w:hAnsi="Times New Roman" w:eastAsia="SimSun" w:cs="Times New Roman"/>
          <w:highlight w:val="none"/>
          <w:lang w:val="en-US" w:eastAsia="zh-CN"/>
        </w:rPr>
        <w:t xml:space="preserve">                   </w:t>
      </w:r>
      <w:r>
        <w:rPr>
          <w:rFonts w:ascii="Times New Roman" w:hAnsi="Times New Roman" w:cs="Times New Roman"/>
          <w:highlight w:val="none"/>
        </w:rPr>
        <w:t xml:space="preserve">                 (</w:t>
      </w:r>
      <w:r>
        <w:rPr>
          <w:rFonts w:hint="default" w:ascii="Times New Roman" w:hAnsi="Times New Roman" w:eastAsia="SimSun" w:cs="Times New Roman"/>
          <w:highlight w:val="none"/>
          <w:lang w:val="en-US" w:eastAsia="zh-CN"/>
        </w:rPr>
        <w:t>1</w:t>
      </w:r>
      <w:r>
        <w:rPr>
          <w:rFonts w:ascii="Times New Roman" w:hAnsi="Times New Roman" w:cs="Times New Roman"/>
          <w:highlight w:val="none"/>
        </w:rPr>
        <w: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right"/>
        <w:rPr>
          <w:rFonts w:ascii="Times New Roman" w:hAnsi="Times New Roman" w:cs="Times New Roman"/>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right"/>
        <w:rPr>
          <w:rFonts w:ascii="Times New Roman" w:hAnsi="Times New Roman" w:cs="Times New Roman"/>
          <w:highlight w:val="none"/>
        </w:rPr>
      </w:pPr>
      <m:oMath>
        <m:sSub>
          <m:sSubPr>
            <m:ctrlPr>
              <w:rPr>
                <w:rFonts w:ascii="Cambria Math" w:hAnsi="Cambria Math" w:cs="Times New Roman"/>
                <w:b w:val="0"/>
                <w:i w:val="0"/>
                <w:sz w:val="28"/>
                <w:szCs w:val="28"/>
                <w:highlight w:val="none"/>
              </w:rPr>
            </m:ctrlPr>
          </m:sSubPr>
          <m:e>
            <m:r>
              <m:rPr>
                <m:sty m:val="p"/>
              </m:rPr>
              <w:rPr>
                <w:rFonts w:ascii="Cambria Math" w:hAnsi="Cambria Math" w:cs="Times New Roman"/>
                <w:sz w:val="28"/>
                <w:szCs w:val="28"/>
                <w:highlight w:val="none"/>
              </w:rPr>
              <m:t>∆λ</m:t>
            </m:r>
            <m:ctrlPr>
              <w:rPr>
                <w:rFonts w:ascii="Cambria Math" w:hAnsi="Cambria Math" w:cs="Times New Roman"/>
                <w:b w:val="0"/>
                <w:i w:val="0"/>
                <w:sz w:val="28"/>
                <w:szCs w:val="28"/>
                <w:highlight w:val="none"/>
              </w:rPr>
            </m:ctrlPr>
          </m:e>
          <m:sub>
            <m:r>
              <m:rPr>
                <m:sty m:val="p"/>
              </m:rPr>
              <w:rPr>
                <w:rFonts w:hint="default" w:ascii="Cambria Math" w:hAnsi="Cambria Math" w:eastAsia="SimSun" w:cs="Times New Roman"/>
                <w:sz w:val="28"/>
                <w:szCs w:val="28"/>
                <w:highlight w:val="none"/>
                <w:lang w:val="en-US" w:eastAsia="zh-CN"/>
              </w:rPr>
              <m:t>FWHM</m:t>
            </m:r>
            <m:ctrlPr>
              <w:rPr>
                <w:rFonts w:ascii="Cambria Math" w:hAnsi="Cambria Math" w:cs="Times New Roman"/>
                <w:b w:val="0"/>
                <w:i w:val="0"/>
                <w:sz w:val="28"/>
                <w:szCs w:val="28"/>
                <w:highlight w:val="none"/>
              </w:rPr>
            </m:ctrlPr>
          </m:sub>
        </m:sSub>
        <m:r>
          <m:rPr>
            <m:sty m:val="p"/>
          </m:rPr>
          <w:rPr>
            <w:rFonts w:ascii="Cambria Math" w:hAnsi="Cambria Math" w:cs="Times New Roman"/>
            <w:sz w:val="28"/>
            <w:szCs w:val="28"/>
            <w:highlight w:val="none"/>
          </w:rPr>
          <m:t xml:space="preserve"> = λ</m:t>
        </m:r>
        <m:rad>
          <m:radPr>
            <m:degHide m:val="1"/>
            <m:ctrlPr>
              <w:rPr>
                <w:rFonts w:ascii="Cambria Math" w:hAnsi="Cambria Math" w:cs="Times New Roman"/>
                <w:sz w:val="28"/>
                <w:szCs w:val="28"/>
                <w:highlight w:val="none"/>
              </w:rPr>
            </m:ctrlPr>
          </m:radPr>
          <m:deg>
            <m:ctrlPr>
              <w:rPr>
                <w:rFonts w:ascii="Cambria Math" w:hAnsi="Cambria Math" w:cs="Times New Roman"/>
                <w:sz w:val="28"/>
                <w:szCs w:val="28"/>
                <w:highlight w:val="none"/>
              </w:rPr>
            </m:ctrlPr>
          </m:deg>
          <m:e>
            <m:r>
              <m:rPr>
                <m:sty m:val="p"/>
              </m:rPr>
              <w:rPr>
                <w:rFonts w:hint="default" w:ascii="Cambria Math" w:hAnsi="Cambria Math" w:eastAsia="SimSun" w:cs="Times New Roman"/>
                <w:sz w:val="28"/>
                <w:szCs w:val="28"/>
                <w:highlight w:val="none"/>
                <w:lang w:val="en-US" w:eastAsia="zh-CN"/>
              </w:rPr>
              <m:t xml:space="preserve">8kT </m:t>
            </m:r>
            <m:r>
              <m:rPr>
                <m:sty m:val="p"/>
              </m:rPr>
              <w:rPr>
                <w:rFonts w:ascii="Cambria Math" w:hAnsi="Cambria Math" w:cs="Times New Roman"/>
                <w:sz w:val="28"/>
                <w:szCs w:val="28"/>
                <w:highlight w:val="none"/>
              </w:rPr>
              <m:t>·</m:t>
            </m:r>
            <m:r>
              <m:rPr>
                <m:sty m:val="p"/>
              </m:rPr>
              <w:rPr>
                <w:rFonts w:hint="default" w:ascii="Cambria Math" w:hAnsi="Cambria Math" w:eastAsia="SimSun" w:cs="Times New Roman"/>
                <w:sz w:val="28"/>
                <w:szCs w:val="28"/>
                <w:highlight w:val="none"/>
                <w:lang w:val="en-US" w:eastAsia="zh-CN"/>
              </w:rPr>
              <m:t xml:space="preserve"> ln2/m</m:t>
            </m:r>
            <m:sSup>
              <m:sSupPr>
                <m:ctrlPr>
                  <w:rPr>
                    <w:rFonts w:hint="default" w:ascii="Cambria Math" w:hAnsi="Cambria Math" w:eastAsia="SimSun" w:cs="Times New Roman"/>
                    <w:sz w:val="28"/>
                    <w:szCs w:val="28"/>
                    <w:highlight w:val="none"/>
                    <w:lang w:val="en-US" w:eastAsia="zh-CN"/>
                  </w:rPr>
                </m:ctrlPr>
              </m:sSupPr>
              <m:e>
                <m:r>
                  <m:rPr>
                    <m:sty m:val="p"/>
                  </m:rPr>
                  <w:rPr>
                    <w:rFonts w:hint="default" w:ascii="Cambria Math" w:hAnsi="Cambria Math" w:eastAsia="SimSun" w:cs="Times New Roman"/>
                    <w:sz w:val="28"/>
                    <w:szCs w:val="28"/>
                    <w:highlight w:val="none"/>
                    <w:lang w:val="en-US" w:eastAsia="zh-CN"/>
                  </w:rPr>
                  <m:t>c</m:t>
                </m:r>
                <m:ctrlPr>
                  <w:rPr>
                    <w:rFonts w:hint="default" w:ascii="Cambria Math" w:hAnsi="Cambria Math" w:eastAsia="SimSun" w:cs="Times New Roman"/>
                    <w:sz w:val="28"/>
                    <w:szCs w:val="28"/>
                    <w:highlight w:val="none"/>
                    <w:lang w:val="en-US" w:eastAsia="zh-CN"/>
                  </w:rPr>
                </m:ctrlPr>
              </m:e>
              <m:sup>
                <m:r>
                  <m:rPr>
                    <m:sty m:val="p"/>
                  </m:rPr>
                  <w:rPr>
                    <w:rFonts w:hint="default" w:ascii="Cambria Math" w:hAnsi="Cambria Math" w:eastAsia="SimSun" w:cs="Times New Roman"/>
                    <w:sz w:val="28"/>
                    <w:szCs w:val="28"/>
                    <w:highlight w:val="none"/>
                    <w:lang w:val="en-US" w:eastAsia="zh-CN"/>
                  </w:rPr>
                  <m:t>2</m:t>
                </m:r>
                <m:ctrlPr>
                  <w:rPr>
                    <w:rFonts w:hint="default" w:ascii="Cambria Math" w:hAnsi="Cambria Math" w:eastAsia="SimSun" w:cs="Times New Roman"/>
                    <w:sz w:val="28"/>
                    <w:szCs w:val="28"/>
                    <w:highlight w:val="none"/>
                    <w:lang w:val="en-US" w:eastAsia="zh-CN"/>
                  </w:rPr>
                </m:ctrlPr>
              </m:sup>
            </m:sSup>
            <m:ctrlPr>
              <w:rPr>
                <w:rFonts w:ascii="Cambria Math" w:hAnsi="Cambria Math" w:cs="Times New Roman"/>
                <w:sz w:val="28"/>
                <w:szCs w:val="28"/>
                <w:highlight w:val="none"/>
              </w:rPr>
            </m:ctrlPr>
          </m:e>
        </m:rad>
      </m:oMath>
      <w:r>
        <w:rPr>
          <w:rFonts w:ascii="Times New Roman" w:hAnsi="Times New Roman" w:cs="Times New Roman"/>
          <w:highlight w:val="none"/>
        </w:rPr>
        <w:t xml:space="preserve">           </w:t>
      </w:r>
      <w:r>
        <w:rPr>
          <w:rFonts w:hint="eastAsia" w:ascii="Times New Roman" w:hAnsi="Times New Roman" w:eastAsia="SimSun" w:cs="Times New Roman"/>
          <w:highlight w:val="none"/>
          <w:lang w:val="en-US" w:eastAsia="zh-CN"/>
        </w:rPr>
        <w:t xml:space="preserve">     </w:t>
      </w:r>
      <w:r>
        <w:rPr>
          <w:rFonts w:ascii="Times New Roman" w:hAnsi="Times New Roman" w:cs="Times New Roman"/>
          <w:highlight w:val="none"/>
        </w:rPr>
        <w:t xml:space="preserve">         </w:t>
      </w:r>
      <w:r>
        <w:rPr>
          <w:rFonts w:hint="default" w:ascii="Times New Roman" w:hAnsi="Times New Roman" w:cs="Times New Roman"/>
          <w:highlight w:val="none"/>
          <w:lang w:val="en-US"/>
        </w:rPr>
        <w:t xml:space="preserve">   </w:t>
      </w:r>
      <w:r>
        <w:rPr>
          <w:rFonts w:ascii="Times New Roman" w:hAnsi="Times New Roman" w:cs="Times New Roman"/>
          <w:highlight w:val="none"/>
        </w:rPr>
        <w:t xml:space="preserve">         (</w:t>
      </w:r>
      <w:r>
        <w:rPr>
          <w:rFonts w:hint="default" w:ascii="Times New Roman" w:hAnsi="Times New Roman" w:eastAsia="SimSun" w:cs="Times New Roman"/>
          <w:highlight w:val="none"/>
          <w:lang w:val="en-US" w:eastAsia="zh-CN"/>
        </w:rPr>
        <w:t>2</w:t>
      </w:r>
      <w:r>
        <w:rPr>
          <w:rFonts w:ascii="Times New Roman" w:hAnsi="Times New Roman" w:cs="Times New Roman"/>
          <w:highlight w:val="none"/>
        </w:rPr>
        <w: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right"/>
        <w:rPr>
          <w:rFonts w:ascii="Times New Roman" w:hAnsi="Times New Roman" w:cs="Times New Roman"/>
          <w:highlight w:val="none"/>
        </w:rPr>
      </w:pPr>
    </w:p>
    <w:p>
      <w:pPr>
        <w:numPr>
          <w:ilvl w:val="12"/>
          <w:numId w:val="0"/>
        </w:numPr>
        <w:spacing w:line="360" w:lineRule="auto"/>
        <w:jc w:val="both"/>
        <w:rPr>
          <w:rFonts w:hint="default" w:ascii="Times New Roman" w:hAnsi="Times New Roman" w:eastAsia="SimSun" w:cs="Times New Roman"/>
          <w:highlight w:val="none"/>
          <w:lang w:val="en-US" w:eastAsia="zh-CN"/>
        </w:rPr>
      </w:pPr>
    </w:p>
    <w:p>
      <w:pPr>
        <w:numPr>
          <w:ilvl w:val="12"/>
          <w:numId w:val="0"/>
        </w:numPr>
        <w:spacing w:line="360" w:lineRule="auto"/>
        <w:jc w:val="both"/>
        <w:rPr>
          <w:rFonts w:hint="eastAsia" w:ascii="Times New Roman" w:hAnsi="Times New Roman" w:eastAsia="SimSun" w:cs="Times New Roman"/>
          <w:highlight w:val="none"/>
          <w:lang w:val="en-US" w:eastAsia="zh-CN"/>
        </w:rPr>
      </w:pPr>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highlight w:val="none"/>
        </w:rPr>
        <w:t xml:space="preserve">Doppler shift in Thomson scattered light is defined by Equation </w:t>
      </w:r>
      <w:r>
        <w:rPr>
          <w:rFonts w:hint="default" w:ascii="Times New Roman" w:hAnsi="Times New Roman" w:cs="Times New Roman"/>
          <w:highlight w:val="none"/>
          <w:lang w:val="en-US"/>
        </w:rPr>
        <w:t>3</w:t>
      </w:r>
      <w:r>
        <w:rPr>
          <w:rFonts w:ascii="Times New Roman" w:hAnsi="Times New Roman" w:cs="Times New Roman"/>
          <w:highlight w:val="none"/>
        </w:rPr>
        <w:t xml:space="preserve">, where </w:t>
      </w:r>
      <m:oMath>
        <m:r>
          <m:rPr>
            <m:sty m:val="p"/>
          </m:rPr>
          <w:rPr>
            <w:rFonts w:ascii="Cambria Math" w:hAnsi="Cambria Math" w:cs="Times New Roman"/>
            <w:highlight w:val="none"/>
          </w:rPr>
          <m:t>∆λ</m:t>
        </m:r>
      </m:oMath>
      <w:r>
        <w:rPr>
          <w:rFonts w:ascii="Times New Roman" w:hAnsi="Times New Roman" w:cs="Times New Roman"/>
          <w:highlight w:val="none"/>
        </w:rPr>
        <w:t xml:space="preserve"> </w:t>
      </w:r>
      <w:r>
        <w:rPr>
          <w:rFonts w:hint="eastAsia" w:ascii="Times New Roman" w:hAnsi="Times New Roman" w:eastAsia="SimSun" w:cs="Times New Roman"/>
          <w:highlight w:val="none"/>
          <w:lang w:val="en-US" w:eastAsia="zh-CN"/>
        </w:rPr>
        <w:t>i</w:t>
      </w:r>
      <w:r>
        <w:rPr>
          <w:rFonts w:ascii="Times New Roman" w:hAnsi="Times New Roman" w:cs="Times New Roman"/>
          <w:highlight w:val="none"/>
        </w:rPr>
        <w:t>s the amount of change in wavelength</w:t>
      </w:r>
      <w:r>
        <w:rPr>
          <w:rFonts w:hint="eastAsia" w:ascii="Times New Roman" w:hAnsi="Times New Roman" w:eastAsia="SimSun" w:cs="Times New Roman"/>
          <w:highlight w:val="none"/>
          <w:lang w:val="en-US" w:eastAsia="zh-CN"/>
        </w:rPr>
        <w:t xml:space="preserve">, </w:t>
      </w:r>
      <m:oMath>
        <m:sSub>
          <m:sSubPr>
            <m:ctrlPr>
              <w:rPr>
                <w:rFonts w:ascii="Cambria Math" w:hAnsi="Cambria Math" w:cs="Times New Roman"/>
                <w:highlight w:val="none"/>
              </w:rPr>
            </m:ctrlPr>
          </m:sSubPr>
          <m:e>
            <m:r>
              <m:rPr>
                <m:sty m:val="p"/>
              </m:rPr>
              <w:rPr>
                <w:rFonts w:ascii="Cambria Math" w:hAnsi="Cambria Math" w:cs="Times New Roman"/>
                <w:highlight w:val="none"/>
              </w:rPr>
              <m:t>λ</m:t>
            </m:r>
            <m:ctrlPr>
              <w:rPr>
                <w:rFonts w:ascii="Cambria Math" w:hAnsi="Cambria Math" w:cs="Times New Roman"/>
                <w:highlight w:val="none"/>
              </w:rPr>
            </m:ctrlPr>
          </m:e>
          <m:sub>
            <m:r>
              <m:rPr>
                <m:sty m:val="p"/>
              </m:rPr>
              <w:rPr>
                <w:rFonts w:ascii="Cambria Math" w:hAnsi="Cambria Math" w:cs="Times New Roman"/>
                <w:highlight w:val="none"/>
                <w:vertAlign w:val="subscript"/>
              </w:rPr>
              <m:t>s</m:t>
            </m:r>
            <m:ctrlPr>
              <w:rPr>
                <w:rFonts w:ascii="Cambria Math" w:hAnsi="Cambria Math" w:cs="Times New Roman"/>
                <w:highlight w:val="none"/>
              </w:rPr>
            </m:ctrlPr>
          </m:sub>
        </m:sSub>
      </m:oMath>
      <w:r>
        <w:rPr>
          <w:rFonts w:ascii="Times New Roman" w:hAnsi="Times New Roman" w:cs="Times New Roman"/>
          <w:highlight w:val="none"/>
        </w:rPr>
        <w:t xml:space="preserve"> </w:t>
      </w:r>
      <w:r>
        <w:rPr>
          <w:rFonts w:hint="eastAsia" w:ascii="Times New Roman" w:hAnsi="Times New Roman" w:eastAsia="SimSun" w:cs="Times New Roman"/>
          <w:highlight w:val="none"/>
          <w:lang w:val="en-US" w:eastAsia="zh-CN"/>
        </w:rPr>
        <w:t xml:space="preserve">is </w:t>
      </w:r>
      <w:r>
        <w:rPr>
          <w:rFonts w:ascii="Times New Roman" w:hAnsi="Times New Roman" w:cs="Times New Roman"/>
          <w:highlight w:val="none"/>
        </w:rPr>
        <w:t xml:space="preserve">the wavelength after scattering, </w:t>
      </w:r>
      <w:r>
        <w:rPr>
          <w:rFonts w:ascii="Times New Roman" w:hAnsi="Times New Roman" w:cs="Times New Roman"/>
          <w:b/>
          <w:bCs/>
          <w:i/>
          <w:iCs/>
          <w:highlight w:val="none"/>
        </w:rPr>
        <w:t>v</w:t>
      </w:r>
      <w:r>
        <w:rPr>
          <w:rFonts w:ascii="Times New Roman" w:hAnsi="Times New Roman" w:cs="Times New Roman"/>
          <w:highlight w:val="none"/>
        </w:rPr>
        <w:t xml:space="preserve"> the velocity of the scatterer, in which case, the free electron, and c the speed of light.</w:t>
      </w:r>
    </w:p>
    <w:p>
      <w:pPr>
        <w:numPr>
          <w:ilvl w:val="12"/>
          <w:numId w:val="0"/>
        </w:numPr>
        <w:spacing w:line="360" w:lineRule="auto"/>
        <w:jc w:val="both"/>
        <w:rPr>
          <w:rFonts w:ascii="Times New Roman" w:hAnsi="Times New Roman" w:cs="Times New Roman"/>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right"/>
        <w:rPr>
          <w:rFonts w:ascii="Times New Roman" w:hAnsi="Times New Roman" w:cs="Times New Roman"/>
          <w:highlight w:val="none"/>
        </w:rPr>
      </w:pPr>
      <m:oMath>
        <m:r>
          <m:rPr>
            <m:sty m:val="p"/>
          </m:rPr>
          <w:rPr>
            <w:rFonts w:ascii="Cambria Math" w:hAnsi="Cambria Math" w:cs="Times New Roman"/>
            <w:sz w:val="28"/>
            <w:szCs w:val="28"/>
            <w:highlight w:val="none"/>
          </w:rPr>
          <m:t xml:space="preserve">∆λ = </m:t>
        </m:r>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λ</m:t>
            </m:r>
            <m:ctrlPr>
              <w:rPr>
                <w:rFonts w:ascii="Cambria Math" w:hAnsi="Cambria Math" w:cs="Times New Roman"/>
                <w:sz w:val="28"/>
                <w:szCs w:val="28"/>
                <w:highlight w:val="none"/>
              </w:rPr>
            </m:ctrlPr>
          </m:e>
          <m:sub>
            <m:r>
              <m:rPr>
                <m:sty m:val="p"/>
              </m:rPr>
              <w:rPr>
                <w:rFonts w:ascii="Cambria Math" w:hAnsi="Cambria Math" w:cs="Times New Roman"/>
                <w:sz w:val="28"/>
                <w:szCs w:val="28"/>
                <w:highlight w:val="none"/>
                <w:vertAlign w:val="subscript"/>
              </w:rPr>
              <m:t>s</m:t>
            </m:r>
            <m:ctrlPr>
              <w:rPr>
                <w:rFonts w:ascii="Cambria Math" w:hAnsi="Cambria Math" w:cs="Times New Roman"/>
                <w:sz w:val="28"/>
                <w:szCs w:val="28"/>
                <w:highlight w:val="none"/>
              </w:rPr>
            </m:ctrlPr>
          </m:sub>
        </m:sSub>
        <m:r>
          <m:rPr>
            <m:sty m:val="p"/>
          </m:rPr>
          <w:rPr>
            <w:rFonts w:ascii="Cambria Math" w:hAnsi="Cambria Math" w:cs="Times New Roman"/>
            <w:sz w:val="28"/>
            <w:szCs w:val="28"/>
            <w:highlight w:val="none"/>
          </w:rPr>
          <m:t xml:space="preserve"> − λ = (</m:t>
        </m:r>
        <m:r>
          <m:rPr>
            <m:sty m:val="bi"/>
          </m:rPr>
          <w:rPr>
            <w:rFonts w:ascii="Cambria Math" w:hAnsi="Cambria Math" w:cs="Times New Roman"/>
            <w:sz w:val="28"/>
            <w:szCs w:val="28"/>
            <w:highlight w:val="none"/>
          </w:rPr>
          <m:t>k</m:t>
        </m:r>
        <m:r>
          <m:rPr>
            <m:sty m:val="p"/>
          </m:rPr>
          <w:rPr>
            <w:rFonts w:ascii="Cambria Math" w:hAnsi="Cambria Math" w:cs="Times New Roman"/>
            <w:sz w:val="28"/>
            <w:szCs w:val="28"/>
            <w:highlight w:val="none"/>
          </w:rPr>
          <m:t xml:space="preserve"> · </m:t>
        </m:r>
        <m:r>
          <m:rPr>
            <m:sty m:val="bi"/>
          </m:rPr>
          <w:rPr>
            <w:rFonts w:ascii="Cambria Math" w:hAnsi="Cambria Math" w:cs="Times New Roman"/>
            <w:sz w:val="28"/>
            <w:szCs w:val="28"/>
            <w:highlight w:val="none"/>
          </w:rPr>
          <m:t>v</m:t>
        </m:r>
        <m:r>
          <m:rPr>
            <m:sty m:val="p"/>
          </m:rPr>
          <w:rPr>
            <w:rFonts w:ascii="Cambria Math" w:hAnsi="Cambria Math" w:cs="Times New Roman"/>
            <w:sz w:val="28"/>
            <w:szCs w:val="28"/>
            <w:highlight w:val="none"/>
          </w:rPr>
          <m:t>) λ</m:t>
        </m:r>
      </m:oMath>
      <w:r>
        <w:rPr>
          <w:rFonts w:ascii="Times New Roman" w:hAnsi="Times New Roman" w:cs="Times New Roman"/>
          <w:sz w:val="28"/>
          <w:szCs w:val="28"/>
          <w:highlight w:val="none"/>
          <w:vertAlign w:val="superscript"/>
        </w:rPr>
        <w:t>2</w:t>
      </w:r>
      <m:oMath>
        <m:r>
          <m:rPr>
            <m:sty m:val="p"/>
          </m:rPr>
          <w:rPr>
            <w:rFonts w:ascii="Cambria Math" w:hAnsi="Cambria Math" w:cs="Times New Roman"/>
            <w:sz w:val="28"/>
            <w:szCs w:val="28"/>
            <w:highlight w:val="none"/>
          </w:rPr>
          <m:t xml:space="preserve"> / (2πc)</m:t>
        </m:r>
      </m:oMath>
      <w:r>
        <w:rPr>
          <w:rFonts w:ascii="Times New Roman" w:hAnsi="Times New Roman" w:cs="Times New Roman"/>
          <w:highlight w:val="none"/>
        </w:rPr>
        <w:t xml:space="preserve">                             (</w:t>
      </w:r>
      <w:r>
        <w:rPr>
          <w:rFonts w:hint="default" w:ascii="Times New Roman" w:hAnsi="Times New Roman" w:cs="Times New Roman"/>
          <w:highlight w:val="none"/>
          <w:lang w:val="en-US"/>
        </w:rPr>
        <w:t>3</w:t>
      </w:r>
      <w:r>
        <w:rPr>
          <w:rFonts w:ascii="Times New Roman" w:hAnsi="Times New Roman" w:cs="Times New Roman"/>
          <w:highlight w:val="none"/>
        </w:rPr>
        <w:t>)</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ascii="Times New Roman" w:hAnsi="Times New Roman" w:cs="Times New Roman"/>
        </w:rPr>
      </w:pPr>
      <w:r>
        <w:rPr>
          <w:rFonts w:ascii="Times New Roman" w:hAnsi="Times New Roman" w:cs="Times New Roman"/>
          <w:highlight w:val="none"/>
        </w:rPr>
        <w:t xml:space="preserve">The </w:t>
      </w:r>
      <w:r>
        <w:rPr>
          <w:rFonts w:ascii="Times New Roman" w:hAnsi="Times New Roman" w:cs="Times New Roman"/>
          <w:b/>
          <w:bCs/>
          <w:i/>
          <w:iCs/>
          <w:highlight w:val="none"/>
        </w:rPr>
        <w:t>k</w:t>
      </w:r>
      <w:r>
        <w:rPr>
          <w:rFonts w:ascii="Times New Roman" w:hAnsi="Times New Roman" w:cs="Times New Roman"/>
          <w:highlight w:val="none"/>
        </w:rPr>
        <w:t xml:space="preserve"> vector denotes the differential scattering wave factor, which is the difference between the scattered wave vector and incident wave vector, indicating the scattering effect on a photon. The </w:t>
      </w:r>
      <w:r>
        <w:rPr>
          <w:rFonts w:ascii="Times New Roman" w:hAnsi="Times New Roman" w:cs="Times New Roman"/>
          <w:b/>
          <w:bCs/>
          <w:i/>
          <w:iCs/>
          <w:highlight w:val="none"/>
        </w:rPr>
        <w:t>k</w:t>
      </w:r>
      <w:r>
        <w:rPr>
          <w:rFonts w:ascii="Times New Roman" w:hAnsi="Times New Roman" w:cs="Times New Roman"/>
          <w:highlight w:val="none"/>
        </w:rPr>
        <w:t xml:space="preserve"> vector is defined by Equation </w:t>
      </w:r>
      <w:r>
        <w:rPr>
          <w:rFonts w:hint="default" w:ascii="Times New Roman" w:hAnsi="Times New Roman" w:cs="Times New Roman"/>
          <w:highlight w:val="none"/>
          <w:lang w:val="en-US"/>
        </w:rPr>
        <w:t>4</w:t>
      </w:r>
      <w:r>
        <w:rPr>
          <w:rFonts w:ascii="Times New Roman" w:hAnsi="Times New Roman" w:cs="Times New Roman"/>
          <w:highlight w:val="none"/>
        </w:rPr>
        <w:t xml:space="preserve">, where </w:t>
      </w:r>
      <m:oMath>
        <m:r>
          <m:rPr>
            <m:sty m:val="p"/>
          </m:rPr>
          <w:rPr>
            <w:rFonts w:ascii="Cambria Math" w:hAnsi="Cambria Math" w:cs="Times New Roman"/>
            <w:highlight w:val="none"/>
          </w:rPr>
          <m:t>θ</m:t>
        </m:r>
      </m:oMath>
      <w:r>
        <w:rPr>
          <w:rFonts w:ascii="Times New Roman" w:hAnsi="Times New Roman" w:cs="Times New Roman"/>
          <w:highlight w:val="none"/>
        </w:rPr>
        <w:t xml:space="preserve"> is scatt</w:t>
      </w:r>
      <w:r>
        <w:rPr>
          <w:rFonts w:ascii="Times New Roman" w:hAnsi="Times New Roman" w:cs="Times New Roman"/>
        </w:rPr>
        <w:t>ering angle.</w:t>
      </w:r>
    </w:p>
    <w:p>
      <w:pPr>
        <w:numPr>
          <w:ilvl w:val="12"/>
          <w:numId w:val="0"/>
        </w:numPr>
        <w:spacing w:line="360" w:lineRule="auto"/>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right"/>
        <w:rPr>
          <w:rFonts w:ascii="Times New Roman" w:hAnsi="Times New Roman" w:cs="Times New Roman"/>
        </w:rPr>
      </w:pPr>
      <m:oMath>
        <m:r>
          <m:rPr>
            <m:sty m:val="p"/>
          </m:rPr>
          <w:rPr>
            <w:rFonts w:ascii="Cambria Math" w:hAnsi="Cambria Math"/>
            <w:sz w:val="28"/>
            <w:szCs w:val="28"/>
          </w:rPr>
          <m:t>|</m:t>
        </m:r>
        <m:r>
          <m:rPr>
            <m:sty m:val="bi"/>
          </m:rPr>
          <w:rPr>
            <w:rFonts w:ascii="Cambria Math" w:hAnsi="Cambria Math"/>
            <w:sz w:val="28"/>
            <w:szCs w:val="28"/>
          </w:rPr>
          <m:t>k</m:t>
        </m:r>
        <m:r>
          <m:rPr>
            <m:sty m:val="p"/>
          </m:rPr>
          <w:rPr>
            <w:rFonts w:ascii="Cambria Math" w:hAnsi="Cambria Math"/>
            <w:sz w:val="28"/>
            <w:szCs w:val="28"/>
          </w:rPr>
          <m:t>| = 4π · sin(θ/2)/λ</m:t>
        </m:r>
      </m:oMath>
      <w:r>
        <w:rPr>
          <w:rFonts w:hAnsi="Cambria Math"/>
        </w:rPr>
        <w:t xml:space="preserve">                                      </w:t>
      </w:r>
      <w:r>
        <w:rPr>
          <w:rFonts w:ascii="Times New Roman" w:hAnsi="Times New Roman" w:cs="Times New Roman"/>
        </w:rPr>
        <w:t xml:space="preserve"> (</w:t>
      </w:r>
      <w:r>
        <w:rPr>
          <w:rFonts w:hint="default" w:ascii="Times New Roman" w:hAnsi="Times New Roman" w:cs="Times New Roman"/>
          <w:lang w:val="en-US"/>
        </w:rPr>
        <w:t>4</w:t>
      </w:r>
      <w:r>
        <w:rPr>
          <w:rFonts w:ascii="Times New Roman" w:hAnsi="Times New Roman" w:cs="Times New Roman"/>
        </w:rPr>
        <w:t>)</w:t>
      </w:r>
    </w:p>
    <w:p>
      <w:pPr>
        <w:pStyle w:val="4"/>
        <w:numPr>
          <w:ilvl w:val="2"/>
          <w:numId w:val="0"/>
        </w:numPr>
        <w:spacing w:before="0" w:after="0" w:line="360" w:lineRule="auto"/>
        <w:rPr>
          <w:rFonts w:ascii="Times New Roman" w:hAnsi="Times New Roman" w:cs="Times New Roman"/>
          <w:szCs w:val="24"/>
        </w:rPr>
      </w:pPr>
      <w:bookmarkStart w:id="233" w:name="_Toc31380"/>
      <w:bookmarkStart w:id="234" w:name="_Toc15898"/>
      <w:bookmarkStart w:id="235" w:name="_Toc4438"/>
      <w:bookmarkStart w:id="236" w:name="_Toc934"/>
      <w:bookmarkStart w:id="237" w:name="_Toc28201"/>
      <w:bookmarkStart w:id="238" w:name="_Toc27882"/>
      <w:bookmarkStart w:id="239" w:name="_Toc3633"/>
      <w:bookmarkStart w:id="240" w:name="_Toc28791"/>
      <w:bookmarkStart w:id="241" w:name="_Toc16882"/>
      <w:bookmarkStart w:id="242" w:name="_Toc6644"/>
      <w:bookmarkStart w:id="243" w:name="_Toc26188"/>
      <w:bookmarkStart w:id="244" w:name="_Toc10639"/>
      <w:bookmarkStart w:id="245" w:name="_Toc17606"/>
      <w:bookmarkStart w:id="246" w:name="_Toc27504"/>
      <w:bookmarkStart w:id="247" w:name="_Toc8094"/>
      <w:bookmarkStart w:id="248" w:name="_Toc21675"/>
      <w:bookmarkStart w:id="249" w:name="_Toc7879"/>
      <w:bookmarkStart w:id="250" w:name="_Toc15822"/>
      <w:bookmarkStart w:id="251" w:name="_Toc27387"/>
      <w:bookmarkStart w:id="252" w:name="_Toc19615"/>
      <w:bookmarkStart w:id="253" w:name="_Toc14132"/>
      <w:bookmarkStart w:id="254" w:name="_Toc25658"/>
      <w:bookmarkStart w:id="255" w:name="_Toc27774"/>
      <w:bookmarkStart w:id="256" w:name="_Toc30869"/>
      <w:bookmarkStart w:id="257" w:name="_Toc2564"/>
      <w:bookmarkStart w:id="258" w:name="_Toc30888"/>
      <w:bookmarkStart w:id="259" w:name="_Toc30894"/>
      <w:bookmarkStart w:id="260" w:name="_Toc27902"/>
      <w:bookmarkStart w:id="261" w:name="_Toc4471"/>
      <w:bookmarkStart w:id="262" w:name="_Toc32497"/>
      <w:r>
        <w:rPr>
          <w:rFonts w:ascii="Times New Roman" w:hAnsi="Times New Roman" w:cs="Times New Roman"/>
          <w:szCs w:val="24"/>
        </w:rPr>
        <w:t>Thomson Scattering in Plasma Diagnostics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numPr>
          <w:ilvl w:val="12"/>
          <w:numId w:val="0"/>
        </w:numPr>
        <w:spacing w:line="360" w:lineRule="auto"/>
        <w:jc w:val="both"/>
        <w:rPr>
          <w:rFonts w:ascii="Times New Roman" w:hAnsi="Times New Roman" w:cs="Times New Roman"/>
        </w:rPr>
      </w:pPr>
      <w:r>
        <w:rPr>
          <w:rFonts w:ascii="Times New Roman" w:hAnsi="Times New Roman" w:cs="Times New Roman"/>
        </w:rPr>
        <w:t>The reason Thomson scattering diagnostics is so widely welcomed in plasma research, especially in fusion plasma, is not only due to its reliability but that the diagnostic technique is considered non-intrusive compared to other diagnostic methods like Langmuir probe, which needs contact with the plasma environment. Thomson scattering is based on a direct physical phenomenon, which provides an advantage compared to passive optical emission spectroscopy, which requires a collisional radiative model to help “translate” the emission spectrum into meaningful plasma parameters. Thus, emission spectroscopy is indirect and possibly inaccurate depending on the model validity and applicability. Moreover, in fusion plasma, as mentioned previously, the triple product of Lawson criterion is composed of the electron density and temperature of plasma, and time of confinement. Thomson scattering is able to reliably provide two out of the three parameters, and the last one, time of confinement, is easy to measure. Hence, there is strong interest in Thomson scattering measurements.</w:t>
      </w:r>
    </w:p>
    <w:p>
      <w:pPr>
        <w:numPr>
          <w:ilvl w:val="12"/>
          <w:numId w:val="0"/>
        </w:numPr>
        <w:spacing w:line="360" w:lineRule="auto"/>
        <w:jc w:val="both"/>
        <w:rPr>
          <w:rFonts w:ascii="Times New Roman" w:hAnsi="Times New Roman" w:cs="Times New Roman"/>
        </w:rPr>
      </w:pPr>
    </w:p>
    <w:p>
      <w:pPr>
        <w:numPr>
          <w:ilvl w:val="12"/>
          <w:numId w:val="0"/>
        </w:numPr>
        <w:spacing w:line="360" w:lineRule="auto"/>
        <w:jc w:val="both"/>
        <w:rPr>
          <w:rFonts w:ascii="Times New Roman" w:hAnsi="Times New Roman" w:eastAsia="SimSun" w:cs="Times New Roman"/>
          <w:highlight w:val="none"/>
          <w:lang w:eastAsia="zh-CN"/>
        </w:rPr>
      </w:pPr>
      <w:r>
        <w:rPr>
          <w:rFonts w:ascii="Times New Roman" w:hAnsi="Times New Roman" w:cs="Times New Roman"/>
        </w:rPr>
        <w:t>The calculation of electron temperature and density from Thomson scattering is based on the profile of the Thomson scattering spectrum induced by the probing laser and is typically measured with a spectrometer. The observed profile of a Thomson scattering spectrum is</w:t>
      </w:r>
      <w:r>
        <w:rPr>
          <w:rFonts w:ascii="Times New Roman" w:hAnsi="Times New Roman" w:cs="Times New Roman"/>
          <w:highlight w:val="none"/>
        </w:rPr>
        <w:t xml:space="preserve"> a Voigt distribution, which is the convolution of a Lorentz distribution</w:t>
      </w:r>
      <w:r>
        <w:rPr>
          <w:rFonts w:hint="default" w:ascii="Times New Roman" w:hAnsi="Times New Roman" w:cs="Times New Roman"/>
          <w:highlight w:val="none"/>
          <w:lang w:val="en-US"/>
        </w:rPr>
        <w:t xml:space="preserve"> (natural broadening)</w:t>
      </w:r>
      <w:r>
        <w:rPr>
          <w:rFonts w:ascii="Times New Roman" w:hAnsi="Times New Roman" w:cs="Times New Roman"/>
          <w:highlight w:val="none"/>
        </w:rPr>
        <w:t xml:space="preserve"> and a Gaussian distribution</w:t>
      </w:r>
      <w:r>
        <w:rPr>
          <w:rFonts w:hint="default" w:ascii="Times New Roman" w:hAnsi="Times New Roman" w:cs="Times New Roman"/>
          <w:highlight w:val="none"/>
          <w:lang w:val="en-US"/>
        </w:rPr>
        <w:t xml:space="preserve"> (thermal Doppler broadening)</w:t>
      </w:r>
      <w:r>
        <w:rPr>
          <w:rFonts w:ascii="Times New Roman" w:hAnsi="Times New Roman" w:cs="Times New Roman"/>
          <w:highlight w:val="none"/>
        </w:rPr>
        <w:t xml:space="preserve">. However, the spectral profile is approximated with a Gaussian distribution for simplicity of curve fitting, </w:t>
      </w:r>
      <w:r>
        <w:rPr>
          <w:rFonts w:hint="default" w:ascii="Times New Roman" w:hAnsi="Times New Roman" w:cs="Times New Roman"/>
          <w:highlight w:val="none"/>
          <w:lang w:val="en-US"/>
        </w:rPr>
        <w:t>because the line broadening by Doppler shift is the dominating broadening effect in Thomson scattering.</w:t>
      </w:r>
      <w:r>
        <w:rPr>
          <w:rFonts w:hint="eastAsia" w:ascii="Times New Roman" w:hAnsi="Times New Roman" w:eastAsia="SimSun" w:cs="Times New Roman"/>
          <w:highlight w:val="none"/>
          <w:lang w:val="en-US" w:eastAsia="zh-CN"/>
        </w:rPr>
        <w:t xml:space="preserve"> E</w:t>
      </w:r>
      <w:r>
        <w:rPr>
          <w:rFonts w:ascii="Times New Roman" w:hAnsi="Times New Roman" w:cs="Times New Roman"/>
          <w:highlight w:val="none"/>
        </w:rPr>
        <w:t>lectron temperature and electron density of the plasma can be calculated from the parameters of the fitted Gaussian curve.</w:t>
      </w:r>
      <w:r>
        <w:rPr>
          <w:rFonts w:hint="eastAsia" w:ascii="Times New Roman" w:hAnsi="Times New Roman" w:eastAsia="SimSun" w:cs="Times New Roman"/>
          <w:highlight w:val="none"/>
          <w:lang w:eastAsia="zh-CN"/>
        </w:rPr>
        <w:t xml:space="preserve"> </w:t>
      </w:r>
      <w:r>
        <w:rPr>
          <w:rFonts w:ascii="Times New Roman" w:hAnsi="Times New Roman" w:eastAsia="SimSun" w:cs="Times New Roman"/>
          <w:highlight w:val="none"/>
          <w:lang w:eastAsia="zh-CN"/>
        </w:rPr>
        <w:t xml:space="preserve">The electron temperature is defined as Equation </w:t>
      </w:r>
      <w:r>
        <w:rPr>
          <w:rFonts w:hint="default" w:ascii="Times New Roman" w:hAnsi="Times New Roman" w:eastAsia="SimSun" w:cs="Times New Roman"/>
          <w:highlight w:val="none"/>
          <w:lang w:val="en-US" w:eastAsia="zh-CN"/>
        </w:rPr>
        <w:t>5</w:t>
      </w:r>
      <w:r>
        <w:rPr>
          <w:rFonts w:ascii="Times New Roman" w:hAnsi="Times New Roman" w:eastAsia="SimSun" w:cs="Times New Roman"/>
          <w:highlight w:val="none"/>
          <w:lang w:eastAsia="zh-CN"/>
        </w:rPr>
        <w:t xml:space="preserve"> </w:t>
      </w:r>
      <w:r>
        <w:rPr>
          <w:rFonts w:ascii="Times New Roman" w:hAnsi="Times New Roman" w:cs="Times New Roman"/>
          <w:highlight w:val="none"/>
        </w:rPr>
        <w:t>[</w:t>
      </w:r>
      <w:r>
        <w:rPr>
          <w:rFonts w:hint="default" w:ascii="Times New Roman" w:hAnsi="Times New Roman" w:cs="Times New Roman"/>
          <w:highlight w:val="none"/>
          <w:lang w:val="en-US"/>
        </w:rPr>
        <w:t>15, 16</w:t>
      </w:r>
      <w:r>
        <w:rPr>
          <w:rFonts w:ascii="Times New Roman" w:hAnsi="Times New Roman" w:cs="Times New Roman"/>
          <w:highlight w:val="none"/>
        </w:rPr>
        <w:t>]</w:t>
      </w:r>
      <w:r>
        <w:rPr>
          <w:rFonts w:ascii="Times New Roman" w:hAnsi="Times New Roman" w:eastAsia="SimSun" w:cs="Times New Roman"/>
          <w:highlight w:val="none"/>
          <w:lang w:eastAsia="zh-CN"/>
        </w:rPr>
        <w:t>,</w:t>
      </w:r>
    </w:p>
    <w:p>
      <w:pPr>
        <w:numPr>
          <w:ilvl w:val="12"/>
          <w:numId w:val="0"/>
        </w:numPr>
        <w:spacing w:line="360" w:lineRule="auto"/>
        <w:jc w:val="both"/>
        <w:rPr>
          <w:rFonts w:ascii="Times New Roman" w:hAnsi="Times New Roman" w:eastAsia="SimSun" w:cs="Times New Roman"/>
          <w:highlight w:val="none"/>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right"/>
        <w:rPr>
          <w:rFonts w:ascii="Times New Roman" w:hAnsi="Times New Roman" w:cs="Times New Roman"/>
          <w:highlight w:val="none"/>
        </w:rPr>
      </w:pPr>
      <m:oMath>
        <m:sSub>
          <m:sSubPr>
            <m:ctrlPr>
              <w:rPr>
                <w:rFonts w:ascii="Cambria Math" w:hAnsi="Cambria Math"/>
                <w:sz w:val="28"/>
                <w:szCs w:val="28"/>
                <w:highlight w:val="none"/>
              </w:rPr>
            </m:ctrlPr>
          </m:sSubPr>
          <m:e>
            <m:r>
              <m:rPr>
                <m:sty m:val="p"/>
              </m:rPr>
              <w:rPr>
                <w:rFonts w:ascii="Cambria Math" w:hAnsi="Cambria Math"/>
                <w:sz w:val="28"/>
                <w:szCs w:val="28"/>
                <w:highlight w:val="none"/>
              </w:rPr>
              <m:t>T</m:t>
            </m:r>
            <m:ctrlPr>
              <w:rPr>
                <w:rFonts w:ascii="Cambria Math" w:hAnsi="Cambria Math"/>
                <w:sz w:val="28"/>
                <w:szCs w:val="28"/>
                <w:highlight w:val="none"/>
              </w:rPr>
            </m:ctrlPr>
          </m:e>
          <m:sub>
            <m:r>
              <m:rPr>
                <m:sty m:val="p"/>
              </m:rPr>
              <w:rPr>
                <w:rFonts w:ascii="Cambria Math" w:hAnsi="Cambria Math"/>
                <w:sz w:val="28"/>
                <w:szCs w:val="28"/>
                <w:highlight w:val="none"/>
              </w:rPr>
              <m:t>e</m:t>
            </m:r>
            <m:ctrlPr>
              <w:rPr>
                <w:rFonts w:ascii="Cambria Math" w:hAnsi="Cambria Math"/>
                <w:sz w:val="28"/>
                <w:szCs w:val="28"/>
                <w:highlight w:val="none"/>
              </w:rPr>
            </m:ctrlPr>
          </m:sub>
        </m:sSub>
        <m:r>
          <m:rPr>
            <m:sty m:val="p"/>
          </m:rPr>
          <w:rPr>
            <w:rFonts w:ascii="Cambria Math" w:hAnsi="Cambria Math"/>
            <w:sz w:val="28"/>
            <w:szCs w:val="28"/>
            <w:highlight w:val="none"/>
          </w:rPr>
          <m:t>=</m:t>
        </m:r>
        <m:f>
          <m:fPr>
            <m:ctrlPr>
              <w:rPr>
                <w:rFonts w:ascii="Cambria Math" w:hAnsi="Cambria Math"/>
                <w:sz w:val="28"/>
                <w:szCs w:val="28"/>
                <w:highlight w:val="none"/>
              </w:rPr>
            </m:ctrlPr>
          </m:fPr>
          <m:num>
            <m:sSub>
              <m:sSubPr>
                <m:ctrlPr>
                  <w:rPr>
                    <w:rFonts w:ascii="Cambria Math" w:hAnsi="Cambria Math"/>
                    <w:sz w:val="28"/>
                    <w:szCs w:val="28"/>
                    <w:highlight w:val="none"/>
                  </w:rPr>
                </m:ctrlPr>
              </m:sSubPr>
              <m:e>
                <m:r>
                  <m:rPr>
                    <m:sty m:val="p"/>
                  </m:rPr>
                  <w:rPr>
                    <w:rFonts w:ascii="Cambria Math" w:hAnsi="Cambria Math"/>
                    <w:sz w:val="28"/>
                    <w:szCs w:val="28"/>
                    <w:highlight w:val="none"/>
                  </w:rPr>
                  <m:t>m</m:t>
                </m:r>
                <m:ctrlPr>
                  <w:rPr>
                    <w:rFonts w:ascii="Cambria Math" w:hAnsi="Cambria Math"/>
                    <w:sz w:val="28"/>
                    <w:szCs w:val="28"/>
                    <w:highlight w:val="none"/>
                  </w:rPr>
                </m:ctrlPr>
              </m:e>
              <m:sub>
                <m:r>
                  <m:rPr>
                    <m:sty m:val="p"/>
                  </m:rPr>
                  <w:rPr>
                    <w:rFonts w:ascii="Cambria Math" w:hAnsi="Cambria Math"/>
                    <w:sz w:val="28"/>
                    <w:szCs w:val="28"/>
                    <w:highlight w:val="none"/>
                  </w:rPr>
                  <m:t>e</m:t>
                </m:r>
                <m:ctrlPr>
                  <w:rPr>
                    <w:rFonts w:ascii="Cambria Math" w:hAnsi="Cambria Math"/>
                    <w:sz w:val="28"/>
                    <w:szCs w:val="28"/>
                    <w:highlight w:val="none"/>
                  </w:rPr>
                </m:ctrlPr>
              </m:sub>
            </m:sSub>
            <m:sSup>
              <m:sSupPr>
                <m:ctrlPr>
                  <w:rPr>
                    <w:rFonts w:ascii="Cambria Math" w:hAnsi="Cambria Math"/>
                    <w:sz w:val="28"/>
                    <w:szCs w:val="28"/>
                    <w:highlight w:val="none"/>
                  </w:rPr>
                </m:ctrlPr>
              </m:sSupPr>
              <m:e>
                <m:r>
                  <m:rPr>
                    <m:sty m:val="p"/>
                  </m:rPr>
                  <w:rPr>
                    <w:rFonts w:ascii="Cambria Math" w:hAnsi="Cambria Math"/>
                    <w:sz w:val="28"/>
                    <w:szCs w:val="28"/>
                    <w:highlight w:val="none"/>
                  </w:rPr>
                  <m:t>c</m:t>
                </m:r>
                <m:ctrlPr>
                  <w:rPr>
                    <w:rFonts w:ascii="Cambria Math" w:hAnsi="Cambria Math"/>
                    <w:sz w:val="28"/>
                    <w:szCs w:val="28"/>
                    <w:highlight w:val="none"/>
                  </w:rPr>
                </m:ctrlPr>
              </m:e>
              <m:sup>
                <m:r>
                  <m:rPr>
                    <m:sty m:val="p"/>
                  </m:rPr>
                  <w:rPr>
                    <w:rFonts w:ascii="Cambria Math" w:hAnsi="Cambria Math"/>
                    <w:sz w:val="28"/>
                    <w:szCs w:val="28"/>
                    <w:highlight w:val="none"/>
                  </w:rPr>
                  <m:t>2</m:t>
                </m:r>
                <m:ctrlPr>
                  <w:rPr>
                    <w:rFonts w:ascii="Cambria Math" w:hAnsi="Cambria Math"/>
                    <w:sz w:val="28"/>
                    <w:szCs w:val="28"/>
                    <w:highlight w:val="none"/>
                  </w:rPr>
                </m:ctrlPr>
              </m:sup>
            </m:sSup>
            <m:ctrlPr>
              <w:rPr>
                <w:rFonts w:ascii="Cambria Math" w:hAnsi="Cambria Math"/>
                <w:sz w:val="28"/>
                <w:szCs w:val="28"/>
                <w:highlight w:val="none"/>
              </w:rPr>
            </m:ctrlPr>
          </m:num>
          <m:den>
            <m:r>
              <m:rPr>
                <m:sty m:val="p"/>
              </m:rPr>
              <w:rPr>
                <w:rFonts w:ascii="Cambria Math" w:hAnsi="Cambria Math"/>
                <w:sz w:val="28"/>
                <w:szCs w:val="28"/>
                <w:highlight w:val="none"/>
              </w:rPr>
              <m:t>8</m:t>
            </m:r>
            <m:sSub>
              <m:sSubPr>
                <m:ctrlPr>
                  <w:rPr>
                    <w:rFonts w:ascii="Cambria Math" w:hAnsi="Cambria Math"/>
                    <w:sz w:val="28"/>
                    <w:szCs w:val="28"/>
                    <w:highlight w:val="none"/>
                  </w:rPr>
                </m:ctrlPr>
              </m:sSubPr>
              <m:e>
                <m:r>
                  <m:rPr>
                    <m:sty m:val="p"/>
                  </m:rPr>
                  <w:rPr>
                    <w:rFonts w:ascii="Cambria Math" w:hAnsi="Cambria Math"/>
                    <w:sz w:val="28"/>
                    <w:szCs w:val="28"/>
                    <w:highlight w:val="none"/>
                  </w:rPr>
                  <m:t>k</m:t>
                </m:r>
                <m:ctrlPr>
                  <w:rPr>
                    <w:rFonts w:ascii="Cambria Math" w:hAnsi="Cambria Math"/>
                    <w:sz w:val="28"/>
                    <w:szCs w:val="28"/>
                    <w:highlight w:val="none"/>
                  </w:rPr>
                </m:ctrlPr>
              </m:e>
              <m:sub>
                <m:r>
                  <m:rPr>
                    <m:sty m:val="p"/>
                  </m:rPr>
                  <w:rPr>
                    <w:rFonts w:ascii="Cambria Math" w:hAnsi="Cambria Math"/>
                    <w:sz w:val="28"/>
                    <w:szCs w:val="28"/>
                    <w:highlight w:val="none"/>
                  </w:rPr>
                  <m:t>B</m:t>
                </m:r>
                <m:ctrlPr>
                  <w:rPr>
                    <w:rFonts w:ascii="Cambria Math" w:hAnsi="Cambria Math"/>
                    <w:sz w:val="28"/>
                    <w:szCs w:val="28"/>
                    <w:highlight w:val="none"/>
                  </w:rPr>
                </m:ctrlPr>
              </m:sub>
            </m:sSub>
            <m:sSup>
              <m:sSupPr>
                <m:ctrlPr>
                  <w:rPr>
                    <w:rFonts w:ascii="Cambria Math" w:hAnsi="Cambria Math"/>
                    <w:sz w:val="28"/>
                    <w:szCs w:val="28"/>
                    <w:highlight w:val="none"/>
                  </w:rPr>
                </m:ctrlPr>
              </m:sSupPr>
              <m:e>
                <m:r>
                  <m:rPr>
                    <m:sty m:val="p"/>
                  </m:rPr>
                  <w:rPr>
                    <w:rFonts w:ascii="Cambria Math" w:hAnsi="Cambria Math"/>
                    <w:sz w:val="28"/>
                    <w:szCs w:val="28"/>
                    <w:highlight w:val="none"/>
                  </w:rPr>
                  <m:t>sin</m:t>
                </m:r>
                <m:ctrlPr>
                  <w:rPr>
                    <w:rFonts w:ascii="Cambria Math" w:hAnsi="Cambria Math"/>
                    <w:sz w:val="28"/>
                    <w:szCs w:val="28"/>
                    <w:highlight w:val="none"/>
                  </w:rPr>
                </m:ctrlPr>
              </m:e>
              <m:sup>
                <m:r>
                  <m:rPr>
                    <m:sty m:val="p"/>
                  </m:rPr>
                  <w:rPr>
                    <w:rFonts w:ascii="Cambria Math" w:hAnsi="Cambria Math"/>
                    <w:sz w:val="28"/>
                    <w:szCs w:val="28"/>
                    <w:highlight w:val="none"/>
                  </w:rPr>
                  <m:t>2</m:t>
                </m:r>
                <m:ctrlPr>
                  <w:rPr>
                    <w:rFonts w:ascii="Cambria Math" w:hAnsi="Cambria Math"/>
                    <w:sz w:val="28"/>
                    <w:szCs w:val="28"/>
                    <w:highlight w:val="none"/>
                  </w:rPr>
                </m:ctrlPr>
              </m:sup>
            </m:sSup>
            <m:r>
              <m:rPr>
                <m:sty m:val="p"/>
              </m:rPr>
              <w:rPr>
                <w:rFonts w:ascii="Cambria Math" w:hAnsi="Cambria Math"/>
                <w:sz w:val="28"/>
                <w:szCs w:val="28"/>
                <w:highlight w:val="none"/>
              </w:rPr>
              <m:t>(θ/2)</m:t>
            </m:r>
            <m:ctrlPr>
              <w:rPr>
                <w:rFonts w:ascii="Cambria Math" w:hAnsi="Cambria Math"/>
                <w:sz w:val="28"/>
                <w:szCs w:val="28"/>
                <w:highlight w:val="none"/>
              </w:rPr>
            </m:ctrlPr>
          </m:den>
        </m:f>
        <m:r>
          <m:rPr>
            <m:sty m:val="p"/>
          </m:rPr>
          <w:rPr>
            <w:rFonts w:ascii="Cambria Math" w:hAnsi="Cambria Math"/>
            <w:sz w:val="28"/>
            <w:szCs w:val="28"/>
            <w:highlight w:val="none"/>
          </w:rPr>
          <m:t>×</m:t>
        </m:r>
        <m:f>
          <m:fPr>
            <m:ctrlPr>
              <w:rPr>
                <w:rFonts w:ascii="Cambria Math" w:hAnsi="Cambria Math"/>
                <w:sz w:val="28"/>
                <w:szCs w:val="28"/>
                <w:highlight w:val="none"/>
              </w:rPr>
            </m:ctrlPr>
          </m:fPr>
          <m:num>
            <m:r>
              <m:rPr>
                <m:sty m:val="p"/>
              </m:rPr>
              <w:rPr>
                <w:rFonts w:ascii="Cambria Math" w:hAnsi="Cambria Math"/>
                <w:sz w:val="28"/>
                <w:szCs w:val="28"/>
                <w:highlight w:val="none"/>
              </w:rPr>
              <m:t>∆</m:t>
            </m:r>
            <m:sSup>
              <m:sSupPr>
                <m:ctrlPr>
                  <w:rPr>
                    <w:rFonts w:ascii="Cambria Math" w:hAnsi="Cambria Math"/>
                    <w:sz w:val="28"/>
                    <w:szCs w:val="28"/>
                    <w:highlight w:val="none"/>
                  </w:rPr>
                </m:ctrlPr>
              </m:sSupPr>
              <m:e>
                <m:r>
                  <m:rPr>
                    <m:sty m:val="p"/>
                  </m:rPr>
                  <w:rPr>
                    <w:rFonts w:ascii="Cambria Math" w:hAnsi="Cambria Math"/>
                    <w:sz w:val="28"/>
                    <w:szCs w:val="28"/>
                    <w:highlight w:val="none"/>
                  </w:rPr>
                  <m:t>λ</m:t>
                </m:r>
                <m:ctrlPr>
                  <w:rPr>
                    <w:rFonts w:ascii="Cambria Math" w:hAnsi="Cambria Math"/>
                    <w:sz w:val="28"/>
                    <w:szCs w:val="28"/>
                    <w:highlight w:val="none"/>
                  </w:rPr>
                </m:ctrlPr>
              </m:e>
              <m:sup>
                <m:r>
                  <m:rPr>
                    <m:sty m:val="p"/>
                  </m:rPr>
                  <w:rPr>
                    <w:rFonts w:ascii="Cambria Math" w:hAnsi="Cambria Math"/>
                    <w:sz w:val="28"/>
                    <w:szCs w:val="28"/>
                    <w:highlight w:val="none"/>
                  </w:rPr>
                  <m:t>2</m:t>
                </m:r>
                <m:ctrlPr>
                  <w:rPr>
                    <w:rFonts w:ascii="Cambria Math" w:hAnsi="Cambria Math"/>
                    <w:sz w:val="28"/>
                    <w:szCs w:val="28"/>
                    <w:highlight w:val="none"/>
                  </w:rPr>
                </m:ctrlPr>
              </m:sup>
            </m:sSup>
            <m:ctrlPr>
              <w:rPr>
                <w:rFonts w:ascii="Cambria Math" w:hAnsi="Cambria Math"/>
                <w:sz w:val="28"/>
                <w:szCs w:val="28"/>
                <w:highlight w:val="none"/>
              </w:rPr>
            </m:ctrlPr>
          </m:num>
          <m:den>
            <m:r>
              <m:rPr>
                <m:sty m:val="p"/>
              </m:rPr>
              <w:rPr>
                <w:rFonts w:ascii="Cambria Math" w:hAnsi="Cambria Math"/>
                <w:sz w:val="28"/>
                <w:szCs w:val="28"/>
                <w:highlight w:val="none"/>
              </w:rPr>
              <m:t>ln(2)</m:t>
            </m:r>
            <m:sSup>
              <m:sSupPr>
                <m:ctrlPr>
                  <w:rPr>
                    <w:rFonts w:ascii="Cambria Math" w:hAnsi="Cambria Math"/>
                    <w:sz w:val="28"/>
                    <w:szCs w:val="28"/>
                    <w:highlight w:val="none"/>
                  </w:rPr>
                </m:ctrlPr>
              </m:sSupPr>
              <m:e>
                <m:r>
                  <m:rPr>
                    <m:sty m:val="p"/>
                  </m:rPr>
                  <w:rPr>
                    <w:rFonts w:ascii="Cambria Math" w:hAnsi="Cambria Math"/>
                    <w:sz w:val="28"/>
                    <w:szCs w:val="28"/>
                    <w:highlight w:val="none"/>
                  </w:rPr>
                  <m:t>λ</m:t>
                </m:r>
                <m:ctrlPr>
                  <w:rPr>
                    <w:rFonts w:ascii="Cambria Math" w:hAnsi="Cambria Math"/>
                    <w:sz w:val="28"/>
                    <w:szCs w:val="28"/>
                    <w:highlight w:val="none"/>
                  </w:rPr>
                </m:ctrlPr>
              </m:e>
              <m:sup>
                <m:r>
                  <m:rPr>
                    <m:sty m:val="p"/>
                  </m:rPr>
                  <w:rPr>
                    <w:rFonts w:ascii="Cambria Math" w:hAnsi="Cambria Math"/>
                    <w:sz w:val="28"/>
                    <w:szCs w:val="28"/>
                    <w:highlight w:val="none"/>
                  </w:rPr>
                  <m:t>2</m:t>
                </m:r>
                <m:ctrlPr>
                  <w:rPr>
                    <w:rFonts w:ascii="Cambria Math" w:hAnsi="Cambria Math"/>
                    <w:sz w:val="28"/>
                    <w:szCs w:val="28"/>
                    <w:highlight w:val="none"/>
                  </w:rPr>
                </m:ctrlPr>
              </m:sup>
            </m:sSup>
            <m:ctrlPr>
              <w:rPr>
                <w:rFonts w:ascii="Cambria Math" w:hAnsi="Cambria Math"/>
                <w:sz w:val="28"/>
                <w:szCs w:val="28"/>
                <w:highlight w:val="none"/>
              </w:rPr>
            </m:ctrlPr>
          </m:den>
        </m:f>
      </m:oMath>
      <w:r>
        <w:rPr>
          <w:rFonts w:ascii="Times New Roman" w:hAnsi="Times New Roman" w:cs="Times New Roman"/>
          <w:highlight w:val="none"/>
        </w:rPr>
        <w:t xml:space="preserve">                                           (</w:t>
      </w:r>
      <w:r>
        <w:rPr>
          <w:rFonts w:hint="default" w:ascii="Times New Roman" w:hAnsi="Times New Roman" w:cs="Times New Roman"/>
          <w:highlight w:val="none"/>
          <w:lang w:val="en-US"/>
        </w:rPr>
        <w:t>5</w:t>
      </w:r>
      <w:r>
        <w:rPr>
          <w:rFonts w:ascii="Times New Roman" w:hAnsi="Times New Roman" w:cs="Times New Roman"/>
          <w:highlight w:val="none"/>
        </w:rPr>
        <w: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highlight w:val="none"/>
        </w:rPr>
        <w:t>where m</w:t>
      </w:r>
      <w:r>
        <w:rPr>
          <w:rFonts w:ascii="Times New Roman" w:hAnsi="Times New Roman" w:cs="Times New Roman"/>
          <w:highlight w:val="none"/>
          <w:vertAlign w:val="subscript"/>
        </w:rPr>
        <w:t>e</w:t>
      </w:r>
      <w:r>
        <w:rPr>
          <w:rFonts w:ascii="Times New Roman" w:hAnsi="Times New Roman" w:cs="Times New Roman"/>
          <w:highlight w:val="none"/>
        </w:rPr>
        <w:t xml:space="preserve"> is the electron mass</w:t>
      </w:r>
      <w:r>
        <w:rPr>
          <w:rFonts w:hint="eastAsia" w:ascii="Times New Roman" w:hAnsi="Times New Roman" w:eastAsia="SimSun" w:cs="Times New Roman"/>
          <w:highlight w:val="none"/>
          <w:lang w:val="en-US" w:eastAsia="zh-CN"/>
        </w:rPr>
        <w:t xml:space="preserve"> </w:t>
      </w:r>
      <w:r>
        <w:rPr>
          <w:rFonts w:ascii="Times New Roman" w:hAnsi="Times New Roman" w:eastAsia="SimSun" w:cs="Times New Roman"/>
          <w:kern w:val="24"/>
          <w:highlight w:val="none"/>
        </w:rPr>
        <w:t>(0.511 MeV/</w:t>
      </w:r>
      <w:r>
        <w:rPr>
          <w:rFonts w:ascii="Times New Roman" w:hAnsi="Times New Roman" w:eastAsia="SimSun" w:cs="Times New Roman"/>
          <w:iCs/>
          <w:kern w:val="24"/>
          <w:highlight w:val="none"/>
        </w:rPr>
        <w:t>c</w:t>
      </w:r>
      <w:r>
        <w:rPr>
          <w:rFonts w:ascii="Times New Roman" w:hAnsi="Times New Roman" w:eastAsia="SimSun" w:cs="Times New Roman"/>
          <w:iCs/>
          <w:kern w:val="24"/>
          <w:highlight w:val="none"/>
          <w:vertAlign w:val="superscript"/>
        </w:rPr>
        <w:t>2</w:t>
      </w:r>
      <w:r>
        <w:rPr>
          <w:rFonts w:ascii="Times New Roman" w:hAnsi="Times New Roman" w:eastAsia="SimSun" w:cs="Times New Roman"/>
          <w:kern w:val="24"/>
          <w:highlight w:val="none"/>
        </w:rPr>
        <w:t>)</w:t>
      </w:r>
      <w:r>
        <w:rPr>
          <w:rFonts w:ascii="Times New Roman" w:hAnsi="Times New Roman" w:cs="Times New Roman"/>
          <w:highlight w:val="none"/>
        </w:rPr>
        <w:t>, k</w:t>
      </w:r>
      <w:r>
        <w:rPr>
          <w:rFonts w:ascii="Times New Roman" w:hAnsi="Times New Roman" w:cs="Times New Roman"/>
          <w:highlight w:val="none"/>
          <w:vertAlign w:val="subscript"/>
        </w:rPr>
        <w:t>B</w:t>
      </w:r>
      <w:r>
        <w:rPr>
          <w:rFonts w:ascii="Times New Roman" w:hAnsi="Times New Roman" w:cs="Times New Roman"/>
          <w:highlight w:val="none"/>
        </w:rPr>
        <w:t xml:space="preserve"> is the Boltzmann constant</w:t>
      </w:r>
      <w:r>
        <w:rPr>
          <w:rFonts w:hint="eastAsia" w:ascii="Times New Roman" w:hAnsi="Times New Roman" w:eastAsia="SimSun" w:cs="Times New Roman"/>
          <w:highlight w:val="none"/>
          <w:lang w:val="en-US" w:eastAsia="zh-CN"/>
        </w:rPr>
        <w:t xml:space="preserve"> </w:t>
      </w:r>
      <w:r>
        <w:rPr>
          <w:rFonts w:ascii="Times New Roman" w:hAnsi="Times New Roman" w:eastAsia="SimSun" w:cs="Times New Roman"/>
          <w:kern w:val="24"/>
          <w:highlight w:val="none"/>
          <w:lang w:eastAsia="zh-CN"/>
        </w:rPr>
        <w:t xml:space="preserve">(8.617 </w:t>
      </w:r>
      <w:r>
        <w:rPr>
          <w:rFonts w:ascii="Times New Roman" w:hAnsi="Times New Roman" w:eastAsia="SimSun" w:cs="Times New Roman"/>
          <w:kern w:val="24"/>
          <w:highlight w:val="none"/>
        </w:rPr>
        <w:t xml:space="preserve">× </w:t>
      </w:r>
      <w:r>
        <w:rPr>
          <w:rFonts w:ascii="Times New Roman" w:hAnsi="Times New Roman" w:eastAsia="SimSun" w:cs="Times New Roman"/>
          <w:kern w:val="24"/>
          <w:highlight w:val="none"/>
          <w:lang w:eastAsia="zh-CN"/>
        </w:rPr>
        <w:t>10</w:t>
      </w:r>
      <w:r>
        <w:rPr>
          <w:rFonts w:ascii="Times New Roman" w:hAnsi="Times New Roman" w:eastAsia="SimSun" w:cs="Times New Roman"/>
          <w:kern w:val="24"/>
          <w:highlight w:val="none"/>
          <w:vertAlign w:val="superscript"/>
          <w:lang w:eastAsia="zh-CN"/>
        </w:rPr>
        <w:t>−5</w:t>
      </w:r>
      <w:r>
        <w:rPr>
          <w:rFonts w:ascii="Times New Roman" w:hAnsi="Times New Roman" w:eastAsia="SimSun" w:cs="Times New Roman"/>
          <w:kern w:val="24"/>
          <w:highlight w:val="none"/>
          <w:lang w:eastAsia="zh-CN"/>
        </w:rPr>
        <w:t xml:space="preserve"> eV/K)</w:t>
      </w:r>
      <w:r>
        <w:rPr>
          <w:rFonts w:ascii="Times New Roman" w:hAnsi="Times New Roman" w:cs="Times New Roman"/>
          <w:highlight w:val="none"/>
        </w:rPr>
        <w:t xml:space="preserve">, </w:t>
      </w:r>
      <m:oMath>
        <m:r>
          <m:rPr>
            <m:sty m:val="p"/>
          </m:rPr>
          <w:rPr>
            <w:rFonts w:ascii="Cambria Math" w:hAnsi="Cambria Math" w:cs="Times New Roman"/>
            <w:highlight w:val="none"/>
          </w:rPr>
          <m:t>θ</m:t>
        </m:r>
      </m:oMath>
      <w:r>
        <w:rPr>
          <w:rFonts w:ascii="Times New Roman" w:hAnsi="Times New Roman" w:cs="Times New Roman"/>
          <w:highlight w:val="none"/>
        </w:rPr>
        <w:t xml:space="preserve"> is the scattering angle, and </w:t>
      </w:r>
      <m:oMath>
        <m:r>
          <m:rPr>
            <m:sty m:val="p"/>
          </m:rPr>
          <w:rPr>
            <w:rFonts w:ascii="Cambria Math" w:hAnsi="Cambria Math" w:cs="Times New Roman"/>
            <w:highlight w:val="none"/>
          </w:rPr>
          <m:t>∆λ</m:t>
        </m:r>
      </m:oMath>
      <w:r>
        <w:rPr>
          <w:rFonts w:ascii="Times New Roman" w:hAnsi="Times New Roman" w:cs="Times New Roman"/>
          <w:highlight w:val="none"/>
        </w:rPr>
        <w:t xml:space="preserve"> is the half-width-at-half-maximum of the Thomson scattering profile. The electron density measured from Thomson scattering diagnostics indicates the absolute number density of free electrons in the plasma. In this work, it is calibrated with rotational Raman spectrum of nitrogen in air, as shown in Equation </w:t>
      </w:r>
      <w:r>
        <w:rPr>
          <w:rFonts w:ascii="Times New Roman" w:hAnsi="Times New Roman" w:cs="Times New Roman"/>
          <w:highlight w:val="none"/>
          <w:lang w:val="en-US"/>
        </w:rPr>
        <w:t>6</w:t>
      </w:r>
      <w:r>
        <w:rPr>
          <w:rFonts w:ascii="Times New Roman" w:hAnsi="Times New Roman" w:cs="Times New Roman"/>
          <w:highlight w:val="none"/>
        </w:rPr>
        <w:t xml:space="preserve"> [</w:t>
      </w:r>
      <w:r>
        <w:rPr>
          <w:rFonts w:hint="default" w:ascii="Times New Roman" w:hAnsi="Times New Roman" w:cs="Times New Roman"/>
          <w:highlight w:val="none"/>
          <w:lang w:val="en-US"/>
        </w:rPr>
        <w:t>15, 16</w:t>
      </w:r>
      <w:r>
        <w:rPr>
          <w:rFonts w:ascii="Times New Roman" w:hAnsi="Times New Roman" w:cs="Times New Roman"/>
          <w:highlight w:val="none"/>
        </w:rPr>
        <w: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right"/>
        <w:rPr>
          <w:rFonts w:hAnsi="Cambria Math"/>
          <w:highlight w:val="none"/>
        </w:rPr>
      </w:pPr>
      <m:oMath>
        <m:sSub>
          <m:sSubPr>
            <m:ctrlPr>
              <w:rPr>
                <w:rFonts w:ascii="Cambria Math" w:hAnsi="Cambria Math"/>
                <w:sz w:val="28"/>
                <w:szCs w:val="28"/>
                <w:highlight w:val="none"/>
              </w:rPr>
            </m:ctrlPr>
          </m:sSubPr>
          <m:e>
            <m:r>
              <m:rPr>
                <m:sty m:val="p"/>
              </m:rPr>
              <w:rPr>
                <w:rFonts w:ascii="Cambria Math" w:hAnsi="Cambria Math"/>
                <w:sz w:val="28"/>
                <w:szCs w:val="28"/>
                <w:highlight w:val="none"/>
              </w:rPr>
              <m:t>n</m:t>
            </m:r>
            <m:ctrlPr>
              <w:rPr>
                <w:rFonts w:ascii="Cambria Math" w:hAnsi="Cambria Math"/>
                <w:sz w:val="28"/>
                <w:szCs w:val="28"/>
                <w:highlight w:val="none"/>
              </w:rPr>
            </m:ctrlPr>
          </m:e>
          <m:sub>
            <m:r>
              <m:rPr>
                <m:sty m:val="p"/>
              </m:rPr>
              <w:rPr>
                <w:rFonts w:ascii="Cambria Math" w:hAnsi="Cambria Math"/>
                <w:sz w:val="28"/>
                <w:szCs w:val="28"/>
                <w:highlight w:val="none"/>
              </w:rPr>
              <m:t>e</m:t>
            </m:r>
            <m:ctrlPr>
              <w:rPr>
                <w:rFonts w:ascii="Cambria Math" w:hAnsi="Cambria Math"/>
                <w:sz w:val="28"/>
                <w:szCs w:val="28"/>
                <w:highlight w:val="none"/>
              </w:rPr>
            </m:ctrlPr>
          </m:sub>
        </m:sSub>
        <m:r>
          <m:rPr>
            <m:sty m:val="p"/>
          </m:rPr>
          <w:rPr>
            <w:rFonts w:ascii="Cambria Math" w:hAnsi="Cambria Math"/>
            <w:sz w:val="28"/>
            <w:szCs w:val="28"/>
            <w:highlight w:val="none"/>
          </w:rPr>
          <m:t>=</m:t>
        </m:r>
        <m:f>
          <m:fPr>
            <m:ctrlPr>
              <w:rPr>
                <w:rFonts w:ascii="Cambria Math" w:hAnsi="Cambria Math"/>
                <w:sz w:val="28"/>
                <w:szCs w:val="28"/>
                <w:highlight w:val="none"/>
              </w:rPr>
            </m:ctrlPr>
          </m:fPr>
          <m:num>
            <m:sSub>
              <m:sSubPr>
                <m:ctrlPr>
                  <w:rPr>
                    <w:rFonts w:ascii="Cambria Math" w:hAnsi="Cambria Math"/>
                    <w:sz w:val="28"/>
                    <w:szCs w:val="28"/>
                    <w:highlight w:val="none"/>
                  </w:rPr>
                </m:ctrlPr>
              </m:sSubPr>
              <m:e>
                <m:r>
                  <m:rPr>
                    <m:sty m:val="p"/>
                  </m:rPr>
                  <w:rPr>
                    <w:rFonts w:ascii="Cambria Math" w:hAnsi="Cambria Math"/>
                    <w:sz w:val="28"/>
                    <w:szCs w:val="28"/>
                    <w:highlight w:val="none"/>
                  </w:rPr>
                  <m:t>A</m:t>
                </m:r>
                <m:ctrlPr>
                  <w:rPr>
                    <w:rFonts w:ascii="Cambria Math" w:hAnsi="Cambria Math"/>
                    <w:sz w:val="28"/>
                    <w:szCs w:val="28"/>
                    <w:highlight w:val="none"/>
                  </w:rPr>
                </m:ctrlPr>
              </m:e>
              <m:sub>
                <m:r>
                  <m:rPr>
                    <m:sty m:val="p"/>
                  </m:rPr>
                  <w:rPr>
                    <w:rFonts w:ascii="Cambria Math" w:hAnsi="Cambria Math"/>
                    <w:sz w:val="28"/>
                    <w:szCs w:val="28"/>
                    <w:highlight w:val="none"/>
                  </w:rPr>
                  <m:t>e</m:t>
                </m:r>
                <m:ctrlPr>
                  <w:rPr>
                    <w:rFonts w:ascii="Cambria Math" w:hAnsi="Cambria Math"/>
                    <w:sz w:val="28"/>
                    <w:szCs w:val="28"/>
                    <w:highlight w:val="none"/>
                  </w:rPr>
                </m:ctrlPr>
              </m:sub>
            </m:sSub>
            <m:ctrlPr>
              <w:rPr>
                <w:rFonts w:ascii="Cambria Math" w:hAnsi="Cambria Math"/>
                <w:sz w:val="28"/>
                <w:szCs w:val="28"/>
                <w:highlight w:val="none"/>
              </w:rPr>
            </m:ctrlPr>
          </m:num>
          <m:den>
            <m:sSub>
              <m:sSubPr>
                <m:ctrlPr>
                  <w:rPr>
                    <w:rFonts w:ascii="Cambria Math" w:hAnsi="Cambria Math"/>
                    <w:sz w:val="28"/>
                    <w:szCs w:val="28"/>
                    <w:highlight w:val="none"/>
                  </w:rPr>
                </m:ctrlPr>
              </m:sSubPr>
              <m:e>
                <m:r>
                  <m:rPr>
                    <m:sty m:val="p"/>
                  </m:rPr>
                  <w:rPr>
                    <w:rFonts w:ascii="Cambria Math" w:hAnsi="Cambria Math"/>
                    <w:sz w:val="28"/>
                    <w:szCs w:val="28"/>
                    <w:highlight w:val="none"/>
                  </w:rPr>
                  <m:t>A</m:t>
                </m:r>
                <m:ctrlPr>
                  <w:rPr>
                    <w:rFonts w:ascii="Cambria Math" w:hAnsi="Cambria Math"/>
                    <w:sz w:val="28"/>
                    <w:szCs w:val="28"/>
                    <w:highlight w:val="none"/>
                  </w:rPr>
                </m:ctrlPr>
              </m:e>
              <m:sub>
                <m:sSub>
                  <m:sSubPr>
                    <m:ctrlPr>
                      <w:rPr>
                        <w:rFonts w:ascii="Cambria Math" w:hAnsi="Cambria Math"/>
                        <w:sz w:val="28"/>
                        <w:szCs w:val="28"/>
                        <w:highlight w:val="none"/>
                      </w:rPr>
                    </m:ctrlPr>
                  </m:sSubPr>
                  <m:e>
                    <m:r>
                      <m:rPr>
                        <m:sty m:val="p"/>
                      </m:rPr>
                      <w:rPr>
                        <w:rFonts w:ascii="Cambria Math" w:hAnsi="Cambria Math"/>
                        <w:sz w:val="28"/>
                        <w:szCs w:val="28"/>
                        <w:highlight w:val="none"/>
                      </w:rPr>
                      <m:t>N</m:t>
                    </m:r>
                    <m:ctrlPr>
                      <w:rPr>
                        <w:rFonts w:ascii="Cambria Math" w:hAnsi="Cambria Math"/>
                        <w:sz w:val="28"/>
                        <w:szCs w:val="28"/>
                        <w:highlight w:val="none"/>
                      </w:rPr>
                    </m:ctrlPr>
                  </m:e>
                  <m:sub>
                    <m:r>
                      <m:rPr>
                        <m:sty m:val="p"/>
                      </m:rPr>
                      <w:rPr>
                        <w:rFonts w:ascii="Cambria Math" w:hAnsi="Cambria Math"/>
                        <w:sz w:val="28"/>
                        <w:szCs w:val="28"/>
                        <w:highlight w:val="none"/>
                      </w:rPr>
                      <m:t>2</m:t>
                    </m:r>
                    <m:ctrlPr>
                      <w:rPr>
                        <w:rFonts w:ascii="Cambria Math" w:hAnsi="Cambria Math"/>
                        <w:sz w:val="28"/>
                        <w:szCs w:val="28"/>
                        <w:highlight w:val="none"/>
                      </w:rPr>
                    </m:ctrlPr>
                  </m:sub>
                </m:sSub>
                <m:ctrlPr>
                  <w:rPr>
                    <w:rFonts w:ascii="Cambria Math" w:hAnsi="Cambria Math"/>
                    <w:sz w:val="28"/>
                    <w:szCs w:val="28"/>
                    <w:highlight w:val="none"/>
                  </w:rPr>
                </m:ctrlPr>
              </m:sub>
            </m:sSub>
            <m:ctrlPr>
              <w:rPr>
                <w:rFonts w:ascii="Cambria Math" w:hAnsi="Cambria Math"/>
                <w:sz w:val="28"/>
                <w:szCs w:val="28"/>
                <w:highlight w:val="none"/>
              </w:rPr>
            </m:ctrlPr>
          </m:den>
        </m:f>
        <m:r>
          <m:rPr>
            <m:sty m:val="p"/>
          </m:rPr>
          <w:rPr>
            <w:rFonts w:ascii="Cambria Math" w:hAnsi="Cambria Math"/>
            <w:sz w:val="28"/>
            <w:szCs w:val="28"/>
            <w:highlight w:val="none"/>
          </w:rPr>
          <m:t>×</m:t>
        </m:r>
        <m:f>
          <m:fPr>
            <m:ctrlPr>
              <w:rPr>
                <w:rFonts w:ascii="Cambria Math" w:hAnsi="Cambria Math"/>
                <w:sz w:val="28"/>
                <w:szCs w:val="28"/>
                <w:highlight w:val="none"/>
              </w:rPr>
            </m:ctrlPr>
          </m:fPr>
          <m:num>
            <m:r>
              <m:rPr>
                <m:sty m:val="p"/>
              </m:rPr>
              <w:rPr>
                <w:rFonts w:ascii="Cambria Math" w:hAnsi="Cambria Math"/>
                <w:sz w:val="28"/>
                <w:szCs w:val="28"/>
                <w:highlight w:val="none"/>
              </w:rPr>
              <m:t>d</m:t>
            </m:r>
            <m:sSub>
              <m:sSubPr>
                <m:ctrlPr>
                  <w:rPr>
                    <w:rFonts w:ascii="Cambria Math" w:hAnsi="Cambria Math"/>
                    <w:sz w:val="28"/>
                    <w:szCs w:val="28"/>
                    <w:highlight w:val="none"/>
                  </w:rPr>
                </m:ctrlPr>
              </m:sSubPr>
              <m:e>
                <m:r>
                  <m:rPr>
                    <m:sty m:val="p"/>
                  </m:rPr>
                  <w:rPr>
                    <w:rFonts w:ascii="Cambria Math" w:hAnsi="Cambria Math" w:cs="Cambria Math"/>
                    <w:sz w:val="28"/>
                    <w:szCs w:val="28"/>
                    <w:highlight w:val="none"/>
                  </w:rPr>
                  <m:t>σ</m:t>
                </m:r>
                <m:ctrlPr>
                  <w:rPr>
                    <w:rFonts w:ascii="Cambria Math" w:hAnsi="Cambria Math"/>
                    <w:sz w:val="28"/>
                    <w:szCs w:val="28"/>
                    <w:highlight w:val="none"/>
                  </w:rPr>
                </m:ctrlPr>
              </m:e>
              <m:sub>
                <m:sSub>
                  <m:sSubPr>
                    <m:ctrlPr>
                      <w:rPr>
                        <w:rFonts w:ascii="Cambria Math" w:hAnsi="Cambria Math"/>
                        <w:sz w:val="28"/>
                        <w:szCs w:val="28"/>
                        <w:highlight w:val="none"/>
                      </w:rPr>
                    </m:ctrlPr>
                  </m:sSubPr>
                  <m:e>
                    <m:r>
                      <m:rPr>
                        <m:sty m:val="p"/>
                      </m:rPr>
                      <w:rPr>
                        <w:rFonts w:ascii="Cambria Math" w:hAnsi="Cambria Math"/>
                        <w:sz w:val="28"/>
                        <w:szCs w:val="28"/>
                        <w:highlight w:val="none"/>
                      </w:rPr>
                      <m:t>N</m:t>
                    </m:r>
                    <m:ctrlPr>
                      <w:rPr>
                        <w:rFonts w:ascii="Cambria Math" w:hAnsi="Cambria Math"/>
                        <w:sz w:val="28"/>
                        <w:szCs w:val="28"/>
                        <w:highlight w:val="none"/>
                      </w:rPr>
                    </m:ctrlPr>
                  </m:e>
                  <m:sub>
                    <m:r>
                      <m:rPr>
                        <m:sty m:val="p"/>
                      </m:rPr>
                      <w:rPr>
                        <w:rFonts w:ascii="Cambria Math" w:hAnsi="Cambria Math"/>
                        <w:sz w:val="28"/>
                        <w:szCs w:val="28"/>
                        <w:highlight w:val="none"/>
                      </w:rPr>
                      <m:t>2</m:t>
                    </m:r>
                    <m:ctrlPr>
                      <w:rPr>
                        <w:rFonts w:ascii="Cambria Math" w:hAnsi="Cambria Math"/>
                        <w:sz w:val="28"/>
                        <w:szCs w:val="28"/>
                        <w:highlight w:val="none"/>
                      </w:rPr>
                    </m:ctrlPr>
                  </m:sub>
                </m:sSub>
                <m:ctrlPr>
                  <w:rPr>
                    <w:rFonts w:ascii="Cambria Math" w:hAnsi="Cambria Math"/>
                    <w:sz w:val="28"/>
                    <w:szCs w:val="28"/>
                    <w:highlight w:val="none"/>
                  </w:rPr>
                </m:ctrlPr>
              </m:sub>
            </m:sSub>
            <m:r>
              <m:rPr>
                <m:sty m:val="p"/>
              </m:rPr>
              <w:rPr>
                <w:rFonts w:ascii="Cambria Math" w:hAnsi="Cambria Math"/>
                <w:sz w:val="28"/>
                <w:szCs w:val="28"/>
                <w:highlight w:val="none"/>
              </w:rPr>
              <m:t>/d</m:t>
            </m:r>
            <m:r>
              <m:rPr>
                <m:sty m:val="p"/>
              </m:rPr>
              <w:rPr>
                <w:rFonts w:ascii="Cambria Math" w:hAnsi="Cambria Math" w:cs="Cambria Math"/>
                <w:sz w:val="28"/>
                <w:szCs w:val="28"/>
                <w:highlight w:val="none"/>
              </w:rPr>
              <m:t>Ω</m:t>
            </m:r>
            <m:ctrlPr>
              <w:rPr>
                <w:rFonts w:ascii="Cambria Math" w:hAnsi="Cambria Math"/>
                <w:sz w:val="28"/>
                <w:szCs w:val="28"/>
                <w:highlight w:val="none"/>
              </w:rPr>
            </m:ctrlPr>
          </m:num>
          <m:den>
            <m:r>
              <m:rPr>
                <m:sty m:val="p"/>
              </m:rPr>
              <w:rPr>
                <w:rFonts w:ascii="Cambria Math" w:hAnsi="Cambria Math"/>
                <w:sz w:val="28"/>
                <w:szCs w:val="28"/>
                <w:highlight w:val="none"/>
              </w:rPr>
              <m:t>d</m:t>
            </m:r>
            <m:sSub>
              <m:sSubPr>
                <m:ctrlPr>
                  <w:rPr>
                    <w:rFonts w:ascii="Cambria Math" w:hAnsi="Cambria Math"/>
                    <w:sz w:val="28"/>
                    <w:szCs w:val="28"/>
                    <w:highlight w:val="none"/>
                  </w:rPr>
                </m:ctrlPr>
              </m:sSubPr>
              <m:e>
                <m:r>
                  <m:rPr>
                    <m:sty m:val="p"/>
                  </m:rPr>
                  <w:rPr>
                    <w:rFonts w:ascii="Cambria Math" w:hAnsi="Cambria Math" w:cs="Cambria Math"/>
                    <w:sz w:val="28"/>
                    <w:szCs w:val="28"/>
                    <w:highlight w:val="none"/>
                  </w:rPr>
                  <m:t>σ</m:t>
                </m:r>
                <m:ctrlPr>
                  <w:rPr>
                    <w:rFonts w:ascii="Cambria Math" w:hAnsi="Cambria Math"/>
                    <w:sz w:val="28"/>
                    <w:szCs w:val="28"/>
                    <w:highlight w:val="none"/>
                  </w:rPr>
                </m:ctrlPr>
              </m:e>
              <m:sub>
                <m:r>
                  <m:rPr>
                    <m:sty m:val="p"/>
                  </m:rPr>
                  <w:rPr>
                    <w:rFonts w:ascii="Cambria Math" w:hAnsi="Cambria Math"/>
                    <w:sz w:val="28"/>
                    <w:szCs w:val="28"/>
                    <w:highlight w:val="none"/>
                  </w:rPr>
                  <m:t>e</m:t>
                </m:r>
                <m:ctrlPr>
                  <w:rPr>
                    <w:rFonts w:ascii="Cambria Math" w:hAnsi="Cambria Math"/>
                    <w:sz w:val="28"/>
                    <w:szCs w:val="28"/>
                    <w:highlight w:val="none"/>
                  </w:rPr>
                </m:ctrlPr>
              </m:sub>
            </m:sSub>
            <m:r>
              <m:rPr>
                <m:sty m:val="p"/>
              </m:rPr>
              <w:rPr>
                <w:rFonts w:ascii="Cambria Math" w:hAnsi="Cambria Math"/>
                <w:sz w:val="28"/>
                <w:szCs w:val="28"/>
                <w:highlight w:val="none"/>
              </w:rPr>
              <m:t>/d</m:t>
            </m:r>
            <m:r>
              <m:rPr>
                <m:sty m:val="p"/>
              </m:rPr>
              <w:rPr>
                <w:rFonts w:ascii="Cambria Math" w:hAnsi="Cambria Math" w:cs="Cambria Math"/>
                <w:sz w:val="28"/>
                <w:szCs w:val="28"/>
                <w:highlight w:val="none"/>
              </w:rPr>
              <m:t>Ω</m:t>
            </m:r>
            <m:ctrlPr>
              <w:rPr>
                <w:rFonts w:ascii="Cambria Math" w:hAnsi="Cambria Math"/>
                <w:sz w:val="28"/>
                <w:szCs w:val="28"/>
                <w:highlight w:val="none"/>
              </w:rPr>
            </m:ctrlPr>
          </m:den>
        </m:f>
        <m:r>
          <m:rPr>
            <m:sty m:val="p"/>
          </m:rPr>
          <w:rPr>
            <w:rFonts w:ascii="Cambria Math" w:hAnsi="Cambria Math"/>
            <w:sz w:val="28"/>
            <w:szCs w:val="28"/>
            <w:highlight w:val="none"/>
          </w:rPr>
          <m:t>×</m:t>
        </m:r>
        <m:sSub>
          <m:sSubPr>
            <m:ctrlPr>
              <w:rPr>
                <w:rFonts w:ascii="Cambria Math" w:hAnsi="Cambria Math"/>
                <w:sz w:val="28"/>
                <w:szCs w:val="28"/>
                <w:highlight w:val="none"/>
              </w:rPr>
            </m:ctrlPr>
          </m:sSubPr>
          <m:e>
            <m:r>
              <m:rPr>
                <m:sty m:val="p"/>
              </m:rPr>
              <w:rPr>
                <w:rFonts w:ascii="Cambria Math" w:hAnsi="Cambria Math"/>
                <w:sz w:val="28"/>
                <w:szCs w:val="28"/>
                <w:highlight w:val="none"/>
              </w:rPr>
              <m:t>n</m:t>
            </m:r>
            <m:ctrlPr>
              <w:rPr>
                <w:rFonts w:ascii="Cambria Math" w:hAnsi="Cambria Math"/>
                <w:sz w:val="28"/>
                <w:szCs w:val="28"/>
                <w:highlight w:val="none"/>
              </w:rPr>
            </m:ctrlPr>
          </m:e>
          <m:sub>
            <m:sSub>
              <m:sSubPr>
                <m:ctrlPr>
                  <w:rPr>
                    <w:rFonts w:ascii="Cambria Math" w:hAnsi="Cambria Math"/>
                    <w:sz w:val="28"/>
                    <w:szCs w:val="28"/>
                    <w:highlight w:val="none"/>
                  </w:rPr>
                </m:ctrlPr>
              </m:sSubPr>
              <m:e>
                <m:r>
                  <m:rPr>
                    <m:sty m:val="p"/>
                  </m:rPr>
                  <w:rPr>
                    <w:rFonts w:ascii="Cambria Math" w:hAnsi="Cambria Math"/>
                    <w:sz w:val="28"/>
                    <w:szCs w:val="28"/>
                    <w:highlight w:val="none"/>
                  </w:rPr>
                  <m:t>N</m:t>
                </m:r>
                <m:ctrlPr>
                  <w:rPr>
                    <w:rFonts w:ascii="Cambria Math" w:hAnsi="Cambria Math"/>
                    <w:sz w:val="28"/>
                    <w:szCs w:val="28"/>
                    <w:highlight w:val="none"/>
                  </w:rPr>
                </m:ctrlPr>
              </m:e>
              <m:sub>
                <m:r>
                  <m:rPr>
                    <m:sty m:val="p"/>
                  </m:rPr>
                  <w:rPr>
                    <w:rFonts w:ascii="Cambria Math" w:hAnsi="Cambria Math"/>
                    <w:sz w:val="28"/>
                    <w:szCs w:val="28"/>
                    <w:highlight w:val="none"/>
                  </w:rPr>
                  <m:t>2</m:t>
                </m:r>
                <m:ctrlPr>
                  <w:rPr>
                    <w:rFonts w:ascii="Cambria Math" w:hAnsi="Cambria Math"/>
                    <w:sz w:val="28"/>
                    <w:szCs w:val="28"/>
                    <w:highlight w:val="none"/>
                  </w:rPr>
                </m:ctrlPr>
              </m:sub>
            </m:sSub>
            <m:ctrlPr>
              <w:rPr>
                <w:rFonts w:ascii="Cambria Math" w:hAnsi="Cambria Math"/>
                <w:sz w:val="28"/>
                <w:szCs w:val="28"/>
                <w:highlight w:val="none"/>
              </w:rPr>
            </m:ctrlPr>
          </m:sub>
        </m:sSub>
        <m:r>
          <m:rPr>
            <m:sty m:val="p"/>
          </m:rPr>
          <w:rPr>
            <w:rFonts w:ascii="Cambria Math" w:hAnsi="Cambria Math"/>
            <w:sz w:val="28"/>
            <w:szCs w:val="28"/>
            <w:highlight w:val="none"/>
          </w:rPr>
          <m:t>×</m:t>
        </m:r>
        <m:r>
          <m:rPr/>
          <w:rPr>
            <w:rFonts w:ascii="Cambria Math" w:hAnsi="Cambria Math"/>
            <w:sz w:val="28"/>
            <w:szCs w:val="28"/>
            <w:highlight w:val="none"/>
          </w:rPr>
          <m:t>f</m:t>
        </m:r>
      </m:oMath>
      <w:r>
        <w:rPr>
          <w:rFonts w:hAnsi="Cambria Math"/>
          <w:sz w:val="28"/>
          <w:szCs w:val="28"/>
          <w:highlight w:val="none"/>
        </w:rPr>
        <w:t xml:space="preserve">                             </w:t>
      </w:r>
      <w:r>
        <w:rPr>
          <w:rFonts w:ascii="Times New Roman" w:hAnsi="Times New Roman" w:cs="Times New Roman"/>
          <w:highlight w:val="none"/>
        </w:rPr>
        <w:t>(</w:t>
      </w:r>
      <w:r>
        <w:rPr>
          <w:rFonts w:hint="default" w:ascii="Times New Roman" w:hAnsi="Times New Roman" w:cs="Times New Roman"/>
          <w:highlight w:val="none"/>
          <w:lang w:val="en-US"/>
        </w:rPr>
        <w:t>6</w:t>
      </w:r>
      <w:r>
        <w:rPr>
          <w:rFonts w:ascii="Times New Roman" w:hAnsi="Times New Roman" w:cs="Times New Roman"/>
          <w:highlight w:val="none"/>
        </w:rPr>
        <w: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hAnsi="Cambria Math"/>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highlight w:val="none"/>
        </w:rPr>
        <w:t>where A</w:t>
      </w:r>
      <w:r>
        <w:rPr>
          <w:rFonts w:ascii="Times New Roman" w:hAnsi="Times New Roman" w:cs="Times New Roman"/>
          <w:highlight w:val="none"/>
          <w:vertAlign w:val="subscript"/>
        </w:rPr>
        <w:t>e</w:t>
      </w:r>
      <w:r>
        <w:rPr>
          <w:rFonts w:ascii="Times New Roman" w:hAnsi="Times New Roman" w:cs="Times New Roman"/>
          <w:highlight w:val="none"/>
        </w:rPr>
        <w:t xml:space="preserve"> is the total emission power of Thomson scattering, </w:t>
      </w:r>
      <m:oMath>
        <m:sSub>
          <m:sSubPr>
            <m:ctrlPr>
              <w:rPr>
                <w:rFonts w:ascii="Cambria Math" w:hAnsi="Cambria Math" w:cs="Times New Roman"/>
                <w:highlight w:val="none"/>
              </w:rPr>
            </m:ctrlPr>
          </m:sSubPr>
          <m:e>
            <m:r>
              <m:rPr>
                <m:sty m:val="p"/>
              </m:rPr>
              <w:rPr>
                <w:rFonts w:ascii="Cambria Math" w:hAnsi="Cambria Math" w:cs="Times New Roman"/>
                <w:highlight w:val="none"/>
              </w:rPr>
              <m:t>A</m:t>
            </m:r>
            <m:ctrlPr>
              <w:rPr>
                <w:rFonts w:ascii="Cambria Math" w:hAnsi="Cambria Math" w:cs="Times New Roman"/>
                <w:highlight w:val="none"/>
              </w:rPr>
            </m:ctrlPr>
          </m:e>
          <m:sub>
            <m:sSub>
              <m:sSubPr>
                <m:ctrlPr>
                  <w:rPr>
                    <w:rFonts w:ascii="Cambria Math" w:hAnsi="Cambria Math" w:cs="Times New Roman"/>
                    <w:highlight w:val="none"/>
                  </w:rPr>
                </m:ctrlPr>
              </m:sSubPr>
              <m:e>
                <m:r>
                  <m:rPr>
                    <m:sty m:val="p"/>
                  </m:rPr>
                  <w:rPr>
                    <w:rFonts w:ascii="Cambria Math" w:hAnsi="Cambria Math" w:cs="Times New Roman"/>
                    <w:highlight w:val="none"/>
                  </w:rPr>
                  <m:t>N</m:t>
                </m:r>
                <m:ctrlPr>
                  <w:rPr>
                    <w:rFonts w:ascii="Cambria Math" w:hAnsi="Cambria Math" w:cs="Times New Roman"/>
                    <w:highlight w:val="none"/>
                  </w:rPr>
                </m:ctrlPr>
              </m:e>
              <m:sub>
                <m:r>
                  <m:rPr>
                    <m:sty m:val="p"/>
                  </m:rPr>
                  <w:rPr>
                    <w:rFonts w:ascii="Cambria Math" w:hAnsi="Cambria Math" w:cs="Times New Roman"/>
                    <w:highlight w:val="none"/>
                  </w:rPr>
                  <m:t>2</m:t>
                </m:r>
                <m:ctrlPr>
                  <w:rPr>
                    <w:rFonts w:ascii="Cambria Math" w:hAnsi="Cambria Math" w:cs="Times New Roman"/>
                    <w:highlight w:val="none"/>
                  </w:rPr>
                </m:ctrlPr>
              </m:sub>
            </m:sSub>
            <m:ctrlPr>
              <w:rPr>
                <w:rFonts w:ascii="Cambria Math" w:hAnsi="Cambria Math" w:cs="Times New Roman"/>
                <w:highlight w:val="none"/>
              </w:rPr>
            </m:ctrlPr>
          </m:sub>
        </m:sSub>
      </m:oMath>
      <w:r>
        <w:rPr>
          <w:rFonts w:ascii="Times New Roman" w:hAnsi="Times New Roman" w:cs="Times New Roman"/>
          <w:highlight w:val="none"/>
        </w:rPr>
        <w:t xml:space="preserve"> is the total emission power of rotational Raman line of nitrogen at J=4→6, </w:t>
      </w:r>
      <m:oMath>
        <m:r>
          <m:rPr>
            <m:sty m:val="p"/>
          </m:rPr>
          <w:rPr>
            <w:rFonts w:ascii="Cambria Math" w:hAnsi="Cambria Math" w:cs="Times New Roman"/>
            <w:highlight w:val="none"/>
          </w:rPr>
          <m:t>d</m:t>
        </m:r>
        <m:sSub>
          <m:sSubPr>
            <m:ctrlPr>
              <w:rPr>
                <w:rFonts w:ascii="Cambria Math" w:hAnsi="Cambria Math" w:cs="Times New Roman"/>
                <w:highlight w:val="none"/>
              </w:rPr>
            </m:ctrlPr>
          </m:sSubPr>
          <m:e>
            <m:r>
              <m:rPr>
                <m:sty m:val="p"/>
              </m:rPr>
              <w:rPr>
                <w:rFonts w:ascii="Cambria Math" w:hAnsi="Cambria Math" w:cs="Times New Roman"/>
                <w:highlight w:val="none"/>
              </w:rPr>
              <m:t>σ</m:t>
            </m:r>
            <m:ctrlPr>
              <w:rPr>
                <w:rFonts w:ascii="Cambria Math" w:hAnsi="Cambria Math" w:cs="Times New Roman"/>
                <w:highlight w:val="none"/>
              </w:rPr>
            </m:ctrlPr>
          </m:e>
          <m:sub>
            <m:sSub>
              <m:sSubPr>
                <m:ctrlPr>
                  <w:rPr>
                    <w:rFonts w:ascii="Cambria Math" w:hAnsi="Cambria Math" w:cs="Times New Roman"/>
                    <w:highlight w:val="none"/>
                  </w:rPr>
                </m:ctrlPr>
              </m:sSubPr>
              <m:e>
                <m:r>
                  <m:rPr>
                    <m:sty m:val="p"/>
                  </m:rPr>
                  <w:rPr>
                    <w:rFonts w:ascii="Cambria Math" w:hAnsi="Cambria Math" w:cs="Times New Roman"/>
                    <w:highlight w:val="none"/>
                  </w:rPr>
                  <m:t>N</m:t>
                </m:r>
                <m:ctrlPr>
                  <w:rPr>
                    <w:rFonts w:ascii="Cambria Math" w:hAnsi="Cambria Math" w:cs="Times New Roman"/>
                    <w:highlight w:val="none"/>
                  </w:rPr>
                </m:ctrlPr>
              </m:e>
              <m:sub>
                <m:r>
                  <m:rPr>
                    <m:sty m:val="p"/>
                  </m:rPr>
                  <w:rPr>
                    <w:rFonts w:ascii="Cambria Math" w:hAnsi="Cambria Math" w:cs="Times New Roman"/>
                    <w:highlight w:val="none"/>
                  </w:rPr>
                  <m:t>2</m:t>
                </m:r>
                <m:ctrlPr>
                  <w:rPr>
                    <w:rFonts w:ascii="Cambria Math" w:hAnsi="Cambria Math" w:cs="Times New Roman"/>
                    <w:highlight w:val="none"/>
                  </w:rPr>
                </m:ctrlPr>
              </m:sub>
            </m:sSub>
            <m:ctrlPr>
              <w:rPr>
                <w:rFonts w:ascii="Cambria Math" w:hAnsi="Cambria Math" w:cs="Times New Roman"/>
                <w:highlight w:val="none"/>
              </w:rPr>
            </m:ctrlPr>
          </m:sub>
        </m:sSub>
        <m:r>
          <m:rPr>
            <m:sty m:val="p"/>
          </m:rPr>
          <w:rPr>
            <w:rFonts w:ascii="Cambria Math" w:hAnsi="Cambria Math" w:cs="Times New Roman"/>
            <w:highlight w:val="none"/>
          </w:rPr>
          <m:t>/dΩ</m:t>
        </m:r>
      </m:oMath>
      <w:r>
        <w:rPr>
          <w:rFonts w:ascii="Times New Roman" w:hAnsi="Times New Roman" w:cs="Times New Roman"/>
          <w:highlight w:val="none"/>
        </w:rPr>
        <w:t xml:space="preserve"> and dσ</w:t>
      </w:r>
      <w:r>
        <w:rPr>
          <w:rFonts w:ascii="Times New Roman" w:hAnsi="Times New Roman" w:cs="Times New Roman"/>
          <w:highlight w:val="none"/>
          <w:vertAlign w:val="subscript"/>
        </w:rPr>
        <w:t>e</w:t>
      </w:r>
      <w:r>
        <w:rPr>
          <w:rFonts w:ascii="Times New Roman" w:hAnsi="Times New Roman" w:cs="Times New Roman"/>
          <w:highlight w:val="none"/>
        </w:rPr>
        <w:t>/dΩ are differential cross section of rotational Raman of nitrogen at wavelength of the probing laser</w:t>
      </w:r>
      <w:r>
        <w:rPr>
          <w:rFonts w:hint="eastAsia" w:ascii="Times New Roman" w:hAnsi="Times New Roman" w:eastAsia="SimSun" w:cs="Times New Roman"/>
          <w:highlight w:val="none"/>
          <w:lang w:val="en-US" w:eastAsia="zh-CN"/>
        </w:rPr>
        <w:t xml:space="preserve"> </w:t>
      </w:r>
      <w:r>
        <w:rPr>
          <w:rFonts w:ascii="Times New Roman" w:hAnsi="Times New Roman" w:eastAsia="SimSun" w:cs="Times New Roman"/>
          <w:highlight w:val="none"/>
          <w:lang w:eastAsia="zh-CN"/>
        </w:rPr>
        <w:t>(3.82 × 10</w:t>
      </w:r>
      <w:r>
        <w:rPr>
          <w:rFonts w:ascii="Times New Roman" w:hAnsi="Times New Roman" w:eastAsia="SimSun" w:cs="Times New Roman"/>
          <w:highlight w:val="none"/>
          <w:vertAlign w:val="superscript"/>
          <w:lang w:eastAsia="zh-CN"/>
        </w:rPr>
        <w:t>−30</w:t>
      </w:r>
      <w:r>
        <w:rPr>
          <w:rFonts w:ascii="Times New Roman" w:hAnsi="Times New Roman" w:eastAsia="SimSun" w:cs="Times New Roman"/>
          <w:highlight w:val="none"/>
          <w:lang w:eastAsia="zh-CN"/>
        </w:rPr>
        <w:t xml:space="preserve"> cm</w:t>
      </w:r>
      <w:r>
        <w:rPr>
          <w:rFonts w:ascii="Times New Roman" w:hAnsi="Times New Roman" w:eastAsia="SimSun" w:cs="Times New Roman"/>
          <w:highlight w:val="none"/>
          <w:vertAlign w:val="superscript"/>
          <w:lang w:eastAsia="zh-CN"/>
        </w:rPr>
        <w:t>2</w:t>
      </w:r>
      <w:r>
        <w:rPr>
          <w:rFonts w:ascii="Times New Roman" w:hAnsi="Times New Roman" w:eastAsia="SimSun" w:cs="Times New Roman"/>
          <w:highlight w:val="none"/>
          <w:lang w:eastAsia="zh-CN"/>
        </w:rPr>
        <w:t>/sr at 532 nm)</w:t>
      </w:r>
      <w:r>
        <w:rPr>
          <w:rFonts w:ascii="Times New Roman" w:hAnsi="Times New Roman" w:cs="Times New Roman"/>
          <w:highlight w:val="none"/>
        </w:rPr>
        <w:t xml:space="preserve"> and differential cross section of Thomson scattering</w:t>
      </w:r>
      <w:r>
        <w:rPr>
          <w:rFonts w:hint="eastAsia" w:ascii="Times New Roman" w:hAnsi="Times New Roman" w:eastAsia="SimSun" w:cs="Times New Roman"/>
          <w:highlight w:val="none"/>
          <w:lang w:val="en-US" w:eastAsia="zh-CN"/>
        </w:rPr>
        <w:t xml:space="preserve"> </w:t>
      </w:r>
      <w:r>
        <w:rPr>
          <w:rFonts w:ascii="Times New Roman" w:hAnsi="Times New Roman" w:eastAsia="SimSun" w:cs="Times New Roman"/>
          <w:highlight w:val="none"/>
          <w:lang w:eastAsia="zh-CN"/>
        </w:rPr>
        <w:t>(7.94 × 10</w:t>
      </w:r>
      <w:r>
        <w:rPr>
          <w:rFonts w:ascii="Times New Roman" w:hAnsi="Times New Roman" w:eastAsia="SimSun" w:cs="Times New Roman"/>
          <w:highlight w:val="none"/>
          <w:vertAlign w:val="superscript"/>
          <w:lang w:eastAsia="zh-CN"/>
        </w:rPr>
        <w:t>−26</w:t>
      </w:r>
      <w:r>
        <w:rPr>
          <w:rFonts w:ascii="Times New Roman" w:hAnsi="Times New Roman" w:eastAsia="SimSun" w:cs="Times New Roman"/>
          <w:highlight w:val="none"/>
          <w:lang w:eastAsia="zh-CN"/>
        </w:rPr>
        <w:t xml:space="preserve"> cm</w:t>
      </w:r>
      <w:r>
        <w:rPr>
          <w:rFonts w:ascii="Times New Roman" w:hAnsi="Times New Roman" w:eastAsia="SimSun" w:cs="Times New Roman"/>
          <w:highlight w:val="none"/>
          <w:vertAlign w:val="superscript"/>
          <w:lang w:eastAsia="zh-CN"/>
        </w:rPr>
        <w:t>2</w:t>
      </w:r>
      <w:r>
        <w:rPr>
          <w:rFonts w:ascii="Times New Roman" w:hAnsi="Times New Roman" w:eastAsia="SimSun" w:cs="Times New Roman"/>
          <w:highlight w:val="none"/>
          <w:lang w:eastAsia="zh-CN"/>
        </w:rPr>
        <w:t>/sr)</w:t>
      </w:r>
      <w:r>
        <w:rPr>
          <w:rFonts w:ascii="Times New Roman" w:hAnsi="Times New Roman" w:cs="Times New Roman"/>
          <w:highlight w:val="none"/>
        </w:rPr>
        <w:t xml:space="preserve"> respectively, </w:t>
      </w:r>
      <m:oMath>
        <m:sSub>
          <m:sSubPr>
            <m:ctrlPr>
              <w:rPr>
                <w:rFonts w:ascii="Cambria Math" w:hAnsi="Cambria Math" w:cs="Times New Roman"/>
                <w:highlight w:val="none"/>
              </w:rPr>
            </m:ctrlPr>
          </m:sSubPr>
          <m:e>
            <m:r>
              <m:rPr>
                <m:sty m:val="p"/>
              </m:rPr>
              <w:rPr>
                <w:rFonts w:ascii="Cambria Math" w:hAnsi="Cambria Math" w:cs="Times New Roman"/>
                <w:highlight w:val="none"/>
              </w:rPr>
              <m:t>n</m:t>
            </m:r>
            <m:ctrlPr>
              <w:rPr>
                <w:rFonts w:ascii="Cambria Math" w:hAnsi="Cambria Math" w:cs="Times New Roman"/>
                <w:highlight w:val="none"/>
              </w:rPr>
            </m:ctrlPr>
          </m:e>
          <m:sub>
            <m:sSub>
              <m:sSubPr>
                <m:ctrlPr>
                  <w:rPr>
                    <w:rFonts w:ascii="Cambria Math" w:hAnsi="Cambria Math" w:cs="Times New Roman"/>
                    <w:highlight w:val="none"/>
                  </w:rPr>
                </m:ctrlPr>
              </m:sSubPr>
              <m:e>
                <m:r>
                  <m:rPr>
                    <m:sty m:val="p"/>
                  </m:rPr>
                  <w:rPr>
                    <w:rFonts w:ascii="Cambria Math" w:hAnsi="Cambria Math" w:cs="Times New Roman"/>
                    <w:highlight w:val="none"/>
                  </w:rPr>
                  <m:t>N</m:t>
                </m:r>
                <m:ctrlPr>
                  <w:rPr>
                    <w:rFonts w:ascii="Cambria Math" w:hAnsi="Cambria Math" w:cs="Times New Roman"/>
                    <w:highlight w:val="none"/>
                  </w:rPr>
                </m:ctrlPr>
              </m:e>
              <m:sub>
                <m:r>
                  <m:rPr>
                    <m:sty m:val="p"/>
                  </m:rPr>
                  <w:rPr>
                    <w:rFonts w:ascii="Cambria Math" w:hAnsi="Cambria Math" w:cs="Times New Roman"/>
                    <w:highlight w:val="none"/>
                  </w:rPr>
                  <m:t>2</m:t>
                </m:r>
                <m:ctrlPr>
                  <w:rPr>
                    <w:rFonts w:ascii="Cambria Math" w:hAnsi="Cambria Math" w:cs="Times New Roman"/>
                    <w:highlight w:val="none"/>
                  </w:rPr>
                </m:ctrlPr>
              </m:sub>
            </m:sSub>
            <m:ctrlPr>
              <w:rPr>
                <w:rFonts w:ascii="Cambria Math" w:hAnsi="Cambria Math" w:cs="Times New Roman"/>
                <w:highlight w:val="none"/>
              </w:rPr>
            </m:ctrlPr>
          </m:sub>
        </m:sSub>
      </m:oMath>
      <w:r>
        <w:rPr>
          <w:rFonts w:ascii="Times New Roman" w:hAnsi="Times New Roman" w:cs="Times New Roman"/>
          <w:highlight w:val="none"/>
        </w:rPr>
        <w:t xml:space="preserve"> is the molecule number density of nitrogen in air</w:t>
      </w:r>
      <w:r>
        <w:rPr>
          <w:rFonts w:hint="eastAsia" w:ascii="Times New Roman" w:hAnsi="Times New Roman" w:eastAsia="SimSun" w:cs="Times New Roman"/>
          <w:highlight w:val="none"/>
          <w:lang w:val="en-US" w:eastAsia="zh-CN"/>
        </w:rPr>
        <w:t xml:space="preserve"> </w:t>
      </w:r>
      <w:r>
        <w:rPr>
          <w:rFonts w:ascii="Times New Roman" w:hAnsi="Times New Roman" w:eastAsia="SimSun" w:cs="Times New Roman"/>
          <w:kern w:val="24"/>
          <w:highlight w:val="none"/>
        </w:rPr>
        <w:t>(0</w:t>
      </w:r>
      <w:r>
        <w:rPr>
          <w:rFonts w:hint="eastAsia" w:ascii="Times New Roman" w:hAnsi="Times New Roman" w:eastAsia="SimSun" w:cs="Times New Roman"/>
          <w:kern w:val="24"/>
          <w:highlight w:val="none"/>
        </w:rPr>
        <w:t>.79</w:t>
      </w:r>
      <w:r>
        <w:rPr>
          <w:rFonts w:ascii="Times New Roman" w:hAnsi="Times New Roman" w:eastAsia="SimSun" w:cs="Times New Roman"/>
          <w:kern w:val="24"/>
          <w:highlight w:val="none"/>
        </w:rPr>
        <w:t xml:space="preserve"> × </w:t>
      </w:r>
      <w:r>
        <w:rPr>
          <w:rFonts w:hint="eastAsia" w:ascii="Times New Roman" w:hAnsi="Times New Roman" w:eastAsia="SimSun" w:cs="Times New Roman"/>
          <w:kern w:val="24"/>
          <w:highlight w:val="none"/>
        </w:rPr>
        <w:t>44.94</w:t>
      </w:r>
      <w:r>
        <w:rPr>
          <w:rFonts w:ascii="Times New Roman" w:hAnsi="Times New Roman" w:eastAsia="SimSun" w:cs="Times New Roman"/>
          <w:kern w:val="24"/>
          <w:highlight w:val="none"/>
        </w:rPr>
        <w:t xml:space="preserve"> mol × N</w:t>
      </w:r>
      <w:r>
        <w:rPr>
          <w:rFonts w:ascii="Times New Roman" w:hAnsi="Times New Roman" w:eastAsia="SimSun" w:cs="Times New Roman"/>
          <w:kern w:val="24"/>
          <w:highlight w:val="none"/>
          <w:vertAlign w:val="subscript"/>
        </w:rPr>
        <w:t>A</w:t>
      </w:r>
      <w:r>
        <w:rPr>
          <w:rFonts w:ascii="Times New Roman" w:hAnsi="Times New Roman" w:eastAsia="SimSun" w:cs="Times New Roman"/>
          <w:kern w:val="24"/>
          <w:highlight w:val="none"/>
        </w:rPr>
        <w:t>; N</w:t>
      </w:r>
      <w:r>
        <w:rPr>
          <w:rFonts w:ascii="Times New Roman" w:hAnsi="Times New Roman" w:eastAsia="SimSun" w:cs="Times New Roman"/>
          <w:kern w:val="24"/>
          <w:vertAlign w:val="subscript"/>
        </w:rPr>
        <w:t>A</w:t>
      </w:r>
      <w:r>
        <w:rPr>
          <w:rFonts w:ascii="Times New Roman" w:hAnsi="Times New Roman" w:eastAsia="SimSun" w:cs="Times New Roman"/>
          <w:kern w:val="24"/>
        </w:rPr>
        <w:t xml:space="preserve"> is Avogadro’s constant)</w:t>
      </w:r>
      <w:r>
        <w:rPr>
          <w:rFonts w:ascii="Times New Roman" w:hAnsi="Times New Roman" w:cs="Times New Roman"/>
        </w:rPr>
        <w:t xml:space="preserve">, and lastly, </w:t>
      </w:r>
      <w:r>
        <w:rPr>
          <w:rFonts w:ascii="Times New Roman" w:hAnsi="Times New Roman" w:cs="Times New Roman"/>
          <w:i/>
          <w:iCs/>
        </w:rPr>
        <w:t xml:space="preserve">f </w:t>
      </w:r>
      <w:r>
        <w:rPr>
          <w:rFonts w:ascii="Times New Roman" w:hAnsi="Times New Roman" w:cs="Times New Roman"/>
        </w:rPr>
        <w:t>is the fraction of rotational Raman scattering of nitrogen at the J=4→6 transition.</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rPr>
        <w:t>This absolute calibration of electron density does not necessarily require the transition line at J=4→6. The reason it is chosen in this work is because it has relatively the high intensity out of all the Raman lines for rotational Raman scattering of air, which offers relatively higher signal-to-noise ratio and therefore reduce uncertainty of measurement. The mechanism of this calibration is based on the idea that the absolute number density of N</w:t>
      </w:r>
      <w:r>
        <w:rPr>
          <w:rFonts w:ascii="Times New Roman" w:hAnsi="Times New Roman" w:cs="Times New Roman"/>
          <w:vertAlign w:val="subscript"/>
        </w:rPr>
        <w:t>2</w:t>
      </w:r>
      <w:r>
        <w:rPr>
          <w:rFonts w:ascii="Times New Roman" w:hAnsi="Times New Roman" w:cs="Times New Roman"/>
        </w:rPr>
        <w:t xml:space="preserve"> molecules in the ambient air can be calculated based on ideal gas law; and the total emission power of rotational Raman scattering from the N</w:t>
      </w:r>
      <w:r>
        <w:rPr>
          <w:rFonts w:ascii="Times New Roman" w:hAnsi="Times New Roman" w:cs="Times New Roman"/>
          <w:vertAlign w:val="subscript"/>
        </w:rPr>
        <w:t xml:space="preserve">2 </w:t>
      </w:r>
      <w:r>
        <w:rPr>
          <w:rFonts w:ascii="Times New Roman" w:hAnsi="Times New Roman" w:cs="Times New Roman"/>
        </w:rPr>
        <w:t>in the air, which is induced by the same laser that probes the plasma, can be obtained from the rotational Raman spectrum; meanwhile, the same laser (same wavelength and same pulse energy) probes the free electrons in the plasma and induces Thomson scattering. Since both spectra, Thomson scattering and rotational Raman scattering, are induced by the same laser, and the emission power of both scatterings also linearly scale with the laser power, theoretically, the emission power of both scattering divided by each of their cross sections and quantities of the particle should yield the same result, which is the intensity of the laser beam per particle. So, at this point, the number density of N</w:t>
      </w:r>
      <w:r>
        <w:rPr>
          <w:rFonts w:ascii="Times New Roman" w:hAnsi="Times New Roman" w:cs="Times New Roman"/>
          <w:vertAlign w:val="subscript"/>
        </w:rPr>
        <w:t>2</w:t>
      </w:r>
      <w:r>
        <w:rPr>
          <w:rFonts w:ascii="Times New Roman" w:hAnsi="Times New Roman" w:cs="Times New Roman"/>
        </w:rPr>
        <w:t xml:space="preserve"> molecules is known, and both of their emission powers are measured from their spectra, the only unknown part is the density of free electrons. Consequently, the number density of free electrons can be calibrated based on the knowledge of density-to-emission ratio from rotational Raman scattering and the cross sections of electron and N</w:t>
      </w:r>
      <w:r>
        <w:rPr>
          <w:rFonts w:ascii="Times New Roman" w:hAnsi="Times New Roman" w:cs="Times New Roman"/>
          <w:vertAlign w:val="subscript"/>
        </w:rPr>
        <w:t>2</w:t>
      </w:r>
      <w:r>
        <w:rPr>
          <w:rFonts w:ascii="Times New Roman" w:hAnsi="Times New Roman" w:cs="Times New Roman"/>
        </w:rPr>
        <w:t xml:space="preserve"> molecule, as both scatterings are induced by the same electromagnetic wave. Moreover, this absolute calibration do</w:t>
      </w:r>
      <w:r>
        <w:rPr>
          <w:rFonts w:ascii="Times New Roman" w:hAnsi="Times New Roman" w:cs="Times New Roman"/>
          <w:highlight w:val="none"/>
        </w:rPr>
        <w:t>es not necessarily have to be rotational Raman of air, or N</w:t>
      </w:r>
      <w:r>
        <w:rPr>
          <w:rFonts w:ascii="Times New Roman" w:hAnsi="Times New Roman" w:cs="Times New Roman"/>
          <w:highlight w:val="none"/>
          <w:vertAlign w:val="subscript"/>
        </w:rPr>
        <w:t>2</w:t>
      </w:r>
      <w:r>
        <w:rPr>
          <w:rFonts w:ascii="Times New Roman" w:hAnsi="Times New Roman" w:cs="Times New Roman"/>
          <w:highlight w:val="none"/>
        </w:rPr>
        <w:t>, it could be Raman of other gases, or even other laser induced scatterings like Rayleigh scattering, as long as the laser pulse energy-to-scattered intensity ratios are calculated correctly.</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pStyle w:val="4"/>
        <w:numPr>
          <w:ilvl w:val="2"/>
          <w:numId w:val="0"/>
        </w:numPr>
        <w:spacing w:before="0" w:after="0" w:line="360" w:lineRule="auto"/>
        <w:rPr>
          <w:rFonts w:ascii="Times New Roman" w:hAnsi="Times New Roman" w:cs="Times New Roman"/>
          <w:szCs w:val="24"/>
          <w:highlight w:val="none"/>
        </w:rPr>
      </w:pPr>
      <w:bookmarkStart w:id="263" w:name="_Toc8982"/>
      <w:bookmarkStart w:id="264" w:name="_Toc9087"/>
      <w:bookmarkStart w:id="265" w:name="_Toc11004"/>
      <w:bookmarkStart w:id="266" w:name="_Toc20447"/>
      <w:bookmarkStart w:id="267" w:name="_Toc22469"/>
      <w:bookmarkStart w:id="268" w:name="_Toc10203"/>
      <w:bookmarkStart w:id="269" w:name="_Toc26712"/>
      <w:bookmarkStart w:id="270" w:name="_Toc3943"/>
      <w:bookmarkStart w:id="271" w:name="_Toc32234"/>
      <w:bookmarkStart w:id="272" w:name="_Toc13654"/>
      <w:bookmarkStart w:id="273" w:name="_Toc6761"/>
      <w:bookmarkStart w:id="274" w:name="_Toc5039"/>
      <w:bookmarkStart w:id="275" w:name="_Toc14220"/>
      <w:bookmarkStart w:id="276" w:name="_Toc10838"/>
      <w:bookmarkStart w:id="277" w:name="_Toc17520"/>
      <w:bookmarkStart w:id="278" w:name="_Toc7442"/>
      <w:bookmarkStart w:id="279" w:name="_Toc7216"/>
      <w:bookmarkStart w:id="280" w:name="_Toc9293"/>
      <w:bookmarkStart w:id="281" w:name="_Toc29856"/>
      <w:bookmarkStart w:id="282" w:name="_Toc12708"/>
      <w:bookmarkStart w:id="283" w:name="_Toc31687"/>
      <w:bookmarkStart w:id="284" w:name="_Toc30925"/>
      <w:bookmarkStart w:id="285" w:name="_Toc7050"/>
      <w:bookmarkStart w:id="286" w:name="_Toc22305"/>
      <w:bookmarkStart w:id="287" w:name="_Toc17700"/>
      <w:bookmarkStart w:id="288" w:name="_Toc14895"/>
      <w:bookmarkStart w:id="289" w:name="_Toc162"/>
      <w:bookmarkStart w:id="290" w:name="_Toc9853"/>
      <w:bookmarkStart w:id="291" w:name="_Toc30982"/>
      <w:bookmarkStart w:id="292" w:name="_Toc10073"/>
      <w:r>
        <w:rPr>
          <w:rFonts w:ascii="Times New Roman" w:hAnsi="Times New Roman" w:cs="Times New Roman"/>
          <w:szCs w:val="24"/>
          <w:highlight w:val="none"/>
        </w:rPr>
        <w:t>Conventional Thomson Scattering System</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highlight w:val="none"/>
        </w:rPr>
        <w:t xml:space="preserve">Figure </w:t>
      </w:r>
      <w:r>
        <w:rPr>
          <w:rFonts w:hint="default" w:ascii="Times New Roman" w:hAnsi="Times New Roman" w:cs="Times New Roman"/>
          <w:highlight w:val="none"/>
          <w:lang w:val="en-US"/>
        </w:rPr>
        <w:t>2</w:t>
      </w:r>
      <w:r>
        <w:rPr>
          <w:rFonts w:ascii="Times New Roman" w:hAnsi="Times New Roman" w:cs="Times New Roman"/>
          <w:highlight w:val="none"/>
        </w:rPr>
        <w:t xml:space="preserve"> shows an example of the setup of a conventional Thomson scattering system. The laser, typically a red or green laser, is focused onto and steered into the plasma by a set of laser optics. The focal poin</w:t>
      </w:r>
      <w:r>
        <w:rPr>
          <w:rFonts w:ascii="Times New Roman" w:hAnsi="Times New Roman" w:cs="Times New Roman"/>
        </w:rPr>
        <w:t>t of the laser focusing lens is where the intensity of the laser beam is the highest, that is also where the signal of Thomson scattering is the strongest. A set of collection optics, usually including a camera lens, collects Thomson scattered light at the scattering angle (observation angle) of 90 degrees. The optical axis of the collection optics is perpendicular to the polarization of the laser to obtain maximum signal strength of Thomson scattering. As the wavelength of both Rayleigh scattering and stray light (mostly the reflection of laser beam) are the same as laser, and the magnitude of Rayleigh scattering is approximately 100 times larger than Thomson scattering. Therefore, the contamination of Rayleigh scattering and stray light have always been a major noise source in Thomson scattering measurements. Usually stray light mitigation techniques are implemented to reduce the stray light noise in the spectrum, and sometimes an optical or physical filter is used to block Rayleigh scattering.</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Pr>
          <w:rFonts w:ascii="Times New Roman" w:hAnsi="Times New Roman" w:cs="Times New Roman"/>
        </w:rPr>
        <w:drawing>
          <wp:inline distT="0" distB="0" distL="114300" distR="114300">
            <wp:extent cx="3501390" cy="6972300"/>
            <wp:effectExtent l="0" t="0" r="3810" b="0"/>
            <wp:docPr id="31" name="图片 3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Untitled"/>
                    <pic:cNvPicPr>
                      <a:picLocks noChangeAspect="1"/>
                    </pic:cNvPicPr>
                  </pic:nvPicPr>
                  <pic:blipFill>
                    <a:blip r:embed="rId9"/>
                    <a:stretch>
                      <a:fillRect/>
                    </a:stretch>
                  </pic:blipFill>
                  <pic:spPr>
                    <a:xfrm>
                      <a:off x="0" y="0"/>
                      <a:ext cx="3501390" cy="6972300"/>
                    </a:xfrm>
                    <a:prstGeom prst="rect">
                      <a:avLst/>
                    </a:prstGeom>
                  </pic:spPr>
                </pic:pic>
              </a:graphicData>
            </a:graphic>
          </wp:inline>
        </w:drawing>
      </w:r>
    </w:p>
    <w:p>
      <w:pPr>
        <w:pStyle w:val="12"/>
        <w:pageBreakBefore w:val="0"/>
        <w:numPr>
          <w:ilvl w:val="12"/>
          <w:numId w:val="0"/>
        </w:numPr>
        <w:spacing w:line="240" w:lineRule="auto"/>
        <w:jc w:val="center"/>
        <w:rPr>
          <w:rFonts w:hint="default"/>
          <w:lang w:val="en-US"/>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Figure</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图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2</w:t>
      </w:r>
      <w:r>
        <w:rPr>
          <w:rFonts w:ascii="Times New Roman" w:hAnsi="Times New Roman" w:cs="Times New Roman"/>
          <w:b/>
          <w:bCs/>
          <w:sz w:val="24"/>
          <w:szCs w:val="24"/>
        </w:rPr>
        <w:fldChar w:fldCharType="end"/>
      </w:r>
      <w:bookmarkStart w:id="293" w:name="_Toc18924"/>
      <w:bookmarkStart w:id="294" w:name="_Toc4036"/>
      <w:bookmarkStart w:id="295" w:name="_Toc14115"/>
      <w:bookmarkStart w:id="296" w:name="_Toc5254"/>
      <w:bookmarkStart w:id="297" w:name="_Toc9745"/>
      <w:bookmarkStart w:id="298" w:name="_Toc233"/>
      <w:bookmarkStart w:id="299" w:name="_Toc14627"/>
      <w:bookmarkStart w:id="300" w:name="_Toc31525"/>
      <w:bookmarkStart w:id="301" w:name="_Toc31933"/>
      <w:bookmarkStart w:id="302" w:name="_Toc23955"/>
      <w:bookmarkStart w:id="303" w:name="_Toc23522"/>
      <w:bookmarkStart w:id="304" w:name="_Toc10472"/>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A typical </w:t>
      </w:r>
      <w:r>
        <w:rPr>
          <w:rFonts w:hint="eastAsia" w:ascii="Times New Roman" w:hAnsi="Times New Roman" w:eastAsia="SimSun" w:cs="Times New Roman"/>
          <w:sz w:val="24"/>
          <w:szCs w:val="24"/>
          <w:lang w:val="en-US" w:eastAsia="zh-CN"/>
        </w:rPr>
        <w:t xml:space="preserve">setup for </w:t>
      </w:r>
      <w:r>
        <w:rPr>
          <w:rFonts w:ascii="Times New Roman" w:hAnsi="Times New Roman" w:cs="Times New Roman"/>
          <w:sz w:val="24"/>
          <w:szCs w:val="24"/>
          <w:lang w:val="en-US"/>
        </w:rPr>
        <w:t>conventional</w:t>
      </w:r>
      <w:r>
        <w:rPr>
          <w:rFonts w:hint="eastAsia" w:ascii="Times New Roman" w:hAnsi="Times New Roman" w:eastAsia="SimSun" w:cs="Times New Roman"/>
          <w:sz w:val="24"/>
          <w:szCs w:val="24"/>
          <w:lang w:val="en-US" w:eastAsia="zh-CN"/>
        </w:rPr>
        <w:t xml:space="preserve"> laboratory</w:t>
      </w:r>
      <w:r>
        <w:rPr>
          <w:rFonts w:ascii="Times New Roman" w:hAnsi="Times New Roman" w:cs="Times New Roman"/>
          <w:sz w:val="24"/>
          <w:szCs w:val="24"/>
          <w:lang w:val="en-US"/>
        </w:rPr>
        <w:t xml:space="preserve"> Thomson scattering </w:t>
      </w:r>
      <w:r>
        <w:rPr>
          <w:rFonts w:hint="eastAsia" w:ascii="Times New Roman" w:hAnsi="Times New Roman" w:eastAsia="SimSun" w:cs="Times New Roman"/>
          <w:sz w:val="24"/>
          <w:szCs w:val="24"/>
          <w:lang w:val="en-US" w:eastAsia="zh-CN"/>
        </w:rPr>
        <w:t>system for glow discharge</w:t>
      </w:r>
      <w:r>
        <w:rPr>
          <w:rFonts w:ascii="Times New Roman" w:hAnsi="Times New Roman" w:cs="Times New Roman"/>
          <w:sz w:val="24"/>
          <w:szCs w:val="24"/>
          <w:lang w:val="en-US"/>
        </w:rPr>
        <w:t>.</w:t>
      </w:r>
      <w:bookmarkEnd w:id="293"/>
      <w:bookmarkEnd w:id="294"/>
      <w:bookmarkEnd w:id="295"/>
      <w:bookmarkEnd w:id="296"/>
      <w:bookmarkEnd w:id="297"/>
      <w:bookmarkEnd w:id="298"/>
      <w:bookmarkEnd w:id="299"/>
      <w:bookmarkEnd w:id="300"/>
      <w:bookmarkEnd w:id="301"/>
      <w:bookmarkEnd w:id="302"/>
      <w:bookmarkEnd w:id="303"/>
      <w:bookmarkEnd w:id="304"/>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b/>
          <w:bCs/>
        </w:rPr>
      </w:pPr>
    </w:p>
    <w:p>
      <w:pPr>
        <w:pStyle w:val="4"/>
        <w:numPr>
          <w:ilvl w:val="2"/>
          <w:numId w:val="0"/>
        </w:numPr>
        <w:spacing w:before="0" w:after="0" w:line="360" w:lineRule="auto"/>
        <w:rPr>
          <w:rFonts w:ascii="Times New Roman" w:hAnsi="Times New Roman" w:cs="Times New Roman"/>
          <w:szCs w:val="24"/>
        </w:rPr>
      </w:pPr>
      <w:bookmarkStart w:id="305" w:name="_Toc28075"/>
      <w:bookmarkStart w:id="306" w:name="_Toc10684"/>
      <w:bookmarkStart w:id="307" w:name="_Toc10894"/>
      <w:bookmarkStart w:id="308" w:name="_Toc25439"/>
      <w:bookmarkStart w:id="309" w:name="_Toc16024"/>
      <w:bookmarkStart w:id="310" w:name="_Toc8401"/>
      <w:bookmarkStart w:id="311" w:name="_Toc15466"/>
      <w:bookmarkStart w:id="312" w:name="_Toc6512"/>
      <w:bookmarkStart w:id="313" w:name="_Toc17765"/>
      <w:bookmarkStart w:id="314" w:name="_Toc9737"/>
      <w:bookmarkStart w:id="315" w:name="_Toc32698"/>
      <w:bookmarkStart w:id="316" w:name="_Toc28280"/>
      <w:bookmarkStart w:id="317" w:name="_Toc29429"/>
      <w:bookmarkStart w:id="318" w:name="_Toc13926"/>
      <w:bookmarkStart w:id="319" w:name="_Toc17000"/>
      <w:bookmarkStart w:id="320" w:name="_Toc17453"/>
      <w:bookmarkStart w:id="321" w:name="_Toc13762"/>
      <w:bookmarkStart w:id="322" w:name="_Toc6481"/>
      <w:bookmarkStart w:id="323" w:name="_Toc29762"/>
      <w:bookmarkStart w:id="324" w:name="_Toc31172"/>
      <w:bookmarkStart w:id="325" w:name="_Toc15100"/>
      <w:bookmarkStart w:id="326" w:name="_Toc23628"/>
      <w:bookmarkStart w:id="327" w:name="_Toc22322"/>
      <w:bookmarkStart w:id="328" w:name="_Toc23948"/>
      <w:bookmarkStart w:id="329" w:name="_Toc30024"/>
      <w:bookmarkStart w:id="330" w:name="_Toc9991"/>
      <w:bookmarkStart w:id="331" w:name="_Toc14981"/>
      <w:bookmarkStart w:id="332" w:name="_Toc2186"/>
      <w:bookmarkStart w:id="333" w:name="_Toc20444"/>
      <w:r>
        <w:rPr>
          <w:rFonts w:ascii="Times New Roman" w:hAnsi="Times New Roman" w:cs="Times New Roman"/>
          <w:szCs w:val="24"/>
        </w:rPr>
        <w:t>Error Analysis for Thomson Scattering Diagnostics</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highlight w:val="none"/>
        </w:rPr>
        <w:t xml:space="preserve">The error analysis for Thomson scattering diagnostics used in this work is illustrated in Figure </w:t>
      </w:r>
      <w:r>
        <w:rPr>
          <w:rFonts w:ascii="Times New Roman" w:hAnsi="Times New Roman" w:cs="Times New Roman"/>
          <w:highlight w:val="none"/>
          <w:lang w:val="en-US"/>
        </w:rPr>
        <w:t>3</w:t>
      </w:r>
      <w:r>
        <w:rPr>
          <w:rFonts w:ascii="Times New Roman" w:hAnsi="Times New Roman" w:cs="Times New Roman"/>
          <w:highlight w:val="none"/>
        </w:rPr>
        <w:t>. The raw spectrum contains Thomson scattered light, as well as plasma emissions, Rayl</w:t>
      </w:r>
      <w:r>
        <w:rPr>
          <w:rFonts w:ascii="Times New Roman" w:hAnsi="Times New Roman" w:cs="Times New Roman"/>
        </w:rPr>
        <w:t>eigh scattering, stray light from the collection optics as well as noises from electronics. The electronics in the scientific camera affects the original signal with: statistical uncertainty, instrumental broadening, baseline offset, and camera white noise. The statistical uncertainty is caused by the time-varying camera sensitivity to photons.</w:t>
      </w: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rPr>
        <w:t>The instrumental broadening is essentially a blurring effect due to the inevitable imperfection in manufacturing of optical elements in a practical imaging device. That blurring effect is presented as line-broadening in spectroscopy. The baseline offset and white noise are common electrical noises in electronic signals, which is also present in scientific cameras. The intensity calibration is a process to correct camera detectors’ uneven sensitivity to different wavelengths, which is neglected due to the narrow spectral range needed for Thomson scattering measurements in this work. All these electronic “effects” to the original Thomson scattering signal are described with transfer functions (also known as point spread functions in electrical engineering) and known as signal degradation, which are electrically or digitally removed as noises.</w:t>
      </w:r>
    </w:p>
    <w:p>
      <w:pPr>
        <w:numPr>
          <w:ilvl w:val="12"/>
          <w:numId w:val="0"/>
        </w:numPr>
        <w:spacing w:line="360" w:lineRule="auto"/>
        <w:jc w:val="both"/>
        <w:rPr>
          <w:rFonts w:ascii="Times New Roman" w:hAnsi="Times New Roman" w:cs="Times New Roman"/>
        </w:rPr>
      </w:pP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rPr>
        <w:t xml:space="preserve">To remove the noises from a degraded Thomson scattering signal, the process is to perform an inverse process of how the degraded signal is physically generated. That is removing baseline, stray light, plasma emission and Rayleigh scattering from the raw Thomson scattering spectrum. Then a Gaussian curve can be fitted to the Thomson scattering spectrum as its spectral profile, this process introduces a fitting error to the final results. To remove broadening, one must first identify the broadening effect of the spectrometer-camera system, of which the transfer function is commonly described as a convolution with a Gaussian function. So, the Thomson scattering profile should de-convolves with the broadening transfer function to restore the true spectral profile of the Thomson scattering measurement. </w:t>
      </w:r>
    </w:p>
    <w:p>
      <w:pPr>
        <w:pageBreakBefore/>
        <w:numPr>
          <w:ilvl w:val="12"/>
          <w:numId w:val="0"/>
        </w:numPr>
        <w:jc w:val="both"/>
        <w:rPr>
          <w:rFonts w:ascii="Times New Roman" w:hAnsi="Times New Roman" w:cs="Times New Roman"/>
        </w:rPr>
      </w:pPr>
      <w:r>
        <w:rPr>
          <w:rFonts w:ascii="Times New Roman" w:hAnsi="Times New Roman" w:cs="Times New Roman"/>
        </w:rPr>
        <w:drawing>
          <wp:inline distT="0" distB="0" distL="114300" distR="114300">
            <wp:extent cx="5479415" cy="2889885"/>
            <wp:effectExtent l="0" t="0" r="6985" b="5715"/>
            <wp:docPr id="48" name="图片 48" descr="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err"/>
                    <pic:cNvPicPr>
                      <a:picLocks noChangeAspect="1"/>
                    </pic:cNvPicPr>
                  </pic:nvPicPr>
                  <pic:blipFill>
                    <a:blip r:embed="rId10"/>
                    <a:stretch>
                      <a:fillRect/>
                    </a:stretch>
                  </pic:blipFill>
                  <pic:spPr>
                    <a:xfrm>
                      <a:off x="0" y="0"/>
                      <a:ext cx="5479415" cy="2889885"/>
                    </a:xfrm>
                    <a:prstGeom prst="rect">
                      <a:avLst/>
                    </a:prstGeom>
                  </pic:spPr>
                </pic:pic>
              </a:graphicData>
            </a:graphic>
          </wp:inline>
        </w:drawing>
      </w:r>
    </w:p>
    <w:p>
      <w:pPr>
        <w:pStyle w:val="12"/>
        <w:pageBreakBefore w:val="0"/>
        <w:numPr>
          <w:ilvl w:val="12"/>
          <w:numId w:val="0"/>
        </w:numPr>
        <w:spacing w:line="240" w:lineRule="auto"/>
        <w:jc w:val="both"/>
      </w:pPr>
    </w:p>
    <w:p>
      <w:pPr>
        <w:pStyle w:val="12"/>
        <w:pageBreakBefore w:val="0"/>
        <w:numPr>
          <w:ilvl w:val="12"/>
          <w:numId w:val="0"/>
        </w:numPr>
        <w:spacing w:before="0" w:after="0" w:line="240" w:lineRule="auto"/>
        <w:ind w:left="720" w:leftChars="300" w:right="720" w:rightChars="300"/>
        <w:jc w:val="both"/>
        <w:rPr>
          <w:rFonts w:hint="eastAsia" w:ascii="Times New Roman" w:hAnsi="Times New Roman" w:eastAsia="SimSun" w:cs="Times New Roman"/>
          <w:sz w:val="24"/>
          <w:szCs w:val="22"/>
          <w:lang w:eastAsia="zh-CN"/>
        </w:rPr>
      </w:pPr>
      <w:r>
        <w:rPr>
          <w:rFonts w:hint="default" w:ascii="Times New Roman" w:hAnsi="Times New Roman" w:eastAsia="SimSun" w:cs="Times New Roman"/>
          <w:b/>
          <w:bCs/>
          <w:sz w:val="24"/>
          <w:szCs w:val="22"/>
          <w:lang w:val="en-US" w:eastAsia="zh-CN"/>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3</w:t>
      </w:r>
      <w:r>
        <w:rPr>
          <w:rFonts w:ascii="Times New Roman" w:hAnsi="Times New Roman" w:cs="Times New Roman"/>
          <w:b/>
          <w:bCs/>
          <w:sz w:val="24"/>
          <w:szCs w:val="22"/>
        </w:rPr>
        <w:fldChar w:fldCharType="end"/>
      </w:r>
      <w:bookmarkStart w:id="334" w:name="_Toc31705"/>
      <w:bookmarkStart w:id="335" w:name="_Toc17802"/>
      <w:bookmarkStart w:id="336" w:name="_Toc16954"/>
      <w:bookmarkStart w:id="337" w:name="_Toc26004"/>
      <w:bookmarkStart w:id="338" w:name="_Toc27984"/>
      <w:bookmarkStart w:id="339" w:name="_Toc24298"/>
      <w:bookmarkStart w:id="340" w:name="_Toc6749"/>
      <w:bookmarkStart w:id="341" w:name="_Toc5062"/>
      <w:bookmarkStart w:id="342" w:name="_Toc4163"/>
      <w:bookmarkStart w:id="343" w:name="_Toc11983"/>
      <w:bookmarkStart w:id="344" w:name="_Toc26053"/>
      <w:bookmarkStart w:id="345" w:name="_Toc8231"/>
      <w:r>
        <w:rPr>
          <w:rFonts w:hint="default" w:ascii="Times New Roman" w:hAnsi="Times New Roman" w:eastAsia="SimSun" w:cs="Times New Roman"/>
          <w:b/>
          <w:bCs/>
          <w:sz w:val="24"/>
          <w:szCs w:val="22"/>
          <w:lang w:eastAsia="zh-CN"/>
        </w:rPr>
        <w:t>.</w:t>
      </w:r>
      <w:r>
        <w:rPr>
          <w:rFonts w:hint="default" w:ascii="Times New Roman" w:hAnsi="Times New Roman" w:eastAsia="SimSun" w:cs="Times New Roman"/>
          <w:sz w:val="24"/>
          <w:szCs w:val="22"/>
          <w:lang w:eastAsia="zh-CN"/>
        </w:rPr>
        <w:t xml:space="preserve"> A flow chart showing full propagation of errors that analyzes the uncertainty of Thomson scattering measurements. The black texts indicate the neglected errors. The orange tiles illustrate the process of data acquisition, blue tiles as procedure of data processing, and gray tiles as full propagation of errors.</w:t>
      </w:r>
      <w:bookmarkEnd w:id="334"/>
      <w:bookmarkEnd w:id="335"/>
      <w:bookmarkEnd w:id="336"/>
      <w:bookmarkEnd w:id="337"/>
      <w:bookmarkEnd w:id="338"/>
      <w:bookmarkEnd w:id="339"/>
      <w:bookmarkEnd w:id="340"/>
      <w:bookmarkEnd w:id="341"/>
      <w:bookmarkEnd w:id="342"/>
      <w:bookmarkEnd w:id="343"/>
      <w:bookmarkEnd w:id="344"/>
      <w:bookmarkEnd w:id="345"/>
    </w:p>
    <w:p>
      <w:pPr>
        <w:numPr>
          <w:ilvl w:val="12"/>
          <w:numId w:val="0"/>
        </w:numPr>
        <w:jc w:val="both"/>
        <w:rPr>
          <w:rFonts w:ascii="Times New Roman" w:hAnsi="Times New Roman" w:cs="Times New Roman"/>
          <w:b/>
          <w:bCs/>
        </w:rPr>
      </w:pPr>
    </w:p>
    <w:p>
      <w:pPr>
        <w:numPr>
          <w:ilvl w:val="12"/>
          <w:numId w:val="0"/>
        </w:numPr>
        <w:jc w:val="both"/>
        <w:rPr>
          <w:rFonts w:ascii="Times New Roman" w:hAnsi="Times New Roman" w:cs="Times New Roman"/>
        </w:rPr>
      </w:pPr>
    </w:p>
    <w:p>
      <w:pPr>
        <w:numPr>
          <w:ilvl w:val="12"/>
          <w:numId w:val="0"/>
        </w:numPr>
        <w:spacing w:line="360" w:lineRule="auto"/>
        <w:jc w:val="both"/>
        <w:rPr>
          <w:rFonts w:ascii="Times New Roman" w:hAnsi="Times New Roman" w:cs="Times New Roman"/>
        </w:rPr>
      </w:pPr>
    </w:p>
    <w:p>
      <w:pPr>
        <w:pageBreakBefore/>
        <w:numPr>
          <w:ilvl w:val="12"/>
          <w:numId w:val="0"/>
        </w:numPr>
        <w:spacing w:line="360" w:lineRule="auto"/>
        <w:jc w:val="both"/>
        <w:rPr>
          <w:rFonts w:ascii="Times New Roman" w:hAnsi="Times New Roman" w:cs="Times New Roman"/>
        </w:rPr>
      </w:pPr>
      <w:r>
        <w:rPr>
          <w:rFonts w:ascii="Times New Roman" w:hAnsi="Times New Roman" w:cs="Times New Roman"/>
        </w:rPr>
        <w:t>The error of instrumental broadening is neglected in this work, as the magnitude of error in wavelength is only on sub-nm level, meaning the error on the measured electron temperature is only about 1%, due to the use of high resolution gratings (1200 g/mm or higher) in the spectrometers.</w:t>
      </w:r>
    </w:p>
    <w:p>
      <w:pPr>
        <w:numPr>
          <w:ilvl w:val="12"/>
          <w:numId w:val="0"/>
        </w:numPr>
        <w:spacing w:line="360" w:lineRule="auto"/>
        <w:jc w:val="both"/>
        <w:rPr>
          <w:rFonts w:ascii="Times New Roman" w:hAnsi="Times New Roman" w:cs="Times New Roman"/>
        </w:rPr>
      </w:pPr>
    </w:p>
    <w:p>
      <w:pPr>
        <w:numPr>
          <w:ilvl w:val="12"/>
          <w:numId w:val="0"/>
        </w:numPr>
        <w:spacing w:line="360" w:lineRule="auto"/>
        <w:jc w:val="both"/>
        <w:rPr>
          <w:rFonts w:ascii="Times New Roman" w:hAnsi="Times New Roman" w:cs="Times New Roman"/>
        </w:rPr>
      </w:pPr>
      <w:r>
        <w:rPr>
          <w:rFonts w:ascii="Times New Roman" w:hAnsi="Times New Roman" w:cs="Times New Roman"/>
        </w:rPr>
        <w:t>For calculation of electron density, as it requires calibration with a rotational Raman spectrum, the uncertainties that the Raman spectrum carries a</w:t>
      </w:r>
      <w:r>
        <w:rPr>
          <w:rFonts w:ascii="Times New Roman" w:hAnsi="Times New Roman" w:cs="Times New Roman"/>
          <w:highlight w:val="none"/>
        </w:rPr>
        <w:t>lso should be included in the error propagation of electron density measurement. For calculation of electron temperature, an additional error is plasma heating via inverse-bremsstrahlung effects [</w:t>
      </w:r>
      <w:r>
        <w:rPr>
          <w:rFonts w:hint="default" w:ascii="Times New Roman" w:hAnsi="Times New Roman" w:cs="Times New Roman"/>
          <w:highlight w:val="none"/>
          <w:lang w:val="en-US"/>
        </w:rPr>
        <w:t>17, 18</w:t>
      </w:r>
      <w:r>
        <w:rPr>
          <w:rFonts w:ascii="Times New Roman" w:hAnsi="Times New Roman" w:cs="Times New Roman"/>
          <w:highlight w:val="none"/>
        </w:rPr>
        <w:t>]. It is the energy of the laser accelerating the free electrons, hence inevitably increasing their temperature during Thomson scattering measurements. The pr</w:t>
      </w:r>
      <w:r>
        <w:rPr>
          <w:rFonts w:ascii="Times New Roman" w:hAnsi="Times New Roman" w:cs="Times New Roman"/>
        </w:rPr>
        <w:t>ocedure of removing this error requires “zero pulse energy”, which is taking measurements of the same plasma with various pulse energy (e.g., from 100 to 200 mJ/pulse), and then plot a regression curve based on the known pulse energy</w:t>
      </w:r>
      <w:r>
        <w:rPr>
          <w:rFonts w:hint="eastAsia" w:ascii="Times New Roman" w:hAnsi="Times New Roman" w:eastAsia="SimSun" w:cs="Times New Roman"/>
          <w:lang w:eastAsia="zh-CN"/>
        </w:rPr>
        <w:t>-to</w:t>
      </w:r>
      <w:r>
        <w:rPr>
          <w:rFonts w:ascii="Times New Roman" w:hAnsi="Times New Roman" w:cs="Times New Roman"/>
        </w:rPr>
        <w:t>-electron temperature relationship to find the supposed electron temperature at “zero pulse energy”. Plasma heating is a neglected error in this work, due to the difficulty in obtain signals as low energy and complication of tuning laser pulse energy.</w:t>
      </w:r>
    </w:p>
    <w:p>
      <w:pPr>
        <w:numPr>
          <w:ilvl w:val="12"/>
          <w:numId w:val="0"/>
        </w:numPr>
        <w:spacing w:line="360" w:lineRule="auto"/>
        <w:jc w:val="both"/>
        <w:rPr>
          <w:rFonts w:ascii="Times New Roman" w:hAnsi="Times New Roman" w:cs="Times New Roman"/>
        </w:rPr>
      </w:pPr>
    </w:p>
    <w:p>
      <w:pPr>
        <w:pStyle w:val="4"/>
        <w:numPr>
          <w:ilvl w:val="2"/>
          <w:numId w:val="0"/>
        </w:numPr>
        <w:spacing w:before="0" w:after="0" w:line="360" w:lineRule="auto"/>
        <w:rPr>
          <w:rFonts w:ascii="Times New Roman" w:hAnsi="Times New Roman" w:cs="Times New Roman"/>
          <w:szCs w:val="24"/>
        </w:rPr>
      </w:pPr>
      <w:bookmarkStart w:id="346" w:name="_Toc26618"/>
      <w:bookmarkStart w:id="347" w:name="_Toc29366"/>
      <w:bookmarkStart w:id="348" w:name="_Toc29484"/>
      <w:bookmarkStart w:id="349" w:name="_Toc16143"/>
      <w:bookmarkStart w:id="350" w:name="_Toc4822"/>
      <w:bookmarkStart w:id="351" w:name="_Toc14608"/>
      <w:bookmarkStart w:id="352" w:name="_Toc22863"/>
      <w:bookmarkStart w:id="353" w:name="_Toc30556"/>
      <w:bookmarkStart w:id="354" w:name="_Toc16357"/>
      <w:bookmarkStart w:id="355" w:name="_Toc4898"/>
      <w:bookmarkStart w:id="356" w:name="_Toc18220"/>
      <w:bookmarkStart w:id="357" w:name="_Toc4445"/>
      <w:bookmarkStart w:id="358" w:name="_Toc26621"/>
      <w:bookmarkStart w:id="359" w:name="_Toc13243"/>
      <w:bookmarkStart w:id="360" w:name="_Toc15789"/>
      <w:bookmarkStart w:id="361" w:name="_Toc13128"/>
      <w:bookmarkStart w:id="362" w:name="_Toc9613"/>
      <w:bookmarkStart w:id="363" w:name="_Toc6650"/>
      <w:bookmarkStart w:id="364" w:name="_Toc19315"/>
      <w:bookmarkStart w:id="365" w:name="_Toc22923"/>
      <w:bookmarkStart w:id="366" w:name="_Toc32557"/>
      <w:bookmarkStart w:id="367" w:name="_Toc15464"/>
      <w:bookmarkStart w:id="368" w:name="_Toc11309"/>
      <w:bookmarkStart w:id="369" w:name="_Toc30320"/>
      <w:bookmarkStart w:id="370" w:name="_Toc14120"/>
      <w:bookmarkStart w:id="371" w:name="_Toc12048"/>
      <w:bookmarkStart w:id="372" w:name="_Toc32279"/>
      <w:bookmarkStart w:id="373" w:name="_Toc24342"/>
      <w:bookmarkStart w:id="374" w:name="_Toc7977"/>
      <w:bookmarkStart w:id="375" w:name="_Toc7349"/>
      <w:r>
        <w:rPr>
          <w:rFonts w:ascii="Times New Roman" w:hAnsi="Times New Roman" w:cs="Times New Roman"/>
          <w:szCs w:val="24"/>
        </w:rPr>
        <w:t>Limitations in Conventional Thomson Scattering Diagnostics</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numPr>
          <w:ilvl w:val="12"/>
          <w:numId w:val="0"/>
        </w:numPr>
        <w:spacing w:line="360" w:lineRule="auto"/>
        <w:jc w:val="both"/>
        <w:rPr>
          <w:rFonts w:ascii="Times New Roman" w:hAnsi="Times New Roman" w:eastAsia="SimSun" w:cs="Times New Roman"/>
          <w:lang w:eastAsia="zh-CN"/>
        </w:rPr>
      </w:pPr>
      <w:r>
        <w:rPr>
          <w:rFonts w:ascii="Times New Roman" w:hAnsi="Times New Roman" w:cs="Times New Roman"/>
        </w:rPr>
        <w:t xml:space="preserve">To better understand characteristics of plasmas, Thomson scattering systems of higher performance that provide more detail on plasma than that is presently available is much desired for plasma-related researches. Four limitations in the diagnostic capability of the conventional Thomson scattering system are identified and addressed separately as four tasks in this study. Each task demonstrates an </w:t>
      </w:r>
      <w:r>
        <w:rPr>
          <w:rFonts w:ascii="Times New Roman" w:hAnsi="Times New Roman" w:eastAsia="SimSun" w:cs="Times New Roman"/>
          <w:lang w:eastAsia="zh-CN"/>
        </w:rPr>
        <w:t>advanced Thomson scattering system that is dedicated to overcoming or at least improve one of the four limitations. The limitations and solutions addressed in each task is listed discussed below.</w:t>
      </w:r>
    </w:p>
    <w:p>
      <w:pPr>
        <w:numPr>
          <w:ilvl w:val="12"/>
          <w:numId w:val="0"/>
        </w:numPr>
        <w:spacing w:line="360" w:lineRule="auto"/>
        <w:jc w:val="both"/>
        <w:rPr>
          <w:rFonts w:ascii="Times New Roman" w:hAnsi="Times New Roman" w:eastAsia="SimSun" w:cs="Times New Roman"/>
          <w:lang w:eastAsia="zh-CN"/>
        </w:rPr>
      </w:pPr>
    </w:p>
    <w:p>
      <w:pPr>
        <w:numPr>
          <w:ilvl w:val="12"/>
          <w:numId w:val="0"/>
        </w:numPr>
        <w:spacing w:line="360" w:lineRule="auto"/>
        <w:jc w:val="both"/>
        <w:rPr>
          <w:rFonts w:ascii="Times New Roman" w:hAnsi="Times New Roman" w:cs="Times New Roman"/>
        </w:rPr>
      </w:pPr>
      <w:r>
        <w:rPr>
          <w:rFonts w:ascii="Times New Roman" w:hAnsi="Times New Roman" w:cs="Times New Roman"/>
          <w:i w:val="0"/>
          <w:iCs w:val="0"/>
        </w:rPr>
        <w:t xml:space="preserve">Task 1: </w:t>
      </w:r>
      <w:r>
        <w:rPr>
          <w:rFonts w:ascii="Times New Roman" w:hAnsi="Times New Roman" w:cs="Times New Roman"/>
          <w:i w:val="0"/>
          <w:iCs w:val="0"/>
          <w:lang w:val="en-US"/>
        </w:rPr>
        <w:t>a</w:t>
      </w:r>
      <w:r>
        <w:rPr>
          <w:rFonts w:ascii="Times New Roman" w:hAnsi="Times New Roman" w:cs="Times New Roman"/>
        </w:rPr>
        <w:t>s the plasma is probed by a focused laser, the conventional Thomson scattering measurement is limited to a single point, which is the focal point of the laser focusing lens. The first task is to resolve this limitation by increasing the lines-of-sight of detection: a Thomson scattering system will be implemented on a high density and low temperature electrothermal arc source. The collection optics will include a bundle of 11 optical fibers, lining up radially to the arc, thus providing simultaneous multi-point measurement. Each line-of-sight from the fibers will provide a Thomson scattering spectrum, thus a theoretically 11-point radial profile of electron temperature and density can be established for the plasma. This task investigates the feasibility of increasing detection lines-of-sight of Thomson scattering diagnostics.</w:t>
      </w:r>
    </w:p>
    <w:p>
      <w:pPr>
        <w:numPr>
          <w:ilvl w:val="12"/>
          <w:numId w:val="0"/>
        </w:numPr>
        <w:spacing w:line="360" w:lineRule="auto"/>
        <w:jc w:val="both"/>
        <w:rPr>
          <w:rFonts w:ascii="Times New Roman" w:hAnsi="Times New Roman" w:cs="Times New Roman"/>
        </w:rPr>
      </w:pPr>
    </w:p>
    <w:p>
      <w:pPr>
        <w:numPr>
          <w:ilvl w:val="12"/>
          <w:numId w:val="0"/>
        </w:numPr>
        <w:spacing w:line="360" w:lineRule="auto"/>
        <w:jc w:val="both"/>
        <w:rPr>
          <w:rFonts w:ascii="Times New Roman" w:hAnsi="Times New Roman" w:cs="Times New Roman"/>
        </w:rPr>
      </w:pPr>
      <w:r>
        <w:rPr>
          <w:rFonts w:ascii="Times New Roman" w:hAnsi="Times New Roman" w:cs="Times New Roman"/>
          <w:i w:val="0"/>
          <w:iCs w:val="0"/>
        </w:rPr>
        <w:t>Task 2:</w:t>
      </w:r>
      <w:r>
        <w:rPr>
          <w:rFonts w:ascii="Times New Roman" w:hAnsi="Times New Roman" w:cs="Times New Roman"/>
        </w:rPr>
        <w:t xml:space="preserve"> </w:t>
      </w:r>
      <w:r>
        <w:rPr>
          <w:rFonts w:hint="default" w:ascii="Times New Roman" w:hAnsi="Times New Roman" w:cs="Times New Roman"/>
          <w:lang w:val="en-US"/>
        </w:rPr>
        <w:t>s</w:t>
      </w:r>
      <w:r>
        <w:rPr>
          <w:rFonts w:ascii="Times New Roman" w:hAnsi="Times New Roman" w:cs="Times New Roman"/>
        </w:rPr>
        <w:t xml:space="preserve">imilar to Task 1, the sampling rate of a Thomson scattering system is also limited by the laser. Because the camera captures Thomson scattering spectra only as fast as the repetition rate of the pulsed laser, which is typically as low as tens of Hertz.Task 2 aims to lift the limitation on temporal resolution with a high-repetition-rate pulse-burst laser system that will greatly increase the sampling rate of Thomson scattering measurements. The Thomson scattering system will be implemented on table-top plasmas to validate the feasibility of obtaining ~100 meaningful data points at a sampling rate of 10 kHz. </w:t>
      </w:r>
    </w:p>
    <w:p>
      <w:pPr>
        <w:numPr>
          <w:ilvl w:val="12"/>
          <w:numId w:val="0"/>
        </w:numPr>
        <w:spacing w:line="360" w:lineRule="auto"/>
        <w:jc w:val="both"/>
        <w:rPr>
          <w:rFonts w:ascii="Times New Roman" w:hAnsi="Times New Roman" w:cs="Times New Roman"/>
        </w:rPr>
      </w:pPr>
    </w:p>
    <w:p>
      <w:pPr>
        <w:numPr>
          <w:ilvl w:val="12"/>
          <w:numId w:val="0"/>
        </w:numPr>
        <w:spacing w:line="360" w:lineRule="auto"/>
        <w:jc w:val="both"/>
        <w:rPr>
          <w:rFonts w:ascii="Times New Roman" w:hAnsi="Times New Roman" w:cs="Times New Roman"/>
        </w:rPr>
      </w:pPr>
      <w:r>
        <w:rPr>
          <w:rFonts w:ascii="Times New Roman" w:hAnsi="Times New Roman" w:cs="Times New Roman"/>
          <w:i w:val="0"/>
          <w:iCs w:val="0"/>
        </w:rPr>
        <w:t>Task 3:</w:t>
      </w:r>
      <w:r>
        <w:rPr>
          <w:rFonts w:ascii="Times New Roman" w:hAnsi="Times New Roman" w:cs="Times New Roman"/>
        </w:rPr>
        <w:t xml:space="preserve"> </w:t>
      </w:r>
      <w:r>
        <w:rPr>
          <w:rFonts w:hint="default" w:ascii="Times New Roman" w:hAnsi="Times New Roman" w:cs="Times New Roman"/>
          <w:lang w:val="en-US"/>
        </w:rPr>
        <w:t>u</w:t>
      </w:r>
      <w:r>
        <w:rPr>
          <w:rFonts w:ascii="Times New Roman" w:hAnsi="Times New Roman" w:cs="Times New Roman"/>
        </w:rPr>
        <w:t>nlike the first two tasks that focus on fusion research, the third task addresses a problem in the field of low temperature plasma, especially for weakly ionized plasmas. The problem is Thomson scattering spectrum being entangled with rotational Raman spectrum in Thomson scattering measurements. In this work, the goal is to spectrally separate Thomson scattering and rotational Raman scattering spectrum. Thomson scattering spectrum will be collected in forward scattering directions to compress the width of Thomson scattering spectrum, so it will be narrow enough to “sit” in the gap between the Stokes and anti-Stokes lines of simultaneously measured rotational Raman scattering. The separated Thomson and rotational Raman scattering spectra will provide simultaneous measurements of electron temperature, electron density, as well as temperature of the gas present in the weakly ionized plasma.</w:t>
      </w:r>
    </w:p>
    <w:p>
      <w:pPr>
        <w:numPr>
          <w:ilvl w:val="12"/>
          <w:numId w:val="0"/>
        </w:numPr>
        <w:spacing w:line="360" w:lineRule="auto"/>
        <w:jc w:val="both"/>
        <w:rPr>
          <w:rFonts w:ascii="Times New Roman" w:hAnsi="Times New Roman" w:cs="Times New Roman"/>
        </w:rPr>
      </w:pPr>
    </w:p>
    <w:p>
      <w:pPr>
        <w:numPr>
          <w:ilvl w:val="12"/>
          <w:numId w:val="0"/>
        </w:numPr>
        <w:spacing w:line="360" w:lineRule="auto"/>
        <w:jc w:val="both"/>
        <w:rPr>
          <w:rFonts w:ascii="Times New Roman" w:hAnsi="Times New Roman" w:cs="Times New Roman"/>
        </w:rPr>
      </w:pPr>
      <w:r>
        <w:rPr>
          <w:rFonts w:ascii="Times New Roman" w:hAnsi="Times New Roman" w:cs="Times New Roman"/>
          <w:i w:val="0"/>
          <w:iCs w:val="0"/>
        </w:rPr>
        <w:t>Task 4:</w:t>
      </w:r>
      <w:r>
        <w:rPr>
          <w:rFonts w:ascii="Times New Roman" w:hAnsi="Times New Roman" w:cs="Times New Roman"/>
        </w:rPr>
        <w:t xml:space="preserve"> </w:t>
      </w:r>
      <w:r>
        <w:rPr>
          <w:rFonts w:hint="default" w:ascii="Times New Roman" w:hAnsi="Times New Roman" w:cs="Times New Roman"/>
          <w:lang w:val="en-US"/>
        </w:rPr>
        <w:t>t</w:t>
      </w:r>
      <w:r>
        <w:rPr>
          <w:rFonts w:ascii="Times New Roman" w:hAnsi="Times New Roman" w:cs="Times New Roman"/>
        </w:rPr>
        <w:t>he last task addresses a general limitation in spectroscopy, which is the spectral image captured by any spectrometer loses all information from a spatial dimension due to the mechanism of spectrometer. The task aims to preserve the lost information of the spatial dimension with hyperspectral reconstruction. This will be a preliminary study that can be potentially implemented on Thomson scattering diagnostic in the future to obtain single-shot hyperspectrum of Thomson scattering. The preliminary study will be a proof-of-principle that validates the feasibility of reconstructing a 3D Thomson scattering hyperspectrum from a coded single-shot 2D spectrum. The preliminary study will use the spectrum of a methane-air flame emission instead and computationally reconstruct it into a hyperspectrum based on a compressed sensing algorithm.</w:t>
      </w:r>
    </w:p>
    <w:p>
      <w:pPr>
        <w:numPr>
          <w:ilvl w:val="12"/>
          <w:numId w:val="0"/>
        </w:numPr>
        <w:jc w:val="both"/>
        <w:rPr>
          <w:rFonts w:ascii="Times New Roman" w:hAnsi="Times New Roman" w:cs="Times New Roman"/>
        </w:rPr>
      </w:pPr>
    </w:p>
    <w:p>
      <w:pPr>
        <w:numPr>
          <w:ilvl w:val="12"/>
          <w:numId w:val="0"/>
        </w:numPr>
        <w:jc w:val="both"/>
        <w:rPr>
          <w:rFonts w:ascii="Times New Roman" w:hAnsi="Times New Roman" w:cs="Times New Roman"/>
        </w:rPr>
      </w:pPr>
    </w:p>
    <w:p>
      <w:pPr>
        <w:spacing w:line="360" w:lineRule="auto"/>
        <w:rPr>
          <w:rFonts w:ascii="Times New Roman" w:hAnsi="Times New Roman" w:cs="Times New Roman"/>
        </w:rPr>
      </w:pPr>
      <w:r>
        <w:rPr>
          <w:rFonts w:ascii="Times New Roman" w:hAnsi="Times New Roman" w:cs="Times New Roman"/>
        </w:rPr>
        <w:br w:type="page"/>
      </w:r>
    </w:p>
    <w:p>
      <w:pPr>
        <w:pStyle w:val="2"/>
        <w:spacing w:before="0" w:after="0"/>
        <w:rPr>
          <w:rFonts w:ascii="Times New Roman" w:hAnsi="Times New Roman" w:cs="Times New Roman"/>
          <w:szCs w:val="28"/>
        </w:rPr>
      </w:pPr>
      <w:bookmarkStart w:id="376" w:name="_Toc420995896"/>
      <w:bookmarkStart w:id="377" w:name="_Toc422997483"/>
      <w:bookmarkStart w:id="378" w:name="_Toc4951"/>
      <w:bookmarkStart w:id="379" w:name="_Toc31833"/>
      <w:bookmarkStart w:id="380" w:name="_Toc20363"/>
      <w:bookmarkStart w:id="381" w:name="_Toc32285"/>
      <w:bookmarkStart w:id="382" w:name="_Toc25023"/>
      <w:bookmarkStart w:id="383" w:name="_Toc13990"/>
      <w:bookmarkStart w:id="384" w:name="_Toc30465"/>
      <w:bookmarkStart w:id="385" w:name="_Toc6898"/>
      <w:bookmarkStart w:id="386" w:name="_Toc24070"/>
      <w:bookmarkStart w:id="387" w:name="_Toc11106"/>
      <w:bookmarkStart w:id="388" w:name="_Toc18431"/>
      <w:bookmarkStart w:id="389" w:name="_Toc20931"/>
      <w:bookmarkStart w:id="390" w:name="_Toc20430"/>
      <w:bookmarkStart w:id="391" w:name="_Toc17684"/>
      <w:bookmarkStart w:id="392" w:name="_Toc12337"/>
      <w:bookmarkStart w:id="393" w:name="_Toc10537"/>
      <w:bookmarkStart w:id="394" w:name="_Toc1580"/>
      <w:bookmarkStart w:id="395" w:name="_Toc23015"/>
      <w:bookmarkStart w:id="396" w:name="_Toc2358"/>
      <w:bookmarkStart w:id="397" w:name="_Toc3956"/>
      <w:bookmarkStart w:id="398" w:name="_Toc21121"/>
      <w:bookmarkStart w:id="399" w:name="_Toc16572"/>
      <w:bookmarkStart w:id="400" w:name="_Toc13209"/>
      <w:bookmarkStart w:id="401" w:name="_Toc30278"/>
      <w:bookmarkStart w:id="402" w:name="_Toc22711"/>
      <w:bookmarkStart w:id="403" w:name="_Toc28553"/>
      <w:bookmarkStart w:id="404" w:name="_Toc15946"/>
      <w:bookmarkStart w:id="405" w:name="_Toc5346"/>
      <w:bookmarkStart w:id="406" w:name="_Toc32665"/>
      <w:bookmarkStart w:id="407" w:name="_Toc7708"/>
      <w:r>
        <w:rPr>
          <w:rFonts w:ascii="Times New Roman" w:hAnsi="Times New Roman" w:cs="Times New Roman"/>
          <w:szCs w:val="28"/>
        </w:rPr>
        <w:br w:type="textWrapping"/>
      </w:r>
      <w:bookmarkEnd w:id="376"/>
      <w:bookmarkEnd w:id="377"/>
      <w:r>
        <w:rPr>
          <w:rFonts w:ascii="Times New Roman" w:hAnsi="Times New Roman" w:cs="Times New Roman"/>
          <w:szCs w:val="28"/>
        </w:rPr>
        <w:t>Implementation of a portable diagnostic system for Thomson scattering measurements on an electrothermal arc source</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Fonts w:ascii="Times New Roman" w:hAnsi="Times New Roman" w:cs="Times New Roman"/>
          <w:szCs w:val="28"/>
        </w:rPr>
        <w:tab/>
      </w:r>
    </w:p>
    <w:p>
      <w:pPr>
        <w:numPr>
          <w:ilvl w:val="12"/>
          <w:numId w:val="0"/>
        </w:numPr>
        <w:spacing w:line="360" w:lineRule="auto"/>
        <w:rPr>
          <w:rFonts w:ascii="Times New Roman" w:hAnsi="Times New Roman" w:cs="Times New Roman"/>
          <w:highlight w:val="yellow"/>
        </w:rPr>
      </w:pPr>
      <w:r>
        <w:rPr>
          <w:rFonts w:ascii="Times New Roman" w:hAnsi="Times New Roman" w:cs="Times New Roman"/>
        </w:rPr>
        <w:tab/>
      </w:r>
    </w:p>
    <w:p>
      <w:pPr>
        <w:spacing w:line="360" w:lineRule="auto"/>
        <w:jc w:val="both"/>
        <w:rPr>
          <w:rFonts w:ascii="Times New Roman" w:hAnsi="Times New Roman" w:cs="Times New Roman"/>
        </w:rPr>
      </w:pPr>
      <w:r>
        <w:rPr>
          <w:rFonts w:ascii="Times New Roman" w:hAnsi="Times New Roman" w:cs="Times New Roman"/>
        </w:rPr>
        <w:t>A version of the contents in this chapter was presented on High-Temperature Plasma Diagnostics (HTPD) Conference in 2022 and</w:t>
      </w:r>
      <w:r>
        <w:rPr>
          <w:rFonts w:hint="default" w:ascii="Times New Roman" w:hAnsi="Times New Roman" w:cs="Times New Roman"/>
          <w:lang w:val="en-US"/>
        </w:rPr>
        <w:t xml:space="preserve"> published</w:t>
      </w:r>
      <w:r>
        <w:rPr>
          <w:rFonts w:ascii="Times New Roman" w:hAnsi="Times New Roman" w:cs="Times New Roman"/>
        </w:rPr>
        <w:t xml:space="preserve"> Review of Scientific Instruments.</w:t>
      </w:r>
    </w:p>
    <w:p>
      <w:pPr>
        <w:spacing w:line="360" w:lineRule="auto"/>
        <w:jc w:val="both"/>
        <w:rPr>
          <w:rFonts w:ascii="Times New Roman" w:hAnsi="Times New Roman" w:cs="Times New Roman"/>
        </w:rPr>
      </w:pPr>
    </w:p>
    <w:p>
      <w:pPr>
        <w:spacing w:line="360" w:lineRule="auto"/>
        <w:jc w:val="both"/>
        <w:rPr>
          <w:rFonts w:ascii="Times New Roman" w:hAnsi="Times New Roman" w:cs="Times New Roman"/>
          <w:lang w:eastAsia="zh-CN"/>
        </w:rPr>
      </w:pPr>
      <w:r>
        <w:rPr>
          <w:rFonts w:ascii="Times New Roman" w:hAnsi="Times New Roman" w:cs="Times New Roman"/>
          <w:lang w:eastAsia="zh-CN"/>
        </w:rPr>
        <w:t>To fulfill the increasing needs for plasma diagnostic support for researchers in fusion technology, a portable diagnostic package (PDP) equipped for both laser Thomson scattering (TS) and optical emission spectroscopy (OES) has been designed and constructed at Oak Ridge National Laboratory (ORNL), aiming to measure temperature and number density of electrons and temperatures of ions in plasmas for fusion devices. The PDP has been initially implemented on a high density and low temperature electrothermal arc source (ET-arc) at ORNL to test its TS capability. TS from the plasmas in the ET-arc has been obtained using the PDP. The electron temperature and number density were determined from TS spectra. These results were then compared to measurements from previous studies on the ET-arc. The TS diagnostic measured 0.82 ± 0.10, 1.31 ± 0.15 and 0.71 ± 0.08 eV and (4.36 ± 0.50) × 10</w:t>
      </w:r>
      <w:r>
        <w:rPr>
          <w:rFonts w:ascii="Times New Roman" w:hAnsi="Times New Roman" w:cs="Times New Roman"/>
          <w:vertAlign w:val="superscript"/>
          <w:lang w:eastAsia="zh-CN"/>
        </w:rPr>
        <w:t>21</w:t>
      </w:r>
      <w:r>
        <w:rPr>
          <w:rFonts w:ascii="Times New Roman" w:hAnsi="Times New Roman" w:cs="Times New Roman"/>
          <w:lang w:eastAsia="zh-CN"/>
        </w:rPr>
        <w:t>, (5.86 ± 0.66) × 10</w:t>
      </w:r>
      <w:r>
        <w:rPr>
          <w:rFonts w:ascii="Times New Roman" w:hAnsi="Times New Roman" w:cs="Times New Roman"/>
          <w:vertAlign w:val="superscript"/>
          <w:lang w:eastAsia="zh-CN"/>
        </w:rPr>
        <w:t>21</w:t>
      </w:r>
      <w:r>
        <w:rPr>
          <w:rFonts w:ascii="Times New Roman" w:hAnsi="Times New Roman" w:cs="Times New Roman"/>
          <w:lang w:eastAsia="zh-CN"/>
        </w:rPr>
        <w:t xml:space="preserve"> and (4.31 ± 0.48) × 10</w:t>
      </w:r>
      <w:r>
        <w:rPr>
          <w:rFonts w:ascii="Times New Roman" w:hAnsi="Times New Roman" w:cs="Times New Roman"/>
          <w:vertAlign w:val="superscript"/>
          <w:lang w:eastAsia="zh-CN"/>
        </w:rPr>
        <w:t>21</w:t>
      </w:r>
      <w:r>
        <w:rPr>
          <w:rFonts w:ascii="Times New Roman" w:hAnsi="Times New Roman" w:cs="Times New Roman"/>
          <w:lang w:eastAsia="zh-CN"/>
        </w:rPr>
        <w:t xml:space="preserve"> m</w:t>
      </w:r>
      <w:r>
        <w:rPr>
          <w:rFonts w:ascii="Times New Roman" w:hAnsi="Times New Roman" w:cs="Times New Roman"/>
          <w:vertAlign w:val="superscript"/>
          <w:lang w:eastAsia="zh-CN"/>
        </w:rPr>
        <w:t>-3</w:t>
      </w:r>
      <w:r>
        <w:rPr>
          <w:rFonts w:ascii="Times New Roman" w:hAnsi="Times New Roman" w:cs="Times New Roman"/>
          <w:lang w:eastAsia="zh-CN"/>
        </w:rPr>
        <w:t xml:space="preserve"> from respectively 3 lines-of-sight that transect the plasma column.</w:t>
      </w:r>
    </w:p>
    <w:p>
      <w:pPr>
        <w:spacing w:line="360" w:lineRule="auto"/>
        <w:jc w:val="both"/>
        <w:rPr>
          <w:rFonts w:ascii="Times New Roman" w:hAnsi="Times New Roman" w:cs="Times New Roman"/>
          <w:lang w:eastAsia="zh-CN"/>
        </w:rPr>
      </w:pPr>
    </w:p>
    <w:p>
      <w:pPr>
        <w:pStyle w:val="3"/>
        <w:spacing w:before="0" w:after="0" w:line="360" w:lineRule="auto"/>
        <w:rPr>
          <w:rFonts w:ascii="Times New Roman" w:hAnsi="Times New Roman" w:cs="Times New Roman"/>
        </w:rPr>
      </w:pPr>
      <w:bookmarkStart w:id="408" w:name="_Toc741"/>
      <w:bookmarkStart w:id="409" w:name="_Toc25256"/>
      <w:bookmarkStart w:id="410" w:name="_Toc15611"/>
      <w:bookmarkStart w:id="411" w:name="_Toc13978"/>
      <w:bookmarkStart w:id="412" w:name="_Toc23049"/>
      <w:bookmarkStart w:id="413" w:name="_Toc6789"/>
      <w:bookmarkStart w:id="414" w:name="_Toc24018"/>
      <w:bookmarkStart w:id="415" w:name="_Toc4865"/>
      <w:bookmarkStart w:id="416" w:name="_Toc3309"/>
      <w:bookmarkStart w:id="417" w:name="_Toc29655"/>
      <w:bookmarkStart w:id="418" w:name="_Toc22195"/>
      <w:bookmarkStart w:id="419" w:name="_Toc23161"/>
      <w:bookmarkStart w:id="420" w:name="_Toc23869"/>
      <w:bookmarkStart w:id="421" w:name="_Toc4545"/>
      <w:bookmarkStart w:id="422" w:name="_Toc32238"/>
      <w:bookmarkStart w:id="423" w:name="_Toc7582"/>
      <w:bookmarkStart w:id="424" w:name="_Toc8292"/>
      <w:bookmarkStart w:id="425" w:name="_Toc22204"/>
      <w:bookmarkStart w:id="426" w:name="_Toc26183"/>
      <w:bookmarkStart w:id="427" w:name="_Toc8237"/>
      <w:bookmarkStart w:id="428" w:name="_Toc2203"/>
      <w:bookmarkStart w:id="429" w:name="_Toc25594"/>
      <w:bookmarkStart w:id="430" w:name="_Toc7204"/>
      <w:bookmarkStart w:id="431" w:name="_Toc22584"/>
      <w:bookmarkStart w:id="432" w:name="_Toc22136"/>
      <w:bookmarkStart w:id="433" w:name="_Toc21574"/>
      <w:bookmarkStart w:id="434" w:name="_Toc17021"/>
      <w:bookmarkStart w:id="435" w:name="_Toc22078"/>
      <w:bookmarkStart w:id="436" w:name="_Toc4267"/>
      <w:bookmarkStart w:id="437" w:name="_Toc16747"/>
      <w:r>
        <w:rPr>
          <w:rFonts w:ascii="Times New Roman" w:hAnsi="Times New Roman" w:cs="Times New Roman"/>
        </w:rPr>
        <w:t>Introduction</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rPr>
        <w:t xml:space="preserve">For decades, fusion energy has been pursued as an ideal power source. But the challenge of finding a sustainable confinement method for fusion reactions in order to achieve long-term net positive energy gain remains today. Laser Thomson scattering (TS) is a reliable and well-trusted diagnostic technique for accurate and </w:t>
      </w:r>
      <w:r>
        <w:rPr>
          <w:rFonts w:ascii="Times New Roman" w:hAnsi="Times New Roman" w:cs="Times New Roman"/>
          <w:highlight w:val="none"/>
        </w:rPr>
        <w:t>simultaneous measurements of time-resolved local electron number density and temperature of plasmas [</w:t>
      </w:r>
      <w:r>
        <w:rPr>
          <w:rFonts w:hint="default" w:ascii="Times New Roman" w:hAnsi="Times New Roman" w:cs="Times New Roman"/>
          <w:highlight w:val="none"/>
          <w:lang w:val="en-US"/>
        </w:rPr>
        <w:t>15, 19, 20</w:t>
      </w:r>
      <w:r>
        <w:rPr>
          <w:rFonts w:ascii="Times New Roman" w:hAnsi="Times New Roman" w:cs="Times New Roman"/>
          <w:highlight w:val="none"/>
        </w:rPr>
        <w:t>]. Therefore, TS has become one of the key plasma diagnostic methods that provi</w:t>
      </w:r>
      <w:r>
        <w:rPr>
          <w:rFonts w:ascii="Times New Roman" w:hAnsi="Times New Roman" w:cs="Times New Roman"/>
        </w:rPr>
        <w:t>des performance validation and understanding of the underlying physics for plasma confinement techniques in fusion technology. However, a state-of-the-art diagnostic system is normally immobile and designed only for a specific fusion experiment, and not all fusion projects can equip a state-of-the-art TS diagnostic system. With the increasing need of plasma diagnostic support, especially TS, the concept of a modular Thomson scattering and optical emission spectroscopy (OES) diagnostic system has been funded by the Advanced Research Projects Agency-Energy (ARPA-E) to c</w:t>
      </w:r>
      <w:r>
        <w:rPr>
          <w:rFonts w:ascii="Times New Roman" w:hAnsi="Times New Roman" w:cs="Times New Roman"/>
          <w:highlight w:val="none"/>
        </w:rPr>
        <w:t>reate a mobile plasma diagnostic system that can be transported and shared among various fusion facilities [</w:t>
      </w:r>
      <w:r>
        <w:rPr>
          <w:rFonts w:hint="default" w:ascii="Times New Roman" w:hAnsi="Times New Roman" w:cs="Times New Roman"/>
          <w:highlight w:val="none"/>
          <w:lang w:val="en-US"/>
        </w:rPr>
        <w:t>21</w:t>
      </w:r>
      <w:r>
        <w:rPr>
          <w:rFonts w:ascii="Times New Roman" w:hAnsi="Times New Roman" w:cs="Times New Roman"/>
          <w:highlight w:val="none"/>
        </w:rPr>
        <w:t>]. Additionally, the measurements by the same diagnostic system will be more consistent and comparable.</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ascii="Times New Roman" w:hAnsi="Times New Roman" w:cs="Times New Roman"/>
        </w:rPr>
      </w:pPr>
      <w:r>
        <w:rPr>
          <w:rFonts w:ascii="Times New Roman" w:hAnsi="Times New Roman" w:cs="Times New Roman"/>
          <w:highlight w:val="none"/>
        </w:rPr>
        <w:t xml:space="preserve">The portable diagnostic package (PDP) is developed to fulfill this concept. It is a transportable plasma diagnostic suite, providing both TS and OES, movable to where high- performance plasma diagnostics are needed. The PDP is packed with a Quantel Q-smart 1500 amplified Nd:YAG laser, two Princeton Instruments SCT320 spectrometers each with a triple grating turret, two Princeton Instruments PI-MAX4 intensified cameras (for simultaneous TS and OES measurements), and an optical fiber bundle providing 11 line-of-sight inputs to each spectrometer. The PDP also comes with a computer with a dedicated data storage unit and on-board data processing software (MATLAB). A photograph of the PDP is shown in Figure </w:t>
      </w:r>
      <w:r>
        <w:rPr>
          <w:rFonts w:hint="default" w:ascii="Times New Roman" w:hAnsi="Times New Roman" w:cs="Times New Roman"/>
          <w:highlight w:val="none"/>
          <w:lang w:val="en-US"/>
        </w:rPr>
        <w:t>4</w:t>
      </w:r>
      <w:r>
        <w:rPr>
          <w:rFonts w:ascii="Times New Roman" w:hAnsi="Times New Roman" w:cs="Times New Roman"/>
          <w:highlight w:val="none"/>
        </w:rPr>
        <w:t>. The main devices of the PDP are loaded on a cart. The cart has 4 layers, providing storage space for (respectively from top layer to the bottom): camera and spectrometer #1, camera and spectrometer #2, a</w:t>
      </w:r>
      <w:r>
        <w:rPr>
          <w:rFonts w:ascii="Times New Roman" w:hAnsi="Times New Roman" w:cs="Times New Roman"/>
        </w:rPr>
        <w:t>n optical fiber panel, computer main frame and data storage unit. Either camera #1, #2 or both can be used for TS measurements, depending on the configuration at the optical fiber panel.</w:t>
      </w:r>
    </w:p>
    <w:p>
      <w:pPr>
        <w:numPr>
          <w:ilvl w:val="12"/>
          <w:numId w:val="0"/>
        </w:numPr>
        <w:spacing w:line="360" w:lineRule="auto"/>
        <w:jc w:val="both"/>
        <w:rPr>
          <w:rFonts w:ascii="Times New Roman" w:hAnsi="Times New Roman" w:cs="Times New Roman"/>
        </w:rPr>
      </w:pPr>
    </w:p>
    <w:p>
      <w:pPr>
        <w:numPr>
          <w:ilvl w:val="12"/>
          <w:numId w:val="0"/>
        </w:numPr>
        <w:spacing w:line="360" w:lineRule="auto"/>
        <w:jc w:val="both"/>
        <w:rPr>
          <w:rFonts w:ascii="Times New Roman" w:hAnsi="Times New Roman" w:cs="Times New Roman"/>
        </w:rPr>
      </w:pPr>
      <w:r>
        <w:rPr>
          <w:rFonts w:ascii="Times New Roman" w:hAnsi="Times New Roman" w:cs="Times New Roman"/>
        </w:rPr>
        <w:t xml:space="preserve">The PDP has been transported within Oak Ridge National Laboratory (ORNL) by a van from its original assembly laboratory to the laboratory where the electrothermal arc (ET-arc) source is located (a distance of ~3 miles).  This was to test the mobility and TS </w:t>
      </w:r>
    </w:p>
    <w:p>
      <w:pPr>
        <w:numPr>
          <w:ilvl w:val="12"/>
          <w:numId w:val="0"/>
        </w:numPr>
        <w:jc w:val="both"/>
        <w:rPr>
          <w:sz w:val="22"/>
          <w:szCs w:val="28"/>
        </w:rPr>
      </w:pPr>
    </w:p>
    <w:p>
      <w:pPr>
        <w:pageBreakBefore/>
        <w:numPr>
          <w:ilvl w:val="12"/>
          <w:numId w:val="0"/>
        </w:numPr>
        <w:jc w:val="both"/>
        <w:rPr>
          <w:rFonts w:ascii="Times New Roman" w:hAnsi="Times New Roman" w:cs="Times New Roman"/>
          <w:b/>
          <w:bCs/>
        </w:rPr>
      </w:pPr>
      <w:r>
        <w:rPr>
          <w:rFonts w:ascii="Times New Roman" w:hAnsi="Times New Roman" w:cs="Times New Roman"/>
          <w:b/>
          <w:bCs/>
        </w:rPr>
        <w:t>(a)</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3120390" cy="3577590"/>
            <wp:effectExtent l="0" t="0" r="0" b="0"/>
            <wp:docPr id="52" name="图片 52"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unnamed"/>
                    <pic:cNvPicPr>
                      <a:picLocks noChangeAspect="1"/>
                    </pic:cNvPicPr>
                  </pic:nvPicPr>
                  <pic:blipFill>
                    <a:blip r:embed="rId11"/>
                    <a:stretch>
                      <a:fillRect/>
                    </a:stretch>
                  </pic:blipFill>
                  <pic:spPr>
                    <a:xfrm>
                      <a:off x="0" y="0"/>
                      <a:ext cx="3120390" cy="3577590"/>
                    </a:xfrm>
                    <a:prstGeom prst="rect">
                      <a:avLst/>
                    </a:prstGeom>
                  </pic:spPr>
                </pic:pic>
              </a:graphicData>
            </a:graphic>
          </wp:inline>
        </w:drawing>
      </w:r>
    </w:p>
    <w:p>
      <w:pPr>
        <w:numPr>
          <w:ilvl w:val="12"/>
          <w:numId w:val="0"/>
        </w:numPr>
        <w:jc w:val="both"/>
        <w:rPr>
          <w:rFonts w:ascii="Times New Roman" w:hAnsi="Times New Roman" w:cs="Times New Roman"/>
          <w:b/>
          <w:bCs/>
        </w:rPr>
      </w:pPr>
      <w:r>
        <w:rPr>
          <w:rFonts w:ascii="Times New Roman" w:hAnsi="Times New Roman" w:cs="Times New Roman"/>
          <w:b/>
          <w:bCs/>
        </w:rPr>
        <w:t>(b)</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3782060" cy="2855595"/>
            <wp:effectExtent l="0" t="0" r="8890" b="1905"/>
            <wp:docPr id="58" name="图片 58" descr="WeChat_Image_20210305093051b-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WeChat_Image_20210305093051b-removebg-preview"/>
                    <pic:cNvPicPr>
                      <a:picLocks noChangeAspect="1"/>
                    </pic:cNvPicPr>
                  </pic:nvPicPr>
                  <pic:blipFill>
                    <a:blip r:embed="rId12"/>
                    <a:stretch>
                      <a:fillRect/>
                    </a:stretch>
                  </pic:blipFill>
                  <pic:spPr>
                    <a:xfrm>
                      <a:off x="0" y="0"/>
                      <a:ext cx="3782060" cy="2855595"/>
                    </a:xfrm>
                    <a:prstGeom prst="rect">
                      <a:avLst/>
                    </a:prstGeom>
                  </pic:spPr>
                </pic:pic>
              </a:graphicData>
            </a:graphic>
          </wp:inline>
        </w:drawing>
      </w:r>
    </w:p>
    <w:p>
      <w:pPr>
        <w:pStyle w:val="12"/>
        <w:numPr>
          <w:ilvl w:val="12"/>
          <w:numId w:val="0"/>
        </w:numPr>
        <w:spacing w:before="0" w:after="0" w:line="240" w:lineRule="auto"/>
        <w:ind w:left="720" w:leftChars="300" w:right="720" w:rightChars="300"/>
        <w:jc w:val="both"/>
        <w:rPr>
          <w:rFonts w:ascii="Times New Roman" w:hAnsi="Times New Roman" w:cs="Times New Roman"/>
          <w:b/>
          <w:bCs/>
          <w:sz w:val="24"/>
          <w:szCs w:val="22"/>
          <w:lang w:val="en-US"/>
        </w:rPr>
      </w:pP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r>
        <w:rPr>
          <w:rFonts w:ascii="Times New Roman" w:hAnsi="Times New Roman" w:cs="Times New Roman"/>
          <w:b/>
          <w:bCs/>
          <w:sz w:val="24"/>
          <w:szCs w:val="22"/>
          <w:lang w:val="en-US"/>
        </w:rPr>
        <w:t>F</w:t>
      </w:r>
      <w:r>
        <w:rPr>
          <w:rFonts w:hint="default" w:ascii="Times New Roman" w:hAnsi="Times New Roman" w:cs="Times New Roman"/>
          <w:b/>
          <w:bCs/>
          <w:sz w:val="24"/>
          <w:szCs w:val="22"/>
          <w:lang w:val="en-US"/>
        </w:rPr>
        <w:t>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4</w:t>
      </w:r>
      <w:r>
        <w:rPr>
          <w:rFonts w:ascii="Times New Roman" w:hAnsi="Times New Roman" w:cs="Times New Roman"/>
          <w:b/>
          <w:bCs/>
          <w:sz w:val="24"/>
          <w:szCs w:val="22"/>
        </w:rPr>
        <w:fldChar w:fldCharType="end"/>
      </w:r>
      <w:bookmarkStart w:id="438" w:name="_Toc4921"/>
      <w:bookmarkStart w:id="439" w:name="_Toc20728"/>
      <w:bookmarkStart w:id="440" w:name="_Toc5496"/>
      <w:bookmarkStart w:id="441" w:name="_Toc30768"/>
      <w:bookmarkStart w:id="442" w:name="_Toc17083"/>
      <w:bookmarkStart w:id="443" w:name="_Toc844"/>
      <w:bookmarkStart w:id="444" w:name="_Toc15519"/>
      <w:bookmarkStart w:id="445" w:name="_Toc4749"/>
      <w:bookmarkStart w:id="446" w:name="_Toc18887"/>
      <w:bookmarkStart w:id="447" w:name="_Toc12624"/>
      <w:bookmarkStart w:id="448" w:name="_Toc29351"/>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Photographs of the portable diagnostic package (PDP), which includes. (a) A mobile cart carrying 2 sets of Princeton Instruments SCT320 spectrometers and PI-MAX4 iCCD cameras, and (b) a Quantel Q-smart 1500 amplified Nd: YAG laser with laser steering optics.</w:t>
      </w:r>
      <w:bookmarkEnd w:id="438"/>
      <w:bookmarkEnd w:id="439"/>
      <w:bookmarkEnd w:id="440"/>
      <w:bookmarkEnd w:id="441"/>
      <w:bookmarkEnd w:id="442"/>
      <w:bookmarkEnd w:id="443"/>
      <w:bookmarkEnd w:id="444"/>
      <w:bookmarkEnd w:id="445"/>
      <w:bookmarkEnd w:id="446"/>
      <w:bookmarkEnd w:id="447"/>
      <w:bookmarkEnd w:id="448"/>
    </w:p>
    <w:p>
      <w:pPr>
        <w:numPr>
          <w:ilvl w:val="12"/>
          <w:numId w:val="0"/>
        </w:numPr>
        <w:jc w:val="both"/>
        <w:rPr>
          <w:rFonts w:ascii="Times New Roman" w:hAnsi="Times New Roman" w:cs="Times New Roman"/>
        </w:rPr>
      </w:pPr>
    </w:p>
    <w:p>
      <w:pPr>
        <w:pageBreakBefore/>
        <w:numPr>
          <w:ilvl w:val="12"/>
          <w:numId w:val="0"/>
        </w:numPr>
        <w:spacing w:line="360" w:lineRule="auto"/>
        <w:jc w:val="both"/>
        <w:rPr>
          <w:rFonts w:ascii="Times New Roman" w:hAnsi="Times New Roman" w:cs="Times New Roman"/>
          <w:highlight w:val="none"/>
        </w:rPr>
      </w:pPr>
      <w:r>
        <w:rPr>
          <w:rFonts w:ascii="Times New Roman" w:hAnsi="Times New Roman" w:cs="Times New Roman"/>
        </w:rPr>
        <w:t>performance of the system. The ET-arc source was originally developed to produce transient plasma heat and particle flu</w:t>
      </w:r>
      <w:r>
        <w:rPr>
          <w:rFonts w:ascii="Times New Roman" w:hAnsi="Times New Roman" w:cs="Times New Roman"/>
          <w:highlight w:val="none"/>
        </w:rPr>
        <w:t>xes to simulate and study the plasma-material interaction of edge localized modes in tokamaks [</w:t>
      </w:r>
      <w:r>
        <w:rPr>
          <w:rFonts w:hint="default" w:ascii="Times New Roman" w:hAnsi="Times New Roman" w:cs="Times New Roman"/>
          <w:highlight w:val="none"/>
          <w:lang w:val="en-US"/>
        </w:rPr>
        <w:t>13, 22, 23</w:t>
      </w:r>
      <w:r>
        <w:rPr>
          <w:rFonts w:ascii="Times New Roman" w:hAnsi="Times New Roman" w:cs="Times New Roman"/>
          <w:highlight w:val="none"/>
        </w:rPr>
        <w:t>]. The high-velocity and undirectional plasma jet created by the ET-arc source was a 1 ms Helium gas jet ionized by a high voltage and high current DC capacitive discharge [</w:t>
      </w:r>
      <w:r>
        <w:rPr>
          <w:rFonts w:hint="default" w:ascii="Times New Roman" w:hAnsi="Times New Roman" w:cs="Times New Roman"/>
          <w:highlight w:val="none"/>
          <w:lang w:val="en-US"/>
        </w:rPr>
        <w:t>24</w:t>
      </w:r>
      <w:r>
        <w:rPr>
          <w:rFonts w:ascii="Times New Roman" w:hAnsi="Times New Roman" w:cs="Times New Roman"/>
          <w:highlight w:val="none"/>
        </w:rPr>
        <w:t xml:space="preserve">]. </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highlight w:val="none"/>
        </w:rPr>
        <w:t>In previous studies on the ET-arc, the arc discharge process was monitored by a FLIR SC4000 infrared camera, two Tektronix P6015A high voltage probes and a Pearson Model 5664 current monitor to obtain the images of the plasma, voltage and current data of each discharge period, respectively. An Ocean Optics LIBS 2500+ spectrometer was used to obtain OES of the ET-arc [</w:t>
      </w:r>
      <w:r>
        <w:rPr>
          <w:rFonts w:hint="default" w:ascii="Times New Roman" w:hAnsi="Times New Roman" w:cs="Times New Roman"/>
          <w:highlight w:val="none"/>
          <w:lang w:val="en-US"/>
        </w:rPr>
        <w:t>23, 25</w:t>
      </w:r>
      <w:r>
        <w:rPr>
          <w:rFonts w:ascii="Times New Roman" w:hAnsi="Times New Roman" w:cs="Times New Roman"/>
          <w:highlight w:val="none"/>
        </w:rPr>
        <w:t>]. The OES and collisional radiative model (CRM) based characterization of the ET-arc indicated its electron temperature (T</w:t>
      </w:r>
      <w:r>
        <w:rPr>
          <w:rFonts w:ascii="Times New Roman" w:hAnsi="Times New Roman" w:cs="Times New Roman"/>
          <w:highlight w:val="none"/>
          <w:vertAlign w:val="subscript"/>
        </w:rPr>
        <w:t>e</w:t>
      </w:r>
      <w:r>
        <w:rPr>
          <w:rFonts w:ascii="Times New Roman" w:hAnsi="Times New Roman" w:cs="Times New Roman"/>
          <w:highlight w:val="none"/>
        </w:rPr>
        <w:t>) and electron number density (n</w:t>
      </w:r>
      <w:r>
        <w:rPr>
          <w:rFonts w:ascii="Times New Roman" w:hAnsi="Times New Roman" w:cs="Times New Roman"/>
          <w:highlight w:val="none"/>
          <w:vertAlign w:val="subscript"/>
        </w:rPr>
        <w:t>e</w:t>
      </w:r>
      <w:r>
        <w:rPr>
          <w:rFonts w:ascii="Times New Roman" w:hAnsi="Times New Roman" w:cs="Times New Roman"/>
          <w:highlight w:val="none"/>
        </w:rPr>
        <w:t>) were approximately 5 eV and 2.4 × 1022 m</w:t>
      </w:r>
      <w:r>
        <w:rPr>
          <w:rFonts w:ascii="Times New Roman" w:hAnsi="Times New Roman" w:cs="Times New Roman"/>
          <w:highlight w:val="none"/>
          <w:vertAlign w:val="superscript"/>
        </w:rPr>
        <w:t>-3</w:t>
      </w:r>
      <w:r>
        <w:rPr>
          <w:rFonts w:ascii="Times New Roman" w:hAnsi="Times New Roman" w:cs="Times New Roman"/>
          <w:highlight w:val="none"/>
        </w:rPr>
        <w:t>, respectively [</w:t>
      </w:r>
      <w:r>
        <w:rPr>
          <w:rFonts w:hint="default" w:ascii="Times New Roman" w:hAnsi="Times New Roman" w:cs="Times New Roman"/>
          <w:highlight w:val="none"/>
          <w:lang w:val="en-US"/>
        </w:rPr>
        <w:t>25</w:t>
      </w:r>
      <w:r>
        <w:rPr>
          <w:rFonts w:ascii="Times New Roman" w:hAnsi="Times New Roman" w:cs="Times New Roman"/>
          <w:highlight w:val="none"/>
        </w:rPr>
        <w:t>]. Since the ET-arc has not been characterized by a TS system before, and the PDP is fully equipped to provide simultaneous TS measurements from 11 line-of-sight fiber inputs, the T</w:t>
      </w:r>
      <w:r>
        <w:rPr>
          <w:rFonts w:ascii="Times New Roman" w:hAnsi="Times New Roman" w:cs="Times New Roman"/>
          <w:highlight w:val="none"/>
          <w:vertAlign w:val="subscript"/>
        </w:rPr>
        <w:t>e</w:t>
      </w:r>
      <w:r>
        <w:rPr>
          <w:rFonts w:ascii="Times New Roman" w:hAnsi="Times New Roman" w:cs="Times New Roman"/>
          <w:highlight w:val="none"/>
        </w:rPr>
        <w:t xml:space="preserve"> and n</w:t>
      </w:r>
      <w:r>
        <w:rPr>
          <w:rFonts w:ascii="Times New Roman" w:hAnsi="Times New Roman" w:cs="Times New Roman"/>
          <w:highlight w:val="none"/>
          <w:vertAlign w:val="subscript"/>
        </w:rPr>
        <w:t>e</w:t>
      </w:r>
      <w:r>
        <w:rPr>
          <w:rFonts w:ascii="Times New Roman" w:hAnsi="Times New Roman" w:cs="Times New Roman"/>
          <w:highlight w:val="none"/>
        </w:rPr>
        <w:t xml:space="preserve"> of the ET-arc at multiple radial positions can be characterized to establish an electron temperature and density profile for the ET-arc, while the TS performance of the PDP is thus validated. </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highlight w:val="none"/>
        </w:rPr>
        <w:t>In this paper, the implementation of the TS aspect of the PDP was demonstrated on the 1 ms ET-arc discharge. TS spectra have been obtained from 3 out of 11 line-of-sight fiber inputs of the PDP. And the T</w:t>
      </w:r>
      <w:r>
        <w:rPr>
          <w:rFonts w:ascii="Times New Roman" w:hAnsi="Times New Roman" w:cs="Times New Roman"/>
          <w:highlight w:val="none"/>
          <w:vertAlign w:val="subscript"/>
        </w:rPr>
        <w:t>e</w:t>
      </w:r>
      <w:r>
        <w:rPr>
          <w:rFonts w:ascii="Times New Roman" w:hAnsi="Times New Roman" w:cs="Times New Roman"/>
          <w:highlight w:val="none"/>
        </w:rPr>
        <w:t xml:space="preserve"> and n</w:t>
      </w:r>
      <w:r>
        <w:rPr>
          <w:rFonts w:ascii="Times New Roman" w:hAnsi="Times New Roman" w:cs="Times New Roman"/>
          <w:highlight w:val="none"/>
          <w:vertAlign w:val="subscript"/>
        </w:rPr>
        <w:t>e</w:t>
      </w:r>
      <w:r>
        <w:rPr>
          <w:rFonts w:ascii="Times New Roman" w:hAnsi="Times New Roman" w:cs="Times New Roman"/>
          <w:highlight w:val="none"/>
        </w:rPr>
        <w:t xml:space="preserve"> of the ET-arc were determined.</w:t>
      </w:r>
    </w:p>
    <w:p>
      <w:pPr>
        <w:numPr>
          <w:ilvl w:val="12"/>
          <w:numId w:val="0"/>
        </w:numPr>
        <w:spacing w:line="360" w:lineRule="auto"/>
        <w:jc w:val="both"/>
        <w:rPr>
          <w:rFonts w:ascii="Times New Roman" w:hAnsi="Times New Roman" w:cs="Times New Roman"/>
          <w:highlight w:val="none"/>
        </w:rPr>
      </w:pPr>
    </w:p>
    <w:p>
      <w:pPr>
        <w:pStyle w:val="3"/>
        <w:spacing w:before="0" w:after="0" w:line="360" w:lineRule="auto"/>
        <w:rPr>
          <w:rFonts w:ascii="Times New Roman" w:hAnsi="Times New Roman" w:cs="Times New Roman"/>
          <w:highlight w:val="none"/>
        </w:rPr>
      </w:pPr>
      <w:bookmarkStart w:id="449" w:name="_Toc15976"/>
      <w:bookmarkStart w:id="450" w:name="_Toc32139"/>
      <w:bookmarkStart w:id="451" w:name="_Toc30480"/>
      <w:bookmarkStart w:id="452" w:name="_Toc1374"/>
      <w:bookmarkStart w:id="453" w:name="_Toc19057"/>
      <w:bookmarkStart w:id="454" w:name="_Toc13188"/>
      <w:bookmarkStart w:id="455" w:name="_Toc19899"/>
      <w:bookmarkStart w:id="456" w:name="_Toc26946"/>
      <w:bookmarkStart w:id="457" w:name="_Toc20955"/>
      <w:bookmarkStart w:id="458" w:name="_Toc6163"/>
      <w:bookmarkStart w:id="459" w:name="_Toc23008"/>
      <w:bookmarkStart w:id="460" w:name="_Toc13285"/>
      <w:bookmarkStart w:id="461" w:name="_Toc9780"/>
      <w:bookmarkStart w:id="462" w:name="_Toc28050"/>
      <w:bookmarkStart w:id="463" w:name="_Toc4593"/>
      <w:bookmarkStart w:id="464" w:name="_Toc27163"/>
      <w:bookmarkStart w:id="465" w:name="_Toc27657"/>
      <w:bookmarkStart w:id="466" w:name="_Toc11667"/>
      <w:bookmarkStart w:id="467" w:name="_Toc20811"/>
      <w:bookmarkStart w:id="468" w:name="_Toc11398"/>
      <w:bookmarkStart w:id="469" w:name="_Toc6506"/>
      <w:bookmarkStart w:id="470" w:name="_Toc988"/>
      <w:bookmarkStart w:id="471" w:name="_Toc29637"/>
      <w:bookmarkStart w:id="472" w:name="_Toc30440"/>
      <w:bookmarkStart w:id="473" w:name="_Toc7001"/>
      <w:bookmarkStart w:id="474" w:name="_Toc12498"/>
      <w:bookmarkStart w:id="475" w:name="_Toc13881"/>
      <w:bookmarkStart w:id="476" w:name="_Toc2073"/>
      <w:bookmarkStart w:id="477" w:name="_Toc7897"/>
      <w:bookmarkStart w:id="478" w:name="_Toc8999"/>
      <w:r>
        <w:rPr>
          <w:rFonts w:ascii="Times New Roman" w:hAnsi="Times New Roman" w:cs="Times New Roman"/>
          <w:highlight w:val="none"/>
        </w:rPr>
        <w:t>Experimental Design</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highlight w:val="none"/>
        </w:rPr>
        <w:t xml:space="preserve">As shown in Figure </w:t>
      </w:r>
      <w:r>
        <w:rPr>
          <w:rFonts w:hint="default" w:ascii="Times New Roman" w:hAnsi="Times New Roman" w:cs="Times New Roman"/>
          <w:highlight w:val="none"/>
          <w:lang w:val="en-US"/>
        </w:rPr>
        <w:t>5</w:t>
      </w:r>
      <w:r>
        <w:rPr>
          <w:rFonts w:ascii="Times New Roman" w:hAnsi="Times New Roman" w:cs="Times New Roman"/>
          <w:highlight w:val="none"/>
        </w:rPr>
        <w:t>, the horizontally polarized pulsed Nd:YAG laser at 532 nm was steered to the direction where it can horizontally enter and exit the ET-arc chamber through Brewster’s windows, probing the plasma that is 15 mm away from the exit nozzle of the ET-arc source. A lens with a 50 cm focal length was used to focus the laser beam into the plasma. The exit laser beam was steered 90 degrees to a beam dump to reduce possible stray light. The collection optics and the optical fiber bundle for TS were located at the observation window at the bottom of the ET-arc chamber, while a visible camera (Edgertronic SC1) viewed the chamber through the window meant for digital holography [</w:t>
      </w:r>
      <w:r>
        <w:rPr>
          <w:rFonts w:hint="default" w:ascii="Times New Roman" w:hAnsi="Times New Roman" w:cs="Times New Roman"/>
          <w:highlight w:val="none"/>
          <w:lang w:val="en-US"/>
        </w:rPr>
        <w:t>26</w:t>
      </w:r>
      <w:r>
        <w:rPr>
          <w:rFonts w:ascii="Times New Roman" w:hAnsi="Times New Roman" w:cs="Times New Roman"/>
          <w:highlight w:val="none"/>
        </w:rPr>
        <w:t xml:space="preserve">], and captured images of the plasma discharge. Spectrometer #2 with a 1800 grooves/mm grating was used to obtain TS light. </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ascii="Times New Roman" w:hAnsi="Times New Roman" w:eastAsia="SimSun" w:cs="Times New Roman"/>
          <w:highlight w:val="none"/>
          <w:lang w:eastAsia="zh-CN"/>
        </w:rPr>
      </w:pPr>
      <w:r>
        <w:rPr>
          <w:rFonts w:ascii="Times New Roman" w:hAnsi="Times New Roman" w:cs="Times New Roman"/>
          <w:highlight w:val="none"/>
        </w:rPr>
        <w:t xml:space="preserve">During an ET-arc discharge, as illustrated in Figure </w:t>
      </w:r>
      <w:r>
        <w:rPr>
          <w:rFonts w:hint="default" w:ascii="Times New Roman" w:hAnsi="Times New Roman" w:cs="Times New Roman"/>
          <w:highlight w:val="none"/>
          <w:lang w:val="en-US"/>
        </w:rPr>
        <w:t>6</w:t>
      </w:r>
      <w:r>
        <w:rPr>
          <w:rFonts w:ascii="Times New Roman" w:hAnsi="Times New Roman" w:cs="Times New Roman"/>
          <w:highlight w:val="none"/>
        </w:rPr>
        <w:t xml:space="preserve"> (a), the plasma travelled from the exit nozzle of the ET-arc source and hit the target plate that was installed on the internal wall of the chamber. simultaneously, the laser beam entered the chamber and interrogated the plasma by TS. The laser and collection optics were aligned in such a way that the beam path of the laser intersected the radial center of the plasma, and the beam path was also on the focal plane of a camera lens for collecting light into the optical fibers</w:t>
      </w:r>
      <w:r>
        <w:rPr>
          <w:rFonts w:hint="default" w:ascii="Times New Roman" w:hAnsi="Times New Roman" w:cs="Times New Roman"/>
          <w:highlight w:val="none"/>
          <w:lang w:val="en-US"/>
        </w:rPr>
        <w:t xml:space="preserve"> </w:t>
      </w:r>
      <w:r>
        <w:rPr>
          <w:rFonts w:ascii="Times New Roman" w:hAnsi="Times New Roman" w:cs="Times New Roman"/>
          <w:highlight w:val="none"/>
        </w:rPr>
        <w:t>at the bottom of the ET-arc chamber</w:t>
      </w:r>
      <w:r>
        <w:rPr>
          <w:rFonts w:hint="default" w:ascii="Times New Roman" w:hAnsi="Times New Roman" w:cs="Times New Roman"/>
          <w:highlight w:val="none"/>
          <w:lang w:val="en-US"/>
        </w:rPr>
        <w:t xml:space="preserve">, as </w:t>
      </w:r>
      <w:r>
        <w:rPr>
          <w:rFonts w:ascii="Times New Roman" w:hAnsi="Times New Roman" w:cs="Times New Roman"/>
          <w:highlight w:val="none"/>
        </w:rPr>
        <w:t xml:space="preserve">shown in Figure </w:t>
      </w:r>
      <w:r>
        <w:rPr>
          <w:rFonts w:hint="default" w:ascii="Times New Roman" w:hAnsi="Times New Roman" w:cs="Times New Roman"/>
          <w:highlight w:val="none"/>
          <w:lang w:val="en-US"/>
        </w:rPr>
        <w:t>6</w:t>
      </w:r>
      <w:r>
        <w:rPr>
          <w:rFonts w:ascii="Times New Roman" w:hAnsi="Times New Roman" w:cs="Times New Roman"/>
          <w:highlight w:val="none"/>
        </w:rPr>
        <w:t xml:space="preserve"> (b). The image and internal structure of the ET-arc chamber is shown in Figure </w:t>
      </w:r>
      <w:r>
        <w:rPr>
          <w:rFonts w:hint="default" w:ascii="Times New Roman" w:hAnsi="Times New Roman" w:cs="Times New Roman"/>
          <w:highlight w:val="none"/>
          <w:lang w:val="en-US"/>
        </w:rPr>
        <w:t>7</w:t>
      </w:r>
      <w:r>
        <w:rPr>
          <w:rFonts w:ascii="Times New Roman" w:hAnsi="Times New Roman" w:cs="Times New Roman"/>
          <w:highlight w:val="none"/>
        </w:rPr>
        <w:t>. Both the Thomson scattered light and the plasma emissions were collected into the optical fibers. The optical fiber bundle was a 3-by-11 fiber array. Only a 1-by-11 array (11 fibers arranged horizontally) of optical fibers was instrumented for this TS measurement. Potentially, a 2-by-11 array can be used for simultaneous measurements of TS and OES:  one 1-by-11 row for TS, another 1-by-11 row for OES. The fibers were</w:t>
      </w:r>
      <w:r>
        <w:rPr>
          <w:rFonts w:hint="eastAsia" w:ascii="Times New Roman" w:hAnsi="Times New Roman" w:eastAsia="SimSun" w:cs="Times New Roman"/>
          <w:highlight w:val="none"/>
          <w:lang w:eastAsia="zh-CN"/>
        </w:rPr>
        <w:t xml:space="preserve"> reconfigurable at the fiber panel on the PDP and can be separated into two 11-by-1 arrays (11 fibers arranged vertically along the spectrometer slit), each separately collects TS or potentially OES signal. These two 11-by-1 arrays were then connected to the slits of the spectrometers, achieving 11-lines-of sight of simultaneous TS and OES measurements.</w:t>
      </w:r>
    </w:p>
    <w:p>
      <w:pPr>
        <w:numPr>
          <w:ilvl w:val="12"/>
          <w:numId w:val="0"/>
        </w:numPr>
        <w:spacing w:line="360" w:lineRule="auto"/>
        <w:jc w:val="both"/>
        <w:rPr>
          <w:rFonts w:ascii="Times New Roman" w:hAnsi="Times New Roman" w:eastAsia="SimSun" w:cs="Times New Roman"/>
          <w:highlight w:val="none"/>
          <w:lang w:eastAsia="zh-CN"/>
        </w:rPr>
      </w:pPr>
    </w:p>
    <w:p>
      <w:pPr>
        <w:numPr>
          <w:ilvl w:val="12"/>
          <w:numId w:val="0"/>
        </w:numPr>
        <w:spacing w:line="360" w:lineRule="auto"/>
        <w:jc w:val="both"/>
        <w:rPr>
          <w:rFonts w:ascii="Times New Roman" w:hAnsi="Times New Roman" w:cs="Times New Roman"/>
        </w:rPr>
      </w:pPr>
      <w:r>
        <w:rPr>
          <w:rFonts w:ascii="Times New Roman" w:hAnsi="Times New Roman" w:cs="Times New Roman"/>
          <w:szCs w:val="32"/>
          <w:highlight w:val="none"/>
          <w:lang w:eastAsia="zh-CN"/>
        </w:rPr>
        <w:t xml:space="preserve">The synchronization of the nanosecond laser pulse with the 1 ms plasma discharge and the camera gating was achieved by the circuit illustrated in Figure </w:t>
      </w:r>
      <w:r>
        <w:rPr>
          <w:rFonts w:hint="default" w:ascii="Times New Roman" w:hAnsi="Times New Roman" w:cs="Times New Roman"/>
          <w:szCs w:val="32"/>
          <w:highlight w:val="none"/>
          <w:lang w:val="en-US" w:eastAsia="zh-CN"/>
        </w:rPr>
        <w:t>8</w:t>
      </w:r>
      <w:r>
        <w:rPr>
          <w:rFonts w:ascii="Times New Roman" w:hAnsi="Times New Roman" w:cs="Times New Roman"/>
          <w:szCs w:val="32"/>
          <w:highlight w:val="none"/>
          <w:lang w:eastAsia="zh-CN"/>
        </w:rPr>
        <w:t>. The se</w:t>
      </w:r>
      <w:r>
        <w:rPr>
          <w:rFonts w:ascii="Times New Roman" w:hAnsi="Times New Roman" w:cs="Times New Roman"/>
          <w:szCs w:val="32"/>
          <w:lang w:eastAsia="zh-CN"/>
        </w:rPr>
        <w:t xml:space="preserve">t-up was to have the pulsed laser running on its own 10 Hz internal trigger continuously, and actively synchronize the camera gating and the plasma discharge with the laser pulse. To achieve this, a delay generator was connected to the logic gate output to delay the “go signal” for 100.15 ms, so that the camera and ET-arc waited for the subsequent laser pulse. </w:t>
      </w:r>
    </w:p>
    <w:p>
      <w:pPr>
        <w:numPr>
          <w:ilvl w:val="12"/>
          <w:numId w:val="0"/>
        </w:numPr>
        <w:jc w:val="both"/>
        <w:rPr>
          <w:rFonts w:ascii="Times New Roman" w:hAnsi="Times New Roman" w:cs="Times New Roman"/>
        </w:rPr>
      </w:pPr>
    </w:p>
    <w:p>
      <w:pPr>
        <w:pageBreakBefore/>
        <w:numPr>
          <w:ilvl w:val="12"/>
          <w:numId w:val="0"/>
        </w:numPr>
        <w:jc w:val="center"/>
        <w:rPr>
          <w:sz w:val="22"/>
          <w:szCs w:val="28"/>
        </w:rPr>
      </w:pPr>
      <w:r>
        <w:rPr>
          <w:sz w:val="22"/>
          <w:szCs w:val="28"/>
        </w:rPr>
        <w:drawing>
          <wp:inline distT="0" distB="0" distL="114300" distR="114300">
            <wp:extent cx="5459095" cy="4015105"/>
            <wp:effectExtent l="0" t="0" r="8255" b="4445"/>
            <wp:docPr id="32" name="图片 32" descr="ETarc + 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Tarc + TS"/>
                    <pic:cNvPicPr>
                      <a:picLocks noChangeAspect="1"/>
                    </pic:cNvPicPr>
                  </pic:nvPicPr>
                  <pic:blipFill>
                    <a:blip r:embed="rId13"/>
                    <a:stretch>
                      <a:fillRect/>
                    </a:stretch>
                  </pic:blipFill>
                  <pic:spPr>
                    <a:xfrm>
                      <a:off x="0" y="0"/>
                      <a:ext cx="5459095" cy="4015105"/>
                    </a:xfrm>
                    <a:prstGeom prst="rect">
                      <a:avLst/>
                    </a:prstGeom>
                  </pic:spPr>
                </pic:pic>
              </a:graphicData>
            </a:graphic>
          </wp:inline>
        </w:drawing>
      </w:r>
    </w:p>
    <w:p>
      <w:pPr>
        <w:pStyle w:val="12"/>
        <w:pageBreakBefore w:val="0"/>
        <w:numPr>
          <w:ilvl w:val="12"/>
          <w:numId w:val="0"/>
        </w:numPr>
        <w:spacing w:before="0" w:after="0" w:line="240" w:lineRule="auto"/>
        <w:ind w:left="960" w:leftChars="400" w:right="960" w:rightChars="400"/>
        <w:jc w:val="center"/>
        <w:rPr>
          <w:rFonts w:ascii="Times New Roman" w:hAnsi="Times New Roman" w:cs="Times New Roman"/>
          <w:sz w:val="24"/>
          <w:szCs w:val="24"/>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4"/>
          <w:lang w:val="en-US"/>
        </w:rPr>
      </w:pPr>
      <w:r>
        <w:rPr>
          <w:rFonts w:ascii="Times New Roman" w:hAnsi="Times New Roman" w:cs="Times New Roman"/>
          <w:b/>
          <w:bCs/>
          <w:sz w:val="24"/>
          <w:szCs w:val="24"/>
          <w:lang w:val="en-US"/>
        </w:rPr>
        <w:t>F</w:t>
      </w:r>
      <w:r>
        <w:rPr>
          <w:rFonts w:hint="default" w:ascii="Times New Roman" w:hAnsi="Times New Roman" w:cs="Times New Roman"/>
          <w:b/>
          <w:bCs/>
          <w:sz w:val="24"/>
          <w:szCs w:val="24"/>
          <w:lang w:val="en-US"/>
        </w:rPr>
        <w:t>igure</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图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5</w:t>
      </w:r>
      <w:r>
        <w:rPr>
          <w:rFonts w:ascii="Times New Roman" w:hAnsi="Times New Roman" w:cs="Times New Roman"/>
          <w:b/>
          <w:bCs/>
          <w:sz w:val="24"/>
          <w:szCs w:val="24"/>
        </w:rPr>
        <w:fldChar w:fldCharType="end"/>
      </w:r>
      <w:bookmarkStart w:id="479" w:name="_Toc8278"/>
      <w:bookmarkStart w:id="480" w:name="_Toc3530"/>
      <w:bookmarkStart w:id="481" w:name="_Toc18259"/>
      <w:bookmarkStart w:id="482" w:name="_Toc28969"/>
      <w:bookmarkStart w:id="483" w:name="_Toc4769"/>
      <w:bookmarkStart w:id="484" w:name="_Toc26775"/>
      <w:bookmarkStart w:id="485" w:name="_Toc25615"/>
      <w:bookmarkStart w:id="486" w:name="_Toc24607"/>
      <w:bookmarkStart w:id="487" w:name="_Toc30241"/>
      <w:bookmarkStart w:id="488" w:name="_Toc5054"/>
      <w:bookmarkStart w:id="489" w:name="_Toc10163"/>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Diagram of the </w:t>
      </w:r>
      <w:r>
        <w:rPr>
          <w:rFonts w:hint="default" w:ascii="Times New Roman" w:hAnsi="Times New Roman" w:cs="Times New Roman"/>
          <w:sz w:val="24"/>
          <w:szCs w:val="24"/>
          <w:lang w:val="en-US"/>
        </w:rPr>
        <w:t xml:space="preserve">full </w:t>
      </w:r>
      <w:r>
        <w:rPr>
          <w:rFonts w:ascii="Times New Roman" w:hAnsi="Times New Roman" w:cs="Times New Roman"/>
          <w:sz w:val="24"/>
          <w:szCs w:val="24"/>
          <w:lang w:val="en-US"/>
        </w:rPr>
        <w:t>setup</w:t>
      </w:r>
      <w:r>
        <w:rPr>
          <w:rFonts w:hint="default" w:ascii="Times New Roman" w:hAnsi="Times New Roman" w:cs="Times New Roman"/>
          <w:sz w:val="24"/>
          <w:szCs w:val="24"/>
          <w:lang w:val="en-US"/>
        </w:rPr>
        <w:t xml:space="preserve"> of Thomson scattering measurement that characterizes the ET-arc plasma as the proof-of-principle for the PDP system’s simultaneous multiple line-of-sights measurement</w:t>
      </w:r>
      <w:r>
        <w:rPr>
          <w:rFonts w:ascii="Times New Roman" w:hAnsi="Times New Roman" w:cs="Times New Roman"/>
          <w:sz w:val="24"/>
          <w:szCs w:val="24"/>
          <w:lang w:val="en-US"/>
        </w:rPr>
        <w:t>.</w:t>
      </w:r>
      <w:bookmarkEnd w:id="479"/>
      <w:bookmarkEnd w:id="480"/>
      <w:bookmarkEnd w:id="481"/>
      <w:bookmarkEnd w:id="482"/>
      <w:bookmarkEnd w:id="483"/>
      <w:bookmarkEnd w:id="484"/>
      <w:bookmarkEnd w:id="485"/>
      <w:bookmarkEnd w:id="486"/>
      <w:bookmarkEnd w:id="487"/>
      <w:bookmarkEnd w:id="488"/>
      <w:bookmarkEnd w:id="489"/>
    </w:p>
    <w:p>
      <w:pPr>
        <w:numPr>
          <w:ilvl w:val="12"/>
          <w:numId w:val="0"/>
        </w:numPr>
        <w:jc w:val="both"/>
        <w:rPr>
          <w:sz w:val="22"/>
          <w:szCs w:val="28"/>
        </w:rPr>
      </w:pPr>
    </w:p>
    <w:p>
      <w:pPr>
        <w:pageBreakBefore/>
        <w:numPr>
          <w:ilvl w:val="12"/>
          <w:numId w:val="0"/>
        </w:numPr>
        <w:jc w:val="both"/>
        <w:rPr>
          <w:rFonts w:ascii="Times New Roman" w:hAnsi="Times New Roman" w:cs="Times New Roman"/>
          <w:b/>
          <w:bCs/>
        </w:rPr>
      </w:pPr>
      <w:r>
        <w:rPr>
          <w:rFonts w:ascii="Times New Roman" w:hAnsi="Times New Roman" w:cs="Times New Roman"/>
          <w:b/>
          <w:bCs/>
        </w:rPr>
        <w:t>(a)</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5198110" cy="3120390"/>
            <wp:effectExtent l="0" t="0" r="2540" b="3810"/>
            <wp:docPr id="33" name="图片 33" descr="D:\1 MINE\WORK\3 Dissertation\dedicated imgs for diss\et arc\ETarc + TS 2D.pngETarc + TS 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D:\1 MINE\WORK\3 Dissertation\dedicated imgs for diss\et arc\ETarc + TS 2D.pngETarc + TS 2D"/>
                    <pic:cNvPicPr>
                      <a:picLocks noChangeAspect="1"/>
                    </pic:cNvPicPr>
                  </pic:nvPicPr>
                  <pic:blipFill>
                    <a:blip r:embed="rId14"/>
                    <a:srcRect/>
                    <a:stretch>
                      <a:fillRect/>
                    </a:stretch>
                  </pic:blipFill>
                  <pic:spPr>
                    <a:xfrm>
                      <a:off x="0" y="0"/>
                      <a:ext cx="5198110" cy="3120390"/>
                    </a:xfrm>
                    <a:prstGeom prst="rect">
                      <a:avLst/>
                    </a:prstGeom>
                  </pic:spPr>
                </pic:pic>
              </a:graphicData>
            </a:graphic>
          </wp:inline>
        </w:drawing>
      </w:r>
    </w:p>
    <w:p>
      <w:pPr>
        <w:numPr>
          <w:ilvl w:val="12"/>
          <w:numId w:val="0"/>
        </w:numPr>
        <w:jc w:val="both"/>
        <w:rPr>
          <w:rFonts w:ascii="Times New Roman" w:hAnsi="Times New Roman" w:cs="Times New Roman"/>
          <w:b/>
          <w:bCs/>
        </w:rPr>
      </w:pPr>
      <w:r>
        <w:rPr>
          <w:rFonts w:ascii="Times New Roman" w:hAnsi="Times New Roman" w:cs="Times New Roman"/>
          <w:b/>
          <w:bCs/>
        </w:rPr>
        <w:t>(b)</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2612390" cy="3483610"/>
            <wp:effectExtent l="0" t="0" r="16510" b="2540"/>
            <wp:docPr id="54" name="图片 54" descr="IMG_923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IMG_9237b"/>
                    <pic:cNvPicPr>
                      <a:picLocks noChangeAspect="1"/>
                    </pic:cNvPicPr>
                  </pic:nvPicPr>
                  <pic:blipFill>
                    <a:blip r:embed="rId15"/>
                    <a:stretch>
                      <a:fillRect/>
                    </a:stretch>
                  </pic:blipFill>
                  <pic:spPr>
                    <a:xfrm>
                      <a:off x="0" y="0"/>
                      <a:ext cx="2612390" cy="3483610"/>
                    </a:xfrm>
                    <a:prstGeom prst="rect">
                      <a:avLst/>
                    </a:prstGeom>
                  </pic:spPr>
                </pic:pic>
              </a:graphicData>
            </a:graphic>
          </wp:inline>
        </w:drawing>
      </w: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4"/>
          <w:lang w:val="en-US"/>
        </w:rPr>
      </w:pP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Figure</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图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6</w:t>
      </w:r>
      <w:r>
        <w:rPr>
          <w:rFonts w:ascii="Times New Roman" w:hAnsi="Times New Roman" w:cs="Times New Roman"/>
          <w:b/>
          <w:bCs/>
          <w:sz w:val="24"/>
          <w:szCs w:val="24"/>
        </w:rPr>
        <w:fldChar w:fldCharType="end"/>
      </w:r>
      <w:bookmarkStart w:id="490" w:name="_Toc24054"/>
      <w:bookmarkStart w:id="491" w:name="_Toc8156"/>
      <w:bookmarkStart w:id="492" w:name="_Toc3398"/>
      <w:bookmarkStart w:id="493" w:name="_Toc17466"/>
      <w:bookmarkStart w:id="494" w:name="_Toc30487"/>
      <w:bookmarkStart w:id="495" w:name="_Toc16538"/>
      <w:bookmarkStart w:id="496" w:name="_Toc7771"/>
      <w:bookmarkStart w:id="497" w:name="_Toc18892"/>
      <w:bookmarkStart w:id="498" w:name="_Toc27876"/>
      <w:bookmarkStart w:id="499" w:name="_Toc26009"/>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(a) A diagram of implementation of PDP on the ET-arc discharge. (b) A photograph of the collection optics </w:t>
      </w:r>
      <w:r>
        <w:rPr>
          <w:rFonts w:hint="default" w:ascii="Times New Roman" w:hAnsi="Times New Roman" w:cs="Times New Roman"/>
          <w:sz w:val="24"/>
          <w:szCs w:val="24"/>
          <w:lang w:val="en-US"/>
        </w:rPr>
        <w:t xml:space="preserve">and the optical fiber bundle </w:t>
      </w:r>
      <w:r>
        <w:rPr>
          <w:rFonts w:ascii="Times New Roman" w:hAnsi="Times New Roman" w:cs="Times New Roman"/>
          <w:sz w:val="24"/>
          <w:szCs w:val="24"/>
          <w:lang w:val="en-US"/>
        </w:rPr>
        <w:t>underneath the ET-arc chamber.</w:t>
      </w:r>
      <w:bookmarkEnd w:id="490"/>
      <w:bookmarkEnd w:id="491"/>
      <w:bookmarkEnd w:id="492"/>
      <w:bookmarkEnd w:id="493"/>
      <w:bookmarkEnd w:id="494"/>
      <w:bookmarkEnd w:id="495"/>
      <w:bookmarkEnd w:id="496"/>
      <w:bookmarkEnd w:id="497"/>
      <w:bookmarkEnd w:id="498"/>
      <w:bookmarkEnd w:id="499"/>
    </w:p>
    <w:p>
      <w:pPr>
        <w:numPr>
          <w:ilvl w:val="12"/>
          <w:numId w:val="0"/>
        </w:numPr>
        <w:jc w:val="both"/>
        <w:rPr>
          <w:rFonts w:ascii="Times New Roman" w:hAnsi="Times New Roman" w:cs="Times New Roman"/>
        </w:rPr>
      </w:pPr>
    </w:p>
    <w:p>
      <w:pPr>
        <w:pageBreakBefore/>
        <w:numPr>
          <w:ilvl w:val="12"/>
          <w:numId w:val="0"/>
        </w:numPr>
        <w:jc w:val="both"/>
        <w:rPr>
          <w:rFonts w:ascii="Times New Roman" w:hAnsi="Times New Roman" w:cs="Times New Roman"/>
          <w:b/>
          <w:bCs/>
          <w:lang w:eastAsia="zh-CN"/>
        </w:rPr>
      </w:pPr>
      <w:r>
        <w:rPr>
          <w:rFonts w:ascii="Times New Roman" w:hAnsi="Times New Roman" w:cs="Times New Roman"/>
          <w:b/>
          <w:bCs/>
          <w:lang w:eastAsia="zh-CN"/>
        </w:rPr>
        <w:t>(a)</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4069080" cy="3345180"/>
            <wp:effectExtent l="0" t="0" r="7620" b="7620"/>
            <wp:docPr id="53" name="图片 53" descr="WeChat_Image_b_-_Copy__2_-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WeChat_Image_b_-_Copy__2_-removebg-preview"/>
                    <pic:cNvPicPr>
                      <a:picLocks noChangeAspect="1"/>
                    </pic:cNvPicPr>
                  </pic:nvPicPr>
                  <pic:blipFill>
                    <a:blip r:embed="rId16"/>
                    <a:stretch>
                      <a:fillRect/>
                    </a:stretch>
                  </pic:blipFill>
                  <pic:spPr>
                    <a:xfrm>
                      <a:off x="0" y="0"/>
                      <a:ext cx="4069080" cy="3345180"/>
                    </a:xfrm>
                    <a:prstGeom prst="rect">
                      <a:avLst/>
                    </a:prstGeom>
                  </pic:spPr>
                </pic:pic>
              </a:graphicData>
            </a:graphic>
          </wp:inline>
        </w:drawing>
      </w:r>
    </w:p>
    <w:p>
      <w:pPr>
        <w:numPr>
          <w:ilvl w:val="12"/>
          <w:numId w:val="0"/>
        </w:numPr>
        <w:jc w:val="both"/>
        <w:rPr>
          <w:rFonts w:ascii="Times New Roman" w:hAnsi="Times New Roman" w:cs="Times New Roman"/>
          <w:b/>
          <w:bCs/>
        </w:rPr>
      </w:pPr>
      <w:r>
        <w:rPr>
          <w:rFonts w:ascii="Times New Roman" w:hAnsi="Times New Roman" w:cs="Times New Roman"/>
          <w:b/>
          <w:bCs/>
        </w:rPr>
        <w:t>(b)</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3902075" cy="3459480"/>
            <wp:effectExtent l="0" t="0" r="3175" b="7620"/>
            <wp:docPr id="72" name="图片 72" descr="图片2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图片2 - Copy"/>
                    <pic:cNvPicPr>
                      <a:picLocks noChangeAspect="1"/>
                    </pic:cNvPicPr>
                  </pic:nvPicPr>
                  <pic:blipFill>
                    <a:blip r:embed="rId17"/>
                    <a:stretch>
                      <a:fillRect/>
                    </a:stretch>
                  </pic:blipFill>
                  <pic:spPr>
                    <a:xfrm>
                      <a:off x="0" y="0"/>
                      <a:ext cx="3902075" cy="3459480"/>
                    </a:xfrm>
                    <a:prstGeom prst="rect">
                      <a:avLst/>
                    </a:prstGeom>
                  </pic:spPr>
                </pic:pic>
              </a:graphicData>
            </a:graphic>
          </wp:inline>
        </w:drawing>
      </w:r>
    </w:p>
    <w:p>
      <w:pPr>
        <w:pStyle w:val="12"/>
        <w:numPr>
          <w:ilvl w:val="12"/>
          <w:numId w:val="0"/>
        </w:numPr>
        <w:spacing w:before="0" w:after="0" w:line="240" w:lineRule="auto"/>
        <w:ind w:left="720" w:leftChars="300" w:right="720" w:rightChars="300"/>
        <w:jc w:val="center"/>
        <w:rPr>
          <w:rFonts w:hint="default" w:ascii="Times New Roman" w:hAnsi="Times New Roman" w:cs="Times New Roman"/>
          <w:sz w:val="24"/>
          <w:szCs w:val="22"/>
          <w:lang w:val="en-US"/>
        </w:rPr>
      </w:pP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7</w:t>
      </w:r>
      <w:r>
        <w:rPr>
          <w:rFonts w:ascii="Times New Roman" w:hAnsi="Times New Roman" w:cs="Times New Roman"/>
          <w:b/>
          <w:bCs/>
          <w:sz w:val="24"/>
          <w:szCs w:val="22"/>
        </w:rPr>
        <w:fldChar w:fldCharType="end"/>
      </w:r>
      <w:bookmarkStart w:id="500" w:name="_Toc6617"/>
      <w:bookmarkStart w:id="501" w:name="_Toc20581"/>
      <w:bookmarkStart w:id="502" w:name="_Toc26777"/>
      <w:bookmarkStart w:id="503" w:name="_Toc18981"/>
      <w:bookmarkStart w:id="504" w:name="_Toc12551"/>
      <w:bookmarkStart w:id="505" w:name="_Toc27034"/>
      <w:bookmarkStart w:id="506" w:name="_Toc6119"/>
      <w:bookmarkStart w:id="507" w:name="_Toc32477"/>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A photograph of the ET-arc chamber. (b) A diagram of internal structure of the ET-arc chamber.</w:t>
      </w:r>
      <w:bookmarkEnd w:id="500"/>
      <w:bookmarkEnd w:id="501"/>
      <w:bookmarkEnd w:id="502"/>
      <w:bookmarkEnd w:id="503"/>
      <w:bookmarkEnd w:id="504"/>
      <w:bookmarkEnd w:id="505"/>
      <w:bookmarkEnd w:id="506"/>
      <w:bookmarkEnd w:id="507"/>
    </w:p>
    <w:p>
      <w:pPr>
        <w:numPr>
          <w:ilvl w:val="12"/>
          <w:numId w:val="0"/>
        </w:numPr>
        <w:jc w:val="both"/>
        <w:rPr>
          <w:rFonts w:ascii="Times New Roman" w:hAnsi="Times New Roman" w:cs="Times New Roman"/>
          <w:lang w:eastAsia="zh-CN"/>
        </w:rPr>
      </w:pPr>
    </w:p>
    <w:p>
      <w:pPr>
        <w:pageBreakBefore/>
        <w:numPr>
          <w:ilvl w:val="12"/>
          <w:numId w:val="0"/>
        </w:numPr>
        <w:jc w:val="both"/>
        <w:rPr>
          <w:rFonts w:ascii="Times New Roman" w:hAnsi="Times New Roman" w:cs="Times New Roman"/>
          <w:b/>
          <w:bCs/>
        </w:rPr>
      </w:pPr>
      <w:r>
        <w:rPr>
          <w:rFonts w:ascii="Times New Roman" w:hAnsi="Times New Roman" w:cs="Times New Roman"/>
          <w:b/>
          <w:bCs/>
        </w:rPr>
        <w:t>(a)</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5394325" cy="1518920"/>
            <wp:effectExtent l="0" t="0" r="15875" b="5080"/>
            <wp:docPr id="60" name="图片 60" descr="PDP_ET-ArcTrigger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PDP_ET-ArcTriggerSetup"/>
                    <pic:cNvPicPr>
                      <a:picLocks noChangeAspect="1"/>
                    </pic:cNvPicPr>
                  </pic:nvPicPr>
                  <pic:blipFill>
                    <a:blip r:embed="rId18"/>
                    <a:stretch>
                      <a:fillRect/>
                    </a:stretch>
                  </pic:blipFill>
                  <pic:spPr>
                    <a:xfrm>
                      <a:off x="0" y="0"/>
                      <a:ext cx="5394325" cy="1518920"/>
                    </a:xfrm>
                    <a:prstGeom prst="rect">
                      <a:avLst/>
                    </a:prstGeom>
                  </pic:spPr>
                </pic:pic>
              </a:graphicData>
            </a:graphic>
          </wp:inline>
        </w:drawing>
      </w:r>
    </w:p>
    <w:p>
      <w:pPr>
        <w:numPr>
          <w:ilvl w:val="12"/>
          <w:numId w:val="0"/>
        </w:numPr>
        <w:jc w:val="center"/>
        <w:rPr>
          <w:rFonts w:ascii="Times New Roman" w:hAnsi="Times New Roman" w:cs="Times New Roman"/>
        </w:rPr>
      </w:pPr>
    </w:p>
    <w:p>
      <w:pPr>
        <w:numPr>
          <w:ilvl w:val="12"/>
          <w:numId w:val="0"/>
        </w:numPr>
        <w:jc w:val="both"/>
        <w:rPr>
          <w:rFonts w:ascii="Times New Roman" w:hAnsi="Times New Roman" w:cs="Times New Roman"/>
          <w:b/>
          <w:bCs/>
        </w:rPr>
      </w:pPr>
      <w:r>
        <w:rPr>
          <w:rFonts w:ascii="Times New Roman" w:hAnsi="Times New Roman" w:cs="Times New Roman"/>
          <w:b/>
          <w:bCs/>
        </w:rPr>
        <w:t>(b)</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5471160" cy="3406140"/>
            <wp:effectExtent l="0" t="0" r="15240" b="3810"/>
            <wp:docPr id="61" name="图片 61" descr="time sequenc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time sequence_2"/>
                    <pic:cNvPicPr>
                      <a:picLocks noChangeAspect="1"/>
                    </pic:cNvPicPr>
                  </pic:nvPicPr>
                  <pic:blipFill>
                    <a:blip r:embed="rId19"/>
                    <a:stretch>
                      <a:fillRect/>
                    </a:stretch>
                  </pic:blipFill>
                  <pic:spPr>
                    <a:xfrm>
                      <a:off x="0" y="0"/>
                      <a:ext cx="5471160" cy="3406140"/>
                    </a:xfrm>
                    <a:prstGeom prst="rect">
                      <a:avLst/>
                    </a:prstGeom>
                  </pic:spPr>
                </pic:pic>
              </a:graphicData>
            </a:graphic>
          </wp:inline>
        </w:drawing>
      </w:r>
    </w:p>
    <w:p>
      <w:pPr>
        <w:pStyle w:val="12"/>
        <w:numPr>
          <w:ilvl w:val="12"/>
          <w:numId w:val="0"/>
        </w:numPr>
        <w:spacing w:before="0" w:after="0" w:line="240" w:lineRule="auto"/>
        <w:ind w:left="720" w:leftChars="300" w:right="720" w:rightChars="300"/>
        <w:jc w:val="both"/>
        <w:rPr>
          <w:rFonts w:hint="default" w:ascii="Times New Roman" w:hAnsi="Times New Roman" w:cs="Times New Roman"/>
          <w:b/>
          <w:bCs/>
          <w:sz w:val="24"/>
          <w:szCs w:val="22"/>
          <w:lang w:val="en-US"/>
        </w:rPr>
      </w:pP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8</w:t>
      </w:r>
      <w:r>
        <w:rPr>
          <w:rFonts w:ascii="Times New Roman" w:hAnsi="Times New Roman" w:cs="Times New Roman"/>
          <w:b/>
          <w:bCs/>
          <w:sz w:val="24"/>
          <w:szCs w:val="22"/>
        </w:rPr>
        <w:fldChar w:fldCharType="end"/>
      </w:r>
      <w:bookmarkStart w:id="508" w:name="_Toc820"/>
      <w:bookmarkStart w:id="509" w:name="_Toc30836"/>
      <w:bookmarkStart w:id="510" w:name="_Toc7962"/>
      <w:bookmarkStart w:id="511" w:name="_Toc15184"/>
      <w:bookmarkStart w:id="512" w:name="_Toc31272"/>
      <w:bookmarkStart w:id="513" w:name="_Toc27244"/>
      <w:bookmarkStart w:id="514" w:name="_Toc25894"/>
      <w:bookmarkStart w:id="515" w:name="_Toc479"/>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Circuitry diagram of the synchronization of laser, plasma and camera. (b) Timing diagram of the signal sequences.</w:t>
      </w:r>
      <w:bookmarkEnd w:id="508"/>
      <w:bookmarkEnd w:id="509"/>
      <w:bookmarkEnd w:id="510"/>
      <w:bookmarkEnd w:id="511"/>
      <w:bookmarkEnd w:id="512"/>
      <w:bookmarkEnd w:id="513"/>
      <w:bookmarkEnd w:id="514"/>
      <w:bookmarkEnd w:id="515"/>
    </w:p>
    <w:p>
      <w:pPr>
        <w:numPr>
          <w:ilvl w:val="12"/>
          <w:numId w:val="0"/>
        </w:numPr>
        <w:jc w:val="both"/>
        <w:rPr>
          <w:rFonts w:ascii="Times New Roman" w:hAnsi="Times New Roman" w:cs="Times New Roman"/>
          <w:szCs w:val="32"/>
          <w:lang w:eastAsia="zh-CN"/>
        </w:rPr>
      </w:pPr>
    </w:p>
    <w:p>
      <w:pPr>
        <w:numPr>
          <w:ilvl w:val="12"/>
          <w:numId w:val="0"/>
        </w:numPr>
        <w:jc w:val="both"/>
        <w:rPr>
          <w:rFonts w:ascii="Times New Roman" w:hAnsi="Times New Roman" w:cs="Times New Roman"/>
          <w:szCs w:val="32"/>
          <w:lang w:eastAsia="zh-CN"/>
        </w:rPr>
      </w:pPr>
    </w:p>
    <w:p>
      <w:pPr>
        <w:numPr>
          <w:ilvl w:val="12"/>
          <w:numId w:val="0"/>
        </w:numPr>
        <w:jc w:val="both"/>
        <w:rPr>
          <w:rFonts w:ascii="Times New Roman" w:hAnsi="Times New Roman" w:cs="Times New Roman"/>
          <w:szCs w:val="32"/>
          <w:lang w:eastAsia="zh-CN"/>
        </w:rPr>
      </w:pPr>
    </w:p>
    <w:p>
      <w:pPr>
        <w:numPr>
          <w:ilvl w:val="12"/>
          <w:numId w:val="0"/>
        </w:numPr>
        <w:jc w:val="both"/>
        <w:rPr>
          <w:rFonts w:ascii="Times New Roman" w:hAnsi="Times New Roman" w:cs="Times New Roman"/>
          <w:szCs w:val="32"/>
          <w:lang w:eastAsia="zh-CN"/>
        </w:rPr>
      </w:pPr>
    </w:p>
    <w:p>
      <w:pPr>
        <w:numPr>
          <w:ilvl w:val="12"/>
          <w:numId w:val="0"/>
        </w:numPr>
        <w:jc w:val="both"/>
        <w:rPr>
          <w:rFonts w:ascii="Times New Roman" w:hAnsi="Times New Roman" w:cs="Times New Roman"/>
          <w:szCs w:val="32"/>
          <w:lang w:eastAsia="zh-CN"/>
        </w:rPr>
      </w:pPr>
    </w:p>
    <w:p>
      <w:pPr>
        <w:numPr>
          <w:ilvl w:val="12"/>
          <w:numId w:val="0"/>
        </w:numPr>
        <w:jc w:val="both"/>
        <w:rPr>
          <w:rFonts w:ascii="Times New Roman" w:hAnsi="Times New Roman" w:cs="Times New Roman"/>
          <w:szCs w:val="32"/>
          <w:lang w:eastAsia="zh-CN"/>
        </w:rPr>
      </w:pPr>
    </w:p>
    <w:p>
      <w:pPr>
        <w:numPr>
          <w:ilvl w:val="12"/>
          <w:numId w:val="0"/>
        </w:numPr>
        <w:jc w:val="both"/>
        <w:rPr>
          <w:rFonts w:ascii="Times New Roman" w:hAnsi="Times New Roman" w:cs="Times New Roman"/>
          <w:szCs w:val="32"/>
          <w:lang w:eastAsia="zh-CN"/>
        </w:rPr>
      </w:pPr>
    </w:p>
    <w:p>
      <w:pPr>
        <w:numPr>
          <w:ilvl w:val="12"/>
          <w:numId w:val="0"/>
        </w:numPr>
        <w:jc w:val="both"/>
        <w:rPr>
          <w:rFonts w:ascii="Times New Roman" w:hAnsi="Times New Roman" w:cs="Times New Roman"/>
        </w:rPr>
      </w:pPr>
    </w:p>
    <w:p>
      <w:pPr>
        <w:pageBreakBefore/>
        <w:numPr>
          <w:ilvl w:val="12"/>
          <w:numId w:val="0"/>
        </w:numPr>
        <w:spacing w:line="360" w:lineRule="auto"/>
        <w:jc w:val="both"/>
        <w:rPr>
          <w:rFonts w:ascii="Times New Roman" w:hAnsi="Times New Roman" w:cs="Times New Roman"/>
          <w:szCs w:val="32"/>
          <w:lang w:eastAsia="zh-CN"/>
        </w:rPr>
      </w:pPr>
      <w:r>
        <w:rPr>
          <w:rFonts w:ascii="Times New Roman" w:hAnsi="Times New Roman" w:cs="Times New Roman"/>
          <w:szCs w:val="32"/>
          <w:lang w:eastAsia="zh-CN"/>
        </w:rPr>
        <w:t>After the delay, the ET-arc trigger box was activated and the spark gap discharged, creating the plasma. In short, once the arc discharge was ready to fire, a trigger signal from the first laser pulse initiated the synchronization process, but the first laser pulse would come in too soon and miss the plasma. So the plasma discharge and the camera exposure were delayed in a well calculated way so</w:t>
      </w:r>
      <w:r>
        <w:rPr>
          <w:rFonts w:hint="eastAsia" w:ascii="Times New Roman" w:hAnsi="Times New Roman" w:cs="Times New Roman"/>
          <w:szCs w:val="32"/>
          <w:lang w:eastAsia="zh-CN"/>
        </w:rPr>
        <w:t xml:space="preserve"> they both were synchronized with the next laser pulse.</w:t>
      </w:r>
    </w:p>
    <w:p>
      <w:pPr>
        <w:numPr>
          <w:ilvl w:val="12"/>
          <w:numId w:val="0"/>
        </w:numPr>
        <w:spacing w:line="360" w:lineRule="auto"/>
        <w:jc w:val="both"/>
        <w:rPr>
          <w:rFonts w:ascii="Times New Roman" w:hAnsi="Times New Roman" w:cs="Times New Roman"/>
          <w:szCs w:val="32"/>
          <w:lang w:eastAsia="zh-CN"/>
        </w:rPr>
      </w:pPr>
    </w:p>
    <w:p>
      <w:pPr>
        <w:pStyle w:val="3"/>
        <w:spacing w:before="0" w:after="0" w:line="360" w:lineRule="auto"/>
        <w:rPr>
          <w:rFonts w:ascii="Times New Roman" w:hAnsi="Times New Roman" w:eastAsia="SimSun" w:cs="Times New Roman"/>
          <w:lang w:eastAsia="zh-CN"/>
        </w:rPr>
      </w:pPr>
      <w:bookmarkStart w:id="516" w:name="_Toc23397"/>
      <w:bookmarkStart w:id="517" w:name="_Toc32062"/>
      <w:bookmarkStart w:id="518" w:name="_Toc12372"/>
      <w:bookmarkStart w:id="519" w:name="_Toc31545"/>
      <w:bookmarkStart w:id="520" w:name="_Toc9618"/>
      <w:bookmarkStart w:id="521" w:name="_Toc25683"/>
      <w:bookmarkStart w:id="522" w:name="_Toc4923"/>
      <w:bookmarkStart w:id="523" w:name="_Toc30473"/>
      <w:bookmarkStart w:id="524" w:name="_Toc7409"/>
      <w:bookmarkStart w:id="525" w:name="_Toc1420"/>
      <w:bookmarkStart w:id="526" w:name="_Toc30987"/>
      <w:bookmarkStart w:id="527" w:name="_Toc17326"/>
      <w:bookmarkStart w:id="528" w:name="_Toc5425"/>
      <w:bookmarkStart w:id="529" w:name="_Toc12639"/>
      <w:bookmarkStart w:id="530" w:name="_Toc31439"/>
      <w:bookmarkStart w:id="531" w:name="_Toc26322"/>
      <w:bookmarkStart w:id="532" w:name="_Toc12924"/>
      <w:bookmarkStart w:id="533" w:name="_Toc13347"/>
      <w:bookmarkStart w:id="534" w:name="_Toc31752"/>
      <w:bookmarkStart w:id="535" w:name="_Toc32123"/>
      <w:bookmarkStart w:id="536" w:name="_Toc6876"/>
      <w:bookmarkStart w:id="537" w:name="_Toc15445"/>
      <w:bookmarkStart w:id="538" w:name="_Toc6487"/>
      <w:bookmarkStart w:id="539" w:name="_Toc671"/>
      <w:bookmarkStart w:id="540" w:name="_Toc2947"/>
      <w:bookmarkStart w:id="541" w:name="_Toc1772"/>
      <w:bookmarkStart w:id="542" w:name="_Toc24472"/>
      <w:bookmarkStart w:id="543" w:name="_Toc16505"/>
      <w:bookmarkStart w:id="544" w:name="_Toc20986"/>
      <w:bookmarkStart w:id="545" w:name="_Toc5309"/>
      <w:r>
        <w:rPr>
          <w:rFonts w:hint="eastAsia" w:ascii="Times New Roman" w:hAnsi="Times New Roman" w:eastAsia="SimSun" w:cs="Times New Roman"/>
          <w:lang w:eastAsia="zh-CN"/>
        </w:rPr>
        <w:t>C</w:t>
      </w:r>
      <w:r>
        <w:rPr>
          <w:rFonts w:ascii="Times New Roman" w:hAnsi="Times New Roman" w:eastAsia="SimSun" w:cs="Times New Roman"/>
          <w:lang w:eastAsia="zh-CN"/>
        </w:rPr>
        <w:t>alibration</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rPr>
        <w:t>Rotational Raman scattering (RR) of air at various pressures were conducted prior to TS measurements. The advantages of RR are as follows: RR linearly scales with gas pressure, which can be used for validation of the overall pressure sensitivity of the PDP on ET-arc system. Additionally, RR spectrum can be used to validate the imaging system efficiency due to its feature of numerous Stokes and anti-Stokes lines. Emission intensities of RR and TS are on the similar magnitude, thus obtaining clear and sharp RR spectra indicates the system is sensitive enough for TS. The RR spect</w:t>
      </w:r>
      <w:r>
        <w:rPr>
          <w:rFonts w:ascii="Times New Roman" w:hAnsi="Times New Roman" w:cs="Times New Roman"/>
          <w:highlight w:val="none"/>
        </w:rPr>
        <w:t>rum was also used for absolute calibration of n</w:t>
      </w:r>
      <w:r>
        <w:rPr>
          <w:rFonts w:ascii="Times New Roman" w:hAnsi="Times New Roman" w:cs="Times New Roman"/>
          <w:highlight w:val="none"/>
          <w:vertAlign w:val="subscript"/>
        </w:rPr>
        <w:t>e</w:t>
      </w:r>
      <w:r>
        <w:rPr>
          <w:rFonts w:ascii="Times New Roman" w:hAnsi="Times New Roman" w:cs="Times New Roman"/>
          <w:highlight w:val="none"/>
        </w:rPr>
        <w:t>. The TS profile based n</w:t>
      </w:r>
      <w:r>
        <w:rPr>
          <w:rFonts w:ascii="Times New Roman" w:hAnsi="Times New Roman" w:cs="Times New Roman"/>
          <w:highlight w:val="none"/>
          <w:vertAlign w:val="subscript"/>
        </w:rPr>
        <w:t>e</w:t>
      </w:r>
      <w:r>
        <w:rPr>
          <w:rFonts w:ascii="Times New Roman" w:hAnsi="Times New Roman" w:cs="Times New Roman"/>
          <w:highlight w:val="none"/>
        </w:rPr>
        <w:t xml:space="preserve"> calibration process and T</w:t>
      </w:r>
      <w:r>
        <w:rPr>
          <w:rFonts w:ascii="Times New Roman" w:hAnsi="Times New Roman" w:cs="Times New Roman"/>
          <w:highlight w:val="none"/>
          <w:vertAlign w:val="subscript"/>
        </w:rPr>
        <w:t>e</w:t>
      </w:r>
      <w:r>
        <w:rPr>
          <w:rFonts w:ascii="Times New Roman" w:hAnsi="Times New Roman" w:cs="Times New Roman"/>
          <w:highlight w:val="none"/>
        </w:rPr>
        <w:t xml:space="preserve"> calculation have been discussed in </w:t>
      </w:r>
      <w:r>
        <w:rPr>
          <w:rFonts w:hint="eastAsia" w:ascii="Times New Roman" w:hAnsi="Times New Roman" w:eastAsia="SimSun" w:cs="Times New Roman"/>
          <w:highlight w:val="none"/>
          <w:lang w:val="en-US" w:eastAsia="zh-CN"/>
        </w:rPr>
        <w:t xml:space="preserve">Chapter One </w:t>
      </w:r>
      <w:r>
        <w:rPr>
          <w:rFonts w:hint="default" w:ascii="Times New Roman" w:hAnsi="Times New Roman" w:eastAsia="SimSun" w:cs="Times New Roman"/>
          <w:highlight w:val="none"/>
          <w:lang w:val="en-US" w:eastAsia="zh-CN"/>
        </w:rPr>
        <w:t>and</w:t>
      </w:r>
      <w:r>
        <w:rPr>
          <w:rFonts w:hint="eastAsia" w:ascii="Times New Roman" w:hAnsi="Times New Roman" w:eastAsia="SimSun" w:cs="Times New Roman"/>
          <w:highlight w:val="none"/>
          <w:lang w:val="en-US" w:eastAsia="zh-CN"/>
        </w:rPr>
        <w:t xml:space="preserve"> in </w:t>
      </w:r>
      <w:r>
        <w:rPr>
          <w:rFonts w:ascii="Times New Roman" w:hAnsi="Times New Roman" w:cs="Times New Roman"/>
          <w:highlight w:val="none"/>
        </w:rPr>
        <w:t>Ref</w:t>
      </w:r>
      <w:r>
        <w:rPr>
          <w:rFonts w:hint="default" w:ascii="Times New Roman" w:hAnsi="Times New Roman" w:cs="Times New Roman"/>
          <w:highlight w:val="none"/>
          <w:lang w:val="en-US"/>
        </w:rPr>
        <w:t>erence</w:t>
      </w:r>
      <w:r>
        <w:rPr>
          <w:rFonts w:ascii="Times New Roman" w:hAnsi="Times New Roman" w:cs="Times New Roman"/>
          <w:highlight w:val="none"/>
        </w:rPr>
        <w:t xml:space="preserve"> </w:t>
      </w:r>
      <w:r>
        <w:rPr>
          <w:rFonts w:hint="default" w:ascii="Times New Roman" w:hAnsi="Times New Roman" w:cs="Times New Roman"/>
          <w:highlight w:val="none"/>
          <w:lang w:val="en-US"/>
        </w:rPr>
        <w:t>[15] and Reference [20]</w:t>
      </w:r>
      <w:r>
        <w:rPr>
          <w:rFonts w:ascii="Times New Roman" w:hAnsi="Times New Roman" w:cs="Times New Roman"/>
          <w:highlight w:val="none"/>
        </w:rPr>
        <w:t>. Once the system’s sensitivity and efficiency have been validated with RR, TS of the ET-arc were obtained with the PDP</w:t>
      </w:r>
      <w:r>
        <w:rPr>
          <w:rFonts w:hint="default" w:ascii="Times New Roman" w:hAnsi="Times New Roman" w:cs="Times New Roman"/>
          <w:highlight w:val="none"/>
          <w:lang w:val="en-US"/>
        </w:rPr>
        <w:t xml:space="preserve"> system</w:t>
      </w:r>
      <w:r>
        <w:rPr>
          <w:rFonts w:ascii="Times New Roman" w:hAnsi="Times New Roman" w:cs="Times New Roman"/>
          <w:highlight w:val="none"/>
        </w:rPr>
        <w:t>.</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ascii="Times New Roman" w:hAnsi="Times New Roman" w:cs="Times New Roman"/>
        </w:rPr>
      </w:pPr>
      <w:r>
        <w:rPr>
          <w:rFonts w:ascii="Times New Roman" w:hAnsi="Times New Roman" w:cs="Times New Roman"/>
          <w:highlight w:val="none"/>
        </w:rPr>
        <w:t xml:space="preserve">As the TS signal is weak and difficult to obtain, the efficiency of the imaging system plays a crucial role in obtaining the TS spectrum. To validate the imaging system efficiency, RR of ambient air was conducted as an important validation procedure for TS. The ET-arc chamber was filled with air at atmospheric pressure, laser pulse energy was reduced to avoid optical breakdown, and the RR spectrum was obtained. Figure </w:t>
      </w:r>
      <w:r>
        <w:rPr>
          <w:rFonts w:hint="default" w:ascii="Times New Roman" w:hAnsi="Times New Roman" w:cs="Times New Roman"/>
          <w:highlight w:val="none"/>
          <w:lang w:val="en-US"/>
        </w:rPr>
        <w:t>9</w:t>
      </w:r>
      <w:r>
        <w:rPr>
          <w:rFonts w:ascii="Times New Roman" w:hAnsi="Times New Roman" w:cs="Times New Roman"/>
          <w:highlight w:val="none"/>
        </w:rPr>
        <w:t xml:space="preserve"> shows the RR spectrum obtained from the 5th line-of-sight which has the highest SNR, averaged</w:t>
      </w:r>
      <w:r>
        <w:rPr>
          <w:rFonts w:ascii="Times New Roman" w:hAnsi="Times New Roman" w:cs="Times New Roman"/>
        </w:rPr>
        <w:t xml:space="preserve"> over 300 laser pulses. The well resolved Stokes and anti-Stokes lines indicated good efficiency of the imaging system. And the total emission of the Stokes line at transition J = 4→6 was used for absolute calibration of n</w:t>
      </w:r>
      <w:r>
        <w:rPr>
          <w:rFonts w:ascii="Times New Roman" w:hAnsi="Times New Roman" w:cs="Times New Roman"/>
          <w:vertAlign w:val="subscript"/>
        </w:rPr>
        <w:t>e</w:t>
      </w:r>
      <w:r>
        <w:rPr>
          <w:rFonts w:ascii="Times New Roman" w:hAnsi="Times New Roman" w:cs="Times New Roman"/>
        </w:rPr>
        <w:t>.</w:t>
      </w:r>
    </w:p>
    <w:p>
      <w:pPr>
        <w:numPr>
          <w:ilvl w:val="12"/>
          <w:numId w:val="0"/>
        </w:numPr>
        <w:spacing w:line="360" w:lineRule="auto"/>
        <w:jc w:val="both"/>
        <w:rPr>
          <w:rFonts w:ascii="Times New Roman" w:hAnsi="Times New Roman" w:cs="Times New Roman"/>
        </w:rPr>
      </w:pPr>
    </w:p>
    <w:p>
      <w:pPr>
        <w:pageBreakBefore/>
        <w:numPr>
          <w:ilvl w:val="12"/>
          <w:numId w:val="0"/>
        </w:numPr>
        <w:jc w:val="center"/>
        <w:rPr>
          <w:sz w:val="22"/>
          <w:szCs w:val="28"/>
        </w:rPr>
      </w:pPr>
      <w:r>
        <w:rPr>
          <w:sz w:val="22"/>
          <w:szCs w:val="28"/>
        </w:rPr>
        <w:drawing>
          <wp:inline distT="0" distB="0" distL="114300" distR="114300">
            <wp:extent cx="5375275" cy="2484120"/>
            <wp:effectExtent l="0" t="0" r="15875" b="11430"/>
            <wp:docPr id="5" name="图片 5" descr="D:\1 MINE\WORK\2 Lab\5 ORNL TS\- paper\et arc\pic\- images used\BEST raman + theory +no532 - Copy.pngBEST raman + theory +no532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1 MINE\WORK\2 Lab\5 ORNL TS\- paper\et arc\pic\- images used\BEST raman + theory +no532 - Copy.pngBEST raman + theory +no532 - Copy"/>
                    <pic:cNvPicPr>
                      <a:picLocks noChangeAspect="1"/>
                    </pic:cNvPicPr>
                  </pic:nvPicPr>
                  <pic:blipFill>
                    <a:blip r:embed="rId20"/>
                    <a:srcRect/>
                    <a:stretch>
                      <a:fillRect/>
                    </a:stretch>
                  </pic:blipFill>
                  <pic:spPr>
                    <a:xfrm>
                      <a:off x="0" y="0"/>
                      <a:ext cx="5375275" cy="2484120"/>
                    </a:xfrm>
                    <a:prstGeom prst="rect">
                      <a:avLst/>
                    </a:prstGeom>
                  </pic:spPr>
                </pic:pic>
              </a:graphicData>
            </a:graphic>
          </wp:inline>
        </w:drawing>
      </w: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4"/>
          <w:lang w:val="en-US"/>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Figure</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图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9</w:t>
      </w:r>
      <w:r>
        <w:rPr>
          <w:rFonts w:ascii="Times New Roman" w:hAnsi="Times New Roman" w:cs="Times New Roman"/>
          <w:b/>
          <w:bCs/>
          <w:sz w:val="24"/>
          <w:szCs w:val="24"/>
        </w:rPr>
        <w:fldChar w:fldCharType="end"/>
      </w:r>
      <w:bookmarkStart w:id="546" w:name="_Toc5652"/>
      <w:bookmarkStart w:id="547" w:name="_Toc27865"/>
      <w:bookmarkStart w:id="548" w:name="_Toc26665"/>
      <w:bookmarkStart w:id="549" w:name="_Toc15372"/>
      <w:bookmarkStart w:id="550" w:name="_Toc5273"/>
      <w:bookmarkStart w:id="551" w:name="_Toc14349"/>
      <w:bookmarkStart w:id="552" w:name="_Toc231"/>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Rotational Raman spectrum of atmospheric air obtained with the PDP on ET-arc system. The well resolved Stokes and anti-Stokes lines indicated good efficiency of the imaging system. The lines also match with the theoretical simulation. The total emission of stokes line at transition J = 4→6 was used for absolute calibration of n</w:t>
      </w:r>
      <w:r>
        <w:rPr>
          <w:rFonts w:ascii="Times New Roman" w:hAnsi="Times New Roman" w:cs="Times New Roman"/>
          <w:sz w:val="24"/>
          <w:szCs w:val="24"/>
          <w:vertAlign w:val="subscript"/>
          <w:lang w:val="en-US"/>
        </w:rPr>
        <w:t>e</w:t>
      </w:r>
      <w:r>
        <w:rPr>
          <w:rFonts w:ascii="Times New Roman" w:hAnsi="Times New Roman" w:cs="Times New Roman"/>
          <w:sz w:val="24"/>
          <w:szCs w:val="24"/>
          <w:lang w:val="en-US"/>
        </w:rPr>
        <w:t>.</w:t>
      </w:r>
      <w:bookmarkEnd w:id="546"/>
      <w:bookmarkEnd w:id="547"/>
      <w:bookmarkEnd w:id="548"/>
      <w:bookmarkEnd w:id="549"/>
      <w:bookmarkEnd w:id="550"/>
      <w:bookmarkEnd w:id="551"/>
      <w:bookmarkEnd w:id="552"/>
    </w:p>
    <w:p>
      <w:pPr>
        <w:numPr>
          <w:ilvl w:val="12"/>
          <w:numId w:val="0"/>
        </w:numPr>
        <w:jc w:val="both"/>
        <w:rPr>
          <w:rFonts w:ascii="Times New Roman" w:hAnsi="Times New Roman" w:cs="Times New Roman"/>
          <w:szCs w:val="32"/>
          <w:lang w:eastAsia="zh-CN"/>
        </w:rPr>
      </w:pPr>
    </w:p>
    <w:p>
      <w:pPr>
        <w:numPr>
          <w:ilvl w:val="12"/>
          <w:numId w:val="0"/>
        </w:numPr>
        <w:spacing w:line="360" w:lineRule="auto"/>
        <w:jc w:val="both"/>
        <w:rPr>
          <w:rFonts w:ascii="Times New Roman" w:hAnsi="Times New Roman" w:cs="Times New Roman"/>
        </w:rPr>
      </w:pPr>
    </w:p>
    <w:p>
      <w:pPr>
        <w:pStyle w:val="3"/>
        <w:pageBreakBefore/>
        <w:spacing w:before="0" w:after="0" w:line="360" w:lineRule="auto"/>
        <w:rPr>
          <w:rFonts w:ascii="Times New Roman" w:hAnsi="Times New Roman" w:eastAsia="SimSun" w:cs="Times New Roman"/>
          <w:lang w:eastAsia="zh-CN"/>
        </w:rPr>
      </w:pPr>
      <w:bookmarkStart w:id="553" w:name="_Toc22366"/>
      <w:bookmarkStart w:id="554" w:name="_Toc16180"/>
      <w:bookmarkStart w:id="555" w:name="_Toc18422"/>
      <w:bookmarkStart w:id="556" w:name="_Toc11912"/>
      <w:bookmarkStart w:id="557" w:name="_Toc26601"/>
      <w:bookmarkStart w:id="558" w:name="_Toc1653"/>
      <w:bookmarkStart w:id="559" w:name="_Toc22343"/>
      <w:bookmarkStart w:id="560" w:name="_Toc12143"/>
      <w:bookmarkStart w:id="561" w:name="_Toc6382"/>
      <w:bookmarkStart w:id="562" w:name="_Toc25601"/>
      <w:bookmarkStart w:id="563" w:name="_Toc8443"/>
      <w:bookmarkStart w:id="564" w:name="_Toc5175"/>
      <w:bookmarkStart w:id="565" w:name="_Toc1269"/>
      <w:bookmarkStart w:id="566" w:name="_Toc16801"/>
      <w:bookmarkStart w:id="567" w:name="_Toc18161"/>
      <w:bookmarkStart w:id="568" w:name="_Toc6015"/>
      <w:bookmarkStart w:id="569" w:name="_Toc11141"/>
      <w:bookmarkStart w:id="570" w:name="_Toc12215"/>
      <w:bookmarkStart w:id="571" w:name="_Toc18367"/>
      <w:bookmarkStart w:id="572" w:name="_Toc27738"/>
      <w:bookmarkStart w:id="573" w:name="_Toc1830"/>
      <w:bookmarkStart w:id="574" w:name="_Toc25105"/>
      <w:bookmarkStart w:id="575" w:name="_Toc3892"/>
      <w:bookmarkStart w:id="576" w:name="_Toc21589"/>
      <w:bookmarkStart w:id="577" w:name="_Toc3951"/>
      <w:bookmarkStart w:id="578" w:name="_Toc13897"/>
      <w:bookmarkStart w:id="579" w:name="_Toc22408"/>
      <w:bookmarkStart w:id="580" w:name="_Toc19683"/>
      <w:bookmarkStart w:id="581" w:name="_Toc18798"/>
      <w:bookmarkStart w:id="582" w:name="_Toc5043"/>
      <w:r>
        <w:rPr>
          <w:rFonts w:ascii="Times New Roman" w:hAnsi="Times New Roman" w:eastAsia="SimSun" w:cs="Times New Roman"/>
          <w:lang w:eastAsia="zh-CN"/>
        </w:rPr>
        <w:t>Experiment Results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rPr>
        <w:t>With th</w:t>
      </w:r>
      <w:r>
        <w:rPr>
          <w:rFonts w:ascii="Times New Roman" w:hAnsi="Times New Roman" w:cs="Times New Roman"/>
          <w:highlight w:val="none"/>
        </w:rPr>
        <w:t xml:space="preserve">e system calibrated by RR, TS measurements of the ET-arc plasma were conducted. Figure </w:t>
      </w:r>
      <w:r>
        <w:rPr>
          <w:rFonts w:hint="default" w:ascii="Times New Roman" w:hAnsi="Times New Roman" w:cs="Times New Roman"/>
          <w:highlight w:val="none"/>
          <w:lang w:val="en-US"/>
        </w:rPr>
        <w:t>10</w:t>
      </w:r>
      <w:r>
        <w:rPr>
          <w:rFonts w:ascii="Times New Roman" w:hAnsi="Times New Roman" w:cs="Times New Roman"/>
          <w:highlight w:val="none"/>
        </w:rPr>
        <w:t xml:space="preserve"> shows one of the images of the 1 ms ET-arc discharge and a photograph of the plasma-eroded target plate. The image shows a cone of plasma, which is the high intensity area in the image, coming down from the ET-arc nozzle. The target plate is also visible in the image. The elliptical “burn mark” on the target plate surface is the result of erosion by the ET-arc, which indicates the area of impact of the most concentrated portion of the ET-arc plasma. The “burn mark” is also visible in the contrast increased image. </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ascii="Times New Roman" w:hAnsi="Times New Roman" w:cs="Times New Roman"/>
          <w:highlight w:val="none"/>
        </w:rPr>
      </w:pPr>
      <w:r>
        <w:rPr>
          <w:rFonts w:ascii="Times New Roman" w:hAnsi="Times New Roman" w:cs="Times New Roman"/>
          <w:highlight w:val="none"/>
        </w:rPr>
        <w:t xml:space="preserve">Single-shot TS spectra of ET-arc were obtained. The gate width of the camera was 200 ns, and each TS spectrum was obtained with a single laser pulse probing the plasma when the driving current was at its highest, which was 140 μs after the plasma was triggered, as illustrated in Figure </w:t>
      </w:r>
      <w:r>
        <w:rPr>
          <w:rFonts w:hint="default" w:ascii="Times New Roman" w:hAnsi="Times New Roman" w:cs="Times New Roman"/>
          <w:highlight w:val="none"/>
          <w:lang w:val="en-US"/>
        </w:rPr>
        <w:t>11</w:t>
      </w:r>
      <w:r>
        <w:rPr>
          <w:rFonts w:ascii="Times New Roman" w:hAnsi="Times New Roman" w:cs="Times New Roman"/>
          <w:highlight w:val="none"/>
        </w:rPr>
        <w:t xml:space="preserve">. </w:t>
      </w:r>
    </w:p>
    <w:p>
      <w:pPr>
        <w:numPr>
          <w:ilvl w:val="12"/>
          <w:numId w:val="0"/>
        </w:numPr>
        <w:spacing w:line="360" w:lineRule="auto"/>
        <w:jc w:val="both"/>
        <w:rPr>
          <w:rFonts w:ascii="Times New Roman" w:hAnsi="Times New Roman" w:cs="Times New Roman"/>
          <w:highlight w:val="none"/>
        </w:rPr>
      </w:pPr>
    </w:p>
    <w:p>
      <w:pPr>
        <w:numPr>
          <w:ilvl w:val="12"/>
          <w:numId w:val="0"/>
        </w:numPr>
        <w:spacing w:line="360" w:lineRule="auto"/>
        <w:jc w:val="both"/>
        <w:rPr>
          <w:rFonts w:ascii="Times New Roman" w:hAnsi="Times New Roman" w:cs="Times New Roman"/>
          <w:szCs w:val="32"/>
          <w:highlight w:val="none"/>
        </w:rPr>
      </w:pPr>
      <w:r>
        <w:rPr>
          <w:rFonts w:ascii="Times New Roman" w:hAnsi="Times New Roman" w:cs="Times New Roman"/>
          <w:szCs w:val="32"/>
          <w:highlight w:val="none"/>
        </w:rPr>
        <w:t xml:space="preserve">TS spectra were observed in 3 out of 11 line-of-sight inputs from the optical fibers. These 3 lines of sight captured the emissions at 15 mm downstream (y-axis) from the exit nozzle of the ET-arc source, and radially (x-axis) -5, 0, 5 mm off the axial direction, as illustrated in Figure </w:t>
      </w:r>
      <w:r>
        <w:rPr>
          <w:rFonts w:hint="default" w:ascii="Times New Roman" w:hAnsi="Times New Roman" w:cs="Times New Roman"/>
          <w:szCs w:val="32"/>
          <w:highlight w:val="none"/>
          <w:lang w:val="en-US"/>
        </w:rPr>
        <w:t>12</w:t>
      </w:r>
      <w:r>
        <w:rPr>
          <w:rFonts w:ascii="Times New Roman" w:hAnsi="Times New Roman" w:cs="Times New Roman"/>
          <w:szCs w:val="32"/>
          <w:highlight w:val="none"/>
        </w:rPr>
        <w:t xml:space="preserve"> (a). The corresponding TS spectra and fitted TS profiles are shown in Figure </w:t>
      </w:r>
      <w:r>
        <w:rPr>
          <w:rFonts w:hint="default" w:ascii="Times New Roman" w:hAnsi="Times New Roman" w:cs="Times New Roman"/>
          <w:szCs w:val="32"/>
          <w:highlight w:val="none"/>
          <w:lang w:val="en-US"/>
        </w:rPr>
        <w:t>12</w:t>
      </w:r>
      <w:r>
        <w:rPr>
          <w:rFonts w:ascii="Times New Roman" w:hAnsi="Times New Roman" w:cs="Times New Roman"/>
          <w:szCs w:val="32"/>
          <w:highlight w:val="none"/>
        </w:rPr>
        <w:t xml:space="preserve"> (b). </w:t>
      </w:r>
    </w:p>
    <w:p>
      <w:pPr>
        <w:numPr>
          <w:ilvl w:val="12"/>
          <w:numId w:val="0"/>
        </w:numPr>
        <w:spacing w:line="360" w:lineRule="auto"/>
        <w:jc w:val="both"/>
        <w:rPr>
          <w:rFonts w:ascii="Times New Roman" w:hAnsi="Times New Roman" w:cs="Times New Roman"/>
          <w:szCs w:val="32"/>
          <w:highlight w:val="none"/>
        </w:rPr>
      </w:pPr>
    </w:p>
    <w:p>
      <w:pPr>
        <w:numPr>
          <w:ilvl w:val="12"/>
          <w:numId w:val="0"/>
        </w:numPr>
        <w:spacing w:line="360" w:lineRule="auto"/>
        <w:jc w:val="both"/>
        <w:rPr>
          <w:rFonts w:ascii="Times New Roman" w:hAnsi="Times New Roman" w:cs="Times New Roman"/>
          <w:szCs w:val="32"/>
          <w:highlight w:val="none"/>
        </w:rPr>
      </w:pPr>
      <w:r>
        <w:rPr>
          <w:rFonts w:hint="default" w:ascii="Times New Roman" w:hAnsi="Times New Roman" w:cs="Times New Roman"/>
          <w:szCs w:val="32"/>
          <w:highlight w:val="none"/>
          <w:lang w:val="en-US"/>
        </w:rPr>
        <w:t>T</w:t>
      </w:r>
      <w:r>
        <w:rPr>
          <w:rFonts w:ascii="Times New Roman" w:hAnsi="Times New Roman" w:cs="Times New Roman"/>
          <w:szCs w:val="32"/>
          <w:highlight w:val="none"/>
        </w:rPr>
        <w:t>he T</w:t>
      </w:r>
      <w:r>
        <w:rPr>
          <w:rFonts w:ascii="Times New Roman" w:hAnsi="Times New Roman" w:cs="Times New Roman"/>
          <w:szCs w:val="32"/>
          <w:highlight w:val="none"/>
          <w:vertAlign w:val="subscript"/>
        </w:rPr>
        <w:t>e</w:t>
      </w:r>
      <w:r>
        <w:rPr>
          <w:rFonts w:ascii="Times New Roman" w:hAnsi="Times New Roman" w:cs="Times New Roman"/>
          <w:szCs w:val="32"/>
          <w:highlight w:val="none"/>
        </w:rPr>
        <w:t xml:space="preserve"> calculated from these TS profiles were, respectively, 0.82 ± 0.10, 1.31 ± 0.15 and 0.71 ± 0.08 eV; the n</w:t>
      </w:r>
      <w:r>
        <w:rPr>
          <w:rFonts w:ascii="Times New Roman" w:hAnsi="Times New Roman" w:cs="Times New Roman"/>
          <w:szCs w:val="32"/>
          <w:highlight w:val="none"/>
          <w:vertAlign w:val="subscript"/>
        </w:rPr>
        <w:t>e</w:t>
      </w:r>
      <w:r>
        <w:rPr>
          <w:rFonts w:ascii="Times New Roman" w:hAnsi="Times New Roman" w:cs="Times New Roman"/>
          <w:szCs w:val="32"/>
          <w:highlight w:val="none"/>
        </w:rPr>
        <w:t xml:space="preserve"> that were calibrated with RR were, respectively, (4.36 ± 0.50) x 10</w:t>
      </w:r>
      <w:r>
        <w:rPr>
          <w:rFonts w:ascii="Times New Roman" w:hAnsi="Times New Roman" w:cs="Times New Roman"/>
          <w:szCs w:val="32"/>
          <w:highlight w:val="none"/>
          <w:vertAlign w:val="superscript"/>
        </w:rPr>
        <w:t>21</w:t>
      </w:r>
      <w:r>
        <w:rPr>
          <w:rFonts w:ascii="Times New Roman" w:hAnsi="Times New Roman" w:cs="Times New Roman"/>
          <w:szCs w:val="32"/>
          <w:highlight w:val="none"/>
        </w:rPr>
        <w:t>, (5.86 ± 0.66) x 10</w:t>
      </w:r>
      <w:r>
        <w:rPr>
          <w:rFonts w:ascii="Times New Roman" w:hAnsi="Times New Roman" w:cs="Times New Roman"/>
          <w:szCs w:val="32"/>
          <w:highlight w:val="none"/>
          <w:vertAlign w:val="superscript"/>
        </w:rPr>
        <w:t>21</w:t>
      </w:r>
      <w:r>
        <w:rPr>
          <w:rFonts w:ascii="Times New Roman" w:hAnsi="Times New Roman" w:cs="Times New Roman"/>
          <w:szCs w:val="32"/>
          <w:highlight w:val="none"/>
        </w:rPr>
        <w:t xml:space="preserve"> and (4.31 ± 0.48) x 10</w:t>
      </w:r>
      <w:r>
        <w:rPr>
          <w:rFonts w:ascii="Times New Roman" w:hAnsi="Times New Roman" w:cs="Times New Roman"/>
          <w:szCs w:val="32"/>
          <w:highlight w:val="none"/>
          <w:vertAlign w:val="superscript"/>
        </w:rPr>
        <w:t>21</w:t>
      </w:r>
      <w:r>
        <w:rPr>
          <w:rFonts w:ascii="Times New Roman" w:hAnsi="Times New Roman" w:cs="Times New Roman"/>
          <w:szCs w:val="32"/>
          <w:highlight w:val="none"/>
        </w:rPr>
        <w:t xml:space="preserve"> m</w:t>
      </w:r>
      <w:r>
        <w:rPr>
          <w:rFonts w:ascii="Times New Roman" w:hAnsi="Times New Roman" w:cs="Times New Roman"/>
          <w:szCs w:val="32"/>
          <w:highlight w:val="none"/>
          <w:vertAlign w:val="superscript"/>
        </w:rPr>
        <w:t>-3</w:t>
      </w:r>
      <w:r>
        <w:rPr>
          <w:rFonts w:ascii="Times New Roman" w:hAnsi="Times New Roman" w:cs="Times New Roman"/>
          <w:szCs w:val="32"/>
          <w:highlight w:val="none"/>
        </w:rPr>
        <w:t xml:space="preserve">, as shown in Figure </w:t>
      </w:r>
      <w:r>
        <w:rPr>
          <w:rFonts w:hint="default" w:ascii="Times New Roman" w:hAnsi="Times New Roman" w:cs="Times New Roman"/>
          <w:szCs w:val="32"/>
          <w:highlight w:val="none"/>
          <w:lang w:val="en-US"/>
        </w:rPr>
        <w:t>13</w:t>
      </w:r>
      <w:r>
        <w:rPr>
          <w:rFonts w:ascii="Times New Roman" w:hAnsi="Times New Roman" w:cs="Times New Roman"/>
          <w:szCs w:val="32"/>
          <w:highlight w:val="none"/>
        </w:rPr>
        <w:t>.</w:t>
      </w:r>
    </w:p>
    <w:p>
      <w:pPr>
        <w:numPr>
          <w:ilvl w:val="12"/>
          <w:numId w:val="0"/>
        </w:numPr>
        <w:spacing w:line="360" w:lineRule="auto"/>
        <w:jc w:val="both"/>
        <w:rPr>
          <w:rFonts w:ascii="Times New Roman" w:hAnsi="Times New Roman" w:cs="Times New Roman"/>
          <w:szCs w:val="32"/>
        </w:rPr>
      </w:pPr>
    </w:p>
    <w:p>
      <w:pPr>
        <w:pageBreakBefore/>
        <w:numPr>
          <w:ilvl w:val="12"/>
          <w:numId w:val="0"/>
        </w:numPr>
        <w:jc w:val="both"/>
        <w:rPr>
          <w:rFonts w:ascii="Times New Roman" w:hAnsi="Times New Roman" w:cs="Times New Roman"/>
          <w:b/>
          <w:bCs/>
        </w:rPr>
      </w:pPr>
      <w:r>
        <w:rPr>
          <w:rFonts w:ascii="Times New Roman" w:hAnsi="Times New Roman" w:cs="Times New Roman"/>
          <w:b/>
          <w:bCs/>
        </w:rPr>
        <w:t>(a)</w:t>
      </w:r>
    </w:p>
    <w:p>
      <w:pPr>
        <w:numPr>
          <w:ilvl w:val="12"/>
          <w:numId w:val="0"/>
        </w:numPr>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drawing>
          <wp:inline distT="0" distB="0" distL="114300" distR="114300">
            <wp:extent cx="2825115" cy="2007235"/>
            <wp:effectExtent l="0" t="0" r="13335" b="12065"/>
            <wp:docPr id="62" name="图片 62" descr="plsm traj (2) - Copy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plsm traj (2) - Copy - Copy"/>
                    <pic:cNvPicPr>
                      <a:picLocks noChangeAspect="1"/>
                    </pic:cNvPicPr>
                  </pic:nvPicPr>
                  <pic:blipFill>
                    <a:blip r:embed="rId21"/>
                    <a:stretch>
                      <a:fillRect/>
                    </a:stretch>
                  </pic:blipFill>
                  <pic:spPr>
                    <a:xfrm>
                      <a:off x="0" y="0"/>
                      <a:ext cx="2825115" cy="2007235"/>
                    </a:xfrm>
                    <a:prstGeom prst="rect">
                      <a:avLst/>
                    </a:prstGeom>
                  </pic:spPr>
                </pic:pic>
              </a:graphicData>
            </a:graphic>
          </wp:inline>
        </w:drawing>
      </w:r>
    </w:p>
    <w:p>
      <w:pPr>
        <w:numPr>
          <w:ilvl w:val="12"/>
          <w:numId w:val="0"/>
        </w:numPr>
        <w:jc w:val="both"/>
        <w:rPr>
          <w:rFonts w:ascii="Times New Roman" w:hAnsi="Times New Roman" w:cs="Times New Roman"/>
          <w:b/>
          <w:bCs/>
        </w:rPr>
      </w:pPr>
      <w:r>
        <w:rPr>
          <w:rFonts w:ascii="Times New Roman" w:hAnsi="Times New Roman" w:cs="Times New Roman"/>
          <w:b/>
          <w:bCs/>
        </w:rPr>
        <w:t>(b)</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2466340" cy="1966595"/>
            <wp:effectExtent l="0" t="0" r="10160" b="14605"/>
            <wp:docPr id="63" name="图片 63" descr="plsm traj (2)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plsm traj (2) - Copy"/>
                    <pic:cNvPicPr>
                      <a:picLocks noChangeAspect="1"/>
                    </pic:cNvPicPr>
                  </pic:nvPicPr>
                  <pic:blipFill>
                    <a:blip r:embed="rId22"/>
                    <a:stretch>
                      <a:fillRect/>
                    </a:stretch>
                  </pic:blipFill>
                  <pic:spPr>
                    <a:xfrm>
                      <a:off x="0" y="0"/>
                      <a:ext cx="2466340" cy="1966595"/>
                    </a:xfrm>
                    <a:prstGeom prst="rect">
                      <a:avLst/>
                    </a:prstGeom>
                  </pic:spPr>
                </pic:pic>
              </a:graphicData>
            </a:graphic>
          </wp:inline>
        </w:drawing>
      </w:r>
    </w:p>
    <w:p>
      <w:pPr>
        <w:numPr>
          <w:ilvl w:val="12"/>
          <w:numId w:val="0"/>
        </w:numPr>
        <w:jc w:val="both"/>
        <w:rPr>
          <w:rFonts w:ascii="Times New Roman" w:hAnsi="Times New Roman" w:cs="Times New Roman"/>
          <w:b/>
          <w:bCs/>
        </w:rPr>
      </w:pPr>
      <w:r>
        <w:rPr>
          <w:rFonts w:ascii="Times New Roman" w:hAnsi="Times New Roman" w:cs="Times New Roman"/>
          <w:b/>
          <w:bCs/>
        </w:rPr>
        <w:t>(c)</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2386965" cy="2278380"/>
            <wp:effectExtent l="0" t="0" r="13335" b="7620"/>
            <wp:docPr id="35" name="图片 35" descr="plsm traj (3) - Copy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plsm traj (3) - Copy - Copy"/>
                    <pic:cNvPicPr>
                      <a:picLocks noChangeAspect="1"/>
                    </pic:cNvPicPr>
                  </pic:nvPicPr>
                  <pic:blipFill>
                    <a:blip r:embed="rId23"/>
                    <a:stretch>
                      <a:fillRect/>
                    </a:stretch>
                  </pic:blipFill>
                  <pic:spPr>
                    <a:xfrm>
                      <a:off x="0" y="0"/>
                      <a:ext cx="2386965" cy="2278380"/>
                    </a:xfrm>
                    <a:prstGeom prst="rect">
                      <a:avLst/>
                    </a:prstGeom>
                  </pic:spPr>
                </pic:pic>
              </a:graphicData>
            </a:graphic>
          </wp:inline>
        </w:drawing>
      </w: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10</w:t>
      </w:r>
      <w:r>
        <w:rPr>
          <w:rFonts w:ascii="Times New Roman" w:hAnsi="Times New Roman" w:cs="Times New Roman"/>
          <w:b/>
          <w:bCs/>
          <w:sz w:val="24"/>
          <w:szCs w:val="22"/>
        </w:rPr>
        <w:fldChar w:fldCharType="end"/>
      </w:r>
      <w:bookmarkStart w:id="583" w:name="_Toc10269"/>
      <w:bookmarkStart w:id="584" w:name="_Toc20279"/>
      <w:bookmarkStart w:id="585" w:name="_Toc2499"/>
      <w:bookmarkStart w:id="586" w:name="_Toc24993"/>
      <w:bookmarkStart w:id="587" w:name="_Toc32175"/>
      <w:bookmarkStart w:id="588" w:name="_Toc29754"/>
      <w:bookmarkStart w:id="589" w:name="_Toc13667"/>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A</w:t>
      </w:r>
      <w:r>
        <w:rPr>
          <w:rFonts w:hint="default" w:ascii="Times New Roman" w:hAnsi="Times New Roman" w:cs="Times New Roman"/>
          <w:sz w:val="24"/>
          <w:szCs w:val="22"/>
          <w:lang w:val="en-US"/>
        </w:rPr>
        <w:t>n</w:t>
      </w:r>
      <w:r>
        <w:rPr>
          <w:rFonts w:ascii="Times New Roman" w:hAnsi="Times New Roman" w:cs="Times New Roman"/>
          <w:sz w:val="24"/>
          <w:szCs w:val="22"/>
          <w:lang w:val="en-US"/>
        </w:rPr>
        <w:t xml:space="preserve"> artificially colored image of the ET-arc discharge taken by the high-speed camera. (b) The same image with higher contrast makes the “burn mark” on the target plate visible. (c) A photograph of the plasma-eroded target plate.</w:t>
      </w:r>
      <w:bookmarkEnd w:id="583"/>
      <w:bookmarkEnd w:id="584"/>
      <w:bookmarkEnd w:id="585"/>
      <w:bookmarkEnd w:id="586"/>
      <w:bookmarkEnd w:id="587"/>
      <w:bookmarkEnd w:id="588"/>
      <w:bookmarkEnd w:id="589"/>
    </w:p>
    <w:p>
      <w:pPr>
        <w:numPr>
          <w:ilvl w:val="12"/>
          <w:numId w:val="0"/>
        </w:numPr>
        <w:jc w:val="both"/>
        <w:rPr>
          <w:rFonts w:ascii="Times New Roman" w:hAnsi="Times New Roman" w:cs="Times New Roman"/>
        </w:rPr>
      </w:pPr>
    </w:p>
    <w:p>
      <w:pPr>
        <w:pageBreakBefore/>
        <w:numPr>
          <w:ilvl w:val="12"/>
          <w:numId w:val="0"/>
        </w:numPr>
        <w:jc w:val="both"/>
        <w:rPr>
          <w:rFonts w:ascii="Times New Roman" w:hAnsi="Times New Roman" w:cs="Times New Roman"/>
          <w:b/>
          <w:bCs/>
        </w:rPr>
      </w:pPr>
      <w:r>
        <w:rPr>
          <w:rFonts w:ascii="Times New Roman" w:hAnsi="Times New Roman" w:cs="Times New Roman"/>
          <w:b/>
          <w:bCs/>
        </w:rPr>
        <w:t>(a)</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4447540" cy="3362960"/>
            <wp:effectExtent l="0" t="0" r="10160" b="8890"/>
            <wp:docPr id="36" name="图片 36" descr="TS ET-arc discharge only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TS ET-arc discharge only -a"/>
                    <pic:cNvPicPr>
                      <a:picLocks noChangeAspect="1"/>
                    </pic:cNvPicPr>
                  </pic:nvPicPr>
                  <pic:blipFill>
                    <a:blip r:embed="rId24"/>
                    <a:stretch>
                      <a:fillRect/>
                    </a:stretch>
                  </pic:blipFill>
                  <pic:spPr>
                    <a:xfrm>
                      <a:off x="0" y="0"/>
                      <a:ext cx="4447540" cy="3362960"/>
                    </a:xfrm>
                    <a:prstGeom prst="rect">
                      <a:avLst/>
                    </a:prstGeom>
                  </pic:spPr>
                </pic:pic>
              </a:graphicData>
            </a:graphic>
          </wp:inline>
        </w:drawing>
      </w:r>
    </w:p>
    <w:p>
      <w:pPr>
        <w:numPr>
          <w:ilvl w:val="12"/>
          <w:numId w:val="0"/>
        </w:numPr>
        <w:jc w:val="both"/>
        <w:rPr>
          <w:rFonts w:ascii="Times New Roman" w:hAnsi="Times New Roman" w:cs="Times New Roman"/>
          <w:b/>
          <w:bCs/>
        </w:rPr>
      </w:pPr>
      <w:r>
        <w:rPr>
          <w:rFonts w:ascii="Times New Roman" w:hAnsi="Times New Roman" w:cs="Times New Roman"/>
          <w:b/>
          <w:bCs/>
        </w:rPr>
        <w:t>(b)</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4446270" cy="3417570"/>
            <wp:effectExtent l="0" t="0" r="11430" b="11430"/>
            <wp:docPr id="37" name="图片 37" descr="TS ET-arc discharge only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TS ET-arc discharge only -b"/>
                    <pic:cNvPicPr>
                      <a:picLocks noChangeAspect="1"/>
                    </pic:cNvPicPr>
                  </pic:nvPicPr>
                  <pic:blipFill>
                    <a:blip r:embed="rId25"/>
                    <a:stretch>
                      <a:fillRect/>
                    </a:stretch>
                  </pic:blipFill>
                  <pic:spPr>
                    <a:xfrm>
                      <a:off x="0" y="0"/>
                      <a:ext cx="4446270" cy="3417570"/>
                    </a:xfrm>
                    <a:prstGeom prst="rect">
                      <a:avLst/>
                    </a:prstGeom>
                  </pic:spPr>
                </pic:pic>
              </a:graphicData>
            </a:graphic>
          </wp:inline>
        </w:drawing>
      </w:r>
    </w:p>
    <w:p>
      <w:pPr>
        <w:pStyle w:val="12"/>
        <w:numPr>
          <w:ilvl w:val="12"/>
          <w:numId w:val="0"/>
        </w:numPr>
        <w:spacing w:before="0" w:after="0" w:line="240" w:lineRule="auto"/>
        <w:ind w:left="720" w:leftChars="300" w:right="720" w:rightChars="300"/>
        <w:jc w:val="center"/>
        <w:rPr>
          <w:rFonts w:hint="default" w:ascii="Times New Roman" w:hAnsi="Times New Roman" w:cs="Times New Roman"/>
          <w:b/>
          <w:bCs/>
          <w:sz w:val="24"/>
          <w:szCs w:val="22"/>
          <w:lang w:val="en-US"/>
        </w:rPr>
      </w:pP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11</w:t>
      </w:r>
      <w:r>
        <w:rPr>
          <w:rFonts w:ascii="Times New Roman" w:hAnsi="Times New Roman" w:cs="Times New Roman"/>
          <w:b/>
          <w:bCs/>
          <w:sz w:val="24"/>
          <w:szCs w:val="22"/>
        </w:rPr>
        <w:fldChar w:fldCharType="end"/>
      </w:r>
      <w:bookmarkStart w:id="590" w:name="_Toc9989"/>
      <w:bookmarkStart w:id="591" w:name="_Toc4065"/>
      <w:bookmarkStart w:id="592" w:name="_Toc15382"/>
      <w:bookmarkStart w:id="593" w:name="_Toc11170"/>
      <w:bookmarkStart w:id="594" w:name="_Toc1086"/>
      <w:bookmarkStart w:id="595" w:name="_Toc18969"/>
      <w:bookmarkStart w:id="596" w:name="_Toc28548"/>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The measured (a) voltage and (b) current during a 1 ms ET-arc discharge. The red solid line marks the time when TS was conducted.</w:t>
      </w:r>
      <w:bookmarkEnd w:id="590"/>
      <w:bookmarkEnd w:id="591"/>
      <w:bookmarkEnd w:id="592"/>
      <w:bookmarkEnd w:id="593"/>
      <w:bookmarkEnd w:id="594"/>
      <w:bookmarkEnd w:id="595"/>
      <w:bookmarkEnd w:id="596"/>
    </w:p>
    <w:p>
      <w:pPr>
        <w:numPr>
          <w:ilvl w:val="12"/>
          <w:numId w:val="0"/>
        </w:numPr>
        <w:jc w:val="both"/>
        <w:rPr>
          <w:color w:val="FF0000"/>
        </w:rPr>
      </w:pPr>
    </w:p>
    <w:p>
      <w:pPr>
        <w:pageBreakBefore/>
        <w:numPr>
          <w:ilvl w:val="12"/>
          <w:numId w:val="0"/>
        </w:numPr>
        <w:jc w:val="both"/>
        <w:rPr>
          <w:rFonts w:ascii="Times New Roman" w:hAnsi="Times New Roman" w:cs="Times New Roman"/>
          <w:b/>
          <w:bCs/>
        </w:rPr>
      </w:pPr>
      <w:r>
        <w:rPr>
          <w:rFonts w:ascii="Times New Roman" w:hAnsi="Times New Roman" w:cs="Times New Roman"/>
          <w:b/>
          <w:bCs/>
          <w:szCs w:val="32"/>
        </w:rPr>
        <w:t>(a)</w:t>
      </w:r>
    </w:p>
    <w:p>
      <w:pPr>
        <w:numPr>
          <w:ilvl w:val="12"/>
          <w:numId w:val="0"/>
        </w:numPr>
        <w:jc w:val="center"/>
        <w:rPr>
          <w:rFonts w:ascii="Times New Roman" w:hAnsi="Times New Roman" w:cs="Times New Roman"/>
        </w:rPr>
      </w:pPr>
      <w:r>
        <w:rPr>
          <w:rFonts w:ascii="Times New Roman" w:hAnsi="Times New Roman" w:cs="Times New Roman"/>
        </w:rPr>
        <w:drawing>
          <wp:inline distT="0" distB="0" distL="114300" distR="114300">
            <wp:extent cx="3220720" cy="2011680"/>
            <wp:effectExtent l="0" t="0" r="17780" b="7620"/>
            <wp:docPr id="68" name="图片 68" descr="TS lines of sight_correct -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TS lines of sight_correct - Copy (3)"/>
                    <pic:cNvPicPr>
                      <a:picLocks noChangeAspect="1"/>
                    </pic:cNvPicPr>
                  </pic:nvPicPr>
                  <pic:blipFill>
                    <a:blip r:embed="rId26"/>
                    <a:stretch>
                      <a:fillRect/>
                    </a:stretch>
                  </pic:blipFill>
                  <pic:spPr>
                    <a:xfrm>
                      <a:off x="0" y="0"/>
                      <a:ext cx="3220720" cy="2011680"/>
                    </a:xfrm>
                    <a:prstGeom prst="rect">
                      <a:avLst/>
                    </a:prstGeom>
                  </pic:spPr>
                </pic:pic>
              </a:graphicData>
            </a:graphic>
          </wp:inline>
        </w:drawing>
      </w:r>
    </w:p>
    <w:p>
      <w:pPr>
        <w:numPr>
          <w:ilvl w:val="12"/>
          <w:numId w:val="0"/>
        </w:numPr>
        <w:jc w:val="both"/>
        <w:rPr>
          <w:b/>
          <w:bCs/>
          <w:color w:val="FF0000"/>
          <w:sz w:val="22"/>
          <w:szCs w:val="28"/>
        </w:rPr>
      </w:pPr>
      <w:r>
        <w:rPr>
          <w:rFonts w:ascii="Times New Roman" w:hAnsi="Times New Roman" w:cs="Times New Roman"/>
          <w:b/>
          <w:bCs/>
        </w:rPr>
        <w:t>(b)</w:t>
      </w:r>
    </w:p>
    <w:p>
      <w:pPr>
        <w:numPr>
          <w:ilvl w:val="12"/>
          <w:numId w:val="0"/>
        </w:numPr>
        <w:jc w:val="center"/>
        <w:rPr>
          <w:color w:val="FF0000"/>
          <w:sz w:val="22"/>
          <w:szCs w:val="28"/>
        </w:rPr>
      </w:pPr>
      <w:r>
        <w:rPr>
          <w:color w:val="FF0000"/>
          <w:sz w:val="22"/>
          <w:szCs w:val="28"/>
        </w:rPr>
        <w:drawing>
          <wp:inline distT="0" distB="0" distL="114300" distR="114300">
            <wp:extent cx="4413885" cy="4429760"/>
            <wp:effectExtent l="0" t="0" r="5715" b="8890"/>
            <wp:docPr id="69" name="图片 69" descr="ts al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ts all 4"/>
                    <pic:cNvPicPr>
                      <a:picLocks noChangeAspect="1"/>
                    </pic:cNvPicPr>
                  </pic:nvPicPr>
                  <pic:blipFill>
                    <a:blip r:embed="rId27"/>
                    <a:stretch>
                      <a:fillRect/>
                    </a:stretch>
                  </pic:blipFill>
                  <pic:spPr>
                    <a:xfrm>
                      <a:off x="0" y="0"/>
                      <a:ext cx="4413885" cy="4429760"/>
                    </a:xfrm>
                    <a:prstGeom prst="rect">
                      <a:avLst/>
                    </a:prstGeom>
                  </pic:spPr>
                </pic:pic>
              </a:graphicData>
            </a:graphic>
          </wp:inline>
        </w:drawing>
      </w:r>
    </w:p>
    <w:p>
      <w:pPr>
        <w:pStyle w:val="12"/>
        <w:numPr>
          <w:ilvl w:val="12"/>
          <w:numId w:val="0"/>
        </w:numPr>
        <w:spacing w:before="0" w:after="0" w:line="240" w:lineRule="auto"/>
        <w:ind w:left="720" w:leftChars="300" w:right="720" w:rightChars="300"/>
        <w:jc w:val="both"/>
        <w:rPr>
          <w:rFonts w:ascii="Times New Roman" w:hAnsi="Times New Roman" w:cs="Times New Roman"/>
          <w:b/>
          <w:bCs/>
          <w:sz w:val="24"/>
          <w:szCs w:val="24"/>
          <w:lang w:val="en-US"/>
        </w:rPr>
      </w:pPr>
    </w:p>
    <w:p>
      <w:pPr>
        <w:pStyle w:val="12"/>
        <w:numPr>
          <w:ilvl w:val="12"/>
          <w:numId w:val="0"/>
        </w:numPr>
        <w:spacing w:before="0" w:after="0" w:line="240" w:lineRule="auto"/>
        <w:ind w:left="720" w:leftChars="300" w:right="720" w:rightChars="300"/>
        <w:jc w:val="both"/>
        <w:rPr>
          <w:rFonts w:hint="default" w:ascii="Times New Roman" w:hAnsi="Times New Roman" w:cs="Times New Roman"/>
          <w:color w:val="FF0000"/>
          <w:sz w:val="24"/>
          <w:szCs w:val="24"/>
          <w:lang w:val="en-US"/>
        </w:rPr>
      </w:pPr>
      <w:r>
        <w:rPr>
          <w:rFonts w:ascii="Times New Roman" w:hAnsi="Times New Roman" w:cs="Times New Roman"/>
          <w:b/>
          <w:bCs/>
          <w:sz w:val="24"/>
          <w:szCs w:val="24"/>
          <w:lang w:val="en-US"/>
        </w:rPr>
        <w:t>F</w:t>
      </w:r>
      <w:r>
        <w:rPr>
          <w:rFonts w:hint="default" w:ascii="Times New Roman" w:hAnsi="Times New Roman" w:cs="Times New Roman"/>
          <w:b/>
          <w:bCs/>
          <w:sz w:val="24"/>
          <w:szCs w:val="24"/>
          <w:lang w:val="en-US"/>
        </w:rPr>
        <w:t>igure</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图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12</w:t>
      </w:r>
      <w:r>
        <w:rPr>
          <w:rFonts w:ascii="Times New Roman" w:hAnsi="Times New Roman" w:cs="Times New Roman"/>
          <w:b/>
          <w:bCs/>
          <w:sz w:val="24"/>
          <w:szCs w:val="24"/>
        </w:rPr>
        <w:fldChar w:fldCharType="end"/>
      </w:r>
      <w:bookmarkStart w:id="597" w:name="_Toc29909"/>
      <w:bookmarkStart w:id="598" w:name="_Toc23961"/>
      <w:bookmarkStart w:id="599" w:name="_Toc19118"/>
      <w:bookmarkStart w:id="600" w:name="_Toc27153"/>
      <w:bookmarkStart w:id="601" w:name="_Toc26766"/>
      <w:bookmarkStart w:id="602" w:name="_Toc6601"/>
      <w:bookmarkStart w:id="603" w:name="_Toc7467"/>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(a) A diagram illustrating the fibers that collected TS spectra. The 3 lines of sight t</w:t>
      </w:r>
      <w:r>
        <w:rPr>
          <w:rFonts w:hint="default" w:ascii="Times New Roman" w:hAnsi="Times New Roman" w:cs="Times New Roman"/>
          <w:sz w:val="24"/>
          <w:szCs w:val="24"/>
          <w:lang w:val="en-US"/>
        </w:rPr>
        <w:t>hat were</w:t>
      </w:r>
      <w:r>
        <w:rPr>
          <w:rFonts w:ascii="Times New Roman" w:hAnsi="Times New Roman" w:cs="Times New Roman"/>
          <w:sz w:val="24"/>
          <w:szCs w:val="24"/>
          <w:lang w:val="en-US"/>
        </w:rPr>
        <w:t xml:space="preserve"> spatially interrogating</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ET-arc </w:t>
      </w:r>
      <w:r>
        <w:rPr>
          <w:rFonts w:hint="default" w:ascii="Times New Roman" w:hAnsi="Times New Roman" w:cs="Times New Roman"/>
          <w:sz w:val="24"/>
          <w:szCs w:val="24"/>
          <w:lang w:val="en-US"/>
        </w:rPr>
        <w:t>were</w:t>
      </w:r>
      <w:r>
        <w:rPr>
          <w:rFonts w:ascii="Times New Roman" w:hAnsi="Times New Roman" w:cs="Times New Roman"/>
          <w:sz w:val="24"/>
          <w:szCs w:val="24"/>
          <w:lang w:val="en-US"/>
        </w:rPr>
        <w:t xml:space="preserve"> radially (x-axis) -5, 0, 5 mm off the axial direction. (b) The TS spectra from the 5 lines-of-sight fiber inputs, and 3 middle ones have obtained TS.</w:t>
      </w:r>
      <w:bookmarkEnd w:id="597"/>
      <w:bookmarkEnd w:id="598"/>
      <w:bookmarkEnd w:id="599"/>
      <w:bookmarkEnd w:id="600"/>
      <w:bookmarkEnd w:id="601"/>
      <w:bookmarkEnd w:id="602"/>
      <w:bookmarkEnd w:id="603"/>
    </w:p>
    <w:p>
      <w:pPr>
        <w:numPr>
          <w:ilvl w:val="12"/>
          <w:numId w:val="0"/>
        </w:numPr>
        <w:jc w:val="both"/>
        <w:rPr>
          <w:color w:val="FF0000"/>
          <w:sz w:val="22"/>
          <w:szCs w:val="28"/>
        </w:rPr>
      </w:pPr>
    </w:p>
    <w:p>
      <w:pPr>
        <w:pageBreakBefore/>
        <w:numPr>
          <w:ilvl w:val="12"/>
          <w:numId w:val="0"/>
        </w:numPr>
        <w:jc w:val="both"/>
        <w:rPr>
          <w:rFonts w:ascii="Times New Roman" w:hAnsi="Times New Roman" w:cs="Times New Roman"/>
          <w:b/>
          <w:bCs/>
          <w:szCs w:val="32"/>
        </w:rPr>
      </w:pPr>
      <w:r>
        <w:rPr>
          <w:rFonts w:ascii="Times New Roman" w:hAnsi="Times New Roman" w:cs="Times New Roman"/>
          <w:b/>
          <w:bCs/>
          <w:szCs w:val="32"/>
        </w:rPr>
        <w:t>(a)</w:t>
      </w:r>
    </w:p>
    <w:p>
      <w:pPr>
        <w:numPr>
          <w:ilvl w:val="12"/>
          <w:numId w:val="0"/>
        </w:numPr>
        <w:jc w:val="center"/>
        <w:rPr>
          <w:rFonts w:ascii="Times New Roman" w:hAnsi="Times New Roman" w:cs="Times New Roman"/>
          <w:szCs w:val="32"/>
        </w:rPr>
      </w:pPr>
      <w:r>
        <w:rPr>
          <w:rFonts w:ascii="Times New Roman" w:hAnsi="Times New Roman" w:cs="Times New Roman"/>
          <w:szCs w:val="32"/>
        </w:rPr>
        <w:drawing>
          <wp:inline distT="0" distB="0" distL="114300" distR="114300">
            <wp:extent cx="2837815" cy="3352800"/>
            <wp:effectExtent l="0" t="0" r="635" b="0"/>
            <wp:docPr id="38" name="图片 38" descr="Te ne lines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Te ne lines - Copy"/>
                    <pic:cNvPicPr>
                      <a:picLocks noChangeAspect="1"/>
                    </pic:cNvPicPr>
                  </pic:nvPicPr>
                  <pic:blipFill>
                    <a:blip r:embed="rId28"/>
                    <a:stretch>
                      <a:fillRect/>
                    </a:stretch>
                  </pic:blipFill>
                  <pic:spPr>
                    <a:xfrm>
                      <a:off x="0" y="0"/>
                      <a:ext cx="2837815" cy="3352800"/>
                    </a:xfrm>
                    <a:prstGeom prst="rect">
                      <a:avLst/>
                    </a:prstGeom>
                  </pic:spPr>
                </pic:pic>
              </a:graphicData>
            </a:graphic>
          </wp:inline>
        </w:drawing>
      </w:r>
    </w:p>
    <w:p>
      <w:pPr>
        <w:numPr>
          <w:ilvl w:val="12"/>
          <w:numId w:val="0"/>
        </w:numPr>
        <w:jc w:val="both"/>
        <w:rPr>
          <w:rFonts w:ascii="Times New Roman" w:hAnsi="Times New Roman" w:cs="Times New Roman"/>
          <w:b/>
          <w:bCs/>
          <w:szCs w:val="32"/>
        </w:rPr>
      </w:pPr>
      <w:r>
        <w:rPr>
          <w:rFonts w:ascii="Times New Roman" w:hAnsi="Times New Roman" w:cs="Times New Roman"/>
          <w:b/>
          <w:bCs/>
          <w:szCs w:val="32"/>
        </w:rPr>
        <w:t>(b)</w:t>
      </w:r>
    </w:p>
    <w:p>
      <w:pPr>
        <w:numPr>
          <w:ilvl w:val="12"/>
          <w:numId w:val="0"/>
        </w:numPr>
        <w:jc w:val="center"/>
        <w:rPr>
          <w:rFonts w:ascii="Times New Roman" w:hAnsi="Times New Roman" w:cs="Times New Roman"/>
          <w:szCs w:val="32"/>
        </w:rPr>
      </w:pPr>
      <w:r>
        <w:rPr>
          <w:rFonts w:ascii="Times New Roman" w:hAnsi="Times New Roman" w:cs="Times New Roman"/>
          <w:szCs w:val="32"/>
        </w:rPr>
        <w:drawing>
          <wp:inline distT="0" distB="0" distL="114300" distR="114300">
            <wp:extent cx="2820670" cy="3422650"/>
            <wp:effectExtent l="0" t="0" r="17780" b="6350"/>
            <wp:docPr id="44" name="图片 44" descr="Te n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Te ne lines"/>
                    <pic:cNvPicPr>
                      <a:picLocks noChangeAspect="1"/>
                    </pic:cNvPicPr>
                  </pic:nvPicPr>
                  <pic:blipFill>
                    <a:blip r:embed="rId29"/>
                    <a:stretch>
                      <a:fillRect/>
                    </a:stretch>
                  </pic:blipFill>
                  <pic:spPr>
                    <a:xfrm>
                      <a:off x="0" y="0"/>
                      <a:ext cx="2820670" cy="3422650"/>
                    </a:xfrm>
                    <a:prstGeom prst="rect">
                      <a:avLst/>
                    </a:prstGeom>
                  </pic:spPr>
                </pic:pic>
              </a:graphicData>
            </a:graphic>
          </wp:inline>
        </w:drawing>
      </w:r>
    </w:p>
    <w:p>
      <w:pPr>
        <w:pStyle w:val="12"/>
        <w:numPr>
          <w:ilvl w:val="12"/>
          <w:numId w:val="0"/>
        </w:numPr>
        <w:spacing w:before="0" w:after="0" w:line="240" w:lineRule="auto"/>
        <w:ind w:left="720" w:leftChars="300" w:right="720" w:rightChars="300"/>
        <w:jc w:val="center"/>
        <w:rPr>
          <w:rFonts w:hint="default" w:ascii="Times New Roman" w:hAnsi="Times New Roman" w:cs="Times New Roman"/>
          <w:sz w:val="24"/>
          <w:szCs w:val="24"/>
          <w:lang w:val="en-US"/>
        </w:rPr>
      </w:pP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Figure</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图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13</w:t>
      </w:r>
      <w:r>
        <w:rPr>
          <w:rFonts w:ascii="Times New Roman" w:hAnsi="Times New Roman" w:cs="Times New Roman"/>
          <w:b/>
          <w:bCs/>
          <w:sz w:val="24"/>
          <w:szCs w:val="24"/>
        </w:rPr>
        <w:fldChar w:fldCharType="end"/>
      </w:r>
      <w:bookmarkStart w:id="604" w:name="_Toc20649"/>
      <w:bookmarkStart w:id="605" w:name="_Toc19246"/>
      <w:bookmarkStart w:id="606" w:name="_Toc304"/>
      <w:bookmarkStart w:id="607" w:name="_Toc8585"/>
      <w:bookmarkStart w:id="608" w:name="_Toc10735"/>
      <w:bookmarkStart w:id="609" w:name="_Toc12994"/>
      <w:bookmarkStart w:id="610" w:name="_Toc21909"/>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(a) The calculated T</w:t>
      </w:r>
      <w:r>
        <w:rPr>
          <w:rFonts w:ascii="Times New Roman" w:hAnsi="Times New Roman" w:cs="Times New Roman"/>
          <w:sz w:val="24"/>
          <w:szCs w:val="24"/>
          <w:vertAlign w:val="subscript"/>
          <w:lang w:val="en-US"/>
        </w:rPr>
        <w:t>e</w:t>
      </w:r>
      <w:r>
        <w:rPr>
          <w:rFonts w:ascii="Times New Roman" w:hAnsi="Times New Roman" w:cs="Times New Roman"/>
          <w:sz w:val="24"/>
          <w:szCs w:val="24"/>
          <w:lang w:val="en-US"/>
        </w:rPr>
        <w:t xml:space="preserve"> from the 3 line-of-sight inputs and (b) the calculated n</w:t>
      </w:r>
      <w:r>
        <w:rPr>
          <w:rFonts w:ascii="Times New Roman" w:hAnsi="Times New Roman" w:cs="Times New Roman"/>
          <w:sz w:val="24"/>
          <w:szCs w:val="24"/>
          <w:vertAlign w:val="subscript"/>
          <w:lang w:val="en-US"/>
        </w:rPr>
        <w:t>e</w:t>
      </w:r>
      <w:r>
        <w:rPr>
          <w:rFonts w:ascii="Times New Roman" w:hAnsi="Times New Roman" w:cs="Times New Roman"/>
          <w:sz w:val="24"/>
          <w:szCs w:val="24"/>
          <w:lang w:val="en-US"/>
        </w:rPr>
        <w:t xml:space="preserve"> from the 5 lines-of-sight inputs.</w:t>
      </w:r>
      <w:bookmarkEnd w:id="604"/>
      <w:bookmarkEnd w:id="605"/>
      <w:bookmarkEnd w:id="606"/>
      <w:bookmarkEnd w:id="607"/>
      <w:bookmarkEnd w:id="608"/>
      <w:bookmarkEnd w:id="609"/>
      <w:bookmarkEnd w:id="610"/>
    </w:p>
    <w:p>
      <w:pPr>
        <w:numPr>
          <w:ilvl w:val="12"/>
          <w:numId w:val="0"/>
        </w:numPr>
        <w:jc w:val="both"/>
        <w:rPr>
          <w:rFonts w:ascii="Times New Roman" w:hAnsi="Times New Roman" w:cs="Times New Roman"/>
          <w:szCs w:val="32"/>
        </w:rPr>
      </w:pPr>
    </w:p>
    <w:p>
      <w:pPr>
        <w:pStyle w:val="3"/>
        <w:spacing w:before="0" w:after="0" w:line="360" w:lineRule="auto"/>
        <w:rPr>
          <w:rFonts w:ascii="Times New Roman" w:hAnsi="Times New Roman" w:eastAsia="SimSun" w:cs="Times New Roman"/>
          <w:lang w:eastAsia="zh-CN"/>
        </w:rPr>
      </w:pPr>
      <w:bookmarkStart w:id="611" w:name="_Toc17895"/>
      <w:bookmarkStart w:id="612" w:name="_Toc27980"/>
      <w:bookmarkStart w:id="613" w:name="_Toc7572"/>
      <w:bookmarkStart w:id="614" w:name="_Toc4914"/>
      <w:bookmarkStart w:id="615" w:name="_Toc25279"/>
      <w:bookmarkStart w:id="616" w:name="_Toc5159"/>
      <w:bookmarkStart w:id="617" w:name="_Toc31113"/>
      <w:bookmarkStart w:id="618" w:name="_Toc10679"/>
      <w:bookmarkStart w:id="619" w:name="_Toc31612"/>
      <w:bookmarkStart w:id="620" w:name="_Toc18842"/>
      <w:bookmarkStart w:id="621" w:name="_Toc1715"/>
      <w:bookmarkStart w:id="622" w:name="_Toc29848"/>
      <w:bookmarkStart w:id="623" w:name="_Toc13155"/>
      <w:bookmarkStart w:id="624" w:name="_Toc15138"/>
      <w:bookmarkStart w:id="625" w:name="_Toc7447"/>
      <w:bookmarkStart w:id="626" w:name="_Toc25438"/>
      <w:bookmarkStart w:id="627" w:name="_Toc10064"/>
      <w:bookmarkStart w:id="628" w:name="_Toc19716"/>
      <w:bookmarkStart w:id="629" w:name="_Toc396"/>
      <w:bookmarkStart w:id="630" w:name="_Toc9387"/>
      <w:bookmarkStart w:id="631" w:name="_Toc7509"/>
      <w:bookmarkStart w:id="632" w:name="_Toc22665"/>
      <w:bookmarkStart w:id="633" w:name="_Toc6870"/>
      <w:bookmarkStart w:id="634" w:name="_Toc21989"/>
      <w:bookmarkStart w:id="635" w:name="_Toc24184"/>
      <w:bookmarkStart w:id="636" w:name="_Toc3053"/>
      <w:bookmarkStart w:id="637" w:name="_Toc24949"/>
      <w:bookmarkStart w:id="638" w:name="_Toc31810"/>
      <w:bookmarkStart w:id="639" w:name="_Toc14264"/>
      <w:r>
        <w:rPr>
          <w:rFonts w:ascii="Times New Roman" w:hAnsi="Times New Roman" w:eastAsia="SimSun" w:cs="Times New Roman"/>
          <w:lang w:eastAsia="zh-CN"/>
        </w:rPr>
        <w:t>Summary</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numPr>
          <w:ilvl w:val="12"/>
          <w:numId w:val="0"/>
        </w:numPr>
        <w:spacing w:line="360" w:lineRule="auto"/>
        <w:jc w:val="both"/>
        <w:rPr>
          <w:rFonts w:ascii="Times New Roman" w:hAnsi="Times New Roman" w:cs="Times New Roman"/>
        </w:rPr>
      </w:pPr>
      <w:r>
        <w:rPr>
          <w:rFonts w:ascii="Times New Roman" w:hAnsi="Times New Roman" w:cs="Times New Roman"/>
        </w:rPr>
        <w:t>Motivated by the concept of a modular Thomson scattering diagnostic system, the PDP has been developed at ORNL to provide the ability to measure several fundamental plasma parameters in one transportable package. As proof-of-principle demonstration, the PDP has been implemented on an electrothermal arc source to measure the electron temperature and number density of a Helium plasma using a laser Thomson scattering diagnostic. Rotational Raman scattering of atmospheric air have been conducted to validate the system sensitivity and efficiency. Thomson scattering and plasma emission spectra from multiple lines-of-sight fiber inputs were obtained. Previous optical emission and collisional radioactive model based studies on that plasma suggested the electron temperature of the plasma was 5 eV and electron number density was 2.4 × 10</w:t>
      </w:r>
      <w:r>
        <w:rPr>
          <w:rFonts w:ascii="Times New Roman" w:hAnsi="Times New Roman" w:cs="Times New Roman"/>
          <w:vertAlign w:val="superscript"/>
        </w:rPr>
        <w:t>22</w:t>
      </w:r>
      <w:r>
        <w:rPr>
          <w:rFonts w:ascii="Times New Roman" w:hAnsi="Times New Roman" w:cs="Times New Roman"/>
        </w:rPr>
        <w:t xml:space="preserve"> m</w:t>
      </w:r>
      <w:r>
        <w:rPr>
          <w:rFonts w:ascii="Times New Roman" w:hAnsi="Times New Roman" w:cs="Times New Roman"/>
          <w:vertAlign w:val="superscript"/>
        </w:rPr>
        <w:t>-3</w:t>
      </w:r>
      <w:r>
        <w:rPr>
          <w:rFonts w:ascii="Times New Roman" w:hAnsi="Times New Roman" w:cs="Times New Roman"/>
        </w:rPr>
        <w:t>. Thomson scattering from the PDP measured 0.82 ± 0.10, 1.31 ± 0.15 and 0.71 ± 0.08 eV and (4.36 ± 0.50) × 10</w:t>
      </w:r>
      <w:r>
        <w:rPr>
          <w:rFonts w:ascii="Times New Roman" w:hAnsi="Times New Roman" w:cs="Times New Roman"/>
          <w:vertAlign w:val="superscript"/>
        </w:rPr>
        <w:t>21</w:t>
      </w:r>
      <w:r>
        <w:rPr>
          <w:rFonts w:ascii="Times New Roman" w:hAnsi="Times New Roman" w:cs="Times New Roman"/>
        </w:rPr>
        <w:t>, (5.86 ± 0.66) × 10</w:t>
      </w:r>
      <w:r>
        <w:rPr>
          <w:rFonts w:ascii="Times New Roman" w:hAnsi="Times New Roman" w:cs="Times New Roman"/>
          <w:vertAlign w:val="superscript"/>
        </w:rPr>
        <w:t>21</w:t>
      </w:r>
      <w:r>
        <w:rPr>
          <w:rFonts w:ascii="Times New Roman" w:hAnsi="Times New Roman" w:cs="Times New Roman"/>
        </w:rPr>
        <w:t xml:space="preserve"> and (4.31 ± 0.48) × 10</w:t>
      </w:r>
      <w:r>
        <w:rPr>
          <w:rFonts w:ascii="Times New Roman" w:hAnsi="Times New Roman" w:cs="Times New Roman"/>
          <w:vertAlign w:val="superscript"/>
        </w:rPr>
        <w:t>21</w:t>
      </w:r>
      <w:r>
        <w:rPr>
          <w:rFonts w:ascii="Times New Roman" w:hAnsi="Times New Roman" w:cs="Times New Roman"/>
        </w:rPr>
        <w:t xml:space="preserve"> m</w:t>
      </w:r>
      <w:r>
        <w:rPr>
          <w:rFonts w:ascii="Times New Roman" w:hAnsi="Times New Roman" w:cs="Times New Roman"/>
          <w:vertAlign w:val="superscript"/>
        </w:rPr>
        <w:t>-3</w:t>
      </w:r>
      <w:r>
        <w:rPr>
          <w:rFonts w:ascii="Times New Roman" w:hAnsi="Times New Roman" w:cs="Times New Roman"/>
        </w:rPr>
        <w:t xml:space="preserve"> from 3 line-of-sight fiber inputs, respectively. The variation in plasma parameters between the TS measurements and the previous CRM estimation could be due to both the different locations of the measurements and the different geometry of the ET-arc source between the TS and OES measurements.</w:t>
      </w:r>
    </w:p>
    <w:p>
      <w:pPr>
        <w:numPr>
          <w:ilvl w:val="12"/>
          <w:numId w:val="0"/>
        </w:numPr>
        <w:spacing w:line="360" w:lineRule="auto"/>
        <w:jc w:val="both"/>
        <w:rPr>
          <w:rFonts w:ascii="Times New Roman" w:hAnsi="Times New Roman" w:cs="Times New Roman"/>
        </w:rPr>
      </w:pPr>
    </w:p>
    <w:p>
      <w:pPr>
        <w:pStyle w:val="3"/>
        <w:spacing w:before="0" w:after="0" w:line="360" w:lineRule="auto"/>
        <w:rPr>
          <w:rFonts w:ascii="Times New Roman" w:hAnsi="Times New Roman" w:cs="Times New Roman"/>
        </w:rPr>
      </w:pPr>
      <w:bookmarkStart w:id="640" w:name="_Toc21709"/>
      <w:bookmarkStart w:id="641" w:name="_Toc30059"/>
      <w:bookmarkStart w:id="642" w:name="_Toc9508"/>
      <w:bookmarkStart w:id="643" w:name="_Toc18198"/>
      <w:bookmarkStart w:id="644" w:name="_Toc25067"/>
      <w:bookmarkStart w:id="645" w:name="_Toc17764"/>
      <w:bookmarkStart w:id="646" w:name="_Toc12365"/>
      <w:bookmarkStart w:id="647" w:name="_Toc11317"/>
      <w:bookmarkStart w:id="648" w:name="_Toc5344"/>
      <w:bookmarkStart w:id="649" w:name="_Toc32194"/>
      <w:bookmarkStart w:id="650" w:name="_Toc28752"/>
      <w:bookmarkStart w:id="651" w:name="_Toc5898"/>
      <w:bookmarkStart w:id="652" w:name="_Toc12773"/>
      <w:bookmarkStart w:id="653" w:name="_Toc5265"/>
      <w:bookmarkStart w:id="654" w:name="_Toc30426"/>
      <w:bookmarkStart w:id="655" w:name="_Toc20705"/>
      <w:bookmarkStart w:id="656" w:name="_Toc24338"/>
      <w:bookmarkStart w:id="657" w:name="_Toc13908"/>
      <w:bookmarkStart w:id="658" w:name="_Toc5925"/>
      <w:bookmarkStart w:id="659" w:name="_Toc5403"/>
      <w:bookmarkStart w:id="660" w:name="_Toc5967"/>
      <w:bookmarkStart w:id="661" w:name="_Toc25186"/>
      <w:bookmarkStart w:id="662" w:name="_Toc30167"/>
      <w:bookmarkStart w:id="663" w:name="_Toc16464"/>
      <w:bookmarkStart w:id="664" w:name="_Toc21232"/>
      <w:bookmarkStart w:id="665" w:name="_Toc26852"/>
      <w:bookmarkStart w:id="666" w:name="_Toc561"/>
      <w:bookmarkStart w:id="667" w:name="_Toc6082"/>
      <w:bookmarkStart w:id="668" w:name="_Toc19661"/>
      <w:r>
        <w:rPr>
          <w:rFonts w:ascii="Times New Roman" w:hAnsi="Times New Roman" w:cs="Times New Roman"/>
        </w:rPr>
        <w:t>Acknowledgement</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numPr>
          <w:ilvl w:val="12"/>
          <w:numId w:val="0"/>
        </w:numPr>
        <w:spacing w:line="360" w:lineRule="auto"/>
        <w:jc w:val="both"/>
        <w:rPr>
          <w:rFonts w:ascii="Times New Roman" w:hAnsi="Times New Roman" w:cs="Times New Roman"/>
          <w:b/>
          <w:bCs/>
          <w:caps/>
          <w:color w:val="000000" w:themeColor="text1"/>
          <w14:textFill>
            <w14:solidFill>
              <w14:schemeClr w14:val="tx1"/>
            </w14:solidFill>
          </w14:textFill>
        </w:rPr>
      </w:pPr>
      <w:r>
        <w:rPr>
          <w:rFonts w:ascii="Times New Roman" w:hAnsi="Times New Roman" w:cs="Times New Roman"/>
        </w:rPr>
        <w:t>This project is supported by Advanced Research Projects Agency-Energy (ARPA-E) under the U.S. Department of Energy. Contract No. DE-AC05- 00OR22725.</w:t>
      </w:r>
    </w:p>
    <w:p>
      <w:pPr>
        <w:numPr>
          <w:ilvl w:val="12"/>
          <w:numId w:val="0"/>
        </w:numPr>
        <w:jc w:val="both"/>
        <w:rPr>
          <w:rFonts w:ascii="Times New Roman" w:hAnsi="Times New Roman" w:cs="Times New Roman"/>
          <w:szCs w:val="32"/>
        </w:rPr>
      </w:pPr>
    </w:p>
    <w:p>
      <w:pPr>
        <w:pStyle w:val="2"/>
        <w:pageBreakBefore/>
        <w:spacing w:before="0" w:after="0"/>
        <w:rPr>
          <w:rFonts w:ascii="Times New Roman" w:hAnsi="Times New Roman" w:cs="Times New Roman"/>
          <w:szCs w:val="28"/>
        </w:rPr>
      </w:pPr>
      <w:bookmarkStart w:id="669" w:name="_Toc24431"/>
      <w:bookmarkStart w:id="670" w:name="_Toc30315"/>
      <w:bookmarkStart w:id="671" w:name="_Toc5384"/>
      <w:bookmarkStart w:id="672" w:name="_Toc420995900"/>
      <w:bookmarkStart w:id="673" w:name="_Toc13181"/>
      <w:bookmarkStart w:id="674" w:name="_Toc31418"/>
      <w:bookmarkStart w:id="675" w:name="_Toc11658"/>
      <w:bookmarkStart w:id="676" w:name="_Toc11389"/>
      <w:bookmarkStart w:id="677" w:name="_Toc15402"/>
      <w:bookmarkStart w:id="678" w:name="_Toc12930"/>
      <w:bookmarkStart w:id="679" w:name="_Toc32564"/>
      <w:bookmarkStart w:id="680" w:name="_Toc25300"/>
      <w:bookmarkStart w:id="681" w:name="_Toc32485"/>
      <w:bookmarkStart w:id="682" w:name="_Toc15409"/>
      <w:bookmarkStart w:id="683" w:name="_Toc422997487"/>
      <w:bookmarkStart w:id="684" w:name="_Toc28724"/>
      <w:bookmarkStart w:id="685" w:name="_Toc18143"/>
      <w:bookmarkStart w:id="686" w:name="_Toc11215"/>
      <w:bookmarkStart w:id="687" w:name="_Toc18504"/>
      <w:bookmarkStart w:id="688" w:name="_Toc28663"/>
      <w:bookmarkStart w:id="689" w:name="_Toc8889"/>
      <w:bookmarkStart w:id="690" w:name="_Toc24050"/>
      <w:bookmarkStart w:id="691" w:name="_Toc6061"/>
      <w:bookmarkStart w:id="692" w:name="_Toc1099"/>
      <w:bookmarkStart w:id="693" w:name="_Toc16533"/>
      <w:bookmarkStart w:id="694" w:name="_Toc26630"/>
      <w:bookmarkStart w:id="695" w:name="_Toc15262"/>
      <w:bookmarkStart w:id="696" w:name="_Toc4074"/>
      <w:bookmarkStart w:id="697" w:name="_Toc22369"/>
      <w:bookmarkStart w:id="698" w:name="_Toc17225"/>
      <w:bookmarkStart w:id="699" w:name="_Toc16007"/>
      <w:bookmarkStart w:id="700" w:name="_Toc26397"/>
      <w:r>
        <w:rPr>
          <w:rFonts w:ascii="Times New Roman" w:hAnsi="Times New Roman" w:cs="Times New Roman"/>
          <w:szCs w:val="28"/>
        </w:rPr>
        <w:br w:type="textWrapping"/>
      </w:r>
      <w:bookmarkStart w:id="701" w:name="_Toc427156470"/>
      <w:r>
        <w:rPr>
          <w:rFonts w:ascii="Times New Roman" w:hAnsi="Times New Roman" w:cs="Times New Roman"/>
          <w:szCs w:val="28"/>
        </w:rPr>
        <w:t>Pulse-burst laser-based 10 kHz Thomson scattering measurements</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spacing w:line="360" w:lineRule="auto"/>
        <w:rPr>
          <w:rFonts w:ascii="Times New Roman" w:hAnsi="Times New Roman" w:cs="Times New Roman"/>
        </w:rPr>
      </w:pPr>
    </w:p>
    <w:p>
      <w:pPr>
        <w:spacing w:line="360" w:lineRule="auto"/>
        <w:jc w:val="both"/>
        <w:rPr>
          <w:rFonts w:ascii="Times New Roman" w:hAnsi="Times New Roman" w:cs="Times New Roman"/>
          <w:highlight w:val="yellow"/>
        </w:rPr>
      </w:pPr>
      <w:r>
        <w:rPr>
          <w:rFonts w:ascii="Times New Roman" w:hAnsi="Times New Roman" w:cs="Times New Roman"/>
        </w:rPr>
        <w:t>A version of the contents in this chapter was presented on The Southeastern Section of the American Physical Society (SESAPS) Conference in 2018 and The American Institute of Aeronautics and Astronautics (AIAA) SciTech Conference in 2020, and published on Plasma Science and Technology.</w:t>
      </w:r>
    </w:p>
    <w:p>
      <w:pPr>
        <w:spacing w:line="360" w:lineRule="auto"/>
        <w:rPr>
          <w:rFonts w:ascii="Times New Roman" w:hAnsi="Times New Roman" w:cs="Times New Roman"/>
        </w:rPr>
      </w:pPr>
    </w:p>
    <w:p>
      <w:pPr>
        <w:spacing w:line="360" w:lineRule="auto"/>
        <w:jc w:val="both"/>
        <w:rPr>
          <w:rFonts w:ascii="Times New Roman" w:hAnsi="Times New Roman" w:cs="Times New Roman"/>
          <w:highlight w:val="none"/>
        </w:rPr>
      </w:pPr>
      <w:r>
        <w:rPr>
          <w:rFonts w:ascii="Times New Roman" w:hAnsi="Times New Roman" w:cs="Times New Roman"/>
        </w:rPr>
        <w:t>Thomson scattering (TS), as a popular and reliable diagnostic technique, has successfully measured electron temperatures and electron number densities of plasmas for many years. However, conventional TS techniques using Nd:YAG lasers operate only at tens of Hertz. Here, we present the development of a high-repetition-rate TS instrument based on a high-speed, pulse-burst laser system to greatly increase the temporal resolution of measurements. Successful instrument prototype testing by collecting TS light from laboratory helium and argon plasmas at 10 kHz, was carried out. Calibration of the instrument detection sensitivity using nitrogen/oxygen rotational Raman scattering signal is also presented. Quantitative electron number densities and electron temperatures of the plasma were acquired at 10 kHz, for stable plasma disch</w:t>
      </w:r>
      <w:r>
        <w:rPr>
          <w:rFonts w:ascii="Times New Roman" w:hAnsi="Times New Roman" w:cs="Times New Roman"/>
          <w:highlight w:val="none"/>
        </w:rPr>
        <w:t>arges as, respectively, ~0.9 eV and ~5.37 × 10</w:t>
      </w:r>
      <w:r>
        <w:rPr>
          <w:rFonts w:ascii="Times New Roman" w:hAnsi="Times New Roman" w:cs="Times New Roman"/>
          <w:highlight w:val="none"/>
          <w:vertAlign w:val="superscript"/>
        </w:rPr>
        <w:t>21</w:t>
      </w:r>
      <w:r>
        <w:rPr>
          <w:rFonts w:ascii="Times New Roman" w:hAnsi="Times New Roman" w:cs="Times New Roman"/>
          <w:highlight w:val="none"/>
        </w:rPr>
        <w:t xml:space="preserve"> m</w:t>
      </w:r>
      <w:r>
        <w:rPr>
          <w:rFonts w:ascii="Times New Roman" w:hAnsi="Times New Roman" w:cs="Times New Roman"/>
          <w:highlight w:val="none"/>
          <w:vertAlign w:val="superscript"/>
        </w:rPr>
        <w:t>-3</w:t>
      </w:r>
      <w:r>
        <w:rPr>
          <w:rFonts w:ascii="Times New Roman" w:hAnsi="Times New Roman" w:cs="Times New Roman"/>
          <w:highlight w:val="none"/>
        </w:rPr>
        <w:t xml:space="preserve"> for the argon plasma, and ~1 eV and ~ 6.5 × 10</w:t>
      </w:r>
      <w:r>
        <w:rPr>
          <w:rFonts w:ascii="Times New Roman" w:hAnsi="Times New Roman" w:cs="Times New Roman"/>
          <w:highlight w:val="none"/>
          <w:vertAlign w:val="superscript"/>
        </w:rPr>
        <w:t>21</w:t>
      </w:r>
      <w:r>
        <w:rPr>
          <w:rFonts w:ascii="Times New Roman" w:hAnsi="Times New Roman" w:cs="Times New Roman"/>
          <w:highlight w:val="none"/>
        </w:rPr>
        <w:t xml:space="preserve"> m</w:t>
      </w:r>
      <w:r>
        <w:rPr>
          <w:rFonts w:ascii="Times New Roman" w:hAnsi="Times New Roman" w:cs="Times New Roman"/>
          <w:highlight w:val="none"/>
          <w:vertAlign w:val="superscript"/>
        </w:rPr>
        <w:t>-3</w:t>
      </w:r>
      <w:r>
        <w:rPr>
          <w:rFonts w:ascii="Times New Roman" w:hAnsi="Times New Roman" w:cs="Times New Roman"/>
          <w:highlight w:val="none"/>
        </w:rPr>
        <w:t xml:space="preserve"> for the helium plasma. </w:t>
      </w:r>
    </w:p>
    <w:p>
      <w:pPr>
        <w:pStyle w:val="3"/>
        <w:spacing w:before="0" w:after="0" w:line="360" w:lineRule="auto"/>
        <w:rPr>
          <w:rFonts w:ascii="Times New Roman" w:hAnsi="Times New Roman" w:cs="Times New Roman"/>
          <w:highlight w:val="none"/>
        </w:rPr>
      </w:pPr>
      <w:bookmarkStart w:id="702" w:name="_Toc31611"/>
      <w:bookmarkStart w:id="703" w:name="_Toc427156474"/>
      <w:bookmarkStart w:id="704" w:name="_Toc1686"/>
      <w:bookmarkStart w:id="705" w:name="_Toc20755"/>
      <w:bookmarkStart w:id="706" w:name="_Toc27829"/>
      <w:bookmarkStart w:id="707" w:name="_Toc32748"/>
      <w:bookmarkStart w:id="708" w:name="_Toc22252"/>
      <w:bookmarkStart w:id="709" w:name="_Toc14099"/>
      <w:bookmarkStart w:id="710" w:name="_Toc17009"/>
      <w:bookmarkStart w:id="711" w:name="_Toc17800"/>
      <w:bookmarkStart w:id="712" w:name="_Toc20685"/>
      <w:bookmarkStart w:id="713" w:name="_Toc19517"/>
      <w:bookmarkStart w:id="714" w:name="_Toc23243"/>
      <w:bookmarkStart w:id="715" w:name="_Toc6469"/>
      <w:bookmarkStart w:id="716" w:name="_Toc22267"/>
      <w:bookmarkStart w:id="717" w:name="_Toc3671"/>
      <w:bookmarkStart w:id="718" w:name="_Toc32522"/>
      <w:bookmarkStart w:id="719" w:name="_Toc14023"/>
      <w:bookmarkStart w:id="720" w:name="_Toc17130"/>
      <w:bookmarkStart w:id="721" w:name="_Toc20379"/>
      <w:bookmarkStart w:id="722" w:name="_Toc9378"/>
      <w:bookmarkStart w:id="723" w:name="_Toc422997491"/>
      <w:bookmarkStart w:id="724" w:name="_Toc7916"/>
      <w:bookmarkStart w:id="725" w:name="_Toc26081"/>
      <w:bookmarkStart w:id="726" w:name="_Toc13492"/>
      <w:bookmarkStart w:id="727" w:name="_Toc32264"/>
      <w:bookmarkStart w:id="728" w:name="_Toc32027"/>
      <w:bookmarkStart w:id="729" w:name="_Toc23232"/>
      <w:bookmarkStart w:id="730" w:name="_Toc420995904"/>
      <w:bookmarkStart w:id="731" w:name="_Toc31277"/>
      <w:bookmarkStart w:id="732" w:name="_Toc24296"/>
      <w:bookmarkStart w:id="733" w:name="_Toc27320"/>
      <w:bookmarkStart w:id="734" w:name="_Toc30728"/>
      <w:r>
        <w:rPr>
          <w:rFonts w:ascii="Times New Roman" w:hAnsi="Times New Roman" w:cs="Times New Roman"/>
          <w:highlight w:val="none"/>
        </w:rPr>
        <w:t>Introduction</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pPr>
        <w:spacing w:line="360" w:lineRule="auto"/>
        <w:jc w:val="both"/>
        <w:rPr>
          <w:rFonts w:ascii="Times New Roman" w:hAnsi="Times New Roman" w:cs="Times New Roman"/>
          <w:highlight w:val="none"/>
        </w:rPr>
      </w:pPr>
      <w:r>
        <w:rPr>
          <w:rFonts w:ascii="Times New Roman" w:hAnsi="Times New Roman" w:cs="Times New Roman"/>
          <w:highlight w:val="none"/>
        </w:rPr>
        <w:t>Laser Thomson scattering (TS) is a standard technique for diagnosing plasmas in high-energy-density physics experiments. TS is historically the most reliable diagnostic method for providing detailed and simultaneous profiles of the local electron density and temperature. This non-intrusive technique has been found to be well suited to magnetically and inertially confined plasmas, where geometrical constraints put restrictions on the use of other techniques [</w:t>
      </w:r>
      <w:r>
        <w:rPr>
          <w:rFonts w:hint="default" w:ascii="Times New Roman" w:hAnsi="Times New Roman" w:cs="Times New Roman"/>
          <w:highlight w:val="none"/>
          <w:lang w:val="en-US"/>
        </w:rPr>
        <w:t>27-30</w:t>
      </w:r>
      <w:r>
        <w:rPr>
          <w:rFonts w:ascii="Times New Roman" w:hAnsi="Times New Roman" w:cs="Times New Roman"/>
          <w:highlight w:val="none"/>
        </w:rPr>
        <w:t>]. Experiments in plasmas with electron densities in the range of 10</w:t>
      </w:r>
      <w:r>
        <w:rPr>
          <w:rFonts w:ascii="Times New Roman" w:hAnsi="Times New Roman" w:cs="Times New Roman"/>
          <w:highlight w:val="none"/>
          <w:vertAlign w:val="superscript"/>
        </w:rPr>
        <w:t>13</w:t>
      </w:r>
      <w:r>
        <w:rPr>
          <w:rFonts w:ascii="Times New Roman" w:hAnsi="Times New Roman" w:cs="Times New Roman"/>
          <w:highlight w:val="none"/>
        </w:rPr>
        <w:t xml:space="preserve"> &lt; n</w:t>
      </w:r>
      <w:r>
        <w:rPr>
          <w:rFonts w:ascii="Times New Roman" w:hAnsi="Times New Roman" w:cs="Times New Roman"/>
          <w:highlight w:val="none"/>
          <w:vertAlign w:val="subscript"/>
        </w:rPr>
        <w:t>e</w:t>
      </w:r>
      <w:r>
        <w:rPr>
          <w:rFonts w:ascii="Times New Roman" w:hAnsi="Times New Roman" w:cs="Times New Roman"/>
          <w:highlight w:val="none"/>
        </w:rPr>
        <w:t xml:space="preserve"> &lt; 10</w:t>
      </w:r>
      <w:r>
        <w:rPr>
          <w:rFonts w:ascii="Times New Roman" w:hAnsi="Times New Roman" w:cs="Times New Roman"/>
          <w:highlight w:val="none"/>
          <w:vertAlign w:val="superscript"/>
        </w:rPr>
        <w:t>21</w:t>
      </w:r>
      <w:r>
        <w:rPr>
          <w:rFonts w:ascii="Times New Roman" w:hAnsi="Times New Roman" w:cs="Times New Roman"/>
          <w:highlight w:val="none"/>
        </w:rPr>
        <w:t xml:space="preserve"> cm</w:t>
      </w:r>
      <w:r>
        <w:rPr>
          <w:rFonts w:ascii="Times New Roman" w:hAnsi="Times New Roman" w:cs="Times New Roman"/>
          <w:highlight w:val="none"/>
          <w:vertAlign w:val="superscript"/>
        </w:rPr>
        <w:t>-3</w:t>
      </w:r>
      <w:r>
        <w:rPr>
          <w:rFonts w:ascii="Times New Roman" w:hAnsi="Times New Roman" w:cs="Times New Roman"/>
          <w:highlight w:val="none"/>
        </w:rPr>
        <w:t xml:space="preserve"> and electron temperatures in the range of 1 eV &lt; Te &lt; 5 keV are now being performed. Recent attempts have been made to lower the detection limit for TS measurements to below 10</w:t>
      </w:r>
      <w:r>
        <w:rPr>
          <w:rFonts w:ascii="Times New Roman" w:hAnsi="Times New Roman" w:cs="Times New Roman"/>
          <w:highlight w:val="none"/>
          <w:vertAlign w:val="superscript"/>
        </w:rPr>
        <w:t>12</w:t>
      </w:r>
      <w:r>
        <w:rPr>
          <w:rFonts w:ascii="Times New Roman" w:hAnsi="Times New Roman" w:cs="Times New Roman"/>
          <w:highlight w:val="none"/>
        </w:rPr>
        <w:t xml:space="preserve"> cm</w:t>
      </w:r>
      <w:r>
        <w:rPr>
          <w:rFonts w:ascii="Times New Roman" w:hAnsi="Times New Roman" w:cs="Times New Roman"/>
          <w:highlight w:val="none"/>
          <w:vertAlign w:val="superscript"/>
        </w:rPr>
        <w:t>-3</w:t>
      </w:r>
      <w:r>
        <w:rPr>
          <w:rFonts w:ascii="Times New Roman" w:hAnsi="Times New Roman" w:cs="Times New Roman"/>
          <w:highlight w:val="none"/>
        </w:rPr>
        <w:t xml:space="preserve"> [</w:t>
      </w:r>
      <w:r>
        <w:rPr>
          <w:rFonts w:hint="default" w:ascii="Times New Roman" w:hAnsi="Times New Roman" w:cs="Times New Roman"/>
          <w:highlight w:val="none"/>
          <w:lang w:val="en-US"/>
        </w:rPr>
        <w:t>31, 32</w:t>
      </w:r>
      <w:r>
        <w:rPr>
          <w:rFonts w:ascii="Times New Roman" w:hAnsi="Times New Roman" w:cs="Times New Roman"/>
          <w:highlight w:val="none"/>
        </w:rPr>
        <w:t>]. TS is one of the key diagnostics used in modern tokamaks and use of this technology is planned in future facilities such as the ITER project.</w:t>
      </w:r>
    </w:p>
    <w:p>
      <w:pPr>
        <w:spacing w:line="360" w:lineRule="auto"/>
        <w:jc w:val="both"/>
        <w:rPr>
          <w:rFonts w:ascii="Times New Roman" w:hAnsi="Times New Roman" w:cs="Times New Roman"/>
          <w:highlight w:val="none"/>
        </w:rPr>
      </w:pPr>
    </w:p>
    <w:p>
      <w:pPr>
        <w:spacing w:line="360" w:lineRule="auto"/>
        <w:jc w:val="both"/>
        <w:rPr>
          <w:rFonts w:ascii="Times New Roman" w:hAnsi="Times New Roman" w:cs="Times New Roman"/>
          <w:highlight w:val="none"/>
        </w:rPr>
      </w:pPr>
      <w:r>
        <w:rPr>
          <w:rFonts w:ascii="Times New Roman" w:hAnsi="Times New Roman" w:cs="Times New Roman"/>
          <w:highlight w:val="none"/>
        </w:rPr>
        <w:t>Conventional TS systems can only obtain sparse temporal data points per discharge cycle due to their low diagnostic sampling rates. This can significantly limit the ability of real-time systems for the critical detection of highly transient plasma instabilities, such as edge-localized modes (ELMs). Conventional TS diagnostic designs utilize a 10–50 Hz solid-state Nd:YAG pulsed laser to probe target plasmas [</w:t>
      </w:r>
      <w:r>
        <w:rPr>
          <w:rFonts w:hint="default" w:ascii="Times New Roman" w:hAnsi="Times New Roman" w:cs="Times New Roman"/>
          <w:highlight w:val="none"/>
          <w:lang w:val="en-US"/>
        </w:rPr>
        <w:t>33, 34</w:t>
      </w:r>
      <w:r>
        <w:rPr>
          <w:rFonts w:ascii="Times New Roman" w:hAnsi="Times New Roman" w:cs="Times New Roman"/>
          <w:highlight w:val="none"/>
        </w:rPr>
        <w:t>]. The light scattered by the electrons is collected by a set of lenses, often with a radial array of optical fibers, and then transferred into a polychromator or spectrometer. Some approaches to improve the temporal and spatial resolutions of TS systems have utilized multiple observation ports and paths. The collection of sub-nanosecond (sub-ns) time-resolved TS signals for a total time of 7 ns was achieved by establishing two observation angles (90° and 30°) [</w:t>
      </w:r>
      <w:r>
        <w:rPr>
          <w:rFonts w:hint="default" w:ascii="Times New Roman" w:hAnsi="Times New Roman" w:cs="Times New Roman"/>
          <w:highlight w:val="none"/>
          <w:lang w:val="en-US"/>
        </w:rPr>
        <w:t>35</w:t>
      </w:r>
      <w:r>
        <w:rPr>
          <w:rFonts w:ascii="Times New Roman" w:hAnsi="Times New Roman" w:cs="Times New Roman"/>
          <w:highlight w:val="none"/>
        </w:rPr>
        <w:t>]. A similar ns-level TS technique has been developed by splitting the incident laser beam into two paths [</w:t>
      </w:r>
      <w:r>
        <w:rPr>
          <w:rFonts w:hint="default" w:ascii="Times New Roman" w:hAnsi="Times New Roman" w:cs="Times New Roman"/>
          <w:highlight w:val="none"/>
          <w:lang w:val="en-US"/>
        </w:rPr>
        <w:t>36</w:t>
      </w:r>
      <w:r>
        <w:rPr>
          <w:rFonts w:ascii="Times New Roman" w:hAnsi="Times New Roman" w:cs="Times New Roman"/>
          <w:highlight w:val="none"/>
        </w:rPr>
        <w:t>]. One of the paths was delayed with respect to the other by 3 to 14 ns. Other multi-pass techniques include a dual-pass technique in which the arrangement allows the laser beam to pass through the plasma for a second time in a different location [</w:t>
      </w:r>
      <w:r>
        <w:rPr>
          <w:rFonts w:hint="default" w:ascii="Times New Roman" w:hAnsi="Times New Roman" w:cs="Times New Roman"/>
          <w:highlight w:val="none"/>
          <w:lang w:val="en-US"/>
        </w:rPr>
        <w:t>32</w:t>
      </w:r>
      <w:r>
        <w:rPr>
          <w:rFonts w:ascii="Times New Roman" w:hAnsi="Times New Roman" w:cs="Times New Roman"/>
          <w:highlight w:val="none"/>
        </w:rPr>
        <w:t xml:space="preserve">]. Although these multi-pass and multi-angle TS techniques have achieved nanosecond-level temporal resolution, only a handful of data points may be obtained in each laser cycle. </w:t>
      </w:r>
    </w:p>
    <w:p>
      <w:pPr>
        <w:spacing w:line="360" w:lineRule="auto"/>
        <w:jc w:val="both"/>
        <w:rPr>
          <w:rFonts w:ascii="Times New Roman" w:hAnsi="Times New Roman" w:cs="Times New Roman"/>
          <w:highlight w:val="none"/>
        </w:rPr>
      </w:pPr>
    </w:p>
    <w:p>
      <w:pPr>
        <w:spacing w:line="360" w:lineRule="auto"/>
        <w:jc w:val="both"/>
        <w:rPr>
          <w:rFonts w:ascii="Times New Roman" w:hAnsi="Times New Roman" w:cs="Times New Roman"/>
          <w:highlight w:val="none"/>
        </w:rPr>
      </w:pPr>
      <w:r>
        <w:rPr>
          <w:rFonts w:ascii="Times New Roman" w:hAnsi="Times New Roman" w:cs="Times New Roman"/>
          <w:highlight w:val="none"/>
        </w:rPr>
        <w:t>To better understand and predict plasmas, TS at much faster sampling rates (e.g. 1 kHz or higher) is in demand. High temporal resolution TS data will provide greater detail on plasma behavior than that is presently available and could therefore aid the development and improvement of plasma control systems through its advancement of diagnostic capability. To achieve this, a straightforward laser cluster has been successfully demonstrated [</w:t>
      </w:r>
      <w:r>
        <w:rPr>
          <w:rFonts w:hint="default" w:ascii="Times New Roman" w:hAnsi="Times New Roman" w:cs="Times New Roman"/>
          <w:highlight w:val="none"/>
          <w:lang w:val="en-US"/>
        </w:rPr>
        <w:t>37, 38</w:t>
      </w:r>
      <w:r>
        <w:rPr>
          <w:rFonts w:ascii="Times New Roman" w:hAnsi="Times New Roman" w:cs="Times New Roman"/>
          <w:highlight w:val="none"/>
        </w:rPr>
        <w:t>]. Multiple lasers at 10–50 Hz are operated in sequential or burst modes to increase the data acquisition r</w:t>
      </w:r>
      <w:r>
        <w:rPr>
          <w:rFonts w:ascii="Times New Roman" w:hAnsi="Times New Roman" w:cs="Times New Roman"/>
        </w:rPr>
        <w:t>ates, i.e., to obtain a few pulses at higher repetition rate</w:t>
      </w:r>
      <w:r>
        <w:rPr>
          <w:rFonts w:ascii="Times New Roman" w:hAnsi="Times New Roman" w:cs="Times New Roman"/>
          <w:highlight w:val="none"/>
        </w:rPr>
        <w:t>s. Example specifications include 30 pulses at 1 kHz, 4 pulses at 20 kHz, or 6 pulses at 13 kHz, etc [</w:t>
      </w:r>
      <w:r>
        <w:rPr>
          <w:rFonts w:hint="default" w:ascii="Times New Roman" w:hAnsi="Times New Roman" w:cs="Times New Roman"/>
          <w:highlight w:val="none"/>
          <w:lang w:val="en-US"/>
        </w:rPr>
        <w:t>38</w:t>
      </w:r>
      <w:r>
        <w:rPr>
          <w:rFonts w:ascii="Times New Roman" w:hAnsi="Times New Roman" w:cs="Times New Roman"/>
          <w:highlight w:val="none"/>
        </w:rPr>
        <w:t xml:space="preserve">]. However, number of high-repetition-rate pulses from the laser cluster is limited. Hence it remains challenging for utilization of high-speed TS to track fusion plasma dynamics. </w:t>
      </w:r>
    </w:p>
    <w:p>
      <w:pPr>
        <w:spacing w:line="360" w:lineRule="auto"/>
        <w:jc w:val="both"/>
        <w:rPr>
          <w:rFonts w:ascii="Times New Roman" w:hAnsi="Times New Roman" w:cs="Times New Roman"/>
          <w:highlight w:val="none"/>
        </w:rPr>
      </w:pPr>
    </w:p>
    <w:p>
      <w:pPr>
        <w:spacing w:line="360" w:lineRule="auto"/>
        <w:jc w:val="both"/>
        <w:rPr>
          <w:rFonts w:ascii="Times New Roman" w:hAnsi="Times New Roman" w:cs="Times New Roman"/>
          <w:highlight w:val="none"/>
        </w:rPr>
      </w:pPr>
      <w:r>
        <w:rPr>
          <w:rFonts w:ascii="Times New Roman" w:hAnsi="Times New Roman" w:cs="Times New Roman"/>
          <w:highlight w:val="none"/>
        </w:rPr>
        <w:t>In this paper we have demonstrated a viable pulse-burst laser-based highly time-resolved TS diagnostic technique operating at 10 kHz. The principal components of the system are a 0.3 m spectrometer, a high-speed electron-multiplying CCD (EMCCD) camera, and a pulse-burst laser. As suggested in references [</w:t>
      </w:r>
      <w:r>
        <w:rPr>
          <w:rFonts w:hint="default" w:ascii="Times New Roman" w:hAnsi="Times New Roman" w:cs="Times New Roman"/>
          <w:highlight w:val="none"/>
          <w:lang w:val="en-US"/>
        </w:rPr>
        <w:t>39-41</w:t>
      </w:r>
      <w:r>
        <w:rPr>
          <w:rFonts w:ascii="Times New Roman" w:hAnsi="Times New Roman" w:cs="Times New Roman"/>
          <w:highlight w:val="none"/>
        </w:rPr>
        <w:t xml:space="preserve">], the pulse-burst laser can provide the required high-energy laser pulses at high repetition rate for high-speed TS measurements. The pulse-burst laser was originally developed for supersonic or hypersonic flow diagnostics. It has a high pulse repetition frequency with an output only limited by the heat capacity of the laser medium. Instead of undergoing continuous cooling like conventional pulsed lasers, pulse-burst lasers operate until the heat capacity reaches a maximum acceptable temperature; at this point they are shut off and aggressively cooled before the next cycle. Each cycle fires a train of high-energy laser pulses at a high repetition rate over a short period of time. </w:t>
      </w:r>
    </w:p>
    <w:p>
      <w:pPr>
        <w:spacing w:line="360" w:lineRule="auto"/>
        <w:jc w:val="both"/>
        <w:rPr>
          <w:rFonts w:ascii="Times New Roman" w:hAnsi="Times New Roman" w:cs="Times New Roman"/>
          <w:highlight w:val="none"/>
        </w:rPr>
      </w:pPr>
    </w:p>
    <w:p>
      <w:pPr>
        <w:spacing w:line="360" w:lineRule="auto"/>
        <w:jc w:val="both"/>
        <w:rPr>
          <w:rFonts w:ascii="Times New Roman" w:hAnsi="Times New Roman" w:cs="Times New Roman"/>
          <w:highlight w:val="none"/>
        </w:rPr>
      </w:pPr>
      <w:r>
        <w:rPr>
          <w:rFonts w:ascii="Times New Roman" w:hAnsi="Times New Roman" w:cs="Times New Roman"/>
          <w:highlight w:val="none"/>
        </w:rPr>
        <w:t>The pulse sequence</w:t>
      </w:r>
      <w:r>
        <w:rPr>
          <w:rFonts w:hint="default" w:ascii="Times New Roman" w:hAnsi="Times New Roman" w:cs="Times New Roman"/>
          <w:highlight w:val="none"/>
          <w:lang w:val="en-US"/>
        </w:rPr>
        <w:t xml:space="preserve"> of a pulse burst laser</w:t>
      </w:r>
      <w:r>
        <w:rPr>
          <w:rFonts w:ascii="Times New Roman" w:hAnsi="Times New Roman" w:cs="Times New Roman"/>
          <w:highlight w:val="none"/>
        </w:rPr>
        <w:t xml:space="preserve"> can reach energies of ~100 mJ per individual pulse at up to MHz rates, or ~1 J per individual pulse at up to 10 kHz rates, while maintaining low average power. This technology has been demonstrated for high-speed measurements of temperature [</w:t>
      </w:r>
      <w:r>
        <w:rPr>
          <w:rFonts w:hint="default" w:ascii="Times New Roman" w:hAnsi="Times New Roman" w:cs="Times New Roman"/>
          <w:highlight w:val="none"/>
          <w:lang w:val="en-US"/>
        </w:rPr>
        <w:t>39</w:t>
      </w:r>
      <w:r>
        <w:rPr>
          <w:rFonts w:ascii="Times New Roman" w:hAnsi="Times New Roman" w:cs="Times New Roman"/>
          <w:highlight w:val="none"/>
        </w:rPr>
        <w:t>] and mixture fraction [</w:t>
      </w:r>
      <w:r>
        <w:rPr>
          <w:rFonts w:hint="default" w:ascii="Times New Roman" w:hAnsi="Times New Roman" w:cs="Times New Roman"/>
          <w:highlight w:val="none"/>
          <w:lang w:val="en-US"/>
        </w:rPr>
        <w:t>40</w:t>
      </w:r>
      <w:r>
        <w:rPr>
          <w:rFonts w:ascii="Times New Roman" w:hAnsi="Times New Roman" w:cs="Times New Roman"/>
          <w:highlight w:val="none"/>
        </w:rPr>
        <w:t>], as well as planar laser-induced florescence (PLIF) detection of OH [</w:t>
      </w:r>
      <w:r>
        <w:rPr>
          <w:rFonts w:hint="default" w:ascii="Times New Roman" w:hAnsi="Times New Roman" w:cs="Times New Roman"/>
          <w:highlight w:val="none"/>
          <w:lang w:val="en-US"/>
        </w:rPr>
        <w:t>41</w:t>
      </w:r>
      <w:r>
        <w:rPr>
          <w:rFonts w:ascii="Times New Roman" w:hAnsi="Times New Roman" w:cs="Times New Roman"/>
          <w:highlight w:val="none"/>
        </w:rPr>
        <w:t>], NO [</w:t>
      </w:r>
      <w:r>
        <w:rPr>
          <w:rFonts w:hint="default" w:ascii="Times New Roman" w:hAnsi="Times New Roman" w:cs="Times New Roman"/>
          <w:highlight w:val="none"/>
          <w:lang w:val="en-US"/>
        </w:rPr>
        <w:t>42, 43</w:t>
      </w:r>
      <w:r>
        <w:rPr>
          <w:rFonts w:ascii="Times New Roman" w:hAnsi="Times New Roman" w:cs="Times New Roman"/>
          <w:highlight w:val="none"/>
        </w:rPr>
        <w:t>], CH [</w:t>
      </w:r>
      <w:r>
        <w:rPr>
          <w:rFonts w:hint="default" w:ascii="Times New Roman" w:hAnsi="Times New Roman" w:cs="Times New Roman"/>
          <w:highlight w:val="none"/>
          <w:lang w:val="en-US"/>
        </w:rPr>
        <w:t>44, 45</w:t>
      </w:r>
      <w:r>
        <w:rPr>
          <w:rFonts w:ascii="Times New Roman" w:hAnsi="Times New Roman" w:cs="Times New Roman"/>
          <w:highlight w:val="none"/>
        </w:rPr>
        <w:t>], and CH</w:t>
      </w:r>
      <w:r>
        <w:rPr>
          <w:rFonts w:ascii="Times New Roman" w:hAnsi="Times New Roman" w:cs="Times New Roman"/>
          <w:highlight w:val="none"/>
          <w:vertAlign w:val="subscript"/>
        </w:rPr>
        <w:t>2</w:t>
      </w:r>
      <w:r>
        <w:rPr>
          <w:rFonts w:ascii="Times New Roman" w:hAnsi="Times New Roman" w:cs="Times New Roman"/>
          <w:highlight w:val="none"/>
        </w:rPr>
        <w:t>O [</w:t>
      </w:r>
      <w:r>
        <w:rPr>
          <w:rFonts w:ascii="Times New Roman" w:hAnsi="Times New Roman" w:cs="Times New Roman"/>
          <w:highlight w:val="none"/>
          <w:lang w:val="en-US"/>
        </w:rPr>
        <w:t>4</w:t>
      </w:r>
      <w:r>
        <w:rPr>
          <w:rFonts w:hint="default" w:ascii="Times New Roman" w:hAnsi="Times New Roman" w:cs="Times New Roman"/>
          <w:highlight w:val="none"/>
          <w:lang w:val="en-US"/>
        </w:rPr>
        <w:t>6</w:t>
      </w:r>
      <w:r>
        <w:rPr>
          <w:rFonts w:ascii="Times New Roman" w:hAnsi="Times New Roman" w:cs="Times New Roman"/>
          <w:highlight w:val="none"/>
        </w:rPr>
        <w:t>] molecular entities. Raman line imaging of O</w:t>
      </w:r>
      <w:r>
        <w:rPr>
          <w:rFonts w:ascii="Times New Roman" w:hAnsi="Times New Roman" w:cs="Times New Roman"/>
          <w:highlight w:val="none"/>
          <w:vertAlign w:val="subscript"/>
        </w:rPr>
        <w:t>2</w:t>
      </w:r>
      <w:r>
        <w:rPr>
          <w:rFonts w:ascii="Times New Roman" w:hAnsi="Times New Roman" w:cs="Times New Roman"/>
          <w:highlight w:val="none"/>
        </w:rPr>
        <w:t>, N</w:t>
      </w:r>
      <w:r>
        <w:rPr>
          <w:rFonts w:ascii="Times New Roman" w:hAnsi="Times New Roman" w:cs="Times New Roman"/>
          <w:highlight w:val="none"/>
          <w:vertAlign w:val="subscript"/>
        </w:rPr>
        <w:t>2</w:t>
      </w:r>
      <w:r>
        <w:rPr>
          <w:rFonts w:ascii="Times New Roman" w:hAnsi="Times New Roman" w:cs="Times New Roman"/>
          <w:highlight w:val="none"/>
        </w:rPr>
        <w:t>, CH</w:t>
      </w:r>
      <w:r>
        <w:rPr>
          <w:rFonts w:ascii="Times New Roman" w:hAnsi="Times New Roman" w:cs="Times New Roman"/>
          <w:highlight w:val="none"/>
          <w:vertAlign w:val="subscript"/>
        </w:rPr>
        <w:t>4</w:t>
      </w:r>
      <w:r>
        <w:rPr>
          <w:rFonts w:ascii="Times New Roman" w:hAnsi="Times New Roman" w:cs="Times New Roman"/>
          <w:highlight w:val="none"/>
        </w:rPr>
        <w:t>, and H</w:t>
      </w:r>
      <w:r>
        <w:rPr>
          <w:rFonts w:ascii="Times New Roman" w:hAnsi="Times New Roman" w:cs="Times New Roman"/>
          <w:highlight w:val="none"/>
          <w:vertAlign w:val="subscript"/>
        </w:rPr>
        <w:t>2</w:t>
      </w:r>
      <w:r>
        <w:rPr>
          <w:rFonts w:ascii="Times New Roman" w:hAnsi="Times New Roman" w:cs="Times New Roman"/>
          <w:highlight w:val="none"/>
        </w:rPr>
        <w:t xml:space="preserve"> [</w:t>
      </w:r>
      <w:r>
        <w:rPr>
          <w:rFonts w:hint="default" w:ascii="Times New Roman" w:hAnsi="Times New Roman" w:cs="Times New Roman"/>
          <w:highlight w:val="none"/>
          <w:lang w:val="en-US"/>
        </w:rPr>
        <w:t>47</w:t>
      </w:r>
      <w:r>
        <w:rPr>
          <w:rFonts w:ascii="Times New Roman" w:hAnsi="Times New Roman" w:cs="Times New Roman"/>
          <w:highlight w:val="none"/>
        </w:rPr>
        <w:t>], with measurement rates ranging from 1 kHz to 1 MHz has also been achieved with this laser. Furthermore, some pulse-burst laser systems have recently been adopted for high-speed TS plasma diagnostics in fusion devices, namely the Madison Symmetric Torus (MST) [</w:t>
      </w:r>
      <w:r>
        <w:rPr>
          <w:rFonts w:hint="default" w:ascii="Times New Roman" w:hAnsi="Times New Roman" w:cs="Times New Roman"/>
          <w:highlight w:val="none"/>
          <w:lang w:val="en-US"/>
        </w:rPr>
        <w:t>48</w:t>
      </w:r>
      <w:r>
        <w:rPr>
          <w:rFonts w:ascii="Times New Roman" w:hAnsi="Times New Roman" w:cs="Times New Roman"/>
          <w:highlight w:val="none"/>
        </w:rPr>
        <w:t>] and National Spherical Torus Experiment Upgrade (NSTX-U) [</w:t>
      </w:r>
      <w:r>
        <w:rPr>
          <w:rFonts w:hint="default" w:ascii="Times New Roman" w:hAnsi="Times New Roman" w:cs="Times New Roman"/>
          <w:highlight w:val="none"/>
          <w:lang w:val="en-US"/>
        </w:rPr>
        <w:t>49</w:t>
      </w:r>
      <w:r>
        <w:rPr>
          <w:rFonts w:ascii="Times New Roman" w:hAnsi="Times New Roman" w:cs="Times New Roman"/>
          <w:highlight w:val="none"/>
        </w:rPr>
        <w:t>].</w:t>
      </w:r>
    </w:p>
    <w:p>
      <w:pPr>
        <w:spacing w:line="360" w:lineRule="auto"/>
        <w:jc w:val="both"/>
        <w:rPr>
          <w:rFonts w:ascii="Times New Roman" w:hAnsi="Times New Roman" w:cs="Times New Roman"/>
          <w:highlight w:val="none"/>
        </w:rPr>
      </w:pPr>
    </w:p>
    <w:p>
      <w:pPr>
        <w:pStyle w:val="3"/>
        <w:spacing w:before="0" w:after="0" w:line="360" w:lineRule="auto"/>
        <w:rPr>
          <w:rFonts w:ascii="Times New Roman" w:hAnsi="Times New Roman" w:cs="Times New Roman"/>
          <w:highlight w:val="none"/>
        </w:rPr>
      </w:pPr>
      <w:bookmarkStart w:id="735" w:name="_Toc2402"/>
      <w:bookmarkStart w:id="736" w:name="_Toc26245"/>
      <w:bookmarkStart w:id="737" w:name="_Toc8323"/>
      <w:bookmarkStart w:id="738" w:name="_Toc21630"/>
      <w:bookmarkStart w:id="739" w:name="_Toc1812"/>
      <w:bookmarkStart w:id="740" w:name="_Toc22300"/>
      <w:bookmarkStart w:id="741" w:name="_Toc21259"/>
      <w:bookmarkStart w:id="742" w:name="_Toc16953"/>
      <w:bookmarkStart w:id="743" w:name="_Toc13474"/>
      <w:bookmarkStart w:id="744" w:name="_Toc11748"/>
      <w:bookmarkStart w:id="745" w:name="_Toc4942"/>
      <w:bookmarkStart w:id="746" w:name="_Toc23274"/>
      <w:bookmarkStart w:id="747" w:name="_Toc24623"/>
      <w:bookmarkStart w:id="748" w:name="_Toc92"/>
      <w:bookmarkStart w:id="749" w:name="_Toc784"/>
      <w:bookmarkStart w:id="750" w:name="_Toc14818"/>
      <w:bookmarkStart w:id="751" w:name="_Toc2727"/>
      <w:bookmarkStart w:id="752" w:name="_Toc4081"/>
      <w:bookmarkStart w:id="753" w:name="_Toc5865"/>
      <w:bookmarkStart w:id="754" w:name="_Toc29447"/>
      <w:bookmarkStart w:id="755" w:name="_Toc22301"/>
      <w:bookmarkStart w:id="756" w:name="_Toc16662"/>
      <w:bookmarkStart w:id="757" w:name="_Toc24556"/>
      <w:bookmarkStart w:id="758" w:name="_Toc1282"/>
      <w:bookmarkStart w:id="759" w:name="_Toc15160"/>
      <w:bookmarkStart w:id="760" w:name="_Toc10099"/>
      <w:bookmarkStart w:id="761" w:name="_Toc18088"/>
      <w:bookmarkStart w:id="762" w:name="_Toc20386"/>
      <w:bookmarkStart w:id="763" w:name="_Toc22170"/>
      <w:bookmarkStart w:id="764" w:name="_Toc9807"/>
      <w:r>
        <w:rPr>
          <w:rFonts w:ascii="Times New Roman" w:hAnsi="Times New Roman" w:cs="Times New Roman"/>
          <w:highlight w:val="none"/>
        </w:rPr>
        <w:t>Experimental Setup</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Start w:id="765" w:name="_Toc422997492"/>
      <w:bookmarkStart w:id="766" w:name="_Toc420995905"/>
      <w:bookmarkStart w:id="767" w:name="_Toc427156475"/>
    </w:p>
    <w:bookmarkEnd w:id="765"/>
    <w:bookmarkEnd w:id="766"/>
    <w:bookmarkEnd w:id="767"/>
    <w:p>
      <w:pPr>
        <w:pStyle w:val="4"/>
        <w:spacing w:before="0" w:after="0" w:line="360" w:lineRule="auto"/>
        <w:rPr>
          <w:rFonts w:ascii="Times New Roman" w:hAnsi="Times New Roman" w:cs="Times New Roman"/>
          <w:szCs w:val="24"/>
          <w:highlight w:val="none"/>
        </w:rPr>
      </w:pPr>
      <w:bookmarkStart w:id="768" w:name="_Toc10483"/>
      <w:bookmarkStart w:id="769" w:name="_Toc22394"/>
      <w:bookmarkStart w:id="770" w:name="_Toc27349"/>
      <w:bookmarkStart w:id="771" w:name="_Toc25093"/>
      <w:bookmarkStart w:id="772" w:name="_Toc3407"/>
      <w:bookmarkStart w:id="773" w:name="_Toc5694"/>
      <w:bookmarkStart w:id="774" w:name="_Toc8761"/>
      <w:bookmarkStart w:id="775" w:name="_Toc30951"/>
      <w:bookmarkStart w:id="776" w:name="_Toc31078"/>
      <w:bookmarkStart w:id="777" w:name="_Toc26231"/>
      <w:bookmarkStart w:id="778" w:name="_Toc30421"/>
      <w:bookmarkStart w:id="779" w:name="_Toc13439"/>
      <w:bookmarkStart w:id="780" w:name="_Toc13061"/>
      <w:bookmarkStart w:id="781" w:name="_Toc14000"/>
      <w:bookmarkStart w:id="782" w:name="_Toc9519"/>
      <w:bookmarkStart w:id="783" w:name="_Toc29624"/>
      <w:bookmarkStart w:id="784" w:name="_Toc18136"/>
      <w:bookmarkStart w:id="785" w:name="_Toc20343"/>
      <w:bookmarkStart w:id="786" w:name="_Toc19373"/>
      <w:bookmarkStart w:id="787" w:name="_Toc3955"/>
      <w:bookmarkStart w:id="788" w:name="_Toc23433"/>
      <w:bookmarkStart w:id="789" w:name="_Toc29323"/>
      <w:bookmarkStart w:id="790" w:name="_Toc17069"/>
      <w:bookmarkStart w:id="791" w:name="_Toc22181"/>
      <w:bookmarkStart w:id="792" w:name="_Toc8444"/>
      <w:bookmarkStart w:id="793" w:name="_Toc15595"/>
      <w:bookmarkStart w:id="794" w:name="_Toc16009"/>
      <w:bookmarkStart w:id="795" w:name="_Toc30247"/>
      <w:bookmarkStart w:id="796" w:name="_Toc16599"/>
      <w:bookmarkStart w:id="797" w:name="_Toc4576"/>
      <w:r>
        <w:rPr>
          <w:rFonts w:ascii="Times New Roman" w:hAnsi="Times New Roman" w:cs="Times New Roman"/>
          <w:szCs w:val="24"/>
          <w:highlight w:val="none"/>
        </w:rPr>
        <w:t>Pulse-burst laser for Thomson scattering experiment</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highlight w:val="none"/>
          <w:lang w:eastAsia="zh-CN"/>
        </w:rPr>
      </w:pPr>
      <w:r>
        <w:rPr>
          <w:rFonts w:ascii="Times New Roman" w:hAnsi="Times New Roman" w:cs="Times New Roman"/>
          <w:highlight w:val="none"/>
        </w:rPr>
        <w:t xml:space="preserve">A schematic of the pulse-burst laser used in the high-speed TS experiment is illustrated in </w:t>
      </w:r>
      <w:r>
        <w:rPr>
          <w:rFonts w:hint="default" w:ascii="Times New Roman" w:hAnsi="Times New Roman" w:cs="Times New Roman"/>
          <w:highlight w:val="none"/>
          <w:lang w:val="en-US"/>
        </w:rPr>
        <w:t>F</w:t>
      </w:r>
      <w:r>
        <w:rPr>
          <w:rFonts w:ascii="Times New Roman" w:hAnsi="Times New Roman" w:cs="Times New Roman"/>
          <w:highlight w:val="none"/>
        </w:rPr>
        <w:t>igure 1</w:t>
      </w:r>
      <w:r>
        <w:rPr>
          <w:rFonts w:hint="default" w:ascii="Times New Roman" w:hAnsi="Times New Roman" w:cs="Times New Roman"/>
          <w:highlight w:val="none"/>
          <w:lang w:val="en-US"/>
        </w:rPr>
        <w:t>4</w:t>
      </w:r>
      <w:r>
        <w:rPr>
          <w:rFonts w:ascii="Times New Roman" w:hAnsi="Times New Roman" w:cs="Times New Roman"/>
          <w:highlight w:val="none"/>
        </w:rPr>
        <w:t>. The architecture of the burst-mode laser system has been discussed in detail elsewhere [</w:t>
      </w:r>
      <w:r>
        <w:rPr>
          <w:rFonts w:hint="default" w:ascii="Times New Roman" w:hAnsi="Times New Roman" w:cs="Times New Roman"/>
          <w:highlight w:val="none"/>
          <w:lang w:val="en-US"/>
        </w:rPr>
        <w:t>50</w:t>
      </w:r>
      <w:r>
        <w:rPr>
          <w:rFonts w:ascii="Times New Roman" w:hAnsi="Times New Roman" w:cs="Times New Roman"/>
          <w:highlight w:val="none"/>
        </w:rPr>
        <w:t>]; therefore, here we only describe the details of obtaining elongated pulses using an acousto-optic modulator (AOM). The flexible master oscillator of the long-pulse burst-mode laser produces tunable pulse widths by slicing the output of a 1064 nm (vacuum wavelength), 30 mW continuous-wave (CW), narrow-band diode laser. Pulse slicing is achieved using a &gt;10 GHz bandwidth, fiber AOM with a &gt;50 dB extinction ratio. The AOM is modulated by a pulse generator that is able to generate pulses with 10 ns</w:t>
      </w:r>
      <w:r>
        <w:rPr>
          <w:rFonts w:hint="eastAsia" w:ascii="Times New Roman" w:hAnsi="Times New Roman" w:eastAsia="SimSun" w:cs="Times New Roman"/>
          <w:highlight w:val="none"/>
          <w:lang w:eastAsia="zh-CN"/>
        </w:rPr>
        <w:t xml:space="preserve"> rise and fall times and adjustable durations that are controlled using software. Utilization of the AOM-based pulse slicer allows tunable pulse durations over a range wider (10</w:t>
      </w:r>
      <w:r>
        <w:rPr>
          <w:rFonts w:ascii="Times New Roman" w:hAnsi="Times New Roman" w:eastAsia="SimSun" w:cs="Times New Roman"/>
          <w:highlight w:val="none"/>
          <w:lang w:eastAsia="zh-CN"/>
        </w:rPr>
        <w:t>-</w:t>
      </w:r>
      <w:r>
        <w:rPr>
          <w:rFonts w:hint="eastAsia" w:ascii="Times New Roman" w:hAnsi="Times New Roman" w:eastAsia="SimSun" w:cs="Times New Roman"/>
          <w:highlight w:val="none"/>
          <w:lang w:eastAsia="zh-CN"/>
        </w:rPr>
        <w:t>1000 ns) than what is possible with only a conventional beam-splitter-based optical pulse stretcher (typically ~100 ns). The sliced 1064 nm pulse train is amplified to 10 W peak power in a ytterbium fiber amplifier. Then, the pulses are further amplified in a series of Nd:YAG amplifiers. The final laser output can reach ~2.3 J/pulse at 1064 nm or 1.35 J/pulse at 532 nm, with a repetition rate of 10 kHz and a burst duration of 10 ms.  The laser energy fluctuates about 3%</w:t>
      </w:r>
      <w:r>
        <w:rPr>
          <w:rFonts w:ascii="Times New Roman" w:hAnsi="Times New Roman" w:eastAsia="SimSun" w:cs="Times New Roman"/>
          <w:highlight w:val="none"/>
          <w:lang w:eastAsia="zh-CN"/>
        </w:rPr>
        <w: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highlight w:val="none"/>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lang w:eastAsia="zh-CN"/>
        </w:rPr>
      </w:pPr>
      <w:r>
        <w:rPr>
          <w:rFonts w:ascii="Times New Roman" w:hAnsi="Times New Roman" w:eastAsia="SimSun" w:cs="Times New Roman"/>
          <w:highlight w:val="none"/>
          <w:lang w:eastAsia="zh-CN"/>
        </w:rPr>
        <w:t xml:space="preserve">If the laser energy density is sufficiently localized in the volume of the discharge chamber, then the residual neutral gas can spontaneously break down to form a plasma. To avoid optical breakdown in the laboratory plasma vacuum (or other weakly ionized plasma formation), the laser pulses are stretched to 70 ns. Figure </w:t>
      </w:r>
      <w:r>
        <w:rPr>
          <w:rFonts w:hint="default" w:ascii="Times New Roman" w:hAnsi="Times New Roman" w:eastAsia="SimSun" w:cs="Times New Roman"/>
          <w:highlight w:val="none"/>
          <w:lang w:val="en-US" w:eastAsia="zh-CN"/>
        </w:rPr>
        <w:t>15</w:t>
      </w:r>
      <w:r>
        <w:rPr>
          <w:rFonts w:ascii="Times New Roman" w:hAnsi="Times New Roman" w:eastAsia="SimSun" w:cs="Times New Roman"/>
          <w:highlight w:val="none"/>
          <w:lang w:eastAsia="zh-CN"/>
        </w:rPr>
        <w:t xml:space="preserve"> shows the temporal profiles of the burst-mode-laser output at the 1064 nm fundamenta</w:t>
      </w:r>
      <w:r>
        <w:rPr>
          <w:rFonts w:ascii="Times New Roman" w:hAnsi="Times New Roman" w:eastAsia="SimSun" w:cs="Times New Roman"/>
          <w:lang w:eastAsia="zh-CN"/>
        </w:rPr>
        <w:t xml:space="preserve">l wavelength, with various pulse durations from 100 ns to 1000 ns achieved by adjusting the AOM slicing time. In contrast to multiple-peak pulse stretching using delay lines, the temporal profiles of the AOM output pulses have Gaussian-like shapes, with a slightly longer trailing tail, particularly at longer pulse durations. This is due to the gain-depletion effect of the laser system. </w:t>
      </w: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lang w:eastAsia="zh-CN"/>
        </w:rPr>
      </w:pPr>
      <w:r>
        <w:rPr>
          <w:rFonts w:ascii="Times New Roman" w:hAnsi="Times New Roman" w:eastAsia="SimSun" w:cs="Times New Roman"/>
          <w:b/>
          <w:bCs/>
          <w:lang w:eastAsia="zh-CN"/>
        </w:rPr>
        <w:t>(a)</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lang w:eastAsia="zh-CN"/>
        </w:rPr>
      </w:pPr>
      <w:r>
        <w:rPr>
          <w:rFonts w:ascii="Times New Roman" w:hAnsi="Times New Roman" w:eastAsia="SimSun" w:cs="Times New Roman"/>
          <w:lang w:eastAsia="zh-CN"/>
        </w:rPr>
        <w:drawing>
          <wp:inline distT="0" distB="0" distL="114300" distR="114300">
            <wp:extent cx="5377180" cy="2896235"/>
            <wp:effectExtent l="0" t="0" r="13970" b="18415"/>
            <wp:docPr id="73" name="图片 73" descr="10khz laser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10khz laser - Copy"/>
                    <pic:cNvPicPr>
                      <a:picLocks noChangeAspect="1"/>
                    </pic:cNvPicPr>
                  </pic:nvPicPr>
                  <pic:blipFill>
                    <a:blip r:embed="rId30"/>
                    <a:stretch>
                      <a:fillRect/>
                    </a:stretch>
                  </pic:blipFill>
                  <pic:spPr>
                    <a:xfrm>
                      <a:off x="0" y="0"/>
                      <a:ext cx="5377180" cy="2896235"/>
                    </a:xfrm>
                    <a:prstGeom prst="rect">
                      <a:avLst/>
                    </a:prstGeom>
                  </pic:spPr>
                </pic:pic>
              </a:graphicData>
            </a:graphic>
          </wp:inline>
        </w:drawing>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lang w:eastAsia="zh-CN"/>
        </w:rPr>
      </w:pPr>
      <w:r>
        <w:rPr>
          <w:rFonts w:ascii="Times New Roman" w:hAnsi="Times New Roman" w:eastAsia="SimSun" w:cs="Times New Roman"/>
          <w:b/>
          <w:bCs/>
          <w:lang w:eastAsia="zh-CN"/>
        </w:rPr>
        <w:t>(b)</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lang w:eastAsia="zh-CN"/>
        </w:rPr>
      </w:pPr>
      <w:r>
        <w:rPr>
          <w:rFonts w:ascii="Times New Roman" w:hAnsi="Times New Roman" w:eastAsia="SimSun" w:cs="Times New Roman"/>
          <w:lang w:eastAsia="zh-CN"/>
        </w:rPr>
        <w:drawing>
          <wp:inline distT="0" distB="0" distL="114300" distR="114300">
            <wp:extent cx="5283835" cy="1711325"/>
            <wp:effectExtent l="0" t="0" r="12065" b="3175"/>
            <wp:docPr id="74" name="图片 74" descr="10khz la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10khz laser"/>
                    <pic:cNvPicPr>
                      <a:picLocks noChangeAspect="1"/>
                    </pic:cNvPicPr>
                  </pic:nvPicPr>
                  <pic:blipFill>
                    <a:blip r:embed="rId31"/>
                    <a:stretch>
                      <a:fillRect/>
                    </a:stretch>
                  </pic:blipFill>
                  <pic:spPr>
                    <a:xfrm>
                      <a:off x="0" y="0"/>
                      <a:ext cx="5283835" cy="1711325"/>
                    </a:xfrm>
                    <a:prstGeom prst="rect">
                      <a:avLst/>
                    </a:prstGeom>
                  </pic:spPr>
                </pic:pic>
              </a:graphicData>
            </a:graphic>
          </wp:inline>
        </w:drawing>
      </w: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numPr>
          <w:ilvl w:val="12"/>
          <w:numId w:val="0"/>
        </w:numPr>
        <w:spacing w:before="0" w:after="0" w:line="240" w:lineRule="auto"/>
        <w:ind w:left="720" w:leftChars="300" w:right="720" w:rightChars="300"/>
        <w:jc w:val="both"/>
        <w:rPr>
          <w:rFonts w:hint="default" w:ascii="Times New Roman" w:hAnsi="Times New Roman" w:eastAsia="SimSun" w:cs="Times New Roman"/>
          <w:sz w:val="24"/>
          <w:szCs w:val="22"/>
          <w:lang w:val="en-US" w:eastAsia="zh-CN"/>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14</w:t>
      </w:r>
      <w:r>
        <w:rPr>
          <w:rFonts w:ascii="Times New Roman" w:hAnsi="Times New Roman" w:cs="Times New Roman"/>
          <w:b/>
          <w:bCs/>
          <w:sz w:val="24"/>
          <w:szCs w:val="22"/>
        </w:rPr>
        <w:fldChar w:fldCharType="end"/>
      </w:r>
      <w:bookmarkStart w:id="798" w:name="_Toc15553"/>
      <w:bookmarkStart w:id="799" w:name="_Toc21958"/>
      <w:bookmarkStart w:id="800" w:name="_Toc19494"/>
      <w:bookmarkStart w:id="801" w:name="_Toc31059"/>
      <w:bookmarkStart w:id="802" w:name="_Toc1303"/>
      <w:bookmarkStart w:id="803" w:name="_Toc1295"/>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Schematic diagram of the pulse-burst laser used in this experiment. (b) Details of the pulse burst, indicating the 10 kHz repetition rate, 10 ms burst duration, and 8 s interval between sequential burst trains. </w:t>
      </w:r>
      <w:bookmarkEnd w:id="798"/>
      <w:bookmarkEnd w:id="799"/>
      <w:bookmarkEnd w:id="800"/>
      <w:bookmarkEnd w:id="801"/>
      <w:bookmarkEnd w:id="802"/>
      <w:bookmarkEnd w:id="803"/>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0" distR="0">
            <wp:extent cx="5450840" cy="3689985"/>
            <wp:effectExtent l="0" t="0" r="0" b="0"/>
            <wp:docPr id="12" name="Picture 26"/>
            <wp:cNvGraphicFramePr/>
            <a:graphic xmlns:a="http://schemas.openxmlformats.org/drawingml/2006/main">
              <a:graphicData uri="http://schemas.openxmlformats.org/drawingml/2006/picture">
                <pic:pic xmlns:pic="http://schemas.openxmlformats.org/drawingml/2006/picture">
                  <pic:nvPicPr>
                    <pic:cNvPr id="12" name="Picture 2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50840" cy="3689985"/>
                    </a:xfrm>
                    <a:prstGeom prst="rect">
                      <a:avLst/>
                    </a:prstGeom>
                  </pic:spPr>
                </pic:pic>
              </a:graphicData>
            </a:graphic>
          </wp:inline>
        </w:drawing>
      </w:r>
    </w:p>
    <w:p>
      <w:pPr>
        <w:pStyle w:val="12"/>
        <w:pageBreakBefore w:val="0"/>
        <w:numPr>
          <w:ilvl w:val="12"/>
          <w:numId w:val="0"/>
        </w:numPr>
        <w:spacing w:before="0" w:after="0" w:line="240" w:lineRule="auto"/>
        <w:ind w:left="720" w:leftChars="300" w:right="720" w:rightChars="300"/>
        <w:jc w:val="both"/>
        <w:rPr>
          <w:rFonts w:ascii="Times New Roman" w:hAnsi="Times New Roman" w:cs="Times New Roman"/>
          <w:b/>
          <w:bCs/>
          <w:sz w:val="24"/>
          <w:szCs w:val="22"/>
          <w:lang w:val="en-US"/>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eastAsia="SimSun" w:cs="Times New Roman"/>
          <w:sz w:val="24"/>
          <w:szCs w:val="22"/>
          <w:lang w:val="en-US"/>
        </w:rPr>
      </w:pPr>
      <w:r>
        <w:rPr>
          <w:rFonts w:ascii="Times New Roman" w:hAnsi="Times New Roman" w:cs="Times New Roman"/>
          <w:b/>
          <w:bCs/>
          <w:sz w:val="24"/>
          <w:szCs w:val="22"/>
          <w:lang w:val="en-US"/>
        </w:rPr>
        <w:t>F</w:t>
      </w:r>
      <w:r>
        <w:rPr>
          <w:rFonts w:hint="default" w:ascii="Times New Roman" w:hAnsi="Times New Roman" w:cs="Times New Roman"/>
          <w:b/>
          <w:bCs/>
          <w:sz w:val="24"/>
          <w:szCs w:val="22"/>
          <w:lang w:val="en-US"/>
        </w:rPr>
        <w:t>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15</w:t>
      </w:r>
      <w:r>
        <w:rPr>
          <w:rFonts w:ascii="Times New Roman" w:hAnsi="Times New Roman" w:cs="Times New Roman"/>
          <w:b/>
          <w:bCs/>
          <w:sz w:val="24"/>
          <w:szCs w:val="22"/>
        </w:rPr>
        <w:fldChar w:fldCharType="end"/>
      </w:r>
      <w:bookmarkStart w:id="804" w:name="_Toc17525"/>
      <w:bookmarkStart w:id="805" w:name="_Toc422"/>
      <w:bookmarkStart w:id="806" w:name="_Toc18171"/>
      <w:bookmarkStart w:id="807" w:name="_Toc27166"/>
      <w:bookmarkStart w:id="808" w:name="_Toc25862"/>
      <w:bookmarkStart w:id="809" w:name="_Toc30946"/>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Experimental characterization of the stretched laser pulses. Temporal profiles of laser pulses with various duration measured (top plot) immediately after the AOM pulse slicing and (bottom plot) the same pulses after subsequent amplification steps.</w:t>
      </w:r>
      <w:bookmarkEnd w:id="804"/>
      <w:bookmarkEnd w:id="805"/>
      <w:bookmarkEnd w:id="806"/>
      <w:bookmarkEnd w:id="807"/>
      <w:bookmarkEnd w:id="808"/>
      <w:bookmarkEnd w:id="809"/>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rPr>
      </w:pPr>
      <w:r>
        <w:rPr>
          <w:rFonts w:ascii="Times New Roman" w:hAnsi="Times New Roman" w:eastAsia="SimSun" w:cs="Times New Roman"/>
          <w:b/>
          <w:bCs/>
        </w:rPr>
        <w:t>(a)</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0" distR="0">
            <wp:extent cx="4580890" cy="3240405"/>
            <wp:effectExtent l="0" t="0" r="0" b="0"/>
            <wp:docPr id="18" name="Picture 8"/>
            <wp:cNvGraphicFramePr/>
            <a:graphic xmlns:a="http://schemas.openxmlformats.org/drawingml/2006/main">
              <a:graphicData uri="http://schemas.openxmlformats.org/drawingml/2006/picture">
                <pic:pic xmlns:pic="http://schemas.openxmlformats.org/drawingml/2006/picture">
                  <pic:nvPicPr>
                    <pic:cNvPr id="18" name="Picture 8"/>
                    <pic:cNvPicPr/>
                  </pic:nvPicPr>
                  <pic:blipFill>
                    <a:blip r:embed="rId33" cstate="print"/>
                    <a:srcRect l="1621" t="4084" r="55787" b="52812"/>
                    <a:stretch>
                      <a:fillRect/>
                    </a:stretch>
                  </pic:blipFill>
                  <pic:spPr>
                    <a:xfrm>
                      <a:off x="0" y="0"/>
                      <a:ext cx="4580890" cy="3240405"/>
                    </a:xfrm>
                    <a:prstGeom prst="rect">
                      <a:avLst/>
                    </a:prstGeom>
                    <a:ln>
                      <a:noFill/>
                    </a:ln>
                  </pic:spPr>
                </pic:pic>
              </a:graphicData>
            </a:graphic>
          </wp:inline>
        </w:drawing>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rPr>
      </w:pPr>
      <w:r>
        <w:rPr>
          <w:rFonts w:ascii="Times New Roman" w:hAnsi="Times New Roman" w:eastAsia="SimSun" w:cs="Times New Roman"/>
          <w:b/>
          <w:bCs/>
        </w:rPr>
        <w:t>(b)</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0" distR="0">
            <wp:extent cx="4582795" cy="3425190"/>
            <wp:effectExtent l="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
                    <pic:cNvPicPr>
                      <a:picLocks noChangeAspect="1"/>
                    </pic:cNvPicPr>
                  </pic:nvPicPr>
                  <pic:blipFill>
                    <a:blip r:embed="rId34" cstate="email">
                      <a:extLst>
                        <a:ext uri="{28A0092B-C50C-407E-A947-70E740481C1C}">
                          <a14:useLocalDpi xmlns:a14="http://schemas.microsoft.com/office/drawing/2010/main" val="0"/>
                        </a:ext>
                      </a:extLst>
                    </a:blip>
                    <a:srcRect r="6688" b="-4749"/>
                    <a:stretch>
                      <a:fillRect/>
                    </a:stretch>
                  </pic:blipFill>
                  <pic:spPr>
                    <a:xfrm>
                      <a:off x="0" y="0"/>
                      <a:ext cx="4582795" cy="3425190"/>
                    </a:xfrm>
                    <a:prstGeom prst="rect">
                      <a:avLst/>
                    </a:prstGeom>
                    <a:noFill/>
                    <a:ln>
                      <a:noFill/>
                    </a:ln>
                  </pic:spPr>
                </pic:pic>
              </a:graphicData>
            </a:graphic>
          </wp:inline>
        </w:drawing>
      </w:r>
    </w:p>
    <w:p>
      <w:pPr>
        <w:pStyle w:val="12"/>
        <w:numPr>
          <w:ilvl w:val="12"/>
          <w:numId w:val="0"/>
        </w:numPr>
        <w:spacing w:before="0" w:after="0" w:line="240" w:lineRule="auto"/>
        <w:ind w:left="720" w:leftChars="300" w:right="720" w:rightChars="300"/>
        <w:jc w:val="both"/>
        <w:rPr>
          <w:rFonts w:hint="default" w:ascii="Times New Roman" w:hAnsi="Times New Roman" w:eastAsia="SimSu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16</w:t>
      </w:r>
      <w:r>
        <w:rPr>
          <w:rFonts w:ascii="Times New Roman" w:hAnsi="Times New Roman" w:cs="Times New Roman"/>
          <w:b/>
          <w:bCs/>
          <w:sz w:val="24"/>
          <w:szCs w:val="22"/>
        </w:rPr>
        <w:fldChar w:fldCharType="end"/>
      </w:r>
      <w:bookmarkStart w:id="810" w:name="_Toc28576"/>
      <w:bookmarkStart w:id="811" w:name="_Toc21440"/>
      <w:bookmarkStart w:id="812" w:name="_Toc10415"/>
      <w:bookmarkStart w:id="813" w:name="_Toc7822"/>
      <w:bookmarkStart w:id="814" w:name="_Toc23517"/>
      <w:bookmarkStart w:id="815" w:name="_Toc12859"/>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Laser pulse widths of AOM-sliced pulses: before v</w:t>
      </w:r>
      <w:r>
        <w:rPr>
          <w:rFonts w:hint="default" w:ascii="Times New Roman" w:hAnsi="Times New Roman" w:cs="Times New Roman"/>
          <w:sz w:val="24"/>
          <w:szCs w:val="22"/>
          <w:lang w:val="en-US"/>
        </w:rPr>
        <w:t>.</w:t>
      </w:r>
      <w:r>
        <w:rPr>
          <w:rFonts w:ascii="Times New Roman" w:hAnsi="Times New Roman" w:cs="Times New Roman"/>
          <w:sz w:val="24"/>
          <w:szCs w:val="22"/>
          <w:lang w:val="en-US"/>
        </w:rPr>
        <w:t>s. after subsequent amplification. (b) Laser pulse energies for pulses of different widths.</w:t>
      </w:r>
      <w:bookmarkEnd w:id="810"/>
      <w:bookmarkEnd w:id="811"/>
      <w:bookmarkEnd w:id="812"/>
      <w:bookmarkEnd w:id="813"/>
      <w:bookmarkEnd w:id="814"/>
      <w:bookmarkEnd w:id="815"/>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highlight w:val="none"/>
          <w:lang w:eastAsia="zh-CN"/>
        </w:rPr>
      </w:pPr>
      <w:r>
        <w:rPr>
          <w:rFonts w:ascii="Times New Roman" w:hAnsi="Times New Roman" w:eastAsia="SimSun" w:cs="Times New Roman"/>
          <w:highlight w:val="none"/>
          <w:lang w:eastAsia="zh-CN"/>
        </w:rPr>
        <w:t xml:space="preserve">Figure </w:t>
      </w:r>
      <w:r>
        <w:rPr>
          <w:rFonts w:hint="default" w:ascii="Times New Roman" w:hAnsi="Times New Roman" w:eastAsia="SimSun" w:cs="Times New Roman"/>
          <w:highlight w:val="none"/>
          <w:lang w:val="en-US" w:eastAsia="zh-CN"/>
        </w:rPr>
        <w:t>16</w:t>
      </w:r>
      <w:r>
        <w:rPr>
          <w:rFonts w:ascii="Times New Roman" w:hAnsi="Times New Roman" w:eastAsia="SimSun" w:cs="Times New Roman"/>
          <w:highlight w:val="none"/>
          <w:lang w:eastAsia="zh-CN"/>
        </w:rPr>
        <w:t xml:space="preserve"> reveals that the final laser output at 1064 nm has shorter pulse widths than those of the initial AOM slicing because of a gain-narrowing effect during pulse amplification. For example, with a 100 ns AOM slicing time, the final laser pulse duration after all of the amplification steps is ~70 ns (FWHM), and when the initial AOM pulse is 500 ns or 1000 ns, the final high-power laser pulse duration is shortened to ~200 ns or ~300 ns, respectively. Further pulse-width stretching (up to several µs) is also possible with the current method, and these results will be discussed elsewhere. Both pulse width and repetition rates can be controlled by the software.</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highlight w:val="none"/>
        </w:rPr>
      </w:pPr>
    </w:p>
    <w:p>
      <w:pPr>
        <w:pStyle w:val="4"/>
        <w:spacing w:before="0" w:after="0" w:line="360" w:lineRule="auto"/>
        <w:rPr>
          <w:rFonts w:ascii="Times New Roman" w:hAnsi="Times New Roman" w:cs="Times New Roman"/>
          <w:szCs w:val="24"/>
          <w:highlight w:val="none"/>
        </w:rPr>
      </w:pPr>
      <w:bookmarkStart w:id="816" w:name="_Toc32247"/>
      <w:bookmarkStart w:id="817" w:name="_Toc19849"/>
      <w:bookmarkStart w:id="818" w:name="_Toc7824"/>
      <w:bookmarkStart w:id="819" w:name="_Toc14525"/>
      <w:bookmarkStart w:id="820" w:name="_Toc30458"/>
      <w:bookmarkStart w:id="821" w:name="_Toc29885"/>
      <w:bookmarkStart w:id="822" w:name="_Toc25970"/>
      <w:bookmarkStart w:id="823" w:name="_Toc22276"/>
      <w:bookmarkStart w:id="824" w:name="_Toc15022"/>
      <w:bookmarkStart w:id="825" w:name="_Toc30337"/>
      <w:bookmarkStart w:id="826" w:name="_Toc17200"/>
      <w:bookmarkStart w:id="827" w:name="_Toc16924"/>
      <w:bookmarkStart w:id="828" w:name="_Toc922"/>
      <w:bookmarkStart w:id="829" w:name="_Toc1333"/>
      <w:bookmarkStart w:id="830" w:name="_Toc16918"/>
      <w:bookmarkStart w:id="831" w:name="_Toc31694"/>
      <w:bookmarkStart w:id="832" w:name="_Toc1224"/>
      <w:bookmarkStart w:id="833" w:name="_Toc29328"/>
      <w:bookmarkStart w:id="834" w:name="_Toc32562"/>
      <w:bookmarkStart w:id="835" w:name="_Toc1975"/>
      <w:bookmarkStart w:id="836" w:name="_Toc9138"/>
      <w:bookmarkStart w:id="837" w:name="_Toc23363"/>
      <w:bookmarkStart w:id="838" w:name="_Toc32412"/>
      <w:bookmarkStart w:id="839" w:name="_Toc11420"/>
      <w:bookmarkStart w:id="840" w:name="_Toc28272"/>
      <w:bookmarkStart w:id="841" w:name="_Toc10972"/>
      <w:bookmarkStart w:id="842" w:name="_Toc25963"/>
      <w:bookmarkStart w:id="843" w:name="_Toc28822"/>
      <w:bookmarkStart w:id="844" w:name="_Toc19513"/>
      <w:bookmarkStart w:id="845" w:name="_Toc26253"/>
      <w:r>
        <w:rPr>
          <w:rFonts w:ascii="Times New Roman" w:hAnsi="Times New Roman" w:cs="Times New Roman"/>
          <w:szCs w:val="24"/>
          <w:highlight w:val="none"/>
        </w:rPr>
        <w:t>Thomson scattering setup for laboratory plasma</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hint="default" w:ascii="Times New Roman" w:hAnsi="Times New Roman" w:cs="Times New Roman"/>
          <w:highlight w:val="none"/>
          <w:lang w:val="en-US"/>
        </w:rPr>
      </w:pPr>
      <w:r>
        <w:rPr>
          <w:rFonts w:ascii="Times New Roman" w:hAnsi="Times New Roman" w:cs="Times New Roman"/>
          <w:highlight w:val="none"/>
        </w:rPr>
        <w:t xml:space="preserve">The TS system for a laboratory plasma test setup is shown in </w:t>
      </w:r>
      <w:r>
        <w:rPr>
          <w:rFonts w:hint="default" w:ascii="Times New Roman" w:hAnsi="Times New Roman" w:cs="Times New Roman"/>
          <w:highlight w:val="none"/>
          <w:lang w:val="en-US"/>
        </w:rPr>
        <w:t>F</w:t>
      </w:r>
      <w:r>
        <w:rPr>
          <w:rFonts w:ascii="Times New Roman" w:hAnsi="Times New Roman" w:cs="Times New Roman"/>
          <w:highlight w:val="none"/>
        </w:rPr>
        <w:t xml:space="preserve">igure </w:t>
      </w:r>
      <w:r>
        <w:rPr>
          <w:rFonts w:hint="default" w:ascii="Times New Roman" w:hAnsi="Times New Roman" w:cs="Times New Roman"/>
          <w:highlight w:val="none"/>
          <w:lang w:val="en-US"/>
        </w:rPr>
        <w:t>17</w:t>
      </w:r>
      <w:r>
        <w:rPr>
          <w:rFonts w:ascii="Times New Roman" w:hAnsi="Times New Roman" w:cs="Times New Roman"/>
          <w:highlight w:val="none"/>
        </w:rPr>
        <w:t>.  The vacuum cell was constructed to generate the plasma, with two quartz windows for laser propagation and one quartz side window to collect the Thomson-scattered photons. Both windows for laser propagation were constructed at the Brewster angle of 56.2° to remove the reflection of the incident laser beam, which could otherwise illuminate the electrodes and contribute a strong background photon noise. Other measures to remove noise from stray light were the installation of shields around the camera lens and software background subtraction. To reduce overheating of the positive electrode, a pair of Swagelok Torr seals were used to seal off and isolate the connections between the electrodes and the vacuum cell, as well as sustain the high temperature. Further, external forced-air cooling was used to delay the overheating of the positive electrode during the experiment.</w:t>
      </w:r>
      <w:r>
        <w:rPr>
          <w:rFonts w:hint="default" w:ascii="Times New Roman" w:hAnsi="Times New Roman" w:cs="Times New Roman"/>
          <w:highlight w:val="none"/>
          <w:lang w:val="en-US"/>
        </w:rPr>
        <w:t xml:space="preserve"> F</w:t>
      </w:r>
      <w:r>
        <w:rPr>
          <w:rFonts w:ascii="Times New Roman" w:hAnsi="Times New Roman" w:cs="Times New Roman"/>
          <w:highlight w:val="none"/>
        </w:rPr>
        <w:t xml:space="preserve">igure </w:t>
      </w:r>
      <w:r>
        <w:rPr>
          <w:rFonts w:hint="default" w:ascii="Times New Roman" w:hAnsi="Times New Roman" w:cs="Times New Roman"/>
          <w:highlight w:val="none"/>
          <w:lang w:val="en-US"/>
        </w:rPr>
        <w:t xml:space="preserve">18 shows photos of the setup and the table-top argon plasma glowing in the dark. </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hint="default" w:ascii="Times New Roman" w:hAnsi="Times New Roman" w:cs="Times New Roman"/>
          <w:highlight w:val="none"/>
          <w:lang w:val="en-US"/>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yellow"/>
        </w:rPr>
      </w:pPr>
      <w:r>
        <w:rPr>
          <w:rFonts w:ascii="Times New Roman" w:hAnsi="Times New Roman" w:cs="Times New Roman"/>
          <w:highlight w:val="none"/>
        </w:rPr>
        <w:t>The generation of the laboratory plasma is affected by the applied e</w:t>
      </w:r>
      <w:r>
        <w:rPr>
          <w:rFonts w:ascii="Times New Roman" w:hAnsi="Times New Roman" w:cs="Times New Roman"/>
        </w:rPr>
        <w:t xml:space="preserve">lectric voltage, the pressure inside the vacuum cell, the ballast resistor, and the distance between the electrodes. The power of the DC generator was set to 1 kV, 400 mA, and the pressure inside the cell was around 35 Torr. A notable detail is the trade-off between the distance between the electrodes and plasma stability: if the electrodes are too far apart, the plasma will be weak and unstable; if the electrodes are too close, then the plasma will expand to occupy a stable, </w:t>
      </w:r>
      <w:r>
        <w:rPr>
          <w:rFonts w:hint="default" w:ascii="Times New Roman" w:hAnsi="Times New Roman" w:cs="Times New Roman"/>
          <w:lang w:val="en-US"/>
        </w:rPr>
        <w:t xml:space="preserve">large </w:t>
      </w:r>
      <w:r>
        <w:rPr>
          <w:rFonts w:ascii="Times New Roman" w:hAnsi="Times New Roman" w:cs="Times New Roman"/>
        </w:rPr>
        <w:t xml:space="preserve">ball-like </w:t>
      </w:r>
      <w:r>
        <w:rPr>
          <w:rFonts w:hint="default" w:ascii="Times New Roman" w:hAnsi="Times New Roman" w:cs="Times New Roman"/>
          <w:lang w:val="en-US"/>
        </w:rPr>
        <w:t>space</w:t>
      </w:r>
      <w:r>
        <w:rPr>
          <w:rFonts w:ascii="Times New Roman" w:hAnsi="Times New Roman" w:cs="Times New Roman"/>
        </w:rPr>
        <w:t xml:space="preserve"> (due to the gradient of the medium resistance), whi</w:t>
      </w:r>
      <w:r>
        <w:rPr>
          <w:rFonts w:ascii="Times New Roman" w:hAnsi="Times New Roman" w:cs="Times New Roman"/>
          <w:highlight w:val="none"/>
        </w:rPr>
        <w:t>ch will also weaken the electron density of the plasma, albeit also reducing the plasma electron density.</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yellow"/>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rPr>
        <w:t>The TS system includes a 532 nm pulse-burst laser, a 0.3 m spectrometer (Princeton Instrument PI 2300i), an EMCCD high-speed camera (Princeton Instrument ProEM HS 1024B), and a set of lenses and mirrors. Each 10 ms burst of the laser consists of 100 pulses (500 mJ/pulse) at a repetition frequency of 10 kHz. The laser beam was focused by a convex lens with a focal length of 1 m. The spatial resolution is limited by the laser beam focus, which is about 1 mm in length and 100 µm in diameter. The table-top plasma was generated between two pin electrodes, to which was applied a high DC voltage, inside the vacuum cell. The plasmas were generated in either helium or argon. TS from plasmas occurs under controlled pressures and electric currents. The TS signal was first collected by a lens behind the central window on the vacuum cell, and then directed to the slit on the spectrometer, and detected by the high speed EMCCD camera. The “spectra-kinetics” mode of the EMCCD can capture the TS spectra at a rate of 10 kHz with a quantum efficiency of ~90% near 532 nm.</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pStyle w:val="3"/>
        <w:spacing w:before="0" w:after="0" w:line="360" w:lineRule="auto"/>
        <w:rPr>
          <w:rFonts w:ascii="Times New Roman" w:hAnsi="Times New Roman" w:cs="Times New Roman"/>
        </w:rPr>
      </w:pPr>
      <w:bookmarkStart w:id="846" w:name="_Toc23730"/>
      <w:bookmarkStart w:id="847" w:name="_Toc1503"/>
      <w:bookmarkStart w:id="848" w:name="_Toc6594"/>
      <w:bookmarkStart w:id="849" w:name="_Toc20469"/>
      <w:bookmarkStart w:id="850" w:name="_Toc9944"/>
      <w:bookmarkStart w:id="851" w:name="_Toc29897"/>
      <w:bookmarkStart w:id="852" w:name="_Toc30063"/>
      <w:bookmarkStart w:id="853" w:name="_Toc7739"/>
      <w:bookmarkStart w:id="854" w:name="_Toc23860"/>
      <w:bookmarkStart w:id="855" w:name="_Toc13623"/>
      <w:bookmarkStart w:id="856" w:name="_Toc13325"/>
      <w:bookmarkStart w:id="857" w:name="_Toc9606"/>
      <w:bookmarkStart w:id="858" w:name="_Toc25344"/>
      <w:bookmarkStart w:id="859" w:name="_Toc12635"/>
      <w:bookmarkStart w:id="860" w:name="_Toc17830"/>
      <w:bookmarkStart w:id="861" w:name="_Toc5318"/>
      <w:bookmarkStart w:id="862" w:name="_Toc781"/>
      <w:bookmarkStart w:id="863" w:name="_Toc21776"/>
      <w:bookmarkStart w:id="864" w:name="_Toc16905"/>
      <w:bookmarkStart w:id="865" w:name="_Toc12687"/>
      <w:bookmarkStart w:id="866" w:name="_Toc18086"/>
      <w:bookmarkStart w:id="867" w:name="_Toc10310"/>
      <w:bookmarkStart w:id="868" w:name="_Toc31271"/>
      <w:bookmarkStart w:id="869" w:name="_Toc12533"/>
      <w:bookmarkStart w:id="870" w:name="_Toc32589"/>
      <w:bookmarkStart w:id="871" w:name="_Toc18535"/>
      <w:bookmarkStart w:id="872" w:name="_Toc10692"/>
      <w:bookmarkStart w:id="873" w:name="_Toc16450"/>
      <w:bookmarkStart w:id="874" w:name="_Toc25306"/>
      <w:r>
        <w:rPr>
          <w:rFonts w:ascii="Times New Roman" w:hAnsi="Times New Roman" w:cs="Times New Roman"/>
        </w:rPr>
        <w:t>Experimental Results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pPr>
        <w:pStyle w:val="4"/>
        <w:spacing w:before="0" w:after="0" w:line="360" w:lineRule="auto"/>
        <w:rPr>
          <w:rFonts w:ascii="Times New Roman" w:hAnsi="Times New Roman" w:cs="Times New Roman"/>
          <w:szCs w:val="24"/>
        </w:rPr>
      </w:pPr>
      <w:bookmarkStart w:id="875" w:name="_Toc22463"/>
      <w:bookmarkStart w:id="876" w:name="_Toc17080"/>
      <w:bookmarkStart w:id="877" w:name="_Toc12874"/>
      <w:bookmarkStart w:id="878" w:name="_Toc818"/>
      <w:bookmarkStart w:id="879" w:name="_Toc80"/>
      <w:bookmarkStart w:id="880" w:name="_Toc1879"/>
      <w:bookmarkStart w:id="881" w:name="_Toc22896"/>
      <w:bookmarkStart w:id="882" w:name="_Toc24873"/>
      <w:bookmarkStart w:id="883" w:name="_Toc20818"/>
      <w:bookmarkStart w:id="884" w:name="_Toc32242"/>
      <w:bookmarkStart w:id="885" w:name="_Toc8694"/>
      <w:bookmarkStart w:id="886" w:name="_Toc16701"/>
      <w:bookmarkStart w:id="887" w:name="_Toc13574"/>
      <w:bookmarkStart w:id="888" w:name="_Toc16279"/>
      <w:bookmarkStart w:id="889" w:name="_Toc11781"/>
      <w:bookmarkStart w:id="890" w:name="_Toc23650"/>
      <w:bookmarkStart w:id="891" w:name="_Toc26361"/>
      <w:bookmarkStart w:id="892" w:name="_Toc31227"/>
      <w:bookmarkStart w:id="893" w:name="_Toc442"/>
      <w:bookmarkStart w:id="894" w:name="_Toc7386"/>
      <w:bookmarkStart w:id="895" w:name="_Toc30839"/>
      <w:bookmarkStart w:id="896" w:name="_Toc9652"/>
      <w:bookmarkStart w:id="897" w:name="_Toc7074"/>
      <w:bookmarkStart w:id="898" w:name="_Toc22587"/>
      <w:bookmarkStart w:id="899" w:name="_Toc16325"/>
      <w:bookmarkStart w:id="900" w:name="_Toc14466"/>
      <w:bookmarkStart w:id="901" w:name="_Toc28705"/>
      <w:bookmarkStart w:id="902" w:name="_Toc6925"/>
      <w:bookmarkStart w:id="903" w:name="_Toc32603"/>
      <w:r>
        <w:rPr>
          <w:rFonts w:ascii="Times New Roman" w:hAnsi="Times New Roman" w:cs="Times New Roman"/>
          <w:szCs w:val="24"/>
        </w:rPr>
        <w:t>Calibration of 10 Hz Thomson scattering by rotational Raman scattering</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rPr>
        <w:t>To validate and calibrate the high-speed Thomson scattering detection system, experiments using a 10 Hz Nd:YAG laser were conducted. First, Rayleigh scattering was used to calibrate the spectrometer’s central wavelength. Rotational Raman scattering from ambient air (295 K, 750 Torr) was obtained to calibrate the overall optical detection system, including the wavelength registration and detection efficiency. The calibration was later used for absolute measurements of electron number density of argon plasmas obtained u</w:t>
      </w:r>
      <w:r>
        <w:rPr>
          <w:rFonts w:ascii="Times New Roman" w:hAnsi="Times New Roman" w:cs="Times New Roman"/>
          <w:highlight w:val="none"/>
        </w:rPr>
        <w:t>sing the 10 Hz laser.</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highlight w:val="none"/>
        </w:rPr>
        <w:t xml:space="preserve">Figure </w:t>
      </w:r>
      <w:r>
        <w:rPr>
          <w:rFonts w:hint="default" w:ascii="Times New Roman" w:hAnsi="Times New Roman" w:cs="Times New Roman"/>
          <w:highlight w:val="none"/>
          <w:lang w:val="en-US"/>
        </w:rPr>
        <w:t xml:space="preserve">19 </w:t>
      </w:r>
      <w:r>
        <w:rPr>
          <w:rFonts w:ascii="Times New Roman" w:hAnsi="Times New Roman" w:cs="Times New Roman"/>
          <w:highlight w:val="none"/>
        </w:rPr>
        <w:t xml:space="preserve">(a) shows a rotational Raman scattering spectrum obtained by averaging over 300 exposures. Lines in both the </w:t>
      </w:r>
      <w:r>
        <w:rPr>
          <w:rFonts w:ascii="Times New Roman" w:hAnsi="Times New Roman" w:cs="Times New Roman"/>
        </w:rPr>
        <w:t>Stokes and anti-Stokes branches of N</w:t>
      </w:r>
      <w:r>
        <w:rPr>
          <w:rFonts w:ascii="Times New Roman" w:hAnsi="Times New Roman" w:cs="Times New Roman"/>
          <w:vertAlign w:val="subscript"/>
        </w:rPr>
        <w:t>2</w:t>
      </w:r>
      <w:r>
        <w:rPr>
          <w:rFonts w:ascii="Times New Roman" w:hAnsi="Times New Roman" w:cs="Times New Roman"/>
        </w:rPr>
        <w:t xml:space="preserve"> and O</w:t>
      </w:r>
      <w:r>
        <w:rPr>
          <w:rFonts w:ascii="Times New Roman" w:hAnsi="Times New Roman" w:cs="Times New Roman"/>
          <w:vertAlign w:val="subscript"/>
        </w:rPr>
        <w:t>2</w:t>
      </w:r>
      <w:r>
        <w:rPr>
          <w:rFonts w:ascii="Times New Roman" w:hAnsi="Times New Roman" w:cs="Times New Roman"/>
        </w:rPr>
        <w:t xml:space="preserve"> are apparent in the spectrum. </w:t>
      </w: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hint="eastAsia" w:ascii="Times New Roman" w:hAnsi="Times New Roman" w:eastAsia="SimSun" w:cs="Times New Roman"/>
          <w:lang w:eastAsia="zh-CN"/>
        </w:rPr>
      </w:pPr>
      <w:r>
        <w:rPr>
          <w:rFonts w:hint="eastAsia" w:ascii="Times New Roman" w:hAnsi="Times New Roman" w:eastAsia="SimSun" w:cs="Times New Roman"/>
          <w:lang w:eastAsia="zh-CN"/>
        </w:rPr>
        <w:drawing>
          <wp:inline distT="0" distB="0" distL="114300" distR="114300">
            <wp:extent cx="5476875" cy="2641600"/>
            <wp:effectExtent l="0" t="0" r="9525" b="6350"/>
            <wp:docPr id="75" name="图片 75" descr="expt set-up deluxe with labels &amp; plsm 10k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expt set-up deluxe with labels &amp; plsm 10kHz"/>
                    <pic:cNvPicPr>
                      <a:picLocks noChangeAspect="1"/>
                    </pic:cNvPicPr>
                  </pic:nvPicPr>
                  <pic:blipFill>
                    <a:blip r:embed="rId35"/>
                    <a:stretch>
                      <a:fillRect/>
                    </a:stretch>
                  </pic:blipFill>
                  <pic:spPr>
                    <a:xfrm>
                      <a:off x="0" y="0"/>
                      <a:ext cx="5476875" cy="2641600"/>
                    </a:xfrm>
                    <a:prstGeom prst="rect">
                      <a:avLst/>
                    </a:prstGeom>
                  </pic:spPr>
                </pic:pic>
              </a:graphicData>
            </a:graphic>
          </wp:inline>
        </w:drawing>
      </w: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eastAsia="SimSun" w:cs="Times New Roman"/>
          <w:sz w:val="24"/>
          <w:szCs w:val="22"/>
          <w:lang w:val="en-US" w:eastAsia="zh-CN"/>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17</w:t>
      </w:r>
      <w:r>
        <w:rPr>
          <w:rFonts w:ascii="Times New Roman" w:hAnsi="Times New Roman" w:cs="Times New Roman"/>
          <w:b/>
          <w:bCs/>
          <w:sz w:val="24"/>
          <w:szCs w:val="22"/>
        </w:rPr>
        <w:fldChar w:fldCharType="end"/>
      </w:r>
      <w:bookmarkStart w:id="904" w:name="_Toc25576"/>
      <w:bookmarkStart w:id="905" w:name="_Toc7501"/>
      <w:bookmarkStart w:id="906" w:name="_Toc2101"/>
      <w:bookmarkStart w:id="907" w:name="_Toc14068"/>
      <w:bookmarkStart w:id="908" w:name="_Toc15808"/>
      <w:bookmarkStart w:id="909" w:name="_Toc32150"/>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diagram of the Thomson scattering system, including a pulse-burst laser, spectrometer, EMCCD high-speed camera, and a set of lenses and mirrors. The plasma was generated inside the vacuum cell, while the TS signal was collected at the side window on the vacuum cell and detected by the high-speed EMCCD camera.</w:t>
      </w:r>
      <w:bookmarkEnd w:id="904"/>
      <w:bookmarkEnd w:id="905"/>
      <w:bookmarkEnd w:id="906"/>
      <w:bookmarkEnd w:id="907"/>
      <w:bookmarkEnd w:id="908"/>
      <w:bookmarkEnd w:id="909"/>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lang w:eastAsia="zh-CN"/>
        </w:rPr>
      </w:pPr>
      <w:r>
        <w:rPr>
          <w:rFonts w:ascii="Times New Roman" w:hAnsi="Times New Roman" w:eastAsia="SimSun" w:cs="Times New Roman"/>
          <w:b/>
          <w:bCs/>
          <w:lang w:eastAsia="zh-CN"/>
        </w:rPr>
        <w:t>(a)</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lang w:eastAsia="zh-CN"/>
        </w:rPr>
      </w:pPr>
      <w:r>
        <w:rPr>
          <w:rFonts w:hint="eastAsia" w:ascii="Times New Roman" w:hAnsi="Times New Roman" w:eastAsia="SimSun" w:cs="Times New Roman"/>
          <w:lang w:eastAsia="zh-CN"/>
        </w:rPr>
        <w:drawing>
          <wp:inline distT="0" distB="0" distL="114300" distR="114300">
            <wp:extent cx="3392805" cy="4311015"/>
            <wp:effectExtent l="0" t="0" r="17145" b="13335"/>
            <wp:docPr id="77" name="图片 77" descr="to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tom (6)"/>
                    <pic:cNvPicPr>
                      <a:picLocks noChangeAspect="1"/>
                    </pic:cNvPicPr>
                  </pic:nvPicPr>
                  <pic:blipFill>
                    <a:blip r:embed="rId36"/>
                    <a:stretch>
                      <a:fillRect/>
                    </a:stretch>
                  </pic:blipFill>
                  <pic:spPr>
                    <a:xfrm>
                      <a:off x="0" y="0"/>
                      <a:ext cx="3392805" cy="4311015"/>
                    </a:xfrm>
                    <a:prstGeom prst="rect">
                      <a:avLst/>
                    </a:prstGeom>
                  </pic:spPr>
                </pic:pic>
              </a:graphicData>
            </a:graphic>
          </wp:inline>
        </w:drawing>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lang w:eastAsia="zh-CN"/>
        </w:rPr>
      </w:pPr>
      <w:r>
        <w:rPr>
          <w:rFonts w:ascii="Times New Roman" w:hAnsi="Times New Roman" w:eastAsia="SimSun" w:cs="Times New Roman"/>
          <w:b/>
          <w:bCs/>
          <w:lang w:eastAsia="zh-CN"/>
        </w:rPr>
        <w:t>(b)</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114300" distR="114300">
            <wp:extent cx="2322195" cy="2465070"/>
            <wp:effectExtent l="0" t="0" r="1905" b="11430"/>
            <wp:docPr id="78" name="图片 78" descr="WeChat Image_2018102501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WeChat Image_20181025010514"/>
                    <pic:cNvPicPr>
                      <a:picLocks noChangeAspect="1"/>
                    </pic:cNvPicPr>
                  </pic:nvPicPr>
                  <pic:blipFill>
                    <a:blip r:embed="rId37"/>
                    <a:stretch>
                      <a:fillRect/>
                    </a:stretch>
                  </pic:blipFill>
                  <pic:spPr>
                    <a:xfrm>
                      <a:off x="0" y="0"/>
                      <a:ext cx="2322195" cy="2465070"/>
                    </a:xfrm>
                    <a:prstGeom prst="rect">
                      <a:avLst/>
                    </a:prstGeom>
                  </pic:spPr>
                </pic:pic>
              </a:graphicData>
            </a:graphic>
          </wp:inline>
        </w:drawing>
      </w: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numPr>
          <w:ilvl w:val="12"/>
          <w:numId w:val="0"/>
        </w:numPr>
        <w:spacing w:before="0" w:after="0" w:line="240" w:lineRule="auto"/>
        <w:ind w:left="720" w:leftChars="300" w:right="720" w:rightChars="300"/>
        <w:jc w:val="both"/>
        <w:rPr>
          <w:rFonts w:hint="default" w:ascii="Times New Roman" w:hAnsi="Times New Roman" w:eastAsia="SimSu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18</w:t>
      </w:r>
      <w:r>
        <w:rPr>
          <w:rFonts w:ascii="Times New Roman" w:hAnsi="Times New Roman" w:cs="Times New Roman"/>
          <w:b/>
          <w:bCs/>
          <w:sz w:val="24"/>
          <w:szCs w:val="22"/>
        </w:rPr>
        <w:fldChar w:fldCharType="end"/>
      </w:r>
      <w:bookmarkStart w:id="910" w:name="_Toc18111"/>
      <w:bookmarkStart w:id="911" w:name="_Toc7348"/>
      <w:bookmarkStart w:id="912" w:name="_Toc18223"/>
      <w:bookmarkStart w:id="913" w:name="_Toc30538"/>
      <w:bookmarkStart w:id="914" w:name="_Toc6312"/>
      <w:bookmarkStart w:id="915" w:name="_Toc29893"/>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A photo of the experimental setup for the table-top argon plasma. (b) A photo of the argon plasma taken in the dark.</w:t>
      </w:r>
      <w:bookmarkEnd w:id="910"/>
      <w:bookmarkEnd w:id="911"/>
      <w:bookmarkEnd w:id="912"/>
      <w:bookmarkEnd w:id="913"/>
      <w:bookmarkEnd w:id="914"/>
      <w:bookmarkEnd w:id="915"/>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b/>
          <w:bCs/>
        </w:rPr>
      </w:pPr>
      <w:r>
        <w:rPr>
          <w:rFonts w:ascii="Times New Roman" w:hAnsi="Times New Roman" w:eastAsia="SimSun" w:cs="Times New Roman"/>
          <w:b/>
          <w:bCs/>
        </w:rPr>
        <w:t>(a)</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114300" distR="114300">
            <wp:extent cx="3794125" cy="2989580"/>
            <wp:effectExtent l="0" t="0" r="15875" b="1270"/>
            <wp:docPr id="13" name="图片 13" descr="N2&amp;O2 J num matlab find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N2&amp;O2 J num matlab findpeak"/>
                    <pic:cNvPicPr>
                      <a:picLocks noChangeAspect="1"/>
                    </pic:cNvPicPr>
                  </pic:nvPicPr>
                  <pic:blipFill>
                    <a:blip r:embed="rId38"/>
                    <a:stretch>
                      <a:fillRect/>
                    </a:stretch>
                  </pic:blipFill>
                  <pic:spPr>
                    <a:xfrm>
                      <a:off x="0" y="0"/>
                      <a:ext cx="3794125" cy="2989580"/>
                    </a:xfrm>
                    <a:prstGeom prst="rect">
                      <a:avLst/>
                    </a:prstGeom>
                  </pic:spPr>
                </pic:pic>
              </a:graphicData>
            </a:graphic>
          </wp:inline>
        </w:drawing>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rPr>
      </w:pPr>
      <w:r>
        <w:rPr>
          <w:rFonts w:ascii="Times New Roman" w:hAnsi="Times New Roman" w:eastAsia="SimSun" w:cs="Times New Roman"/>
          <w:b/>
          <w:bCs/>
        </w:rPr>
        <w:t>(b)</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0" distR="0">
            <wp:extent cx="4008755" cy="3007360"/>
            <wp:effectExtent l="0" t="0" r="10795" b="2540"/>
            <wp:docPr id="14" name="图片 5" descr="piezo 3 ave reg no bckgn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piezo 3 ave reg no bckgnd2"/>
                    <pic:cNvPicPr>
                      <a:picLocks noChangeAspect="1"/>
                    </pic:cNvPicPr>
                  </pic:nvPicPr>
                  <pic:blipFill>
                    <a:blip r:embed="rId39"/>
                    <a:stretch>
                      <a:fillRect/>
                    </a:stretch>
                  </pic:blipFill>
                  <pic:spPr>
                    <a:xfrm>
                      <a:off x="0" y="0"/>
                      <a:ext cx="4008755" cy="3007360"/>
                    </a:xfrm>
                    <a:prstGeom prst="rect">
                      <a:avLst/>
                    </a:prstGeom>
                    <a:noFill/>
                    <a:ln w="9525">
                      <a:noFill/>
                    </a:ln>
                  </pic:spPr>
                </pic:pic>
              </a:graphicData>
            </a:graphic>
          </wp:inline>
        </w:drawing>
      </w:r>
    </w:p>
    <w:p>
      <w:pPr>
        <w:pStyle w:val="12"/>
        <w:numPr>
          <w:ilvl w:val="12"/>
          <w:numId w:val="0"/>
        </w:numPr>
        <w:spacing w:before="0" w:after="0" w:line="240" w:lineRule="auto"/>
        <w:ind w:left="720" w:leftChars="300" w:right="720" w:rightChars="300"/>
        <w:jc w:val="both"/>
        <w:rPr>
          <w:rFonts w:ascii="Times New Roman" w:hAnsi="Times New Roman" w:cs="Times New Roman"/>
          <w:sz w:val="24"/>
          <w:szCs w:val="22"/>
        </w:rPr>
      </w:pPr>
    </w:p>
    <w:p>
      <w:pPr>
        <w:pStyle w:val="12"/>
        <w:numPr>
          <w:ilvl w:val="12"/>
          <w:numId w:val="0"/>
        </w:numPr>
        <w:spacing w:before="0" w:after="0" w:line="240" w:lineRule="auto"/>
        <w:ind w:left="720" w:leftChars="300" w:right="720" w:rightChars="300"/>
        <w:jc w:val="both"/>
        <w:rPr>
          <w:rFonts w:hint="default" w:ascii="Times New Roman" w:hAnsi="Times New Roman" w:eastAsia="SimSun" w:cs="Times New Roman"/>
          <w:sz w:val="24"/>
          <w:szCs w:val="22"/>
          <w:lang w:val="en-US"/>
        </w:rPr>
      </w:pPr>
      <w:r>
        <w:rPr>
          <w:rFonts w:ascii="Times New Roman" w:hAnsi="Times New Roman" w:cs="Times New Roman"/>
          <w:b/>
          <w:bCs/>
          <w:sz w:val="24"/>
          <w:szCs w:val="22"/>
          <w:lang w:val="en-US"/>
        </w:rPr>
        <w:t>F</w:t>
      </w:r>
      <w:r>
        <w:rPr>
          <w:rFonts w:hint="default" w:ascii="Times New Roman" w:hAnsi="Times New Roman" w:cs="Times New Roman"/>
          <w:b/>
          <w:bCs/>
          <w:sz w:val="24"/>
          <w:szCs w:val="22"/>
          <w:lang w:val="en-US"/>
        </w:rPr>
        <w:t>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19</w:t>
      </w:r>
      <w:r>
        <w:rPr>
          <w:rFonts w:ascii="Times New Roman" w:hAnsi="Times New Roman" w:cs="Times New Roman"/>
          <w:b/>
          <w:bCs/>
          <w:sz w:val="24"/>
          <w:szCs w:val="22"/>
        </w:rPr>
        <w:fldChar w:fldCharType="end"/>
      </w:r>
      <w:bookmarkStart w:id="916" w:name="_Toc27475"/>
      <w:bookmarkStart w:id="917" w:name="_Toc29722"/>
      <w:bookmarkStart w:id="918" w:name="_Toc6045"/>
      <w:bookmarkStart w:id="919" w:name="_Toc28907"/>
      <w:bookmarkStart w:id="920" w:name="_Toc10010"/>
      <w:bookmarkStart w:id="921" w:name="_Toc28111"/>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Rotational Raman scattering of ambient air. (a) Rotational Raman spectrum; the straight lines in the figure are mathematically generated locations of Stokes and anti-Stokes lines for N</w:t>
      </w:r>
      <w:r>
        <w:rPr>
          <w:rFonts w:ascii="Times New Roman" w:hAnsi="Times New Roman" w:cs="Times New Roman"/>
          <w:sz w:val="24"/>
          <w:szCs w:val="22"/>
          <w:vertAlign w:val="subscript"/>
          <w:lang w:val="en-US"/>
        </w:rPr>
        <w:t>2</w:t>
      </w:r>
      <w:r>
        <w:rPr>
          <w:rFonts w:ascii="Times New Roman" w:hAnsi="Times New Roman" w:cs="Times New Roman"/>
          <w:sz w:val="24"/>
          <w:szCs w:val="22"/>
          <w:lang w:val="en-US"/>
        </w:rPr>
        <w:t xml:space="preserve"> and O</w:t>
      </w:r>
      <w:r>
        <w:rPr>
          <w:rFonts w:ascii="Times New Roman" w:hAnsi="Times New Roman" w:cs="Times New Roman"/>
          <w:sz w:val="24"/>
          <w:szCs w:val="22"/>
          <w:vertAlign w:val="subscript"/>
          <w:lang w:val="en-US"/>
        </w:rPr>
        <w:t>2</w:t>
      </w:r>
      <w:r>
        <w:rPr>
          <w:rFonts w:ascii="Times New Roman" w:hAnsi="Times New Roman" w:cs="Times New Roman"/>
          <w:sz w:val="24"/>
          <w:szCs w:val="22"/>
          <w:lang w:val="en-US"/>
        </w:rPr>
        <w:t xml:space="preserve"> that match peaks in the experimental spectrum, and the numbering above the peaks indicates the N</w:t>
      </w:r>
      <w:r>
        <w:rPr>
          <w:rFonts w:ascii="Times New Roman" w:hAnsi="Times New Roman" w:cs="Times New Roman"/>
          <w:sz w:val="24"/>
          <w:szCs w:val="22"/>
          <w:vertAlign w:val="subscript"/>
          <w:lang w:val="en-US"/>
        </w:rPr>
        <w:t>2</w:t>
      </w:r>
      <w:r>
        <w:rPr>
          <w:rFonts w:ascii="Times New Roman" w:hAnsi="Times New Roman" w:cs="Times New Roman"/>
          <w:sz w:val="24"/>
          <w:szCs w:val="22"/>
          <w:lang w:val="en-US"/>
        </w:rPr>
        <w:t xml:space="preserve"> Stokes and anti-Stokes transitions. (b) Intensity of the N</w:t>
      </w:r>
      <w:r>
        <w:rPr>
          <w:rFonts w:ascii="Times New Roman" w:hAnsi="Times New Roman" w:cs="Times New Roman"/>
          <w:sz w:val="24"/>
          <w:szCs w:val="22"/>
          <w:vertAlign w:val="subscript"/>
          <w:lang w:val="en-US"/>
        </w:rPr>
        <w:t>2</w:t>
      </w:r>
      <w:r>
        <w:rPr>
          <w:rFonts w:ascii="Times New Roman" w:hAnsi="Times New Roman" w:cs="Times New Roman"/>
          <w:sz w:val="24"/>
          <w:szCs w:val="22"/>
          <w:lang w:val="en-US"/>
        </w:rPr>
        <w:t xml:space="preserve"> J = 4→6 (Stokes branch) transition</w:t>
      </w:r>
      <w:r>
        <w:rPr>
          <w:rFonts w:hint="default" w:ascii="Times New Roman" w:hAnsi="Times New Roman" w:cs="Times New Roman"/>
          <w:sz w:val="24"/>
          <w:szCs w:val="22"/>
          <w:lang w:val="en-US"/>
        </w:rPr>
        <w:t xml:space="preserve"> lines</w:t>
      </w:r>
      <w:r>
        <w:rPr>
          <w:rFonts w:ascii="Times New Roman" w:hAnsi="Times New Roman" w:cs="Times New Roman"/>
          <w:sz w:val="24"/>
          <w:szCs w:val="22"/>
          <w:lang w:val="en-US"/>
        </w:rPr>
        <w:t xml:space="preserve"> at various pressures.</w:t>
      </w:r>
      <w:bookmarkEnd w:id="916"/>
      <w:bookmarkEnd w:id="917"/>
      <w:bookmarkEnd w:id="918"/>
      <w:bookmarkEnd w:id="919"/>
      <w:bookmarkEnd w:id="920"/>
      <w:bookmarkEnd w:id="921"/>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kern w:val="24"/>
        </w:rPr>
      </w:pPr>
      <w:r>
        <w:rPr>
          <w:rFonts w:ascii="Times New Roman" w:hAnsi="Times New Roman" w:cs="Times New Roman"/>
        </w:rPr>
        <w:t xml:space="preserve">The straight lines in the figure are mathematically generated locations of Stokes and anti-Stokes lines for </w:t>
      </w:r>
      <w:r>
        <w:rPr>
          <w:rFonts w:ascii="Times New Roman" w:hAnsi="Times New Roman" w:cs="Times New Roman"/>
          <w:highlight w:val="none"/>
        </w:rPr>
        <w:t>N</w:t>
      </w:r>
      <w:r>
        <w:rPr>
          <w:rFonts w:ascii="Times New Roman" w:hAnsi="Times New Roman" w:cs="Times New Roman"/>
          <w:highlight w:val="none"/>
          <w:vertAlign w:val="subscript"/>
        </w:rPr>
        <w:t>2</w:t>
      </w:r>
      <w:r>
        <w:rPr>
          <w:rFonts w:ascii="Times New Roman" w:hAnsi="Times New Roman" w:cs="Times New Roman"/>
          <w:highlight w:val="none"/>
        </w:rPr>
        <w:t xml:space="preserve"> and O</w:t>
      </w:r>
      <w:r>
        <w:rPr>
          <w:rFonts w:ascii="Times New Roman" w:hAnsi="Times New Roman" w:cs="Times New Roman"/>
          <w:highlight w:val="none"/>
          <w:vertAlign w:val="subscript"/>
        </w:rPr>
        <w:t>2</w:t>
      </w:r>
      <w:r>
        <w:rPr>
          <w:rFonts w:ascii="Times New Roman" w:hAnsi="Times New Roman" w:cs="Times New Roman"/>
          <w:highlight w:val="none"/>
        </w:rPr>
        <w:t>, and these agree well with the experimental measurement. Peaks marked with numbers indicate Stokes and anti-Stokes transition levels for N</w:t>
      </w:r>
      <w:r>
        <w:rPr>
          <w:rFonts w:ascii="Times New Roman" w:hAnsi="Times New Roman" w:cs="Times New Roman"/>
          <w:highlight w:val="none"/>
          <w:vertAlign w:val="subscript"/>
        </w:rPr>
        <w:t>2</w:t>
      </w:r>
      <w:r>
        <w:rPr>
          <w:rFonts w:ascii="Times New Roman" w:hAnsi="Times New Roman" w:cs="Times New Roman"/>
          <w:highlight w:val="none"/>
        </w:rPr>
        <w:t>.</w:t>
      </w:r>
      <w:r>
        <w:rPr>
          <w:rFonts w:hint="default" w:ascii="Times New Roman" w:hAnsi="Times New Roman" w:cs="Times New Roman"/>
          <w:highlight w:val="none"/>
          <w:lang w:val="en-US"/>
        </w:rPr>
        <w:t xml:space="preserve"> </w:t>
      </w:r>
      <w:r>
        <w:rPr>
          <w:rFonts w:ascii="Times New Roman" w:hAnsi="Times New Roman" w:cs="Times New Roman"/>
          <w:highlight w:val="none"/>
        </w:rPr>
        <w:t xml:space="preserve">Figure </w:t>
      </w:r>
      <w:r>
        <w:rPr>
          <w:rFonts w:hint="default" w:ascii="Times New Roman" w:hAnsi="Times New Roman" w:cs="Times New Roman"/>
          <w:highlight w:val="none"/>
          <w:lang w:val="en-US"/>
        </w:rPr>
        <w:t xml:space="preserve">19 </w:t>
      </w:r>
      <w:r>
        <w:rPr>
          <w:rFonts w:ascii="Times New Roman" w:hAnsi="Times New Roman" w:cs="Times New Roman"/>
          <w:highlight w:val="none"/>
        </w:rPr>
        <w:t>(b) shows the scaling of the relative intensity of the N</w:t>
      </w:r>
      <w:r>
        <w:rPr>
          <w:rFonts w:ascii="Times New Roman" w:hAnsi="Times New Roman" w:cs="Times New Roman"/>
          <w:highlight w:val="none"/>
          <w:vertAlign w:val="subscript"/>
        </w:rPr>
        <w:t>2</w:t>
      </w:r>
      <w:r>
        <w:rPr>
          <w:rFonts w:ascii="Times New Roman" w:hAnsi="Times New Roman" w:cs="Times New Roman"/>
          <w:highlight w:val="none"/>
        </w:rPr>
        <w:t xml:space="preserve"> J = 4→6 transition measured at various pressures from a few Torr to 750 Torr. A linear regression of the Raman peaks with pressure gave an R</w:t>
      </w:r>
      <w:r>
        <w:rPr>
          <w:rFonts w:ascii="Times New Roman" w:hAnsi="Times New Roman" w:cs="Times New Roman"/>
          <w:highlight w:val="none"/>
          <w:vertAlign w:val="superscript"/>
        </w:rPr>
        <w:t>2</w:t>
      </w:r>
      <w:r>
        <w:rPr>
          <w:rFonts w:ascii="Times New Roman" w:hAnsi="Times New Roman" w:cs="Times New Roman"/>
          <w:highlight w:val="none"/>
        </w:rPr>
        <w:t xml:space="preserve"> value of 98.5%, indicating good alignment and efficiency of the detection system. </w:t>
      </w:r>
      <w:r>
        <w:rPr>
          <w:rFonts w:hint="eastAsia" w:ascii="Times New Roman" w:hAnsi="Times New Roman" w:eastAsia="SimSun" w:cs="Times New Roman"/>
          <w:highlight w:val="none"/>
          <w:lang w:val="en-US" w:eastAsia="zh-CN"/>
        </w:rPr>
        <w:t>The calculation of electron</w:t>
      </w:r>
      <w:r>
        <w:rPr>
          <w:rFonts w:ascii="Times New Roman" w:hAnsi="Times New Roman" w:eastAsia="SimSun" w:cs="Times New Roman"/>
          <w:highlight w:val="none"/>
          <w:lang w:eastAsia="zh-CN"/>
        </w:rPr>
        <w:t xml:space="preserve"> temperature</w:t>
      </w:r>
      <w:r>
        <w:rPr>
          <w:rFonts w:hint="eastAsia" w:ascii="Times New Roman" w:hAnsi="Times New Roman" w:eastAsia="SimSun" w:cs="Times New Roman"/>
          <w:highlight w:val="none"/>
          <w:lang w:val="en-US" w:eastAsia="zh-CN"/>
        </w:rPr>
        <w:t xml:space="preserve"> and electron</w:t>
      </w:r>
      <w:r>
        <w:rPr>
          <w:rFonts w:ascii="Times New Roman" w:hAnsi="Times New Roman" w:eastAsia="SimSun" w:cs="Times New Roman"/>
          <w:highlight w:val="none"/>
          <w:lang w:eastAsia="zh-CN"/>
        </w:rPr>
        <w:t xml:space="preserve"> number density </w:t>
      </w:r>
      <w:r>
        <w:rPr>
          <w:rFonts w:hint="eastAsia" w:ascii="Times New Roman" w:hAnsi="Times New Roman" w:eastAsia="SimSun" w:cs="Times New Roman"/>
          <w:highlight w:val="none"/>
          <w:lang w:val="en-US" w:eastAsia="zh-CN"/>
        </w:rPr>
        <w:t>have been discussed in Chapter One</w:t>
      </w:r>
      <w:r>
        <w:rPr>
          <w:rFonts w:hint="default" w:ascii="Times New Roman" w:hAnsi="Times New Roman" w:eastAsia="SimSun" w:cs="Times New Roman"/>
          <w:highlight w:val="none"/>
          <w:lang w:val="en-US" w:eastAsia="zh-CN"/>
        </w:rPr>
        <w:t xml:space="preserve"> (see Equation 5 &amp; 6)</w:t>
      </w:r>
      <w:r>
        <w:rPr>
          <w:rFonts w:hint="eastAsia" w:ascii="Times New Roman" w:hAnsi="Times New Roman" w:eastAsia="SimSun" w:cs="Times New Roman"/>
          <w:highlight w:val="none"/>
          <w:lang w:val="en-US" w:eastAsia="zh-CN"/>
        </w:rPr>
        <w:t>.</w:t>
      </w:r>
      <w:r>
        <w:rPr>
          <w:rFonts w:hint="eastAsia" w:ascii="Times New Roman" w:hAnsi="Times New Roman" w:eastAsia="SimSun" w:cs="Times New Roman"/>
          <w:kern w:val="24"/>
          <w:highlight w:val="none"/>
          <w:lang w:val="en-US" w:eastAsia="zh-CN"/>
        </w:rPr>
        <w:t xml:space="preserve"> </w:t>
      </w:r>
      <w:r>
        <w:rPr>
          <w:rFonts w:ascii="Times New Roman" w:hAnsi="Times New Roman" w:eastAsia="SimSun" w:cs="Times New Roman"/>
          <w:kern w:val="24"/>
          <w:highlight w:val="none"/>
        </w:rPr>
        <w:t xml:space="preserve">Thomson scattering in argon plasmas was conducted with a 10 Hz pulsed laser (100 shots average) under various conditions. As shown in </w:t>
      </w:r>
      <w:r>
        <w:rPr>
          <w:rFonts w:hint="default" w:ascii="Times New Roman" w:hAnsi="Times New Roman" w:eastAsia="SimSun" w:cs="Times New Roman"/>
          <w:kern w:val="24"/>
          <w:highlight w:val="none"/>
          <w:lang w:val="en-US"/>
        </w:rPr>
        <w:t>F</w:t>
      </w:r>
      <w:r>
        <w:rPr>
          <w:rFonts w:ascii="Times New Roman" w:hAnsi="Times New Roman" w:eastAsia="SimSun" w:cs="Times New Roman"/>
          <w:kern w:val="24"/>
          <w:highlight w:val="none"/>
        </w:rPr>
        <w:t xml:space="preserve">igure </w:t>
      </w:r>
      <w:r>
        <w:rPr>
          <w:rFonts w:hint="default" w:ascii="Times New Roman" w:hAnsi="Times New Roman" w:eastAsia="SimSun" w:cs="Times New Roman"/>
          <w:kern w:val="24"/>
          <w:highlight w:val="none"/>
          <w:lang w:val="en-US"/>
        </w:rPr>
        <w:t>20</w:t>
      </w:r>
      <w:r>
        <w:rPr>
          <w:rFonts w:ascii="Times New Roman" w:hAnsi="Times New Roman" w:eastAsia="SimSun" w:cs="Times New Roman"/>
          <w:kern w:val="24"/>
          <w:highlight w:val="none"/>
        </w:rPr>
        <w:t xml:space="preserve">, the discharge conditions of the displayed example measurement were 1 kV, 400 mA DC, and 60 Torr of argon. Electron temperatures were computed and electron number densities were calibrated in accordance with the rotational Raman scattering spectrum shown in </w:t>
      </w:r>
      <w:r>
        <w:rPr>
          <w:rFonts w:hint="default" w:ascii="Times New Roman" w:hAnsi="Times New Roman" w:eastAsia="SimSun" w:cs="Times New Roman"/>
          <w:kern w:val="24"/>
          <w:highlight w:val="none"/>
          <w:lang w:val="en-US"/>
        </w:rPr>
        <w:t>F</w:t>
      </w:r>
      <w:r>
        <w:rPr>
          <w:rFonts w:ascii="Times New Roman" w:hAnsi="Times New Roman" w:eastAsia="SimSun" w:cs="Times New Roman"/>
          <w:kern w:val="24"/>
          <w:highlight w:val="none"/>
        </w:rPr>
        <w:t xml:space="preserve">igure </w:t>
      </w:r>
      <w:r>
        <w:rPr>
          <w:rFonts w:hint="default" w:ascii="Times New Roman" w:hAnsi="Times New Roman" w:eastAsia="SimSun" w:cs="Times New Roman"/>
          <w:kern w:val="24"/>
          <w:highlight w:val="none"/>
          <w:lang w:val="en-US"/>
        </w:rPr>
        <w:t xml:space="preserve">19 </w:t>
      </w:r>
      <w:r>
        <w:rPr>
          <w:rFonts w:ascii="Times New Roman" w:hAnsi="Times New Roman" w:eastAsia="SimSun" w:cs="Times New Roman"/>
          <w:kern w:val="24"/>
          <w:highlight w:val="none"/>
        </w:rPr>
        <w:t>(a). The single-shot spectra acquired using the 10 Hz pulsed laser proves the concept of obtaining a TS spectrum per pulse as well demonstrates the sensitivity of the instrument by it</w:t>
      </w:r>
      <w:r>
        <w:rPr>
          <w:rFonts w:ascii="Times New Roman" w:hAnsi="Times New Roman" w:eastAsia="SimSun" w:cs="Times New Roman"/>
          <w:kern w:val="24"/>
        </w:rPr>
        <w:t>s capacity to generate such a spectrum.</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kern w:val="24"/>
        </w:rPr>
      </w:pPr>
    </w:p>
    <w:p>
      <w:pPr>
        <w:pStyle w:val="4"/>
        <w:pageBreakBefore w:val="0"/>
        <w:spacing w:before="0" w:after="0" w:line="360" w:lineRule="auto"/>
        <w:rPr>
          <w:rFonts w:ascii="Times New Roman" w:hAnsi="Times New Roman" w:cs="Times New Roman"/>
          <w:szCs w:val="24"/>
        </w:rPr>
      </w:pPr>
      <w:bookmarkStart w:id="922" w:name="_Toc10678"/>
      <w:bookmarkStart w:id="923" w:name="_Toc10426"/>
      <w:bookmarkStart w:id="924" w:name="_Toc17871"/>
      <w:bookmarkStart w:id="925" w:name="_Toc1891"/>
      <w:bookmarkStart w:id="926" w:name="_Toc12749"/>
      <w:bookmarkStart w:id="927" w:name="_Toc8834"/>
      <w:bookmarkStart w:id="928" w:name="_Toc26796"/>
      <w:bookmarkStart w:id="929" w:name="_Toc21411"/>
      <w:bookmarkStart w:id="930" w:name="_Toc16807"/>
      <w:bookmarkStart w:id="931" w:name="_Toc5037"/>
      <w:bookmarkStart w:id="932" w:name="_Toc29877"/>
      <w:bookmarkStart w:id="933" w:name="_Toc30280"/>
      <w:bookmarkStart w:id="934" w:name="_Toc29307"/>
      <w:bookmarkStart w:id="935" w:name="_Toc26358"/>
      <w:bookmarkStart w:id="936" w:name="_Toc3991"/>
      <w:bookmarkStart w:id="937" w:name="_Toc6622"/>
      <w:bookmarkStart w:id="938" w:name="_Toc13219"/>
      <w:bookmarkStart w:id="939" w:name="_Toc8860"/>
      <w:bookmarkStart w:id="940" w:name="_Toc25726"/>
      <w:bookmarkStart w:id="941" w:name="_Toc27454"/>
      <w:bookmarkStart w:id="942" w:name="_Toc22333"/>
      <w:bookmarkStart w:id="943" w:name="_Toc3206"/>
      <w:bookmarkStart w:id="944" w:name="_Toc26542"/>
      <w:bookmarkStart w:id="945" w:name="_Toc30401"/>
      <w:bookmarkStart w:id="946" w:name="_Toc21744"/>
      <w:bookmarkStart w:id="947" w:name="_Toc8234"/>
      <w:bookmarkStart w:id="948" w:name="_Toc5098"/>
      <w:bookmarkStart w:id="949" w:name="_Toc32177"/>
      <w:bookmarkStart w:id="950" w:name="_Toc15241"/>
      <w:r>
        <w:rPr>
          <w:rFonts w:ascii="Times New Roman" w:hAnsi="Times New Roman" w:cs="Times New Roman"/>
          <w:szCs w:val="24"/>
        </w:rPr>
        <w:t>Demonstration of 10 kHz Thomson scattering in a laboratory scale plasma</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rPr>
        <w:t>After completion of TS detection system calibration, the 10 Hz pulsed laser was then replaced by a 10 kHz pulse-burst laser for high-speed measurements. Before making TS measurements, rotational Raman scattering of ambient air (750 Torr) was again conducted for system realignment and calibration of absolute measurements of electron number density, which were subsequently performed for the argon and helium laboratory plasma test setup.</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rPr>
        <w:t xml:space="preserve">Stokes and anti-Stokes lines are visible in the </w:t>
      </w:r>
      <w:r>
        <w:rPr>
          <w:rFonts w:ascii="Times New Roman" w:hAnsi="Times New Roman" w:cs="Times New Roman"/>
          <w:highlight w:val="none"/>
        </w:rPr>
        <w:t xml:space="preserve">rotational Raman scattering spectrum obtained using the 10 kHz pulse-burst laser, as shown in </w:t>
      </w:r>
      <w:r>
        <w:rPr>
          <w:rFonts w:hint="default" w:ascii="Times New Roman" w:hAnsi="Times New Roman" w:cs="Times New Roman"/>
          <w:highlight w:val="none"/>
          <w:lang w:val="en-US"/>
        </w:rPr>
        <w:t>F</w:t>
      </w:r>
      <w:r>
        <w:rPr>
          <w:rFonts w:ascii="Times New Roman" w:hAnsi="Times New Roman" w:cs="Times New Roman"/>
          <w:highlight w:val="none"/>
        </w:rPr>
        <w:t xml:space="preserve">igure </w:t>
      </w:r>
      <w:r>
        <w:rPr>
          <w:rFonts w:hint="default" w:ascii="Times New Roman" w:hAnsi="Times New Roman" w:cs="Times New Roman"/>
          <w:highlight w:val="none"/>
          <w:lang w:val="en-US"/>
        </w:rPr>
        <w:t>21</w:t>
      </w:r>
      <w:r>
        <w:rPr>
          <w:rFonts w:ascii="Times New Roman" w:hAnsi="Times New Roman" w:cs="Times New Roman"/>
          <w:highlight w:val="none"/>
        </w:rPr>
        <w:t xml:space="preserve">. Compared to the spectrum shown in Figure </w:t>
      </w:r>
      <w:r>
        <w:rPr>
          <w:rFonts w:hint="default" w:ascii="Times New Roman" w:hAnsi="Times New Roman" w:cs="Times New Roman"/>
          <w:highlight w:val="none"/>
          <w:lang w:val="en-US"/>
        </w:rPr>
        <w:t>19</w:t>
      </w:r>
      <w:r>
        <w:rPr>
          <w:rFonts w:ascii="Times New Roman" w:hAnsi="Times New Roman" w:cs="Times New Roman"/>
          <w:highlight w:val="none"/>
        </w:rPr>
        <w:t>, the change of spectral shape of rotational Raman scattering near the Rayleigh band (at 532 nm) was created by a physical block placed</w:t>
      </w:r>
      <w:r>
        <w:rPr>
          <w:rFonts w:ascii="Times New Roman" w:hAnsi="Times New Roman" w:cs="Times New Roman"/>
        </w:rPr>
        <w:t xml:space="preserve"> between the EMCCD camera and the output of the spectrometer. </w:t>
      </w: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i/>
        </w:rPr>
      </w:pPr>
      <w:r>
        <w:rPr>
          <w:rFonts w:ascii="Times New Roman" w:hAnsi="Times New Roman" w:eastAsia="SimSun" w:cs="Times New Roman"/>
          <w:i/>
        </w:rPr>
        <w:drawing>
          <wp:inline distT="0" distB="0" distL="114300" distR="114300">
            <wp:extent cx="5427345" cy="4070985"/>
            <wp:effectExtent l="0" t="0" r="1905" b="5715"/>
            <wp:docPr id="15" name="图片 15" descr="400mA 1kV 60to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00mA 1kV 60torr"/>
                    <pic:cNvPicPr>
                      <a:picLocks noChangeAspect="1"/>
                    </pic:cNvPicPr>
                  </pic:nvPicPr>
                  <pic:blipFill>
                    <a:blip r:embed="rId40"/>
                    <a:stretch>
                      <a:fillRect/>
                    </a:stretch>
                  </pic:blipFill>
                  <pic:spPr>
                    <a:xfrm>
                      <a:off x="0" y="0"/>
                      <a:ext cx="5427345" cy="4070985"/>
                    </a:xfrm>
                    <a:prstGeom prst="rect">
                      <a:avLst/>
                    </a:prstGeom>
                  </pic:spPr>
                </pic:pic>
              </a:graphicData>
            </a:graphic>
          </wp:inline>
        </w:drawing>
      </w: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eastAsia="SimSun" w:cs="Times New Roman"/>
          <w:i/>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20</w:t>
      </w:r>
      <w:r>
        <w:rPr>
          <w:rFonts w:ascii="Times New Roman" w:hAnsi="Times New Roman" w:cs="Times New Roman"/>
          <w:b/>
          <w:bCs/>
          <w:sz w:val="24"/>
          <w:szCs w:val="22"/>
        </w:rPr>
        <w:fldChar w:fldCharType="end"/>
      </w:r>
      <w:bookmarkStart w:id="951" w:name="_Toc27440"/>
      <w:bookmarkStart w:id="952" w:name="_Toc26970"/>
      <w:bookmarkStart w:id="953" w:name="_Toc21907"/>
      <w:bookmarkStart w:id="954" w:name="_Toc3653"/>
      <w:bookmarkStart w:id="955" w:name="_Toc24158"/>
      <w:bookmarkStart w:id="956" w:name="_Toc23206"/>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w:t>
      </w:r>
      <w:r>
        <w:rPr>
          <w:rFonts w:hint="default" w:ascii="Times New Roman" w:hAnsi="Times New Roman" w:cs="Times New Roman"/>
          <w:sz w:val="24"/>
          <w:szCs w:val="22"/>
          <w:lang w:val="en-US"/>
        </w:rPr>
        <w:t>An e</w:t>
      </w:r>
      <w:r>
        <w:rPr>
          <w:rFonts w:ascii="Times New Roman" w:hAnsi="Times New Roman" w:cs="Times New Roman"/>
          <w:sz w:val="24"/>
          <w:szCs w:val="22"/>
          <w:lang w:val="en-US"/>
        </w:rPr>
        <w:t>xample</w:t>
      </w:r>
      <w:r>
        <w:rPr>
          <w:rFonts w:hint="default" w:ascii="Times New Roman" w:hAnsi="Times New Roman" w:cs="Times New Roman"/>
          <w:sz w:val="24"/>
          <w:szCs w:val="22"/>
          <w:lang w:val="en-US"/>
        </w:rPr>
        <w:t xml:space="preserve"> </w:t>
      </w:r>
      <w:r>
        <w:rPr>
          <w:rFonts w:ascii="Times New Roman" w:hAnsi="Times New Roman" w:cs="Times New Roman"/>
          <w:sz w:val="24"/>
          <w:szCs w:val="22"/>
          <w:lang w:val="en-US"/>
        </w:rPr>
        <w:t>calibrated</w:t>
      </w:r>
      <w:r>
        <w:rPr>
          <w:rFonts w:hint="default" w:ascii="Times New Roman" w:hAnsi="Times New Roman" w:cs="Times New Roman"/>
          <w:sz w:val="24"/>
          <w:szCs w:val="22"/>
          <w:lang w:val="en-US"/>
        </w:rPr>
        <w:t xml:space="preserve"> spectrum of</w:t>
      </w:r>
      <w:r>
        <w:rPr>
          <w:rFonts w:ascii="Times New Roman" w:hAnsi="Times New Roman" w:cs="Times New Roman"/>
          <w:sz w:val="24"/>
          <w:szCs w:val="22"/>
          <w:lang w:val="en-US"/>
        </w:rPr>
        <w:t xml:space="preserve"> single-shot Thomson scattering measurements of laboratory argon plasma using a 10 Hz pulsed laser. </w:t>
      </w:r>
      <w:r>
        <w:rPr>
          <w:rFonts w:hint="default" w:ascii="Times New Roman" w:hAnsi="Times New Roman" w:cs="Times New Roman"/>
          <w:sz w:val="24"/>
          <w:szCs w:val="22"/>
          <w:lang w:val="en-US"/>
        </w:rPr>
        <w:t>Experimental c</w:t>
      </w:r>
      <w:r>
        <w:rPr>
          <w:rFonts w:ascii="Times New Roman" w:hAnsi="Times New Roman" w:cs="Times New Roman"/>
          <w:sz w:val="24"/>
          <w:szCs w:val="22"/>
          <w:lang w:val="en-US"/>
        </w:rPr>
        <w:t xml:space="preserve">ondition: </w:t>
      </w:r>
      <w:r>
        <w:rPr>
          <w:rFonts w:hint="default" w:ascii="Times New Roman" w:hAnsi="Times New Roman" w:cs="Times New Roman"/>
          <w:sz w:val="24"/>
          <w:szCs w:val="22"/>
          <w:lang w:val="en-US"/>
        </w:rPr>
        <w:t xml:space="preserve">argon gas </w:t>
      </w:r>
      <w:r>
        <w:rPr>
          <w:rFonts w:ascii="Times New Roman" w:hAnsi="Times New Roman" w:cs="Times New Roman"/>
          <w:sz w:val="24"/>
          <w:szCs w:val="22"/>
          <w:lang w:val="en-US"/>
        </w:rPr>
        <w:t>pressure</w:t>
      </w:r>
      <w:r>
        <w:rPr>
          <w:rFonts w:hint="default" w:ascii="Times New Roman" w:hAnsi="Times New Roman" w:cs="Times New Roman"/>
          <w:sz w:val="24"/>
          <w:szCs w:val="22"/>
          <w:lang w:val="en-US"/>
        </w:rPr>
        <w:t xml:space="preserve"> at</w:t>
      </w:r>
      <w:r>
        <w:rPr>
          <w:rFonts w:ascii="Times New Roman" w:hAnsi="Times New Roman" w:cs="Times New Roman"/>
          <w:sz w:val="24"/>
          <w:szCs w:val="22"/>
          <w:lang w:val="en-US"/>
        </w:rPr>
        <w:t xml:space="preserve"> 50 Torr, DC discharge</w:t>
      </w:r>
      <w:r>
        <w:rPr>
          <w:rFonts w:hint="default" w:ascii="Times New Roman" w:hAnsi="Times New Roman" w:cs="Times New Roman"/>
          <w:sz w:val="24"/>
          <w:szCs w:val="22"/>
          <w:lang w:val="en-US"/>
        </w:rPr>
        <w:t xml:space="preserve"> </w:t>
      </w:r>
      <w:r>
        <w:rPr>
          <w:rFonts w:ascii="Times New Roman" w:hAnsi="Times New Roman" w:cs="Times New Roman"/>
          <w:sz w:val="24"/>
          <w:szCs w:val="22"/>
          <w:lang w:val="en-US"/>
        </w:rPr>
        <w:t>current</w:t>
      </w:r>
      <w:r>
        <w:rPr>
          <w:rFonts w:hint="default" w:ascii="Times New Roman" w:hAnsi="Times New Roman" w:cs="Times New Roman"/>
          <w:sz w:val="24"/>
          <w:szCs w:val="22"/>
          <w:lang w:val="en-US"/>
        </w:rPr>
        <w:t xml:space="preserve"> at</w:t>
      </w:r>
      <w:r>
        <w:rPr>
          <w:rFonts w:ascii="Times New Roman" w:hAnsi="Times New Roman" w:cs="Times New Roman"/>
          <w:sz w:val="24"/>
          <w:szCs w:val="22"/>
          <w:lang w:val="en-US"/>
        </w:rPr>
        <w:t xml:space="preserve"> 400 mA and voltage</w:t>
      </w:r>
      <w:r>
        <w:rPr>
          <w:rFonts w:hint="default" w:ascii="Times New Roman" w:hAnsi="Times New Roman" w:cs="Times New Roman"/>
          <w:sz w:val="24"/>
          <w:szCs w:val="22"/>
          <w:lang w:val="en-US"/>
        </w:rPr>
        <w:t xml:space="preserve"> at</w:t>
      </w:r>
      <w:r>
        <w:rPr>
          <w:rFonts w:ascii="Times New Roman" w:hAnsi="Times New Roman" w:cs="Times New Roman"/>
          <w:sz w:val="24"/>
          <w:szCs w:val="22"/>
          <w:lang w:val="en-US"/>
        </w:rPr>
        <w:t xml:space="preserve"> 1 kV.</w:t>
      </w:r>
      <w:bookmarkEnd w:id="951"/>
      <w:bookmarkEnd w:id="952"/>
      <w:bookmarkEnd w:id="953"/>
      <w:bookmarkEnd w:id="954"/>
      <w:bookmarkEnd w:id="955"/>
      <w:bookmarkEnd w:id="956"/>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iCs/>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iCs/>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iCs/>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iCs/>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iCs/>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iCs/>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lang w:eastAsia="zh-C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Pr>
          <w:rFonts w:ascii="Times New Roman" w:hAnsi="Times New Roman" w:cs="Times New Roman"/>
        </w:rPr>
        <w:drawing>
          <wp:inline distT="0" distB="0" distL="114300" distR="114300">
            <wp:extent cx="5440680" cy="4081145"/>
            <wp:effectExtent l="0" t="0" r="7620" b="14605"/>
            <wp:docPr id="47" name="图片 47" descr="raman air 750torr 500mJ 10kH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raman air 750torr 500mJ 10kHz 2"/>
                    <pic:cNvPicPr>
                      <a:picLocks noChangeAspect="1"/>
                    </pic:cNvPicPr>
                  </pic:nvPicPr>
                  <pic:blipFill>
                    <a:blip r:embed="rId41"/>
                    <a:stretch>
                      <a:fillRect/>
                    </a:stretch>
                  </pic:blipFill>
                  <pic:spPr>
                    <a:xfrm>
                      <a:off x="0" y="0"/>
                      <a:ext cx="5440680" cy="4081145"/>
                    </a:xfrm>
                    <a:prstGeom prst="rect">
                      <a:avLst/>
                    </a:prstGeom>
                  </pic:spPr>
                </pic:pic>
              </a:graphicData>
            </a:graphic>
          </wp:inline>
        </w:drawing>
      </w: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21</w:t>
      </w:r>
      <w:r>
        <w:rPr>
          <w:rFonts w:ascii="Times New Roman" w:hAnsi="Times New Roman" w:cs="Times New Roman"/>
          <w:b/>
          <w:bCs/>
          <w:sz w:val="24"/>
          <w:szCs w:val="22"/>
        </w:rPr>
        <w:fldChar w:fldCharType="end"/>
      </w:r>
      <w:bookmarkStart w:id="957" w:name="_Toc9639"/>
      <w:bookmarkStart w:id="958" w:name="_Toc9244"/>
      <w:bookmarkStart w:id="959" w:name="_Toc22901"/>
      <w:bookmarkStart w:id="960" w:name="_Toc13206"/>
      <w:bookmarkStart w:id="961" w:name="_Toc6014"/>
      <w:bookmarkStart w:id="962" w:name="_Toc9963"/>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Single-shot Raman scattering spectrum of ambient air at 750 Torr captured by our high-speed TS system.</w:t>
      </w:r>
      <w:bookmarkEnd w:id="957"/>
      <w:bookmarkEnd w:id="958"/>
      <w:bookmarkEnd w:id="959"/>
      <w:bookmarkEnd w:id="960"/>
      <w:bookmarkEnd w:id="961"/>
      <w:bookmarkEnd w:id="962"/>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lang w:eastAsia="zh-C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rPr>
        <w:t>This block was inserted to remove Rayleigh scattering from the spectrum but was able to completely block Rayleigh scattering.</w:t>
      </w:r>
      <w:r>
        <w:rPr>
          <w:rFonts w:hint="default" w:ascii="Times New Roman" w:hAnsi="Times New Roman" w:cs="Times New Roman"/>
          <w:lang w:val="en-US"/>
        </w:rPr>
        <w:t xml:space="preserve"> </w:t>
      </w:r>
      <w:r>
        <w:rPr>
          <w:rFonts w:ascii="Times New Roman" w:hAnsi="Times New Roman" w:cs="Times New Roman"/>
        </w:rPr>
        <w:t>Next, a 400 mA, 1 kV DC power was applied to the electrodes to generate a plasma inside an argon-filled vacuum cell where the internal pressu</w:t>
      </w:r>
      <w:r>
        <w:rPr>
          <w:rFonts w:ascii="Times New Roman" w:hAnsi="Times New Roman" w:cs="Times New Roman"/>
          <w:highlight w:val="none"/>
        </w:rPr>
        <w:t>re was 33 Torr.</w:t>
      </w: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highlight w:val="none"/>
        </w:rPr>
        <w:t xml:space="preserve">Figure </w:t>
      </w:r>
      <w:r>
        <w:rPr>
          <w:rFonts w:hint="default" w:ascii="Times New Roman" w:hAnsi="Times New Roman" w:cs="Times New Roman"/>
          <w:highlight w:val="none"/>
          <w:lang w:val="en-US"/>
        </w:rPr>
        <w:t>22</w:t>
      </w:r>
      <w:r>
        <w:rPr>
          <w:rFonts w:ascii="Times New Roman" w:hAnsi="Times New Roman" w:cs="Times New Roman"/>
          <w:highlight w:val="none"/>
        </w:rPr>
        <w:t xml:space="preserve"> shows a single-shot TS spectrum of the argon plasma captured by the high-speed TS system. The pulse-burst laser parameters were set to ~500 mJ/pulse at 532 nm at 10 kHz. From the Thomson profile, the electron temperature was computed. As for absolute electron number density, we assumed the pulse energy fluctuation pattern in each burst of the pulse-burst laser is constant (pulse-to-pulse fluctuation is less than 5% during the 10 ms burst), and therefore, we calibrated the electron number density in each frame using the corresponding frame of the previously obtained Raman scattering spectra (Figure </w:t>
      </w:r>
      <w:r>
        <w:rPr>
          <w:rFonts w:ascii="Times New Roman" w:hAnsi="Times New Roman" w:cs="Times New Roman"/>
          <w:highlight w:val="none"/>
          <w:lang w:val="en-US"/>
        </w:rPr>
        <w:t>2</w:t>
      </w:r>
      <w:r>
        <w:rPr>
          <w:rFonts w:hint="default" w:ascii="Times New Roman" w:hAnsi="Times New Roman" w:cs="Times New Roman"/>
          <w:highlight w:val="none"/>
          <w:lang w:val="en-US"/>
        </w:rPr>
        <w:t>1</w:t>
      </w:r>
      <w:r>
        <w:rPr>
          <w:rFonts w:ascii="Times New Roman" w:hAnsi="Times New Roman" w:cs="Times New Roman"/>
          <w:highlight w:val="none"/>
        </w:rPr>
        <w:t xml:space="preserve">). </w:t>
      </w: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highlight w:val="none"/>
          <w:lang w:eastAsia="zh-CN"/>
        </w:rPr>
      </w:pPr>
      <w:r>
        <w:rPr>
          <w:rFonts w:ascii="Times New Roman" w:hAnsi="Times New Roman" w:cs="Times New Roman"/>
          <w:highlight w:val="none"/>
        </w:rPr>
        <w:t xml:space="preserve">Figure </w:t>
      </w:r>
      <w:r>
        <w:rPr>
          <w:rFonts w:hint="default" w:ascii="Times New Roman" w:hAnsi="Times New Roman" w:cs="Times New Roman"/>
          <w:highlight w:val="none"/>
          <w:lang w:val="en-US"/>
        </w:rPr>
        <w:t>23</w:t>
      </w:r>
      <w:r>
        <w:rPr>
          <w:rFonts w:ascii="Times New Roman" w:hAnsi="Times New Roman" w:cs="Times New Roman"/>
          <w:highlight w:val="none"/>
        </w:rPr>
        <w:t xml:space="preserve"> illustrates the variation in the resultant electron temperatures and electron number densities of the argon plasma over time. The mean electron </w:t>
      </w:r>
      <w:r>
        <w:rPr>
          <w:rFonts w:hint="eastAsia" w:ascii="Times New Roman" w:hAnsi="Times New Roman" w:eastAsia="SimSun" w:cs="Times New Roman"/>
          <w:highlight w:val="none"/>
          <w:lang w:eastAsia="zh-CN"/>
        </w:rPr>
        <w:t xml:space="preserve">temperature </w:t>
      </w:r>
      <w:r>
        <w:rPr>
          <w:rFonts w:ascii="Times New Roman" w:hAnsi="Times New Roman" w:eastAsia="SimSun" w:cs="Times New Roman"/>
          <w:highlight w:val="none"/>
          <w:lang w:eastAsia="zh-CN"/>
        </w:rPr>
        <w:t>and mean electron number density are ~</w:t>
      </w:r>
      <w:r>
        <w:rPr>
          <w:rFonts w:hint="eastAsia" w:ascii="Times New Roman" w:hAnsi="Times New Roman" w:eastAsia="SimSun" w:cs="Times New Roman"/>
          <w:highlight w:val="none"/>
          <w:lang w:eastAsia="zh-CN"/>
        </w:rPr>
        <w:t>0.88</w:t>
      </w:r>
      <w:r>
        <w:rPr>
          <w:rFonts w:ascii="Times New Roman" w:hAnsi="Times New Roman" w:eastAsia="SimSun" w:cs="Times New Roman"/>
          <w:highlight w:val="none"/>
          <w:lang w:eastAsia="zh-CN"/>
        </w:rPr>
        <w:t xml:space="preserve"> </w:t>
      </w:r>
      <w:r>
        <w:rPr>
          <w:rFonts w:hint="eastAsia" w:ascii="Times New Roman" w:hAnsi="Times New Roman" w:eastAsia="SimSun" w:cs="Times New Roman"/>
          <w:highlight w:val="none"/>
          <w:lang w:eastAsia="zh-CN"/>
        </w:rPr>
        <w:t xml:space="preserve">eV </w:t>
      </w:r>
      <w:r>
        <w:rPr>
          <w:rFonts w:ascii="Times New Roman" w:hAnsi="Times New Roman" w:eastAsia="SimSun" w:cs="Times New Roman"/>
          <w:highlight w:val="none"/>
          <w:lang w:eastAsia="zh-CN"/>
        </w:rPr>
        <w:t>(</w:t>
      </w:r>
      <w:r>
        <w:rPr>
          <w:rFonts w:hint="eastAsia" w:ascii="Times New Roman" w:hAnsi="Times New Roman" w:eastAsia="SimSun" w:cs="Times New Roman"/>
          <w:highlight w:val="none"/>
          <w:lang w:eastAsia="zh-CN"/>
        </w:rPr>
        <w:t xml:space="preserve">1.03 </w:t>
      </w:r>
      <w:r>
        <w:rPr>
          <w:rFonts w:ascii="Times New Roman" w:hAnsi="Times New Roman" w:eastAsia="SimSun" w:cs="Times New Roman"/>
          <w:highlight w:val="none"/>
          <w:lang w:eastAsia="zh-CN"/>
        </w:rPr>
        <w:t xml:space="preserve">× </w:t>
      </w:r>
      <w:r>
        <w:rPr>
          <w:rFonts w:hint="eastAsia" w:ascii="Times New Roman" w:hAnsi="Times New Roman" w:eastAsia="SimSun" w:cs="Times New Roman"/>
          <w:highlight w:val="none"/>
          <w:lang w:eastAsia="zh-CN"/>
        </w:rPr>
        <w:t>10</w:t>
      </w:r>
      <w:r>
        <w:rPr>
          <w:rFonts w:hint="eastAsia" w:ascii="Times New Roman" w:hAnsi="Times New Roman" w:eastAsia="SimSun" w:cs="Times New Roman"/>
          <w:highlight w:val="none"/>
          <w:vertAlign w:val="superscript"/>
          <w:lang w:eastAsia="zh-CN"/>
        </w:rPr>
        <w:t>4</w:t>
      </w:r>
      <w:r>
        <w:rPr>
          <w:rFonts w:ascii="Times New Roman" w:hAnsi="Times New Roman" w:eastAsia="SimSun" w:cs="Times New Roman"/>
          <w:highlight w:val="none"/>
          <w:lang w:eastAsia="zh-CN"/>
        </w:rPr>
        <w:t xml:space="preserve"> </w:t>
      </w:r>
      <w:r>
        <w:rPr>
          <w:rFonts w:hint="eastAsia" w:ascii="Times New Roman" w:hAnsi="Times New Roman" w:eastAsia="SimSun" w:cs="Times New Roman"/>
          <w:highlight w:val="none"/>
          <w:lang w:eastAsia="zh-CN"/>
        </w:rPr>
        <w:t>K</w:t>
      </w:r>
      <w:r>
        <w:rPr>
          <w:rFonts w:ascii="Times New Roman" w:hAnsi="Times New Roman" w:eastAsia="SimSun" w:cs="Times New Roman"/>
          <w:highlight w:val="none"/>
          <w:lang w:eastAsia="zh-CN"/>
        </w:rPr>
        <w:t>)</w:t>
      </w:r>
      <w:r>
        <w:rPr>
          <w:rFonts w:hint="eastAsia" w:ascii="Times New Roman" w:hAnsi="Times New Roman" w:eastAsia="SimSun" w:cs="Times New Roman"/>
          <w:highlight w:val="none"/>
          <w:lang w:eastAsia="zh-CN"/>
        </w:rPr>
        <w:t xml:space="preserve"> </w:t>
      </w:r>
      <w:r>
        <w:rPr>
          <w:rFonts w:ascii="Times New Roman" w:hAnsi="Times New Roman" w:eastAsia="SimSun" w:cs="Times New Roman"/>
          <w:highlight w:val="none"/>
          <w:lang w:eastAsia="zh-CN"/>
        </w:rPr>
        <w:t xml:space="preserve">and </w:t>
      </w:r>
      <w:r>
        <w:rPr>
          <w:rFonts w:hint="eastAsia" w:ascii="Times New Roman" w:hAnsi="Times New Roman" w:eastAsia="SimSun" w:cs="Times New Roman"/>
          <w:highlight w:val="none"/>
          <w:lang w:eastAsia="zh-CN"/>
        </w:rPr>
        <w:t xml:space="preserve">5.37 </w:t>
      </w:r>
      <w:r>
        <w:rPr>
          <w:rFonts w:ascii="Times New Roman" w:hAnsi="Times New Roman" w:eastAsia="SimSun" w:cs="Times New Roman"/>
          <w:highlight w:val="none"/>
          <w:lang w:eastAsia="zh-CN"/>
        </w:rPr>
        <w:t xml:space="preserve">× </w:t>
      </w:r>
      <w:r>
        <w:rPr>
          <w:rFonts w:hint="eastAsia" w:ascii="Times New Roman" w:hAnsi="Times New Roman" w:eastAsia="SimSun" w:cs="Times New Roman"/>
          <w:highlight w:val="none"/>
          <w:lang w:eastAsia="zh-CN"/>
        </w:rPr>
        <w:t>10</w:t>
      </w:r>
      <w:r>
        <w:rPr>
          <w:rFonts w:hint="eastAsia" w:ascii="Times New Roman" w:hAnsi="Times New Roman" w:eastAsia="SimSun" w:cs="Times New Roman"/>
          <w:highlight w:val="none"/>
          <w:vertAlign w:val="superscript"/>
          <w:lang w:eastAsia="zh-CN"/>
        </w:rPr>
        <w:t>21</w:t>
      </w:r>
      <w:r>
        <w:rPr>
          <w:rFonts w:ascii="Times New Roman" w:hAnsi="Times New Roman" w:eastAsia="SimSun" w:cs="Times New Roman"/>
          <w:highlight w:val="none"/>
          <w:lang w:eastAsia="zh-CN"/>
        </w:rPr>
        <w:t xml:space="preserve"> </w:t>
      </w:r>
      <w:r>
        <w:rPr>
          <w:rFonts w:hint="eastAsia" w:ascii="Times New Roman" w:hAnsi="Times New Roman" w:eastAsia="SimSun" w:cs="Times New Roman"/>
          <w:highlight w:val="none"/>
          <w:lang w:eastAsia="zh-CN"/>
        </w:rPr>
        <w:t>m</w:t>
      </w:r>
      <w:r>
        <w:rPr>
          <w:rFonts w:ascii="Times New Roman" w:hAnsi="Times New Roman" w:eastAsia="SimSun" w:cs="Times New Roman"/>
          <w:highlight w:val="none"/>
          <w:vertAlign w:val="superscript"/>
          <w:lang w:eastAsia="zh-CN"/>
        </w:rPr>
        <w:t>−</w:t>
      </w:r>
      <w:r>
        <w:rPr>
          <w:rFonts w:hint="eastAsia" w:ascii="Times New Roman" w:hAnsi="Times New Roman" w:eastAsia="SimSun" w:cs="Times New Roman"/>
          <w:highlight w:val="none"/>
          <w:vertAlign w:val="superscript"/>
          <w:lang w:eastAsia="zh-CN"/>
        </w:rPr>
        <w:t>3</w:t>
      </w:r>
      <w:r>
        <w:rPr>
          <w:rFonts w:ascii="Times New Roman" w:hAnsi="Times New Roman" w:eastAsia="SimSun" w:cs="Times New Roman"/>
          <w:highlight w:val="none"/>
          <w:lang w:eastAsia="zh-CN"/>
        </w:rPr>
        <w:t>, respectively.</w:t>
      </w: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highlight w:val="none"/>
          <w:lang w:eastAsia="zh-CN"/>
        </w:rPr>
      </w:pP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iCs/>
          <w:highlight w:val="none"/>
          <w:lang w:eastAsia="zh-CN"/>
        </w:rPr>
      </w:pPr>
      <w:r>
        <w:rPr>
          <w:rFonts w:ascii="Times New Roman" w:hAnsi="Times New Roman" w:eastAsia="SimSun" w:cs="Times New Roman"/>
          <w:highlight w:val="none"/>
          <w:lang w:eastAsia="zh-CN"/>
        </w:rPr>
        <w:t xml:space="preserve">As helium is more easily ionized than argon, </w:t>
      </w:r>
      <w:r>
        <w:rPr>
          <w:rFonts w:ascii="Times New Roman" w:hAnsi="Times New Roman" w:eastAsia="SimSun" w:cs="Times New Roman"/>
          <w:iCs/>
          <w:highlight w:val="none"/>
          <w:lang w:eastAsia="zh-CN"/>
        </w:rPr>
        <w:t xml:space="preserve">the vacuum cell was then refilled with helium, and </w:t>
      </w:r>
      <w:r>
        <w:rPr>
          <w:rFonts w:hint="eastAsia" w:ascii="Times New Roman" w:hAnsi="Times New Roman" w:eastAsia="SimSun" w:cs="Times New Roman"/>
          <w:iCs/>
          <w:highlight w:val="none"/>
          <w:lang w:eastAsia="zh-CN"/>
        </w:rPr>
        <w:t xml:space="preserve">TS </w:t>
      </w:r>
      <w:r>
        <w:rPr>
          <w:rFonts w:ascii="Times New Roman" w:hAnsi="Times New Roman" w:eastAsia="SimSun" w:cs="Times New Roman"/>
          <w:iCs/>
          <w:highlight w:val="none"/>
          <w:lang w:eastAsia="zh-CN"/>
        </w:rPr>
        <w:t xml:space="preserve">spectra </w:t>
      </w:r>
      <w:r>
        <w:rPr>
          <w:rFonts w:hint="eastAsia" w:ascii="Times New Roman" w:hAnsi="Times New Roman" w:eastAsia="SimSun" w:cs="Times New Roman"/>
          <w:iCs/>
          <w:highlight w:val="none"/>
          <w:lang w:eastAsia="zh-CN"/>
        </w:rPr>
        <w:t xml:space="preserve">of </w:t>
      </w:r>
      <w:r>
        <w:rPr>
          <w:rFonts w:ascii="Times New Roman" w:hAnsi="Times New Roman" w:eastAsia="SimSun" w:cs="Times New Roman"/>
          <w:iCs/>
          <w:highlight w:val="none"/>
          <w:lang w:eastAsia="zh-CN"/>
        </w:rPr>
        <w:t>helium</w:t>
      </w:r>
      <w:r>
        <w:rPr>
          <w:rFonts w:hint="eastAsia" w:ascii="Times New Roman" w:hAnsi="Times New Roman" w:eastAsia="SimSun" w:cs="Times New Roman"/>
          <w:iCs/>
          <w:highlight w:val="none"/>
          <w:lang w:eastAsia="zh-CN"/>
        </w:rPr>
        <w:t xml:space="preserve"> plasma generated by</w:t>
      </w:r>
      <w:r>
        <w:rPr>
          <w:rFonts w:ascii="Times New Roman" w:hAnsi="Times New Roman" w:eastAsia="SimSun" w:cs="Times New Roman"/>
          <w:iCs/>
          <w:highlight w:val="none"/>
          <w:lang w:eastAsia="zh-CN"/>
        </w:rPr>
        <w:t xml:space="preserve"> a</w:t>
      </w:r>
      <w:r>
        <w:rPr>
          <w:rFonts w:hint="eastAsia" w:ascii="Times New Roman" w:hAnsi="Times New Roman" w:eastAsia="SimSun" w:cs="Times New Roman"/>
          <w:iCs/>
          <w:highlight w:val="none"/>
          <w:lang w:eastAsia="zh-CN"/>
        </w:rPr>
        <w:t xml:space="preserve"> 400</w:t>
      </w:r>
      <w:r>
        <w:rPr>
          <w:rFonts w:ascii="Times New Roman" w:hAnsi="Times New Roman" w:eastAsia="SimSun" w:cs="Times New Roman"/>
          <w:iCs/>
          <w:highlight w:val="none"/>
          <w:lang w:eastAsia="zh-CN"/>
        </w:rPr>
        <w:t xml:space="preserve"> </w:t>
      </w:r>
      <w:r>
        <w:rPr>
          <w:rFonts w:hint="eastAsia" w:ascii="Times New Roman" w:hAnsi="Times New Roman" w:eastAsia="SimSun" w:cs="Times New Roman"/>
          <w:iCs/>
          <w:highlight w:val="none"/>
          <w:lang w:eastAsia="zh-CN"/>
        </w:rPr>
        <w:t>mA</w:t>
      </w:r>
      <w:r>
        <w:rPr>
          <w:rFonts w:ascii="Times New Roman" w:hAnsi="Times New Roman" w:eastAsia="SimSun" w:cs="Times New Roman"/>
          <w:iCs/>
          <w:highlight w:val="none"/>
          <w:lang w:eastAsia="zh-CN"/>
        </w:rPr>
        <w:t xml:space="preserve">, </w:t>
      </w:r>
      <w:r>
        <w:rPr>
          <w:rFonts w:hint="eastAsia" w:ascii="Times New Roman" w:hAnsi="Times New Roman" w:eastAsia="SimSun" w:cs="Times New Roman"/>
          <w:iCs/>
          <w:highlight w:val="none"/>
          <w:lang w:eastAsia="zh-CN"/>
        </w:rPr>
        <w:t>1</w:t>
      </w:r>
      <w:r>
        <w:rPr>
          <w:rFonts w:ascii="Times New Roman" w:hAnsi="Times New Roman" w:eastAsia="SimSun" w:cs="Times New Roman"/>
          <w:iCs/>
          <w:highlight w:val="none"/>
          <w:lang w:eastAsia="zh-CN"/>
        </w:rPr>
        <w:t xml:space="preserve"> </w:t>
      </w:r>
      <w:r>
        <w:rPr>
          <w:rFonts w:hint="eastAsia" w:ascii="Times New Roman" w:hAnsi="Times New Roman" w:eastAsia="SimSun" w:cs="Times New Roman"/>
          <w:iCs/>
          <w:highlight w:val="none"/>
          <w:lang w:eastAsia="zh-CN"/>
        </w:rPr>
        <w:t xml:space="preserve">kV DC </w:t>
      </w:r>
      <w:r>
        <w:rPr>
          <w:rFonts w:ascii="Times New Roman" w:hAnsi="Times New Roman" w:eastAsia="SimSun" w:cs="Times New Roman"/>
          <w:iCs/>
          <w:highlight w:val="none"/>
          <w:lang w:eastAsia="zh-CN"/>
        </w:rPr>
        <w:t>power at</w:t>
      </w:r>
      <w:r>
        <w:rPr>
          <w:rFonts w:hint="eastAsia" w:ascii="Times New Roman" w:hAnsi="Times New Roman" w:eastAsia="SimSun" w:cs="Times New Roman"/>
          <w:iCs/>
          <w:highlight w:val="none"/>
          <w:lang w:eastAsia="zh-CN"/>
        </w:rPr>
        <w:t xml:space="preserve"> 3</w:t>
      </w:r>
      <w:r>
        <w:rPr>
          <w:rFonts w:ascii="Times New Roman" w:hAnsi="Times New Roman" w:eastAsia="SimSun" w:cs="Times New Roman"/>
          <w:iCs/>
          <w:highlight w:val="none"/>
          <w:lang w:eastAsia="zh-CN"/>
        </w:rPr>
        <w:t xml:space="preserve">7 </w:t>
      </w:r>
      <w:r>
        <w:rPr>
          <w:rFonts w:hint="eastAsia" w:ascii="Times New Roman" w:hAnsi="Times New Roman" w:eastAsia="SimSun" w:cs="Times New Roman"/>
          <w:iCs/>
          <w:highlight w:val="none"/>
          <w:lang w:eastAsia="zh-CN"/>
        </w:rPr>
        <w:t xml:space="preserve">Torr </w:t>
      </w:r>
      <w:r>
        <w:rPr>
          <w:rFonts w:ascii="Times New Roman" w:hAnsi="Times New Roman" w:eastAsia="SimSun" w:cs="Times New Roman"/>
          <w:iCs/>
          <w:highlight w:val="none"/>
          <w:lang w:eastAsia="zh-CN"/>
        </w:rPr>
        <w:t>were</w:t>
      </w:r>
      <w:r>
        <w:rPr>
          <w:rFonts w:hint="eastAsia" w:ascii="Times New Roman" w:hAnsi="Times New Roman" w:eastAsia="SimSun" w:cs="Times New Roman"/>
          <w:iCs/>
          <w:highlight w:val="none"/>
          <w:lang w:eastAsia="zh-CN"/>
        </w:rPr>
        <w:t xml:space="preserve"> obtained</w:t>
      </w:r>
      <w:r>
        <w:rPr>
          <w:rFonts w:ascii="Times New Roman" w:hAnsi="Times New Roman" w:eastAsia="SimSun" w:cs="Times New Roman"/>
          <w:iCs/>
          <w:highlight w:val="none"/>
          <w:lang w:eastAsia="zh-CN"/>
        </w:rPr>
        <w:t xml:space="preserve">. Figure </w:t>
      </w:r>
      <w:r>
        <w:rPr>
          <w:rFonts w:hint="default" w:ascii="Times New Roman" w:hAnsi="Times New Roman" w:eastAsia="SimSun" w:cs="Times New Roman"/>
          <w:iCs/>
          <w:highlight w:val="none"/>
          <w:lang w:val="en-US" w:eastAsia="zh-CN"/>
        </w:rPr>
        <w:t>24</w:t>
      </w:r>
      <w:r>
        <w:rPr>
          <w:rFonts w:ascii="Times New Roman" w:hAnsi="Times New Roman" w:eastAsia="SimSun" w:cs="Times New Roman"/>
          <w:iCs/>
          <w:highlight w:val="none"/>
          <w:lang w:eastAsia="zh-CN"/>
        </w:rPr>
        <w:t xml:space="preserve"> displays the TS spectral </w:t>
      </w:r>
      <w:r>
        <w:rPr>
          <w:rFonts w:hint="eastAsia" w:ascii="Times New Roman" w:hAnsi="Times New Roman" w:eastAsia="SimSun" w:cs="Times New Roman"/>
          <w:iCs/>
          <w:highlight w:val="none"/>
          <w:lang w:eastAsia="zh-CN"/>
        </w:rPr>
        <w:t>profile</w:t>
      </w:r>
      <w:r>
        <w:rPr>
          <w:rFonts w:ascii="Times New Roman" w:hAnsi="Times New Roman" w:eastAsia="SimSun" w:cs="Times New Roman"/>
          <w:iCs/>
          <w:highlight w:val="none"/>
          <w:lang w:eastAsia="zh-CN"/>
        </w:rPr>
        <w:t xml:space="preserve">, the </w:t>
      </w:r>
      <w:r>
        <w:rPr>
          <w:rFonts w:hint="eastAsia" w:ascii="Times New Roman" w:hAnsi="Times New Roman" w:eastAsia="SimSun" w:cs="Times New Roman"/>
          <w:iCs/>
          <w:highlight w:val="none"/>
          <w:lang w:eastAsia="zh-CN"/>
        </w:rPr>
        <w:t xml:space="preserve">electron temperature as well as </w:t>
      </w:r>
      <w:r>
        <w:rPr>
          <w:rFonts w:ascii="Times New Roman" w:hAnsi="Times New Roman" w:eastAsia="SimSun" w:cs="Times New Roman"/>
          <w:iCs/>
          <w:highlight w:val="none"/>
          <w:lang w:eastAsia="zh-CN"/>
        </w:rPr>
        <w:t xml:space="preserve">the </w:t>
      </w:r>
      <w:r>
        <w:rPr>
          <w:rFonts w:hint="eastAsia" w:ascii="Times New Roman" w:hAnsi="Times New Roman" w:eastAsia="SimSun" w:cs="Times New Roman"/>
          <w:iCs/>
          <w:highlight w:val="none"/>
          <w:lang w:eastAsia="zh-CN"/>
        </w:rPr>
        <w:t>electron number density w</w:t>
      </w:r>
      <w:r>
        <w:rPr>
          <w:rFonts w:ascii="Times New Roman" w:hAnsi="Times New Roman" w:eastAsia="SimSun" w:cs="Times New Roman"/>
          <w:iCs/>
          <w:highlight w:val="none"/>
          <w:lang w:eastAsia="zh-CN"/>
        </w:rPr>
        <w:t xml:space="preserve">as </w:t>
      </w:r>
      <w:r>
        <w:rPr>
          <w:rFonts w:hint="eastAsia" w:ascii="Times New Roman" w:hAnsi="Times New Roman" w:eastAsia="SimSun" w:cs="Times New Roman"/>
          <w:iCs/>
          <w:highlight w:val="none"/>
          <w:lang w:eastAsia="zh-CN"/>
        </w:rPr>
        <w:t>computed.</w:t>
      </w:r>
      <w:r>
        <w:rPr>
          <w:rFonts w:ascii="Times New Roman" w:hAnsi="Times New Roman" w:eastAsia="SimSun" w:cs="Times New Roman"/>
          <w:iCs/>
          <w:highlight w:val="none"/>
          <w:lang w:eastAsia="zh-CN"/>
        </w:rPr>
        <w:t xml:space="preserve"> </w:t>
      </w: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iCs/>
          <w:highlight w:val="none"/>
          <w:lang w:eastAsia="zh-CN"/>
        </w:rPr>
      </w:pP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lang w:eastAsia="zh-CN"/>
        </w:rPr>
      </w:pPr>
      <w:r>
        <w:rPr>
          <w:rFonts w:ascii="Times New Roman" w:hAnsi="Times New Roman" w:eastAsia="SimSun" w:cs="Times New Roman"/>
          <w:iCs/>
          <w:highlight w:val="none"/>
          <w:lang w:eastAsia="zh-CN"/>
        </w:rPr>
        <w:t xml:space="preserve">Furthermore, </w:t>
      </w:r>
      <w:r>
        <w:rPr>
          <w:rFonts w:hint="default" w:ascii="Times New Roman" w:hAnsi="Times New Roman" w:eastAsia="SimSun" w:cs="Times New Roman"/>
          <w:iCs/>
          <w:highlight w:val="none"/>
          <w:lang w:val="en-US" w:eastAsia="zh-CN"/>
        </w:rPr>
        <w:t>F</w:t>
      </w:r>
      <w:r>
        <w:rPr>
          <w:rFonts w:ascii="Times New Roman" w:hAnsi="Times New Roman" w:eastAsia="SimSun" w:cs="Times New Roman"/>
          <w:highlight w:val="none"/>
          <w:lang w:eastAsia="zh-CN"/>
        </w:rPr>
        <w:t>igure</w:t>
      </w:r>
      <w:r>
        <w:rPr>
          <w:rFonts w:hint="default" w:ascii="Times New Roman" w:hAnsi="Times New Roman" w:eastAsia="SimSun" w:cs="Times New Roman"/>
          <w:highlight w:val="none"/>
          <w:lang w:val="en-US" w:eastAsia="zh-CN"/>
        </w:rPr>
        <w:t xml:space="preserve"> 25</w:t>
      </w:r>
      <w:r>
        <w:rPr>
          <w:rFonts w:ascii="Times New Roman" w:hAnsi="Times New Roman" w:eastAsia="SimSun" w:cs="Times New Roman"/>
          <w:highlight w:val="none"/>
          <w:lang w:eastAsia="zh-CN"/>
        </w:rPr>
        <w:t xml:space="preserve"> illustrates the fluctuations</w:t>
      </w:r>
      <w:r>
        <w:rPr>
          <w:rFonts w:ascii="Times New Roman" w:hAnsi="Times New Roman" w:eastAsia="SimSun" w:cs="Times New Roman"/>
          <w:lang w:eastAsia="zh-CN"/>
        </w:rPr>
        <w:t xml:space="preserve"> in the obtained electron temperatures and electron number densities. The e</w:t>
      </w:r>
      <w:r>
        <w:rPr>
          <w:rFonts w:hint="eastAsia" w:ascii="Times New Roman" w:hAnsi="Times New Roman" w:eastAsia="SimSun" w:cs="Times New Roman"/>
          <w:lang w:eastAsia="zh-CN"/>
        </w:rPr>
        <w:t xml:space="preserve">lectron temperature </w:t>
      </w:r>
      <w:r>
        <w:rPr>
          <w:rFonts w:ascii="Times New Roman" w:hAnsi="Times New Roman" w:eastAsia="SimSun" w:cs="Times New Roman"/>
          <w:lang w:eastAsia="zh-CN"/>
        </w:rPr>
        <w:t>oscillates</w:t>
      </w:r>
      <w:r>
        <w:rPr>
          <w:rFonts w:hint="eastAsia" w:ascii="Times New Roman" w:hAnsi="Times New Roman" w:eastAsia="SimSun" w:cs="Times New Roman"/>
          <w:lang w:eastAsia="zh-CN"/>
        </w:rPr>
        <w:t xml:space="preserve"> around</w:t>
      </w:r>
      <w:r>
        <w:rPr>
          <w:rFonts w:ascii="Times New Roman" w:hAnsi="Times New Roman" w:eastAsia="SimSun" w:cs="Times New Roman"/>
          <w:lang w:eastAsia="zh-CN"/>
        </w:rPr>
        <w:t xml:space="preserve"> </w:t>
      </w:r>
      <w:r>
        <w:rPr>
          <w:rFonts w:hint="eastAsia" w:ascii="Times New Roman" w:hAnsi="Times New Roman" w:eastAsia="SimSun" w:cs="Times New Roman"/>
          <w:lang w:eastAsia="zh-CN"/>
        </w:rPr>
        <w:t>1.02</w:t>
      </w:r>
      <w:r>
        <w:rPr>
          <w:rFonts w:ascii="Times New Roman" w:hAnsi="Times New Roman" w:eastAsia="SimSun" w:cs="Times New Roman"/>
          <w:lang w:eastAsia="zh-CN"/>
        </w:rPr>
        <w:t xml:space="preserve"> </w:t>
      </w:r>
      <w:r>
        <w:rPr>
          <w:rFonts w:hint="eastAsia" w:ascii="Times New Roman" w:hAnsi="Times New Roman" w:eastAsia="SimSun" w:cs="Times New Roman"/>
          <w:lang w:eastAsia="zh-CN"/>
        </w:rPr>
        <w:t xml:space="preserve">eV </w:t>
      </w:r>
      <w:r>
        <w:rPr>
          <w:rFonts w:ascii="Times New Roman" w:hAnsi="Times New Roman" w:eastAsia="SimSun" w:cs="Times New Roman"/>
          <w:lang w:eastAsia="zh-CN"/>
        </w:rPr>
        <w:t>(</w:t>
      </w:r>
      <w:r>
        <w:rPr>
          <w:rFonts w:hint="eastAsia" w:ascii="Times New Roman" w:hAnsi="Times New Roman" w:eastAsia="SimSun" w:cs="Times New Roman"/>
          <w:lang w:eastAsia="zh-CN"/>
        </w:rPr>
        <w:t xml:space="preserve">1.18 </w:t>
      </w:r>
      <w:r>
        <w:rPr>
          <w:rFonts w:ascii="Times New Roman" w:hAnsi="Times New Roman" w:eastAsia="SimSun" w:cs="Times New Roman"/>
          <w:lang w:eastAsia="zh-CN"/>
        </w:rPr>
        <w:t xml:space="preserve">× </w:t>
      </w:r>
      <w:r>
        <w:rPr>
          <w:rFonts w:hint="eastAsia" w:ascii="Times New Roman" w:hAnsi="Times New Roman" w:eastAsia="SimSun" w:cs="Times New Roman"/>
          <w:lang w:eastAsia="zh-CN"/>
        </w:rPr>
        <w:t>10</w:t>
      </w:r>
      <w:r>
        <w:rPr>
          <w:rFonts w:hint="eastAsia" w:ascii="Times New Roman" w:hAnsi="Times New Roman" w:eastAsia="SimSun" w:cs="Times New Roman"/>
          <w:vertAlign w:val="superscript"/>
          <w:lang w:eastAsia="zh-CN"/>
        </w:rPr>
        <w:t>4</w:t>
      </w:r>
      <w:r>
        <w:rPr>
          <w:rFonts w:ascii="Times New Roman" w:hAnsi="Times New Roman" w:eastAsia="SimSun" w:cs="Times New Roman"/>
          <w:lang w:eastAsia="zh-CN"/>
        </w:rPr>
        <w:t xml:space="preserve"> K),</w:t>
      </w:r>
      <w:r>
        <w:rPr>
          <w:rFonts w:hint="eastAsia" w:ascii="Times New Roman" w:hAnsi="Times New Roman" w:eastAsia="SimSun" w:cs="Times New Roman"/>
          <w:lang w:eastAsia="zh-CN"/>
        </w:rPr>
        <w:t xml:space="preserve"> </w:t>
      </w:r>
      <w:r>
        <w:rPr>
          <w:rFonts w:ascii="Times New Roman" w:hAnsi="Times New Roman" w:eastAsia="SimSun" w:cs="Times New Roman"/>
          <w:lang w:eastAsia="zh-CN"/>
        </w:rPr>
        <w:t>and the a</w:t>
      </w:r>
      <w:r>
        <w:rPr>
          <w:rFonts w:hint="eastAsia" w:ascii="Times New Roman" w:hAnsi="Times New Roman" w:eastAsia="SimSun" w:cs="Times New Roman"/>
          <w:lang w:eastAsia="zh-CN"/>
        </w:rPr>
        <w:t xml:space="preserve">bsolute electron number density fluctuates around 6.45 </w:t>
      </w:r>
      <w:r>
        <w:rPr>
          <w:rFonts w:ascii="Times New Roman" w:hAnsi="Times New Roman" w:eastAsia="SimSun" w:cs="Times New Roman"/>
          <w:lang w:eastAsia="zh-CN"/>
        </w:rPr>
        <w:t xml:space="preserve">× </w:t>
      </w:r>
      <w:r>
        <w:rPr>
          <w:rFonts w:hint="eastAsia" w:ascii="Times New Roman" w:hAnsi="Times New Roman" w:eastAsia="SimSun" w:cs="Times New Roman"/>
          <w:lang w:eastAsia="zh-CN"/>
        </w:rPr>
        <w:t>10</w:t>
      </w:r>
      <w:r>
        <w:rPr>
          <w:rFonts w:hint="eastAsia" w:ascii="Times New Roman" w:hAnsi="Times New Roman" w:eastAsia="SimSun" w:cs="Times New Roman"/>
          <w:vertAlign w:val="superscript"/>
          <w:lang w:eastAsia="zh-CN"/>
        </w:rPr>
        <w:t>21</w:t>
      </w:r>
      <w:r>
        <w:rPr>
          <w:rFonts w:ascii="Times New Roman" w:hAnsi="Times New Roman" w:eastAsia="SimSun" w:cs="Times New Roman"/>
          <w:lang w:eastAsia="zh-CN"/>
        </w:rPr>
        <w:t xml:space="preserve"> </w:t>
      </w:r>
      <w:r>
        <w:rPr>
          <w:rFonts w:hint="eastAsia" w:ascii="Times New Roman" w:hAnsi="Times New Roman" w:eastAsia="SimSun" w:cs="Times New Roman"/>
          <w:lang w:eastAsia="zh-CN"/>
        </w:rPr>
        <w:t>m</w:t>
      </w:r>
      <w:r>
        <w:rPr>
          <w:rFonts w:ascii="Times New Roman" w:hAnsi="Times New Roman" w:eastAsia="SimSun" w:cs="Times New Roman"/>
          <w:vertAlign w:val="superscript"/>
          <w:lang w:eastAsia="zh-CN"/>
        </w:rPr>
        <w:t>−</w:t>
      </w:r>
      <w:r>
        <w:rPr>
          <w:rFonts w:hint="eastAsia" w:ascii="Times New Roman" w:hAnsi="Times New Roman" w:eastAsia="SimSun" w:cs="Times New Roman"/>
          <w:vertAlign w:val="superscript"/>
          <w:lang w:eastAsia="zh-CN"/>
        </w:rPr>
        <w:t>3</w:t>
      </w:r>
      <w:r>
        <w:rPr>
          <w:rFonts w:hint="eastAsia" w:ascii="Times New Roman" w:hAnsi="Times New Roman" w:eastAsia="SimSun" w:cs="Times New Roman"/>
          <w:lang w:eastAsia="zh-CN"/>
        </w:rPr>
        <w:t>.</w:t>
      </w:r>
    </w:p>
    <w:p>
      <w:pPr>
        <w:keepNext/>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lang w:eastAsia="zh-C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i/>
        </w:rPr>
      </w:pPr>
      <w:r>
        <w:rPr>
          <w:rFonts w:ascii="Times New Roman" w:hAnsi="Times New Roman" w:eastAsia="SimSun" w:cs="Times New Roman"/>
          <w:i/>
        </w:rPr>
        <w:drawing>
          <wp:inline distT="0" distB="0" distL="114300" distR="114300">
            <wp:extent cx="5454015" cy="4091305"/>
            <wp:effectExtent l="0" t="0" r="13335" b="4445"/>
            <wp:docPr id="34" name="图片 34" descr="tom Ar 33 torr 400mA 1kV 500mJ 10kHz Te10.27kK ne7.72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tom Ar 33 torr 400mA 1kV 500mJ 10kHz Te10.27kK ne7.72e19"/>
                    <pic:cNvPicPr>
                      <a:picLocks noChangeAspect="1"/>
                    </pic:cNvPicPr>
                  </pic:nvPicPr>
                  <pic:blipFill>
                    <a:blip r:embed="rId42"/>
                    <a:stretch>
                      <a:fillRect/>
                    </a:stretch>
                  </pic:blipFill>
                  <pic:spPr>
                    <a:xfrm>
                      <a:off x="0" y="0"/>
                      <a:ext cx="5454015" cy="4091305"/>
                    </a:xfrm>
                    <a:prstGeom prst="rect">
                      <a:avLst/>
                    </a:prstGeom>
                  </pic:spPr>
                </pic:pic>
              </a:graphicData>
            </a:graphic>
          </wp:inline>
        </w:drawing>
      </w: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eastAsia="SimSun" w:cs="Times New Roman"/>
          <w:i/>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22</w:t>
      </w:r>
      <w:r>
        <w:rPr>
          <w:rFonts w:ascii="Times New Roman" w:hAnsi="Times New Roman" w:cs="Times New Roman"/>
          <w:b/>
          <w:bCs/>
          <w:sz w:val="24"/>
          <w:szCs w:val="22"/>
        </w:rPr>
        <w:fldChar w:fldCharType="end"/>
      </w:r>
      <w:bookmarkStart w:id="963" w:name="_Toc31558"/>
      <w:bookmarkStart w:id="964" w:name="_Toc8451"/>
      <w:bookmarkStart w:id="965" w:name="_Toc11282"/>
      <w:bookmarkStart w:id="966" w:name="_Toc11103"/>
      <w:bookmarkStart w:id="967" w:name="_Toc6768"/>
      <w:bookmarkStart w:id="968" w:name="_Toc28460"/>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Single-shot TS spectrum of electrons in an argon plasma captured by our high-speed TS system at 10 kHz. The plasma was generated using 400 mA, 1 kV DC power at 33 Torr</w:t>
      </w:r>
      <w:r>
        <w:rPr>
          <w:rFonts w:hint="default" w:ascii="Times New Roman" w:hAnsi="Times New Roman" w:cs="Times New Roman"/>
          <w:sz w:val="24"/>
          <w:szCs w:val="22"/>
          <w:lang w:val="en-US"/>
        </w:rPr>
        <w:t>.</w:t>
      </w:r>
      <w:bookmarkEnd w:id="963"/>
      <w:bookmarkEnd w:id="964"/>
      <w:bookmarkEnd w:id="965"/>
      <w:bookmarkEnd w:id="966"/>
      <w:bookmarkEnd w:id="967"/>
      <w:bookmarkEnd w:id="968"/>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iCs/>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lang w:eastAsia="zh-C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eastAsia="SimSun" w:cs="Times New Roman"/>
          <w:b/>
          <w:bCs/>
          <w:lang w:eastAsia="zh-CN"/>
        </w:rPr>
      </w:pPr>
      <w:r>
        <w:rPr>
          <w:rFonts w:ascii="Times New Roman" w:hAnsi="Times New Roman" w:eastAsia="SimSun" w:cs="Times New Roman"/>
          <w:b/>
          <w:bCs/>
          <w:lang w:eastAsia="zh-CN"/>
        </w:rPr>
        <w:t>(a)</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114300" distR="114300">
            <wp:extent cx="3891915" cy="3183890"/>
            <wp:effectExtent l="0" t="0" r="13335" b="16510"/>
            <wp:docPr id="39" name="图片 39" descr="Tes ar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Tes argon"/>
                    <pic:cNvPicPr>
                      <a:picLocks noChangeAspect="1"/>
                    </pic:cNvPicPr>
                  </pic:nvPicPr>
                  <pic:blipFill>
                    <a:blip r:embed="rId43"/>
                    <a:stretch>
                      <a:fillRect/>
                    </a:stretch>
                  </pic:blipFill>
                  <pic:spPr>
                    <a:xfrm>
                      <a:off x="0" y="0"/>
                      <a:ext cx="3891915" cy="3183890"/>
                    </a:xfrm>
                    <a:prstGeom prst="rect">
                      <a:avLst/>
                    </a:prstGeom>
                  </pic:spPr>
                </pic:pic>
              </a:graphicData>
            </a:graphic>
          </wp:inline>
        </w:drawing>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rPr>
      </w:pPr>
      <w:r>
        <w:rPr>
          <w:rFonts w:ascii="Times New Roman" w:hAnsi="Times New Roman" w:eastAsia="SimSun" w:cs="Times New Roman"/>
          <w:b/>
          <w:bCs/>
        </w:rPr>
        <w:t>(b)</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114300" distR="114300">
            <wp:extent cx="3725545" cy="3151505"/>
            <wp:effectExtent l="0" t="0" r="8255" b="10795"/>
            <wp:docPr id="40" name="图片 40" descr="nes ar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nes argon"/>
                    <pic:cNvPicPr>
                      <a:picLocks noChangeAspect="1"/>
                    </pic:cNvPicPr>
                  </pic:nvPicPr>
                  <pic:blipFill>
                    <a:blip r:embed="rId44"/>
                    <a:stretch>
                      <a:fillRect/>
                    </a:stretch>
                  </pic:blipFill>
                  <pic:spPr>
                    <a:xfrm>
                      <a:off x="0" y="0"/>
                      <a:ext cx="3725545" cy="3151505"/>
                    </a:xfrm>
                    <a:prstGeom prst="rect">
                      <a:avLst/>
                    </a:prstGeom>
                  </pic:spPr>
                </pic:pic>
              </a:graphicData>
            </a:graphic>
          </wp:inline>
        </w:drawing>
      </w:r>
    </w:p>
    <w:p>
      <w:pPr>
        <w:pStyle w:val="12"/>
        <w:numPr>
          <w:ilvl w:val="12"/>
          <w:numId w:val="0"/>
        </w:numPr>
        <w:spacing w:before="0" w:after="0" w:line="240" w:lineRule="auto"/>
        <w:ind w:left="720" w:leftChars="300" w:right="720" w:rightChars="300"/>
        <w:jc w:val="both"/>
        <w:rPr>
          <w:rFonts w:ascii="Times New Roman" w:hAnsi="Times New Roman" w:cs="Times New Roman"/>
          <w:sz w:val="24"/>
          <w:szCs w:val="22"/>
        </w:rPr>
      </w:pPr>
    </w:p>
    <w:p>
      <w:pPr>
        <w:pStyle w:val="12"/>
        <w:numPr>
          <w:ilvl w:val="12"/>
          <w:numId w:val="0"/>
        </w:numPr>
        <w:spacing w:before="0" w:after="0" w:line="240" w:lineRule="auto"/>
        <w:ind w:left="720" w:leftChars="300" w:right="720" w:rightChars="300"/>
        <w:jc w:val="both"/>
        <w:rPr>
          <w:rFonts w:hint="default" w:ascii="Times New Roman" w:hAnsi="Times New Roman" w:eastAsia="SimSun" w:cs="Times New Roman"/>
          <w:sz w:val="24"/>
          <w:szCs w:val="22"/>
          <w:lang w:val="en-US"/>
        </w:rPr>
      </w:pPr>
      <w:r>
        <w:rPr>
          <w:rFonts w:ascii="Times New Roman" w:hAnsi="Times New Roman" w:cs="Times New Roman"/>
          <w:b/>
          <w:bCs/>
          <w:sz w:val="24"/>
          <w:szCs w:val="22"/>
          <w:lang w:val="en-US"/>
        </w:rPr>
        <w:t>F</w:t>
      </w:r>
      <w:r>
        <w:rPr>
          <w:rFonts w:hint="default" w:ascii="Times New Roman" w:hAnsi="Times New Roman" w:cs="Times New Roman"/>
          <w:b/>
          <w:bCs/>
          <w:sz w:val="24"/>
          <w:szCs w:val="22"/>
          <w:lang w:val="en-US"/>
        </w:rPr>
        <w:t>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23</w:t>
      </w:r>
      <w:r>
        <w:rPr>
          <w:rFonts w:ascii="Times New Roman" w:hAnsi="Times New Roman" w:cs="Times New Roman"/>
          <w:b/>
          <w:bCs/>
          <w:sz w:val="24"/>
          <w:szCs w:val="22"/>
        </w:rPr>
        <w:fldChar w:fldCharType="end"/>
      </w:r>
      <w:bookmarkStart w:id="969" w:name="_Toc14554"/>
      <w:bookmarkStart w:id="970" w:name="_Toc9968"/>
      <w:bookmarkStart w:id="971" w:name="_Toc16909"/>
      <w:bookmarkStart w:id="972" w:name="_Toc21092"/>
      <w:bookmarkStart w:id="973" w:name="_Toc18491"/>
      <w:bookmarkStart w:id="974" w:name="_Toc31025"/>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Measurements of electron temperature and absolute electron number density of the argon plasma by 10 kHz Thomson scattering. (a) Electron temperature fluctuates around 0.88 eV. (b) Calibrated by 10 kHz rotational Raman scattering, the electron number density fluctuates around 5.37 × 10</w:t>
      </w:r>
      <w:r>
        <w:rPr>
          <w:rFonts w:ascii="Times New Roman" w:hAnsi="Times New Roman" w:cs="Times New Roman"/>
          <w:sz w:val="24"/>
          <w:szCs w:val="22"/>
          <w:vertAlign w:val="superscript"/>
          <w:lang w:val="en-US"/>
        </w:rPr>
        <w:t>21</w:t>
      </w:r>
      <w:r>
        <w:rPr>
          <w:rFonts w:ascii="Times New Roman" w:hAnsi="Times New Roman" w:cs="Times New Roman"/>
          <w:sz w:val="24"/>
          <w:szCs w:val="22"/>
          <w:lang w:val="en-US"/>
        </w:rPr>
        <w:t xml:space="preserve"> m</w:t>
      </w:r>
      <w:r>
        <w:rPr>
          <w:rFonts w:hint="default" w:ascii="Times New Roman" w:hAnsi="Times New Roman" w:cs="Times New Roman"/>
          <w:sz w:val="24"/>
          <w:szCs w:val="22"/>
          <w:vertAlign w:val="superscript"/>
          <w:lang w:val="en-US"/>
        </w:rPr>
        <w:t>-</w:t>
      </w:r>
      <w:r>
        <w:rPr>
          <w:rFonts w:ascii="Times New Roman" w:hAnsi="Times New Roman" w:cs="Times New Roman"/>
          <w:sz w:val="24"/>
          <w:szCs w:val="22"/>
          <w:vertAlign w:val="superscript"/>
          <w:lang w:val="en-US"/>
        </w:rPr>
        <w:t>3</w:t>
      </w:r>
      <w:r>
        <w:rPr>
          <w:rFonts w:ascii="Times New Roman" w:hAnsi="Times New Roman" w:cs="Times New Roman"/>
          <w:sz w:val="24"/>
          <w:szCs w:val="22"/>
          <w:lang w:val="en-US"/>
        </w:rPr>
        <w:t>.</w:t>
      </w:r>
      <w:bookmarkEnd w:id="969"/>
      <w:bookmarkEnd w:id="970"/>
      <w:bookmarkEnd w:id="971"/>
      <w:bookmarkEnd w:id="972"/>
      <w:bookmarkEnd w:id="973"/>
      <w:bookmarkEnd w:id="974"/>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114300" distR="114300">
            <wp:extent cx="5445125" cy="4083685"/>
            <wp:effectExtent l="0" t="0" r="3175" b="12065"/>
            <wp:docPr id="28" name="图片 28" descr="tom He 37 torr 400mA 1kV 500mJ 10kHz-5.av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tom He 37 torr 400mA 1kV 500mJ 10kHz-5.ave 2"/>
                    <pic:cNvPicPr>
                      <a:picLocks noChangeAspect="1"/>
                    </pic:cNvPicPr>
                  </pic:nvPicPr>
                  <pic:blipFill>
                    <a:blip r:embed="rId45"/>
                    <a:stretch>
                      <a:fillRect/>
                    </a:stretch>
                  </pic:blipFill>
                  <pic:spPr>
                    <a:xfrm>
                      <a:off x="0" y="0"/>
                      <a:ext cx="5445125" cy="4083685"/>
                    </a:xfrm>
                    <a:prstGeom prst="rect">
                      <a:avLst/>
                    </a:prstGeom>
                  </pic:spPr>
                </pic:pic>
              </a:graphicData>
            </a:graphic>
          </wp:inline>
        </w:drawing>
      </w: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eastAsia="SimSu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24</w:t>
      </w:r>
      <w:r>
        <w:rPr>
          <w:rFonts w:ascii="Times New Roman" w:hAnsi="Times New Roman" w:cs="Times New Roman"/>
          <w:b/>
          <w:bCs/>
          <w:sz w:val="24"/>
          <w:szCs w:val="22"/>
        </w:rPr>
        <w:fldChar w:fldCharType="end"/>
      </w:r>
      <w:bookmarkStart w:id="975" w:name="_Toc10280"/>
      <w:bookmarkStart w:id="976" w:name="_Toc3135"/>
      <w:bookmarkStart w:id="977" w:name="_Toc7611"/>
      <w:bookmarkStart w:id="978" w:name="_Toc11627"/>
      <w:bookmarkStart w:id="979" w:name="_Toc15178"/>
      <w:bookmarkStart w:id="980" w:name="_Toc5135"/>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Single-shot TS spectrum of helium plasma captured by the high-speed TS system. The Thomson profile of the spectrum has been automatically generated, and the electron temperature and electron number density have been computed.</w:t>
      </w:r>
      <w:bookmarkEnd w:id="975"/>
      <w:bookmarkEnd w:id="976"/>
      <w:bookmarkEnd w:id="977"/>
      <w:bookmarkEnd w:id="978"/>
      <w:bookmarkEnd w:id="979"/>
      <w:bookmarkEnd w:id="980"/>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lang w:eastAsia="zh-CN"/>
        </w:rPr>
      </w:pPr>
      <w:r>
        <w:rPr>
          <w:rFonts w:ascii="Times New Roman" w:hAnsi="Times New Roman" w:eastAsia="SimSun" w:cs="Times New Roman"/>
          <w:b/>
          <w:bCs/>
          <w:lang w:eastAsia="zh-CN"/>
        </w:rPr>
        <w:t>(a)</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114300" distR="114300">
            <wp:extent cx="4077970" cy="3330575"/>
            <wp:effectExtent l="0" t="0" r="17780" b="3175"/>
            <wp:docPr id="41" name="图片 41" descr="Tes_detrended_frame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Tes_detrended_frame15-80"/>
                    <pic:cNvPicPr>
                      <a:picLocks noChangeAspect="1"/>
                    </pic:cNvPicPr>
                  </pic:nvPicPr>
                  <pic:blipFill>
                    <a:blip r:embed="rId46"/>
                    <a:stretch>
                      <a:fillRect/>
                    </a:stretch>
                  </pic:blipFill>
                  <pic:spPr>
                    <a:xfrm>
                      <a:off x="0" y="0"/>
                      <a:ext cx="4077970" cy="3330575"/>
                    </a:xfrm>
                    <a:prstGeom prst="rect">
                      <a:avLst/>
                    </a:prstGeom>
                  </pic:spPr>
                </pic:pic>
              </a:graphicData>
            </a:graphic>
          </wp:inline>
        </w:drawing>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b/>
          <w:bCs/>
        </w:rPr>
      </w:pPr>
      <w:r>
        <w:rPr>
          <w:rFonts w:ascii="Times New Roman" w:hAnsi="Times New Roman" w:eastAsia="SimSun" w:cs="Times New Roman"/>
          <w:b/>
          <w:bCs/>
        </w:rPr>
        <w:t>(b)</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r>
        <w:rPr>
          <w:rFonts w:ascii="Times New Roman" w:hAnsi="Times New Roman" w:eastAsia="SimSun" w:cs="Times New Roman"/>
        </w:rPr>
        <w:drawing>
          <wp:inline distT="0" distB="0" distL="114300" distR="114300">
            <wp:extent cx="3961130" cy="3291840"/>
            <wp:effectExtent l="0" t="0" r="1270" b="3810"/>
            <wp:docPr id="42" name="图片 42" descr="nes_detrended_frame15-8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nes_detrended_frame15-80 2"/>
                    <pic:cNvPicPr>
                      <a:picLocks noChangeAspect="1"/>
                    </pic:cNvPicPr>
                  </pic:nvPicPr>
                  <pic:blipFill>
                    <a:blip r:embed="rId47"/>
                    <a:stretch>
                      <a:fillRect/>
                    </a:stretch>
                  </pic:blipFill>
                  <pic:spPr>
                    <a:xfrm>
                      <a:off x="0" y="0"/>
                      <a:ext cx="3961130" cy="3291840"/>
                    </a:xfrm>
                    <a:prstGeom prst="rect">
                      <a:avLst/>
                    </a:prstGeom>
                  </pic:spPr>
                </pic:pic>
              </a:graphicData>
            </a:graphic>
          </wp:inline>
        </w:drawing>
      </w:r>
    </w:p>
    <w:p>
      <w:pPr>
        <w:pStyle w:val="12"/>
        <w:numPr>
          <w:ilvl w:val="12"/>
          <w:numId w:val="0"/>
        </w:numPr>
        <w:spacing w:before="0" w:after="0" w:line="240" w:lineRule="auto"/>
        <w:ind w:left="0" w:leftChars="0" w:right="720" w:rightChars="300"/>
        <w:jc w:val="center"/>
        <w:rPr>
          <w:rFonts w:ascii="Times New Roman" w:hAnsi="Times New Roman" w:cs="Times New Roman"/>
          <w:sz w:val="24"/>
          <w:szCs w:val="22"/>
        </w:rPr>
      </w:pPr>
    </w:p>
    <w:p>
      <w:pPr>
        <w:pStyle w:val="12"/>
        <w:numPr>
          <w:ilvl w:val="12"/>
          <w:numId w:val="0"/>
        </w:numPr>
        <w:spacing w:before="0" w:after="0" w:line="240" w:lineRule="auto"/>
        <w:ind w:left="720" w:leftChars="300" w:right="720" w:rightChars="300"/>
        <w:jc w:val="both"/>
        <w:rPr>
          <w:rFonts w:hint="default" w:ascii="Times New Roman" w:hAnsi="Times New Roman" w:eastAsia="SimSun" w:cs="Times New Roman"/>
          <w:sz w:val="24"/>
          <w:szCs w:val="22"/>
          <w:lang w:val="en-US"/>
        </w:rPr>
      </w:pPr>
      <w:r>
        <w:rPr>
          <w:rFonts w:ascii="Times New Roman" w:hAnsi="Times New Roman" w:cs="Times New Roman"/>
          <w:b/>
          <w:bCs/>
          <w:sz w:val="24"/>
          <w:szCs w:val="22"/>
          <w:lang w:val="en-US"/>
        </w:rPr>
        <w:t>F</w:t>
      </w:r>
      <w:r>
        <w:rPr>
          <w:rFonts w:hint="default" w:ascii="Times New Roman" w:hAnsi="Times New Roman" w:cs="Times New Roman"/>
          <w:b/>
          <w:bCs/>
          <w:sz w:val="24"/>
          <w:szCs w:val="22"/>
          <w:lang w:val="en-US"/>
        </w:rPr>
        <w:t>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25</w:t>
      </w:r>
      <w:r>
        <w:rPr>
          <w:rFonts w:ascii="Times New Roman" w:hAnsi="Times New Roman" w:cs="Times New Roman"/>
          <w:b/>
          <w:bCs/>
          <w:sz w:val="24"/>
          <w:szCs w:val="22"/>
        </w:rPr>
        <w:fldChar w:fldCharType="end"/>
      </w:r>
      <w:bookmarkStart w:id="981" w:name="_Toc17371"/>
      <w:bookmarkStart w:id="982" w:name="_Toc25421"/>
      <w:bookmarkStart w:id="983" w:name="_Toc16935"/>
      <w:bookmarkStart w:id="984" w:name="_Toc6704"/>
      <w:bookmarkStart w:id="985" w:name="_Toc2829"/>
      <w:bookmarkStart w:id="986" w:name="_Toc26441"/>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Measurements of (a) electron temperature and (b) absolute electron number density for the helium plasma using 10 kHz Thomson scattering.</w:t>
      </w:r>
      <w:bookmarkEnd w:id="981"/>
      <w:bookmarkEnd w:id="982"/>
      <w:bookmarkEnd w:id="983"/>
      <w:bookmarkEnd w:id="984"/>
      <w:bookmarkEnd w:id="985"/>
      <w:bookmarkEnd w:id="986"/>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eastAsia="SimSun" w:cs="Times New Roman"/>
        </w:rPr>
      </w:pPr>
    </w:p>
    <w:p>
      <w:pPr>
        <w:pStyle w:val="3"/>
        <w:spacing w:before="0" w:after="0" w:line="360" w:lineRule="auto"/>
        <w:rPr>
          <w:rFonts w:ascii="Times New Roman" w:hAnsi="Times New Roman" w:cs="Times New Roman"/>
        </w:rPr>
      </w:pPr>
      <w:bookmarkStart w:id="987" w:name="_Toc316"/>
      <w:bookmarkStart w:id="988" w:name="_Toc1240"/>
      <w:bookmarkStart w:id="989" w:name="_Toc7857"/>
      <w:bookmarkStart w:id="990" w:name="_Toc3698"/>
      <w:bookmarkStart w:id="991" w:name="_Toc4207"/>
      <w:bookmarkStart w:id="992" w:name="_Toc11565"/>
      <w:bookmarkStart w:id="993" w:name="_Toc17929"/>
      <w:bookmarkStart w:id="994" w:name="_Toc2113"/>
      <w:bookmarkStart w:id="995" w:name="_Toc16798"/>
      <w:bookmarkStart w:id="996" w:name="_Toc32453"/>
      <w:bookmarkStart w:id="997" w:name="_Toc28307"/>
      <w:bookmarkStart w:id="998" w:name="_Toc3441"/>
      <w:bookmarkStart w:id="999" w:name="_Toc17163"/>
      <w:bookmarkStart w:id="1000" w:name="_Toc17959"/>
      <w:bookmarkStart w:id="1001" w:name="_Toc16418"/>
      <w:bookmarkStart w:id="1002" w:name="_Toc28100"/>
      <w:bookmarkStart w:id="1003" w:name="_Toc12661"/>
      <w:bookmarkStart w:id="1004" w:name="_Toc21929"/>
      <w:bookmarkStart w:id="1005" w:name="_Toc15503"/>
      <w:bookmarkStart w:id="1006" w:name="_Toc10284"/>
      <w:bookmarkStart w:id="1007" w:name="_Toc13364"/>
      <w:bookmarkStart w:id="1008" w:name="_Toc25059"/>
      <w:bookmarkStart w:id="1009" w:name="_Toc17330"/>
      <w:bookmarkStart w:id="1010" w:name="_Toc3769"/>
      <w:bookmarkStart w:id="1011" w:name="_Toc4457"/>
      <w:bookmarkStart w:id="1012" w:name="_Toc31351"/>
      <w:bookmarkStart w:id="1013" w:name="_Toc16944"/>
      <w:bookmarkStart w:id="1014" w:name="_Toc14480"/>
      <w:bookmarkStart w:id="1015" w:name="_Toc7659"/>
      <w:r>
        <w:rPr>
          <w:rFonts w:ascii="Times New Roman" w:hAnsi="Times New Roman" w:cs="Times New Roman"/>
        </w:rPr>
        <w:t>Summary</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rPr>
        <w:t>A pulse-burst laser-based high-speed Thomson scattering instrument has been developed and demonstrated for measurements of electron temperature and electron number density of a laboratory plasma. The pulse-burst laser can output 2.3 J/pulse at 1064 nm or 1.3 J/pulse at 532 nm, with a repetition rate of 10 kHz and a burst duration of 10 ms. To avoid optical breakdown in weakly ionized plasmas, the laser pulse was reduced to 500 mJ and was stretched to a duration of ~70 ns to maintain a similar pulse energy but lower the intensity. Rotational Raman scattering of ambient air has been used to calibrate the optical detection system. Single-shot measurements of electron number density and electron temperature in helium and argon plasmas under various conditions have been conducted at 10 kHz. The proof-of-principle demonstration shows significant promise for using the pulse-burst-laser-based TS to track electron temperature and electron density variation in fusion plasma.</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pStyle w:val="3"/>
        <w:spacing w:before="0" w:after="0" w:line="360" w:lineRule="auto"/>
        <w:rPr>
          <w:rFonts w:ascii="Times New Roman" w:hAnsi="Times New Roman" w:cs="Times New Roman"/>
        </w:rPr>
      </w:pPr>
      <w:bookmarkStart w:id="1016" w:name="_Toc17292"/>
      <w:bookmarkStart w:id="1017" w:name="_Toc5675"/>
      <w:bookmarkStart w:id="1018" w:name="_Toc546"/>
      <w:bookmarkStart w:id="1019" w:name="_Toc22842"/>
      <w:bookmarkStart w:id="1020" w:name="_Toc3432"/>
      <w:bookmarkStart w:id="1021" w:name="_Toc27100"/>
      <w:bookmarkStart w:id="1022" w:name="_Toc15702"/>
      <w:bookmarkStart w:id="1023" w:name="_Toc6910"/>
      <w:bookmarkStart w:id="1024" w:name="_Toc11554"/>
      <w:bookmarkStart w:id="1025" w:name="_Toc25246"/>
      <w:bookmarkStart w:id="1026" w:name="_Toc25294"/>
      <w:bookmarkStart w:id="1027" w:name="_Toc25626"/>
      <w:bookmarkStart w:id="1028" w:name="_Toc23493"/>
      <w:bookmarkStart w:id="1029" w:name="_Toc26030"/>
      <w:bookmarkStart w:id="1030" w:name="_Toc19269"/>
      <w:bookmarkStart w:id="1031" w:name="_Toc22933"/>
      <w:bookmarkStart w:id="1032" w:name="_Toc25757"/>
      <w:bookmarkStart w:id="1033" w:name="_Toc4253"/>
      <w:bookmarkStart w:id="1034" w:name="_Toc23032"/>
      <w:bookmarkStart w:id="1035" w:name="_Toc23235"/>
      <w:bookmarkStart w:id="1036" w:name="_Toc13372"/>
      <w:bookmarkStart w:id="1037" w:name="_Toc17092"/>
      <w:bookmarkStart w:id="1038" w:name="_Toc9028"/>
      <w:bookmarkStart w:id="1039" w:name="_Toc16493"/>
      <w:bookmarkStart w:id="1040" w:name="_Toc32141"/>
      <w:bookmarkStart w:id="1041" w:name="_Toc31555"/>
      <w:bookmarkStart w:id="1042" w:name="_Toc28139"/>
      <w:bookmarkStart w:id="1043" w:name="_Toc10931"/>
      <w:bookmarkStart w:id="1044" w:name="_Toc9063"/>
      <w:r>
        <w:rPr>
          <w:rFonts w:ascii="Times New Roman" w:hAnsi="Times New Roman" w:cs="Times New Roman"/>
        </w:rPr>
        <w:t>Acknowledgments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eastAsia="SimSun" w:cs="Times New Roman"/>
          <w:lang w:eastAsia="zh-CN"/>
        </w:rPr>
      </w:pPr>
      <w:r>
        <w:rPr>
          <w:rFonts w:ascii="Times New Roman" w:hAnsi="Times New Roman" w:cs="Times New Roman"/>
        </w:rPr>
        <w:t>This work was supported by the US Department of Energy’s STTR program under Grant No. DE-SC0018672 (Program Manager: Dr. Matthew Lanctot).</w:t>
      </w:r>
    </w:p>
    <w:p>
      <w:pPr>
        <w:pStyle w:val="2"/>
        <w:pageBreakBefore/>
        <w:spacing w:before="0" w:after="0"/>
        <w:rPr>
          <w:rFonts w:ascii="Times New Roman" w:hAnsi="Times New Roman" w:cs="Times New Roman"/>
          <w:szCs w:val="28"/>
        </w:rPr>
      </w:pPr>
      <w:bookmarkStart w:id="1045" w:name="_Toc420995908"/>
      <w:bookmarkStart w:id="1046" w:name="_Toc422997495"/>
      <w:bookmarkStart w:id="1047" w:name="_Toc3796"/>
      <w:bookmarkStart w:id="1048" w:name="_Toc14155"/>
      <w:bookmarkStart w:id="1049" w:name="_Toc15821"/>
      <w:bookmarkStart w:id="1050" w:name="_Toc42"/>
      <w:bookmarkStart w:id="1051" w:name="_Toc15335"/>
      <w:bookmarkStart w:id="1052" w:name="_Toc25336"/>
      <w:bookmarkStart w:id="1053" w:name="_Toc25587"/>
      <w:bookmarkStart w:id="1054" w:name="_Toc17561"/>
      <w:bookmarkStart w:id="1055" w:name="_Toc8490"/>
      <w:bookmarkStart w:id="1056" w:name="_Toc17628"/>
      <w:bookmarkStart w:id="1057" w:name="_Toc17183"/>
      <w:bookmarkStart w:id="1058" w:name="_Toc32225"/>
      <w:bookmarkStart w:id="1059" w:name="_Toc12915"/>
      <w:bookmarkStart w:id="1060" w:name="_Toc21253"/>
      <w:bookmarkStart w:id="1061" w:name="_Toc7270"/>
      <w:bookmarkStart w:id="1062" w:name="_Toc29723"/>
      <w:bookmarkStart w:id="1063" w:name="_Toc14717"/>
      <w:bookmarkStart w:id="1064" w:name="_Toc7906"/>
      <w:bookmarkStart w:id="1065" w:name="_Toc31254"/>
      <w:bookmarkStart w:id="1066" w:name="_Toc30593"/>
      <w:bookmarkStart w:id="1067" w:name="_Toc1380"/>
      <w:bookmarkStart w:id="1068" w:name="_Toc23654"/>
      <w:bookmarkStart w:id="1069" w:name="_Toc28783"/>
      <w:bookmarkStart w:id="1070" w:name="_Toc13110"/>
      <w:bookmarkStart w:id="1071" w:name="_Toc9541"/>
      <w:bookmarkStart w:id="1072" w:name="_Toc32013"/>
      <w:bookmarkStart w:id="1073" w:name="_Toc27314"/>
      <w:bookmarkStart w:id="1074" w:name="_Toc20393"/>
      <w:bookmarkStart w:id="1075" w:name="_Toc24713"/>
      <w:bookmarkStart w:id="1076" w:name="_Toc23192"/>
      <w:r>
        <w:rPr>
          <w:rFonts w:ascii="Times New Roman" w:hAnsi="Times New Roman" w:cs="Times New Roman"/>
          <w:szCs w:val="28"/>
        </w:rPr>
        <w:br w:type="textWrapping"/>
      </w:r>
      <w:bookmarkEnd w:id="1045"/>
      <w:bookmarkEnd w:id="1046"/>
      <w:r>
        <w:rPr>
          <w:rFonts w:ascii="Times New Roman" w:hAnsi="Times New Roman" w:cs="Times New Roman"/>
          <w:szCs w:val="28"/>
        </w:rPr>
        <w:t>Simultaneous Measurements of Forward Thomson Scattering and Rotational Raman Scattering in a Weakly Ionized Plasma</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pPr>
        <w:spacing w:line="360" w:lineRule="auto"/>
        <w:rPr>
          <w:rFonts w:ascii="Times New Roman" w:hAnsi="Times New Roman" w:cs="Times New Roman"/>
          <w:highlight w:val="yellow"/>
        </w:rPr>
      </w:pPr>
    </w:p>
    <w:p>
      <w:pPr>
        <w:spacing w:line="360" w:lineRule="auto"/>
        <w:jc w:val="both"/>
        <w:rPr>
          <w:rFonts w:ascii="Times New Roman" w:hAnsi="Times New Roman" w:cs="Times New Roman"/>
        </w:rPr>
      </w:pPr>
      <w:r>
        <w:rPr>
          <w:rFonts w:ascii="Times New Roman" w:hAnsi="Times New Roman" w:cs="Times New Roman"/>
        </w:rPr>
        <w:t>A version of the contents in this chapter has been submitted to Optics Continuum and is currently under peer review.</w:t>
      </w:r>
    </w:p>
    <w:p>
      <w:pPr>
        <w:spacing w:line="360" w:lineRule="auto"/>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lang w:eastAsia="zh-CN"/>
        </w:rPr>
        <w:t xml:space="preserve">This </w:t>
      </w:r>
      <w:r>
        <w:rPr>
          <w:rFonts w:hint="default" w:ascii="Times New Roman" w:hAnsi="Times New Roman" w:cs="Times New Roman"/>
          <w:lang w:val="en-US" w:eastAsia="zh-CN"/>
        </w:rPr>
        <w:t>chapter</w:t>
      </w:r>
      <w:r>
        <w:rPr>
          <w:rFonts w:ascii="Times New Roman" w:hAnsi="Times New Roman" w:cs="Times New Roman"/>
          <w:lang w:eastAsia="zh-CN"/>
        </w:rPr>
        <w:t xml:space="preserve"> demonstrates a simultaneous Thomson scattering and rotational Raman scattering spectroscopy in a weakly ionized plasma in air. Thomson scattering was collected in the forward scattering direction, in order to compress the relative spectra width of Thomson scattering from the plasma. Simultaneous measurements of rotational Raman scattering were obtained in the same direction, which was not affected by the collection angles. The measurements thus yielded electron temperature (T</w:t>
      </w:r>
      <w:r>
        <w:rPr>
          <w:rFonts w:ascii="Times New Roman" w:hAnsi="Times New Roman" w:cs="Times New Roman"/>
          <w:vertAlign w:val="subscript"/>
          <w:lang w:eastAsia="zh-CN"/>
        </w:rPr>
        <w:t>e</w:t>
      </w:r>
      <w:r>
        <w:rPr>
          <w:rFonts w:ascii="Times New Roman" w:hAnsi="Times New Roman" w:cs="Times New Roman"/>
          <w:lang w:eastAsia="zh-CN"/>
        </w:rPr>
        <w:t>) and electron number density (n</w:t>
      </w:r>
      <w:r>
        <w:rPr>
          <w:rFonts w:ascii="Times New Roman" w:hAnsi="Times New Roman" w:cs="Times New Roman"/>
          <w:vertAlign w:val="subscript"/>
          <w:lang w:eastAsia="zh-CN"/>
        </w:rPr>
        <w:t>e</w:t>
      </w:r>
      <w:r>
        <w:rPr>
          <w:rFonts w:ascii="Times New Roman" w:hAnsi="Times New Roman" w:cs="Times New Roman"/>
          <w:lang w:eastAsia="zh-CN"/>
        </w:rPr>
        <w:t>) as well as gas temperature in a weakly ionized atmospheric pressure plasma. The separation of rotational Raman scattering and Thomson scattering occurred when the scattering angle decreased to 20 degrees in the plasma, where the air temperature was found to be 150 ± 25 °C, and electron temperature of the plasma was 0.587 ± 0.087 eV, and electron number density was (1.608 ± 0.416) × 10</w:t>
      </w:r>
      <w:r>
        <w:rPr>
          <w:rFonts w:ascii="Times New Roman" w:hAnsi="Times New Roman" w:cs="Times New Roman"/>
          <w:vertAlign w:val="superscript"/>
          <w:lang w:eastAsia="zh-CN"/>
        </w:rPr>
        <w:t>21</w:t>
      </w:r>
      <w:r>
        <w:rPr>
          <w:rFonts w:ascii="Times New Roman" w:hAnsi="Times New Roman" w:cs="Times New Roman"/>
          <w:lang w:eastAsia="zh-CN"/>
        </w:rPr>
        <w:t xml:space="preserve"> m</w:t>
      </w:r>
      <w:r>
        <w:rPr>
          <w:rFonts w:ascii="Times New Roman" w:hAnsi="Times New Roman" w:cs="Times New Roman"/>
          <w:vertAlign w:val="superscript"/>
          <w:lang w:eastAsia="zh-CN"/>
        </w:rPr>
        <w:t>-3</w:t>
      </w:r>
      <w:r>
        <w:rPr>
          <w:rFonts w:ascii="Times New Roman" w:hAnsi="Times New Roman" w:cs="Times New Roman"/>
          <w:lang w:eastAsia="zh-CN"/>
        </w:rPr>
        <w:t>. The technique could be used for various plasma and combustion diagnostics in realistic engineering environments.</w:t>
      </w:r>
    </w:p>
    <w:p>
      <w:pPr>
        <w:pStyle w:val="3"/>
        <w:spacing w:before="0" w:after="0" w:line="360" w:lineRule="auto"/>
        <w:rPr>
          <w:rFonts w:ascii="Times New Roman" w:hAnsi="Times New Roman" w:cs="Times New Roman"/>
        </w:rPr>
      </w:pPr>
      <w:bookmarkStart w:id="1077" w:name="_Toc2126"/>
      <w:bookmarkStart w:id="1078" w:name="_Toc21863"/>
      <w:bookmarkStart w:id="1079" w:name="_Toc607"/>
      <w:bookmarkStart w:id="1080" w:name="_Toc420995909"/>
      <w:bookmarkStart w:id="1081" w:name="_Toc26907"/>
      <w:bookmarkStart w:id="1082" w:name="_Toc20272"/>
      <w:bookmarkStart w:id="1083" w:name="_Toc28826"/>
      <w:bookmarkStart w:id="1084" w:name="_Toc28867"/>
      <w:bookmarkStart w:id="1085" w:name="_Toc26446"/>
      <w:bookmarkStart w:id="1086" w:name="_Toc30133"/>
      <w:bookmarkStart w:id="1087" w:name="_Toc14568"/>
      <w:bookmarkStart w:id="1088" w:name="_Toc7322"/>
      <w:bookmarkStart w:id="1089" w:name="_Toc29355"/>
      <w:bookmarkStart w:id="1090" w:name="_Toc19361"/>
      <w:bookmarkStart w:id="1091" w:name="_Toc8922"/>
      <w:bookmarkStart w:id="1092" w:name="_Toc3003"/>
      <w:bookmarkStart w:id="1093" w:name="_Toc1253"/>
      <w:bookmarkStart w:id="1094" w:name="_Toc11284"/>
      <w:bookmarkStart w:id="1095" w:name="_Toc422997496"/>
      <w:bookmarkStart w:id="1096" w:name="_Toc5272"/>
      <w:bookmarkStart w:id="1097" w:name="_Toc10813"/>
      <w:bookmarkStart w:id="1098" w:name="_Toc11491"/>
      <w:bookmarkStart w:id="1099" w:name="_Toc14748"/>
      <w:bookmarkStart w:id="1100" w:name="_Toc21875"/>
      <w:bookmarkStart w:id="1101" w:name="_Toc14021"/>
      <w:bookmarkStart w:id="1102" w:name="_Toc427156479"/>
      <w:bookmarkStart w:id="1103" w:name="_Toc18667"/>
      <w:bookmarkStart w:id="1104" w:name="_Toc161"/>
      <w:bookmarkStart w:id="1105" w:name="_Toc31392"/>
      <w:bookmarkStart w:id="1106" w:name="_Toc18274"/>
      <w:bookmarkStart w:id="1107" w:name="_Toc24034"/>
      <w:bookmarkStart w:id="1108" w:name="_Toc7877"/>
      <w:bookmarkStart w:id="1109" w:name="_Toc2382"/>
      <w:r>
        <w:rPr>
          <w:rFonts w:ascii="Times New Roman" w:hAnsi="Times New Roman" w:cs="Times New Roman"/>
        </w:rPr>
        <w:t>Introduction</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rPr>
        <w:t>It is essent</w:t>
      </w:r>
      <w:r>
        <w:rPr>
          <w:rFonts w:ascii="Times New Roman" w:hAnsi="Times New Roman" w:cs="Times New Roman"/>
          <w:highlight w:val="none"/>
        </w:rPr>
        <w:t>ial to study the characteristics of atmospheric pressure plasma (APP) due to its increasing applications in industries such as medicine [</w:t>
      </w:r>
      <w:r>
        <w:rPr>
          <w:rFonts w:hint="default" w:ascii="Times New Roman" w:hAnsi="Times New Roman" w:cs="Times New Roman"/>
          <w:highlight w:val="none"/>
          <w:lang w:val="en-US"/>
        </w:rPr>
        <w:t>51</w:t>
      </w:r>
      <w:r>
        <w:rPr>
          <w:rFonts w:ascii="Times New Roman" w:hAnsi="Times New Roman" w:cs="Times New Roman"/>
          <w:highlight w:val="none"/>
        </w:rPr>
        <w:t>], adhesives [</w:t>
      </w:r>
      <w:r>
        <w:rPr>
          <w:rFonts w:hint="default" w:ascii="Times New Roman" w:hAnsi="Times New Roman" w:cs="Times New Roman"/>
          <w:highlight w:val="none"/>
          <w:lang w:val="en-US"/>
        </w:rPr>
        <w:t>52</w:t>
      </w:r>
      <w:r>
        <w:rPr>
          <w:rFonts w:ascii="Times New Roman" w:hAnsi="Times New Roman" w:cs="Times New Roman"/>
          <w:highlight w:val="none"/>
        </w:rPr>
        <w:t>], catalysis [</w:t>
      </w:r>
      <w:r>
        <w:rPr>
          <w:rFonts w:hint="default" w:ascii="Times New Roman" w:hAnsi="Times New Roman" w:cs="Times New Roman"/>
          <w:highlight w:val="none"/>
          <w:lang w:val="en-US"/>
        </w:rPr>
        <w:t>53</w:t>
      </w:r>
      <w:r>
        <w:rPr>
          <w:rFonts w:ascii="Times New Roman" w:hAnsi="Times New Roman" w:cs="Times New Roman"/>
          <w:highlight w:val="none"/>
        </w:rPr>
        <w:t>], and food processing [</w:t>
      </w:r>
      <w:r>
        <w:rPr>
          <w:rFonts w:ascii="Times New Roman" w:hAnsi="Times New Roman" w:cs="Times New Roman"/>
          <w:highlight w:val="none"/>
          <w:lang w:val="en-US"/>
        </w:rPr>
        <w:t>5</w:t>
      </w:r>
      <w:r>
        <w:rPr>
          <w:rFonts w:hint="default" w:ascii="Times New Roman" w:hAnsi="Times New Roman" w:cs="Times New Roman"/>
          <w:highlight w:val="none"/>
          <w:lang w:val="en-US"/>
        </w:rPr>
        <w:t>4</w:t>
      </w:r>
      <w:r>
        <w:rPr>
          <w:rFonts w:ascii="Times New Roman" w:hAnsi="Times New Roman" w:cs="Times New Roman"/>
          <w:highlight w:val="none"/>
        </w:rPr>
        <w:t>]. In a weakly ionized plasma, the vast difference in temperatures between electrons and neutrals results in using APP for heat-sensitive materials like food [</w:t>
      </w:r>
      <w:r>
        <w:rPr>
          <w:rFonts w:hint="default" w:ascii="Times New Roman" w:hAnsi="Times New Roman" w:cs="Times New Roman"/>
          <w:highlight w:val="none"/>
          <w:lang w:val="en-US"/>
        </w:rPr>
        <w:t>55</w:t>
      </w:r>
      <w:r>
        <w:rPr>
          <w:rFonts w:ascii="Times New Roman" w:hAnsi="Times New Roman" w:cs="Times New Roman"/>
          <w:highlight w:val="none"/>
        </w:rPr>
        <w:t>] and skin [</w:t>
      </w:r>
      <w:r>
        <w:rPr>
          <w:rFonts w:hint="default" w:ascii="Times New Roman" w:hAnsi="Times New Roman" w:cs="Times New Roman"/>
          <w:highlight w:val="none"/>
          <w:lang w:val="en-US"/>
        </w:rPr>
        <w:t>56</w:t>
      </w:r>
      <w:r>
        <w:rPr>
          <w:rFonts w:ascii="Times New Roman" w:hAnsi="Times New Roman" w:cs="Times New Roman"/>
          <w:highlight w:val="none"/>
        </w:rPr>
        <w:t>]. The measurements of electron number density and temperature [</w:t>
      </w:r>
      <w:r>
        <w:rPr>
          <w:rFonts w:hint="default" w:ascii="Times New Roman" w:hAnsi="Times New Roman" w:cs="Times New Roman"/>
          <w:highlight w:val="none"/>
          <w:lang w:val="en-US"/>
        </w:rPr>
        <w:t>57</w:t>
      </w:r>
      <w:r>
        <w:rPr>
          <w:rFonts w:ascii="Times New Roman" w:hAnsi="Times New Roman" w:cs="Times New Roman"/>
          <w:highlight w:val="none"/>
        </w:rPr>
        <w:t xml:space="preserve">] are vital due to its interaction with various species, which enhances the physicochemical </w:t>
      </w:r>
      <w:r>
        <w:rPr>
          <w:rFonts w:ascii="Times New Roman" w:hAnsi="Times New Roman" w:cs="Times New Roman"/>
        </w:rPr>
        <w:t>properties of plasma and its interactions with the exposed surface. The creation of reactive molecu</w:t>
      </w:r>
      <w:r>
        <w:rPr>
          <w:rFonts w:ascii="Times New Roman" w:hAnsi="Times New Roman" w:cs="Times New Roman"/>
          <w:highlight w:val="none"/>
        </w:rPr>
        <w:t>lar species [</w:t>
      </w:r>
      <w:r>
        <w:rPr>
          <w:rFonts w:hint="default" w:ascii="Times New Roman" w:hAnsi="Times New Roman" w:cs="Times New Roman"/>
          <w:highlight w:val="none"/>
          <w:lang w:val="en-US"/>
        </w:rPr>
        <w:t>58</w:t>
      </w:r>
      <w:r>
        <w:rPr>
          <w:rFonts w:ascii="Times New Roman" w:hAnsi="Times New Roman" w:cs="Times New Roman"/>
          <w:highlight w:val="none"/>
        </w:rPr>
        <w:t xml:space="preserve">] is dependent on direct electron impact reactions, such as dissociation and excitation of the molecules. Electron kinetics play a significant role in these reactions, and it is directly related to electron temperature. Thus, measuring the electron number density and temperatures is salient in studying various plasma parameters for creating new plasma reactors that will have enhanced and reliable performance with longer lifetimes. </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highlight w:val="none"/>
        </w:rPr>
        <w:t>Laser Thomson scattering (TS) diagnostics has been demonstrated as a reliable and well-trusted plasma diagnostic technique for electron temperature (T</w:t>
      </w:r>
      <w:r>
        <w:rPr>
          <w:rFonts w:ascii="Times New Roman" w:hAnsi="Times New Roman" w:cs="Times New Roman"/>
          <w:highlight w:val="none"/>
          <w:vertAlign w:val="subscript"/>
        </w:rPr>
        <w:t>e</w:t>
      </w:r>
      <w:r>
        <w:rPr>
          <w:rFonts w:ascii="Times New Roman" w:hAnsi="Times New Roman" w:cs="Times New Roman"/>
          <w:highlight w:val="none"/>
        </w:rPr>
        <w:t>) and electron number density (n</w:t>
      </w:r>
      <w:r>
        <w:rPr>
          <w:rFonts w:ascii="Times New Roman" w:hAnsi="Times New Roman" w:cs="Times New Roman"/>
          <w:highlight w:val="none"/>
          <w:vertAlign w:val="subscript"/>
        </w:rPr>
        <w:t>e</w:t>
      </w:r>
      <w:r>
        <w:rPr>
          <w:rFonts w:ascii="Times New Roman" w:hAnsi="Times New Roman" w:cs="Times New Roman"/>
          <w:highlight w:val="none"/>
        </w:rPr>
        <w:t>) measurements [</w:t>
      </w:r>
      <w:r>
        <w:rPr>
          <w:rFonts w:hint="default" w:ascii="Times New Roman" w:hAnsi="Times New Roman" w:cs="Times New Roman"/>
          <w:highlight w:val="none"/>
          <w:lang w:val="en-US"/>
        </w:rPr>
        <w:t>20, 32, 59</w:t>
      </w:r>
      <w:r>
        <w:rPr>
          <w:rFonts w:ascii="Times New Roman" w:hAnsi="Times New Roman" w:cs="Times New Roman"/>
          <w:highlight w:val="none"/>
        </w:rPr>
        <w:t>]. However, in plasmas made of molecular species at moderate pressures (&gt;10 Torr) at low electron temperature (T</w:t>
      </w:r>
      <w:r>
        <w:rPr>
          <w:rFonts w:ascii="Times New Roman" w:hAnsi="Times New Roman" w:cs="Times New Roman"/>
          <w:highlight w:val="none"/>
          <w:vertAlign w:val="subscript"/>
        </w:rPr>
        <w:t>e</w:t>
      </w:r>
      <w:r>
        <w:rPr>
          <w:rFonts w:ascii="Times New Roman" w:hAnsi="Times New Roman" w:cs="Times New Roman"/>
          <w:highlight w:val="none"/>
        </w:rPr>
        <w:t xml:space="preserve"> ~ 1-10 eV), the rotational Raman scattering (RR) can be overlapped with the TS spectrum. For instance, in a TS measurement of a weakly ionized plasma, RR emission is also captured in the spectrum [</w:t>
      </w:r>
      <w:r>
        <w:rPr>
          <w:rFonts w:hint="default" w:ascii="Times New Roman" w:hAnsi="Times New Roman" w:cs="Times New Roman"/>
          <w:highlight w:val="none"/>
          <w:lang w:val="en-US"/>
        </w:rPr>
        <w:t>58</w:t>
      </w:r>
      <w:r>
        <w:rPr>
          <w:rFonts w:ascii="Times New Roman" w:hAnsi="Times New Roman" w:cs="Times New Roman"/>
          <w:highlight w:val="none"/>
        </w:rPr>
        <w:t xml:space="preserve">, </w:t>
      </w:r>
      <w:r>
        <w:rPr>
          <w:rFonts w:hint="default" w:ascii="Times New Roman" w:hAnsi="Times New Roman" w:cs="Times New Roman"/>
          <w:highlight w:val="none"/>
          <w:lang w:val="en-US"/>
        </w:rPr>
        <w:t>60, 61</w:t>
      </w:r>
      <w:r>
        <w:rPr>
          <w:rFonts w:ascii="Times New Roman" w:hAnsi="Times New Roman" w:cs="Times New Roman"/>
          <w:highlight w:val="none"/>
        </w:rPr>
        <w:t>]. Also, in hypersonic flows [</w:t>
      </w:r>
      <w:r>
        <w:rPr>
          <w:rFonts w:hint="default" w:ascii="Times New Roman" w:hAnsi="Times New Roman" w:cs="Times New Roman"/>
          <w:highlight w:val="none"/>
          <w:lang w:val="en-US"/>
        </w:rPr>
        <w:t>62</w:t>
      </w:r>
      <w:r>
        <w:rPr>
          <w:rFonts w:ascii="Times New Roman" w:hAnsi="Times New Roman" w:cs="Times New Roman"/>
          <w:highlight w:val="none"/>
        </w:rPr>
        <w:t>], where the electron number density is relatively low compared to the neutral number density, RR interferes directly with TS. Conventionally, separating RR spectrum from TS spectrum requires subtracting a fitted RR spectrum [</w:t>
      </w:r>
      <w:r>
        <w:rPr>
          <w:rFonts w:hint="default" w:ascii="Times New Roman" w:hAnsi="Times New Roman" w:cs="Times New Roman"/>
          <w:highlight w:val="none"/>
          <w:lang w:val="en-US"/>
        </w:rPr>
        <w:t>61</w:t>
      </w:r>
      <w:r>
        <w:rPr>
          <w:rFonts w:ascii="Times New Roman" w:hAnsi="Times New Roman" w:cs="Times New Roman"/>
          <w:highlight w:val="none"/>
        </w:rPr>
        <w:t>]. This is only reliable when the temperature of the gas is already known, so a theoretical RR spectrum can be determined and subtracted from the overlapped “RR + TS” spectra. For cases where gas temperature is unknown or hard to determine, such as in a weakly ionized plasma with gas being heated by the plasma, the RR spectrum cannot be determined without making an assumption or estimation of the gas temperature, which makes the Raman-subtraction-based RR-TS separation unreliable, especially in cases where the plasma conditions and gas temperature is time-variant.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highlight w:val="none"/>
        </w:rPr>
        <w:t>An alternative approach, whether the temperature of the gas is known or not, is to separate RR and TS physically, by utilizing forward collection angles [</w:t>
      </w:r>
      <w:r>
        <w:rPr>
          <w:rFonts w:hint="default" w:ascii="Times New Roman" w:hAnsi="Times New Roman" w:cs="Times New Roman"/>
          <w:highlight w:val="none"/>
          <w:lang w:val="en-US"/>
        </w:rPr>
        <w:t>62</w:t>
      </w:r>
      <w:r>
        <w:rPr>
          <w:rFonts w:ascii="Times New Roman" w:hAnsi="Times New Roman" w:cs="Times New Roman"/>
          <w:highlight w:val="none"/>
        </w:rPr>
        <w:t>]. Previously, Filip et al. applied forward Thomson scattering [</w:t>
      </w:r>
      <w:r>
        <w:rPr>
          <w:rFonts w:hint="default" w:ascii="Times New Roman" w:hAnsi="Times New Roman" w:cs="Times New Roman"/>
          <w:highlight w:val="none"/>
          <w:lang w:val="en-US"/>
        </w:rPr>
        <w:t>63</w:t>
      </w:r>
      <w:r>
        <w:rPr>
          <w:rFonts w:ascii="Times New Roman" w:hAnsi="Times New Roman" w:cs="Times New Roman"/>
          <w:highlight w:val="none"/>
        </w:rPr>
        <w:t>] for the detection of relativistic waves in plasma density of 2×10</w:t>
      </w:r>
      <w:r>
        <w:rPr>
          <w:rFonts w:ascii="Times New Roman" w:hAnsi="Times New Roman" w:cs="Times New Roman"/>
          <w:highlight w:val="none"/>
          <w:vertAlign w:val="superscript"/>
        </w:rPr>
        <w:t>15</w:t>
      </w:r>
      <w:r>
        <w:rPr>
          <w:rFonts w:ascii="Times New Roman" w:hAnsi="Times New Roman" w:cs="Times New Roman"/>
          <w:highlight w:val="none"/>
        </w:rPr>
        <w:t xml:space="preserve"> cm</w:t>
      </w:r>
      <w:r>
        <w:rPr>
          <w:rFonts w:ascii="Times New Roman" w:hAnsi="Times New Roman" w:cs="Times New Roman"/>
          <w:highlight w:val="none"/>
          <w:vertAlign w:val="superscript"/>
        </w:rPr>
        <w:t>-3</w:t>
      </w:r>
      <w:r>
        <w:rPr>
          <w:rFonts w:ascii="Times New Roman" w:hAnsi="Times New Roman" w:cs="Times New Roman"/>
          <w:highlight w:val="none"/>
        </w:rPr>
        <w:t>. Also, Glenzer et al. used forward TS for measuring high-density plasmas using X-ray [</w:t>
      </w:r>
      <w:r>
        <w:rPr>
          <w:rFonts w:hint="default" w:ascii="Times New Roman" w:hAnsi="Times New Roman" w:cs="Times New Roman"/>
          <w:highlight w:val="none"/>
          <w:lang w:val="en-US"/>
        </w:rPr>
        <w:t>64</w:t>
      </w:r>
      <w:r>
        <w:rPr>
          <w:rFonts w:ascii="Times New Roman" w:hAnsi="Times New Roman" w:cs="Times New Roman"/>
          <w:highlight w:val="none"/>
        </w:rPr>
        <w:t>]. Forward TS is obtained by placing the collection optics in a forward direction, i.e., the angle of the Thomson scattering collected by the imaging system is smaller than 90 degrees. As TS is essentially an elastic collision between photons from the incident laser and the free electrons in the plasma, the frequency of the scattered photons is unchanged. However, from the observer’s view, the frequency of the Thomson scattered photons are shifted due to the</w:t>
      </w:r>
      <w:r>
        <w:rPr>
          <w:rFonts w:hint="eastAsia" w:ascii="Times New Roman" w:hAnsi="Times New Roman" w:eastAsia="SimSun" w:cs="Times New Roman"/>
          <w:highlight w:val="none"/>
          <w:lang w:val="en-US" w:eastAsia="zh-CN"/>
        </w:rPr>
        <w:t>rmal</w:t>
      </w:r>
      <w:r>
        <w:rPr>
          <w:rFonts w:ascii="Times New Roman" w:hAnsi="Times New Roman" w:cs="Times New Roman"/>
          <w:highlight w:val="none"/>
        </w:rPr>
        <w:t xml:space="preserve"> Doppler </w:t>
      </w:r>
      <w:r>
        <w:rPr>
          <w:rFonts w:hint="eastAsia" w:ascii="Times New Roman" w:hAnsi="Times New Roman" w:eastAsia="SimSun" w:cs="Times New Roman"/>
          <w:highlight w:val="none"/>
          <w:lang w:val="en-US" w:eastAsia="zh-CN"/>
        </w:rPr>
        <w:t>broadening, which is illustrated by E</w:t>
      </w:r>
      <w:r>
        <w:rPr>
          <w:rFonts w:hint="default" w:ascii="Times New Roman" w:hAnsi="Times New Roman" w:eastAsia="SimSun" w:cs="Times New Roman"/>
          <w:highlight w:val="none"/>
          <w:lang w:val="en-US" w:eastAsia="zh-CN"/>
        </w:rPr>
        <w:t>quation 1, 2 and 3 in Chapter One</w:t>
      </w:r>
      <w:r>
        <w:rPr>
          <w:rFonts w:ascii="Times New Roman" w:hAnsi="Times New Roman" w:cs="Times New Roman"/>
          <w:highlight w:val="none"/>
        </w:rPr>
        <w:t xml:space="preserve">. As discussed in </w:t>
      </w:r>
      <w:r>
        <w:rPr>
          <w:rFonts w:ascii="Times New Roman" w:hAnsi="Times New Roman" w:cs="Times New Roman"/>
          <w:highlight w:val="none"/>
        </w:rPr>
        <w:fldChar w:fldCharType="begin"/>
      </w:r>
      <w:r>
        <w:rPr>
          <w:rFonts w:ascii="Times New Roman" w:hAnsi="Times New Roman" w:cs="Times New Roman"/>
          <w:highlight w:val="none"/>
        </w:rPr>
        <w:instrText xml:space="preserve"> ADDIN EN.CITE &lt;EndNote&gt;&lt;Cite&gt;&lt;Author&gt;Lee&lt;/Author&gt;&lt;Year&gt;2021&lt;/Year&gt;&lt;RecNum&gt;15&lt;/RecNum&gt;&lt;DisplayText&gt;[17]&lt;/DisplayText&gt;&lt;record&gt;&lt;rec-number&gt;15&lt;/rec-number&gt;&lt;foreign-keys&gt;&lt;key app="EN" db-id="tspv9twzna9eedeeart5ppp9ddtera5x90td" timestamp="1648498621"&gt;15&lt;/key&gt;&lt;/foreign-keys&gt;&lt;ref-type name="Journal Article"&gt;17&lt;/ref-type&gt;&lt;contributors&gt;&lt;authors&gt;&lt;author&gt;Lee, Seung-Ju&lt;/author&gt;&lt;author&gt;Lee, Jongha&lt;/author&gt;&lt;author&gt;Kim, Hajin&lt;/author&gt;&lt;author&gt;Yun, Sang-won&lt;/author&gt;&lt;author&gt;Lee, Taegu&lt;/author&gt;&lt;author&gt;Hong, Jaesic&lt;/author&gt;&lt;/authors&gt;&lt;/contributors&gt;&lt;titles&gt;&lt;title&gt;Design for parallel computation of model-based signal processing in Thomson scattering diagnostic&lt;/title&gt;&lt;secondary-title&gt;Fusion engineering and design&lt;/secondary-title&gt;&lt;/titles&gt;&lt;periodical&gt;&lt;full-title&gt;Fusion engineering and design&lt;/full-title&gt;&lt;/periodical&gt;&lt;pages&gt;112546&lt;/pages&gt;&lt;volume&gt;171&lt;/volume&gt;&lt;keywords&gt;&lt;keyword&gt;Algorithms&lt;/keyword&gt;&lt;keyword&gt;Graphical processing unit (GPU)&lt;/keyword&gt;&lt;keyword&gt;Model-based signal processing (model fitting)&lt;/keyword&gt;&lt;keyword&gt;Models&lt;/keyword&gt;&lt;keyword&gt;Noise control&lt;/keyword&gt;&lt;keyword&gt;Nonlinear least square method&lt;/keyword&gt;&lt;keyword&gt;Parallel computation&lt;/keyword&gt;&lt;keyword&gt;Signal processing&lt;/keyword&gt;&lt;keyword&gt;Thomson scattering (TS) system&lt;/keyword&gt;&lt;/keywords&gt;&lt;dates&gt;&lt;year&gt;2021&lt;/year&gt;&lt;/dates&gt;&lt;publisher&gt;Elsevier B.V&lt;/publisher&gt;&lt;isbn&gt;0920-3796&lt;/isbn&gt;&lt;urls&gt;&lt;/urls&gt;&lt;electronic-resource-num&gt;10.1016/j.fusengdes.2021.112546&lt;/electronic-resource-num&gt;&lt;/record&gt;&lt;/Cite&gt;&lt;/EndNote&gt;</w:instrText>
      </w:r>
      <w:r>
        <w:rPr>
          <w:rFonts w:ascii="Times New Roman" w:hAnsi="Times New Roman" w:cs="Times New Roman"/>
          <w:highlight w:val="none"/>
        </w:rPr>
        <w:fldChar w:fldCharType="separate"/>
      </w:r>
      <w:r>
        <w:rPr>
          <w:rFonts w:ascii="Times New Roman" w:hAnsi="Times New Roman" w:cs="Times New Roman"/>
          <w:highlight w:val="none"/>
        </w:rPr>
        <w:t>[</w:t>
      </w:r>
      <w:r>
        <w:rPr>
          <w:rFonts w:hint="default" w:ascii="Times New Roman" w:hAnsi="Times New Roman" w:cs="Times New Roman"/>
          <w:highlight w:val="none"/>
          <w:lang w:val="en-US"/>
        </w:rPr>
        <w:t>65</w:t>
      </w:r>
      <w:r>
        <w:rPr>
          <w:rFonts w:ascii="Times New Roman" w:hAnsi="Times New Roman" w:cs="Times New Roman"/>
          <w:highlight w:val="none"/>
        </w:rPr>
        <w:t>]</w:t>
      </w:r>
      <w:r>
        <w:rPr>
          <w:rFonts w:ascii="Times New Roman" w:hAnsi="Times New Roman" w:cs="Times New Roman"/>
          <w:highlight w:val="none"/>
        </w:rPr>
        <w:fldChar w:fldCharType="end"/>
      </w:r>
      <w:r>
        <w:rPr>
          <w:rFonts w:ascii="Times New Roman" w:hAnsi="Times New Roman" w:cs="Times New Roman"/>
          <w:highlight w:val="none"/>
        </w:rPr>
        <w:t>, the Thomson scattering has a Gaussian profile due to Doppler broadening. The full width at half maximum (FWHM) of the Gaussian curve is used to determine the electron temperature (T</w:t>
      </w:r>
      <w:r>
        <w:rPr>
          <w:rFonts w:ascii="Times New Roman" w:hAnsi="Times New Roman" w:cs="Times New Roman"/>
          <w:highlight w:val="none"/>
          <w:vertAlign w:val="subscript"/>
        </w:rPr>
        <w:t>e</w:t>
      </w:r>
      <w:r>
        <w:rPr>
          <w:rFonts w:ascii="Times New Roman" w:hAnsi="Times New Roman" w:cs="Times New Roman"/>
          <w:highlight w:val="none"/>
        </w:rPr>
        <w:t>) of the plasma,</w:t>
      </w:r>
      <w:r>
        <w:rPr>
          <w:rFonts w:hint="default" w:ascii="Times New Roman" w:hAnsi="Times New Roman" w:cs="Times New Roman"/>
          <w:highlight w:val="none"/>
          <w:lang w:val="en-US"/>
        </w:rPr>
        <w:t xml:space="preserve"> </w:t>
      </w:r>
      <w:r>
        <w:rPr>
          <w:rFonts w:hint="default" w:ascii="Times New Roman" w:hAnsi="Times New Roman" w:eastAsia="SimSun" w:cs="Times New Roman"/>
          <w:highlight w:val="none"/>
          <w:lang w:val="en-US" w:eastAsia="zh-CN"/>
        </w:rPr>
        <w:t>as shown in Chapter One</w:t>
      </w:r>
      <w:r>
        <w:rPr>
          <w:rFonts w:ascii="Times New Roman" w:hAnsi="Times New Roman" w:cs="Times New Roman"/>
          <w:highlight w:val="none"/>
        </w:rPr>
        <w:t>. The uncertainty of measuring T</w:t>
      </w:r>
      <w:r>
        <w:rPr>
          <w:rFonts w:ascii="Times New Roman" w:hAnsi="Times New Roman" w:cs="Times New Roman"/>
          <w:highlight w:val="none"/>
          <w:vertAlign w:val="subscript"/>
        </w:rPr>
        <w:t>e</w:t>
      </w:r>
      <w:r>
        <w:rPr>
          <w:rFonts w:ascii="Times New Roman" w:hAnsi="Times New Roman" w:cs="Times New Roman"/>
          <w:highlight w:val="none"/>
        </w:rPr>
        <w:t xml:space="preserve"> and n</w:t>
      </w:r>
      <w:r>
        <w:rPr>
          <w:rFonts w:ascii="Times New Roman" w:hAnsi="Times New Roman" w:cs="Times New Roman"/>
          <w:highlight w:val="none"/>
          <w:vertAlign w:val="subscript"/>
        </w:rPr>
        <w:t>e</w:t>
      </w:r>
      <w:r>
        <w:rPr>
          <w:rFonts w:ascii="Times New Roman" w:hAnsi="Times New Roman" w:cs="Times New Roman"/>
          <w:highlight w:val="none"/>
        </w:rPr>
        <w:t xml:space="preserve"> with TS diagnostics is respectively defined by Equation </w:t>
      </w:r>
      <w:r>
        <w:rPr>
          <w:rFonts w:hint="default" w:ascii="Times New Roman" w:hAnsi="Times New Roman" w:cs="Times New Roman"/>
          <w:highlight w:val="none"/>
          <w:lang w:val="en-US"/>
        </w:rPr>
        <w:t>7</w:t>
      </w:r>
      <w:r>
        <w:rPr>
          <w:rFonts w:ascii="Times New Roman" w:hAnsi="Times New Roman" w:cs="Times New Roman"/>
          <w:highlight w:val="none"/>
        </w:rPr>
        <w:t xml:space="preserve"> and </w:t>
      </w:r>
      <w:r>
        <w:rPr>
          <w:rFonts w:hint="default" w:ascii="Times New Roman" w:hAnsi="Times New Roman" w:cs="Times New Roman"/>
          <w:highlight w:val="none"/>
          <w:lang w:val="en-US"/>
        </w:rPr>
        <w:t>8</w:t>
      </w:r>
      <w:r>
        <w:rPr>
          <w:rFonts w:ascii="Times New Roman" w:hAnsi="Times New Roman" w:cs="Times New Roman"/>
          <w:highlight w:val="none"/>
        </w:rPr>
        <w:t xml:space="preserve"> [</w:t>
      </w:r>
      <w:r>
        <w:rPr>
          <w:rFonts w:hint="default" w:ascii="Times New Roman" w:hAnsi="Times New Roman" w:cs="Times New Roman"/>
          <w:highlight w:val="none"/>
          <w:lang w:val="en-US"/>
        </w:rPr>
        <w:t>15</w:t>
      </w:r>
      <w:r>
        <w:rPr>
          <w:rFonts w:ascii="Times New Roman" w:hAnsi="Times New Roman" w:cs="Times New Roman"/>
          <w:highlight w:val="none"/>
        </w:rPr>
        <w: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right"/>
        <w:rPr>
          <w:rFonts w:ascii="Times New Roman" w:hAnsi="Times New Roman" w:cs="Times New Roman"/>
          <w:highlight w:val="none"/>
        </w:rPr>
      </w:pPr>
      <m:oMath>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δT</m:t>
            </m:r>
            <m:ctrlPr>
              <w:rPr>
                <w:rFonts w:ascii="Cambria Math" w:hAnsi="Cambria Math" w:cs="Times New Roman"/>
                <w:sz w:val="28"/>
                <w:szCs w:val="28"/>
                <w:highlight w:val="none"/>
              </w:rPr>
            </m:ctrlPr>
          </m:e>
          <m:sub>
            <m:r>
              <m:rPr>
                <m:sty m:val="p"/>
              </m:rPr>
              <w:rPr>
                <w:rFonts w:ascii="Cambria Math" w:hAnsi="Cambria Math" w:cs="Times New Roman"/>
                <w:sz w:val="28"/>
                <w:szCs w:val="28"/>
                <w:highlight w:val="none"/>
              </w:rPr>
              <m:t>e</m:t>
            </m:r>
            <m:ctrlPr>
              <w:rPr>
                <w:rFonts w:ascii="Cambria Math" w:hAnsi="Cambria Math" w:cs="Times New Roman"/>
                <w:sz w:val="28"/>
                <w:szCs w:val="28"/>
                <w:highlight w:val="none"/>
              </w:rPr>
            </m:ctrlPr>
          </m:sub>
        </m:sSub>
        <m:r>
          <m:rPr>
            <m:sty m:val="p"/>
          </m:rPr>
          <w:rPr>
            <w:rFonts w:ascii="Cambria Math" w:hAnsi="Cambria Math" w:cs="Times New Roman"/>
            <w:sz w:val="28"/>
            <w:szCs w:val="28"/>
            <w:highlight w:val="none"/>
          </w:rPr>
          <m:t>=</m:t>
        </m:r>
        <m:f>
          <m:fPr>
            <m:ctrlPr>
              <w:rPr>
                <w:rFonts w:ascii="Cambria Math" w:hAnsi="Cambria Math" w:cs="Times New Roman"/>
                <w:sz w:val="28"/>
                <w:szCs w:val="28"/>
                <w:highlight w:val="none"/>
              </w:rPr>
            </m:ctrlPr>
          </m:fPr>
          <m:num>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m</m:t>
                </m:r>
                <m:ctrlPr>
                  <w:rPr>
                    <w:rFonts w:ascii="Cambria Math" w:hAnsi="Cambria Math" w:cs="Times New Roman"/>
                    <w:sz w:val="28"/>
                    <w:szCs w:val="28"/>
                    <w:highlight w:val="none"/>
                  </w:rPr>
                </m:ctrlPr>
              </m:e>
              <m:sub>
                <m:r>
                  <m:rPr>
                    <m:sty m:val="p"/>
                  </m:rPr>
                  <w:rPr>
                    <w:rFonts w:ascii="Cambria Math" w:hAnsi="Cambria Math" w:cs="Times New Roman"/>
                    <w:sz w:val="28"/>
                    <w:szCs w:val="28"/>
                    <w:highlight w:val="none"/>
                  </w:rPr>
                  <m:t>e</m:t>
                </m:r>
                <m:ctrlPr>
                  <w:rPr>
                    <w:rFonts w:ascii="Cambria Math" w:hAnsi="Cambria Math" w:cs="Times New Roman"/>
                    <w:sz w:val="28"/>
                    <w:szCs w:val="28"/>
                    <w:highlight w:val="none"/>
                  </w:rPr>
                </m:ctrlPr>
              </m:sub>
            </m:sSub>
            <m:sSup>
              <m:sSupPr>
                <m:ctrlPr>
                  <w:rPr>
                    <w:rFonts w:ascii="Cambria Math" w:hAnsi="Cambria Math" w:cs="Times New Roman"/>
                    <w:sz w:val="28"/>
                    <w:szCs w:val="28"/>
                    <w:highlight w:val="none"/>
                  </w:rPr>
                </m:ctrlPr>
              </m:sSupPr>
              <m:e>
                <m:r>
                  <m:rPr>
                    <m:sty m:val="p"/>
                  </m:rPr>
                  <w:rPr>
                    <w:rFonts w:ascii="Cambria Math" w:hAnsi="Cambria Math" w:cs="Times New Roman"/>
                    <w:sz w:val="28"/>
                    <w:szCs w:val="28"/>
                    <w:highlight w:val="none"/>
                  </w:rPr>
                  <m:t>c</m:t>
                </m:r>
                <m:ctrlPr>
                  <w:rPr>
                    <w:rFonts w:ascii="Cambria Math" w:hAnsi="Cambria Math" w:cs="Times New Roman"/>
                    <w:sz w:val="28"/>
                    <w:szCs w:val="28"/>
                    <w:highlight w:val="none"/>
                  </w:rPr>
                </m:ctrlPr>
              </m:e>
              <m:sup>
                <m:r>
                  <m:rPr>
                    <m:sty m:val="p"/>
                  </m:rPr>
                  <w:rPr>
                    <w:rFonts w:ascii="Cambria Math" w:hAnsi="Cambria Math" w:cs="Times New Roman"/>
                    <w:sz w:val="28"/>
                    <w:szCs w:val="28"/>
                    <w:highlight w:val="none"/>
                  </w:rPr>
                  <m:t>2</m:t>
                </m:r>
                <m:ctrlPr>
                  <w:rPr>
                    <w:rFonts w:ascii="Cambria Math" w:hAnsi="Cambria Math" w:cs="Times New Roman"/>
                    <w:sz w:val="28"/>
                    <w:szCs w:val="28"/>
                    <w:highlight w:val="none"/>
                  </w:rPr>
                </m:ctrlPr>
              </m:sup>
            </m:sSup>
            <m:ctrlPr>
              <w:rPr>
                <w:rFonts w:ascii="Cambria Math" w:hAnsi="Cambria Math" w:cs="Times New Roman"/>
                <w:sz w:val="28"/>
                <w:szCs w:val="28"/>
                <w:highlight w:val="none"/>
              </w:rPr>
            </m:ctrlPr>
          </m:num>
          <m:den>
            <m:r>
              <m:rPr>
                <m:sty m:val="p"/>
              </m:rPr>
              <w:rPr>
                <w:rFonts w:ascii="Cambria Math" w:hAnsi="Cambria Math" w:cs="Times New Roman"/>
                <w:sz w:val="28"/>
                <w:szCs w:val="28"/>
                <w:highlight w:val="none"/>
              </w:rPr>
              <m:t>2</m:t>
            </m:r>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k</m:t>
                </m:r>
                <m:ctrlPr>
                  <w:rPr>
                    <w:rFonts w:ascii="Cambria Math" w:hAnsi="Cambria Math" w:cs="Times New Roman"/>
                    <w:sz w:val="28"/>
                    <w:szCs w:val="28"/>
                    <w:highlight w:val="none"/>
                  </w:rPr>
                </m:ctrlPr>
              </m:e>
              <m:sub>
                <m:r>
                  <m:rPr>
                    <m:sty m:val="p"/>
                  </m:rPr>
                  <w:rPr>
                    <w:rFonts w:ascii="Cambria Math" w:hAnsi="Cambria Math" w:cs="Times New Roman"/>
                    <w:sz w:val="28"/>
                    <w:szCs w:val="28"/>
                    <w:highlight w:val="none"/>
                  </w:rPr>
                  <m:t>B</m:t>
                </m:r>
                <m:ctrlPr>
                  <w:rPr>
                    <w:rFonts w:ascii="Cambria Math" w:hAnsi="Cambria Math" w:cs="Times New Roman"/>
                    <w:sz w:val="28"/>
                    <w:szCs w:val="28"/>
                    <w:highlight w:val="none"/>
                  </w:rPr>
                </m:ctrlPr>
              </m:sub>
            </m:sSub>
            <m:ctrlPr>
              <w:rPr>
                <w:rFonts w:ascii="Cambria Math" w:hAnsi="Cambria Math" w:cs="Times New Roman"/>
                <w:sz w:val="28"/>
                <w:szCs w:val="28"/>
                <w:highlight w:val="none"/>
              </w:rPr>
            </m:ctrlPr>
          </m:den>
        </m:f>
        <m:r>
          <m:rPr>
            <m:sty m:val="p"/>
          </m:rPr>
          <w:rPr>
            <w:rFonts w:ascii="Cambria Math" w:hAnsi="Cambria Math" w:cs="Times New Roman"/>
            <w:sz w:val="28"/>
            <w:szCs w:val="28"/>
            <w:highlight w:val="none"/>
          </w:rPr>
          <m:t>×</m:t>
        </m:r>
        <m:f>
          <m:fPr>
            <m:ctrlPr>
              <w:rPr>
                <w:rFonts w:ascii="Cambria Math" w:hAnsi="Cambria Math" w:cs="Times New Roman"/>
                <w:sz w:val="28"/>
                <w:szCs w:val="28"/>
                <w:highlight w:val="none"/>
              </w:rPr>
            </m:ctrlPr>
          </m:fPr>
          <m:num>
            <m:r>
              <m:rPr>
                <m:sty m:val="p"/>
              </m:rPr>
              <w:rPr>
                <w:rFonts w:ascii="Cambria Math" w:hAnsi="Cambria Math" w:cs="Times New Roman"/>
                <w:sz w:val="28"/>
                <w:szCs w:val="28"/>
                <w:highlight w:val="none"/>
              </w:rPr>
              <m:t>δ∆λ</m:t>
            </m:r>
            <m:ctrlPr>
              <w:rPr>
                <w:rFonts w:ascii="Cambria Math" w:hAnsi="Cambria Math" w:cs="Times New Roman"/>
                <w:sz w:val="28"/>
                <w:szCs w:val="28"/>
                <w:highlight w:val="none"/>
              </w:rPr>
            </m:ctrlPr>
          </m:num>
          <m:den>
            <m:r>
              <m:rPr>
                <m:sty m:val="p"/>
              </m:rPr>
              <w:rPr>
                <w:rFonts w:ascii="Cambria Math" w:hAnsi="Cambria Math" w:cs="Times New Roman"/>
                <w:sz w:val="28"/>
                <w:szCs w:val="28"/>
                <w:highlight w:val="none"/>
              </w:rPr>
              <m:t>ln(2)</m:t>
            </m:r>
            <m:sSup>
              <m:sSupPr>
                <m:ctrlPr>
                  <w:rPr>
                    <w:rFonts w:ascii="Cambria Math" w:hAnsi="Cambria Math" w:cs="Times New Roman"/>
                    <w:sz w:val="28"/>
                    <w:szCs w:val="28"/>
                    <w:highlight w:val="none"/>
                  </w:rPr>
                </m:ctrlPr>
              </m:sSupPr>
              <m:e>
                <m:r>
                  <m:rPr>
                    <m:sty m:val="p"/>
                  </m:rPr>
                  <w:rPr>
                    <w:rFonts w:ascii="Cambria Math" w:hAnsi="Cambria Math" w:cs="Times New Roman"/>
                    <w:sz w:val="28"/>
                    <w:szCs w:val="28"/>
                    <w:highlight w:val="none"/>
                  </w:rPr>
                  <m:t>λ</m:t>
                </m:r>
                <m:ctrlPr>
                  <w:rPr>
                    <w:rFonts w:ascii="Cambria Math" w:hAnsi="Cambria Math" w:cs="Times New Roman"/>
                    <w:sz w:val="28"/>
                    <w:szCs w:val="28"/>
                    <w:highlight w:val="none"/>
                  </w:rPr>
                </m:ctrlPr>
              </m:e>
              <m:sup>
                <m:r>
                  <m:rPr>
                    <m:sty m:val="p"/>
                  </m:rPr>
                  <w:rPr>
                    <w:rFonts w:ascii="Cambria Math" w:hAnsi="Cambria Math" w:cs="Times New Roman"/>
                    <w:sz w:val="28"/>
                    <w:szCs w:val="28"/>
                    <w:highlight w:val="none"/>
                  </w:rPr>
                  <m:t>2</m:t>
                </m:r>
                <m:ctrlPr>
                  <w:rPr>
                    <w:rFonts w:ascii="Cambria Math" w:hAnsi="Cambria Math" w:cs="Times New Roman"/>
                    <w:sz w:val="28"/>
                    <w:szCs w:val="28"/>
                    <w:highlight w:val="none"/>
                  </w:rPr>
                </m:ctrlPr>
              </m:sup>
            </m:sSup>
            <m:ctrlPr>
              <w:rPr>
                <w:rFonts w:ascii="Cambria Math" w:hAnsi="Cambria Math" w:cs="Times New Roman"/>
                <w:sz w:val="28"/>
                <w:szCs w:val="28"/>
                <w:highlight w:val="none"/>
              </w:rPr>
            </m:ctrlPr>
          </m:den>
        </m:f>
      </m:oMath>
      <w:r>
        <w:rPr>
          <w:rFonts w:ascii="Times New Roman" w:hAnsi="Times New Roman" w:cs="Times New Roman"/>
          <w:highlight w:val="none"/>
        </w:rPr>
        <w:t xml:space="preserve">                                                (</w:t>
      </w:r>
      <w:r>
        <w:rPr>
          <w:rFonts w:hint="default" w:ascii="Times New Roman" w:hAnsi="Times New Roman" w:cs="Times New Roman"/>
          <w:highlight w:val="none"/>
          <w:lang w:val="en-US"/>
        </w:rPr>
        <w:t>7</w:t>
      </w:r>
      <w:r>
        <w:rPr>
          <w:rFonts w:ascii="Times New Roman" w:hAnsi="Times New Roman" w:cs="Times New Roman"/>
          <w:highlight w:val="none"/>
        </w:rPr>
        <w: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right"/>
        <w:rPr>
          <w:rFonts w:ascii="Times New Roman" w:hAnsi="Times New Roman" w:cs="Times New Roman"/>
          <w:highlight w:val="none"/>
        </w:rPr>
      </w:pPr>
      <m:oMath>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δn</m:t>
            </m:r>
            <m:ctrlPr>
              <w:rPr>
                <w:rFonts w:ascii="Cambria Math" w:hAnsi="Cambria Math" w:cs="Times New Roman"/>
                <w:sz w:val="28"/>
                <w:szCs w:val="28"/>
                <w:highlight w:val="none"/>
              </w:rPr>
            </m:ctrlPr>
          </m:e>
          <m:sub>
            <m:r>
              <m:rPr>
                <m:sty m:val="p"/>
              </m:rPr>
              <w:rPr>
                <w:rFonts w:ascii="Cambria Math" w:hAnsi="Cambria Math" w:cs="Times New Roman"/>
                <w:sz w:val="28"/>
                <w:szCs w:val="28"/>
                <w:highlight w:val="none"/>
              </w:rPr>
              <m:t>e</m:t>
            </m:r>
            <m:ctrlPr>
              <w:rPr>
                <w:rFonts w:ascii="Cambria Math" w:hAnsi="Cambria Math" w:cs="Times New Roman"/>
                <w:sz w:val="28"/>
                <w:szCs w:val="28"/>
                <w:highlight w:val="none"/>
              </w:rPr>
            </m:ctrlPr>
          </m:sub>
        </m:sSub>
        <m:r>
          <m:rPr>
            <m:sty m:val="p"/>
          </m:rPr>
          <w:rPr>
            <w:rFonts w:ascii="Cambria Math" w:hAnsi="Cambria Math" w:cs="Times New Roman"/>
            <w:sz w:val="28"/>
            <w:szCs w:val="28"/>
            <w:highlight w:val="none"/>
          </w:rPr>
          <m:t>=</m:t>
        </m:r>
        <m:f>
          <m:fPr>
            <m:ctrlPr>
              <w:rPr>
                <w:rFonts w:ascii="Cambria Math" w:hAnsi="Cambria Math" w:cs="Times New Roman"/>
                <w:sz w:val="28"/>
                <w:szCs w:val="28"/>
                <w:highlight w:val="none"/>
              </w:rPr>
            </m:ctrlPr>
          </m:fPr>
          <m:num>
            <m:r>
              <m:rPr>
                <m:sty m:val="p"/>
              </m:rPr>
              <w:rPr>
                <w:rFonts w:ascii="Cambria Math" w:hAnsi="Cambria Math" w:cs="Times New Roman"/>
                <w:sz w:val="28"/>
                <w:szCs w:val="28"/>
                <w:highlight w:val="none"/>
              </w:rPr>
              <m:t>δ</m:t>
            </m:r>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A</m:t>
                </m:r>
                <m:ctrlPr>
                  <w:rPr>
                    <w:rFonts w:ascii="Cambria Math" w:hAnsi="Cambria Math" w:cs="Times New Roman"/>
                    <w:sz w:val="28"/>
                    <w:szCs w:val="28"/>
                    <w:highlight w:val="none"/>
                  </w:rPr>
                </m:ctrlPr>
              </m:e>
              <m:sub>
                <m:r>
                  <m:rPr>
                    <m:sty m:val="p"/>
                  </m:rPr>
                  <w:rPr>
                    <w:rFonts w:ascii="Cambria Math" w:hAnsi="Cambria Math" w:cs="Times New Roman"/>
                    <w:sz w:val="28"/>
                    <w:szCs w:val="28"/>
                    <w:highlight w:val="none"/>
                  </w:rPr>
                  <m:t>e</m:t>
                </m:r>
                <m:ctrlPr>
                  <w:rPr>
                    <w:rFonts w:ascii="Cambria Math" w:hAnsi="Cambria Math" w:cs="Times New Roman"/>
                    <w:sz w:val="28"/>
                    <w:szCs w:val="28"/>
                    <w:highlight w:val="none"/>
                  </w:rPr>
                </m:ctrlPr>
              </m:sub>
            </m:sSub>
            <m:ctrlPr>
              <w:rPr>
                <w:rFonts w:ascii="Cambria Math" w:hAnsi="Cambria Math" w:cs="Times New Roman"/>
                <w:sz w:val="28"/>
                <w:szCs w:val="28"/>
                <w:highlight w:val="none"/>
              </w:rPr>
            </m:ctrlPr>
          </m:num>
          <m:den>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A</m:t>
                </m:r>
                <m:ctrlPr>
                  <w:rPr>
                    <w:rFonts w:ascii="Cambria Math" w:hAnsi="Cambria Math" w:cs="Times New Roman"/>
                    <w:sz w:val="28"/>
                    <w:szCs w:val="28"/>
                    <w:highlight w:val="none"/>
                  </w:rPr>
                </m:ctrlPr>
              </m:e>
              <m:sub>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N</m:t>
                    </m:r>
                    <m:ctrlPr>
                      <w:rPr>
                        <w:rFonts w:ascii="Cambria Math" w:hAnsi="Cambria Math" w:cs="Times New Roman"/>
                        <w:sz w:val="28"/>
                        <w:szCs w:val="28"/>
                        <w:highlight w:val="none"/>
                      </w:rPr>
                    </m:ctrlPr>
                  </m:e>
                  <m:sub>
                    <m:r>
                      <m:rPr>
                        <m:sty m:val="p"/>
                      </m:rPr>
                      <w:rPr>
                        <w:rFonts w:ascii="Cambria Math" w:hAnsi="Cambria Math" w:cs="Times New Roman"/>
                        <w:sz w:val="28"/>
                        <w:szCs w:val="28"/>
                        <w:highlight w:val="none"/>
                      </w:rPr>
                      <m:t>2</m:t>
                    </m:r>
                    <m:ctrlPr>
                      <w:rPr>
                        <w:rFonts w:ascii="Cambria Math" w:hAnsi="Cambria Math" w:cs="Times New Roman"/>
                        <w:sz w:val="28"/>
                        <w:szCs w:val="28"/>
                        <w:highlight w:val="none"/>
                      </w:rPr>
                    </m:ctrlPr>
                  </m:sub>
                </m:sSub>
                <m:ctrlPr>
                  <w:rPr>
                    <w:rFonts w:ascii="Cambria Math" w:hAnsi="Cambria Math" w:cs="Times New Roman"/>
                    <w:sz w:val="28"/>
                    <w:szCs w:val="28"/>
                    <w:highlight w:val="none"/>
                  </w:rPr>
                </m:ctrlPr>
              </m:sub>
            </m:sSub>
            <m:ctrlPr>
              <w:rPr>
                <w:rFonts w:ascii="Cambria Math" w:hAnsi="Cambria Math" w:cs="Times New Roman"/>
                <w:sz w:val="28"/>
                <w:szCs w:val="28"/>
                <w:highlight w:val="none"/>
              </w:rPr>
            </m:ctrlPr>
          </m:den>
        </m:f>
        <m:r>
          <m:rPr>
            <m:sty m:val="p"/>
          </m:rPr>
          <w:rPr>
            <w:rFonts w:ascii="Cambria Math" w:hAnsi="Cambria Math" w:cs="Times New Roman"/>
            <w:sz w:val="28"/>
            <w:szCs w:val="28"/>
            <w:highlight w:val="none"/>
          </w:rPr>
          <m:t>×</m:t>
        </m:r>
        <m:f>
          <m:fPr>
            <m:ctrlPr>
              <w:rPr>
                <w:rFonts w:ascii="Cambria Math" w:hAnsi="Cambria Math" w:cs="Times New Roman"/>
                <w:sz w:val="28"/>
                <w:szCs w:val="28"/>
                <w:highlight w:val="none"/>
              </w:rPr>
            </m:ctrlPr>
          </m:fPr>
          <m:num>
            <m:r>
              <m:rPr>
                <m:sty m:val="p"/>
              </m:rPr>
              <w:rPr>
                <w:rFonts w:ascii="Cambria Math" w:hAnsi="Cambria Math" w:cs="Times New Roman"/>
                <w:sz w:val="28"/>
                <w:szCs w:val="28"/>
                <w:highlight w:val="none"/>
              </w:rPr>
              <m:t>d</m:t>
            </m:r>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σ</m:t>
                </m:r>
                <m:ctrlPr>
                  <w:rPr>
                    <w:rFonts w:ascii="Cambria Math" w:hAnsi="Cambria Math" w:cs="Times New Roman"/>
                    <w:sz w:val="28"/>
                    <w:szCs w:val="28"/>
                    <w:highlight w:val="none"/>
                  </w:rPr>
                </m:ctrlPr>
              </m:e>
              <m:sub>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N</m:t>
                    </m:r>
                    <m:ctrlPr>
                      <w:rPr>
                        <w:rFonts w:ascii="Cambria Math" w:hAnsi="Cambria Math" w:cs="Times New Roman"/>
                        <w:sz w:val="28"/>
                        <w:szCs w:val="28"/>
                        <w:highlight w:val="none"/>
                      </w:rPr>
                    </m:ctrlPr>
                  </m:e>
                  <m:sub>
                    <m:r>
                      <m:rPr>
                        <m:sty m:val="p"/>
                      </m:rPr>
                      <w:rPr>
                        <w:rFonts w:ascii="Cambria Math" w:hAnsi="Cambria Math" w:cs="Times New Roman"/>
                        <w:sz w:val="28"/>
                        <w:szCs w:val="28"/>
                        <w:highlight w:val="none"/>
                      </w:rPr>
                      <m:t>2</m:t>
                    </m:r>
                    <m:ctrlPr>
                      <w:rPr>
                        <w:rFonts w:ascii="Cambria Math" w:hAnsi="Cambria Math" w:cs="Times New Roman"/>
                        <w:sz w:val="28"/>
                        <w:szCs w:val="28"/>
                        <w:highlight w:val="none"/>
                      </w:rPr>
                    </m:ctrlPr>
                  </m:sub>
                </m:sSub>
                <m:ctrlPr>
                  <w:rPr>
                    <w:rFonts w:ascii="Cambria Math" w:hAnsi="Cambria Math" w:cs="Times New Roman"/>
                    <w:sz w:val="28"/>
                    <w:szCs w:val="28"/>
                    <w:highlight w:val="none"/>
                  </w:rPr>
                </m:ctrlPr>
              </m:sub>
            </m:sSub>
            <m:r>
              <m:rPr>
                <m:sty m:val="p"/>
              </m:rPr>
              <w:rPr>
                <w:rFonts w:ascii="Cambria Math" w:hAnsi="Cambria Math" w:cs="Times New Roman"/>
                <w:sz w:val="28"/>
                <w:szCs w:val="28"/>
                <w:highlight w:val="none"/>
              </w:rPr>
              <m:t>/dΩ</m:t>
            </m:r>
            <m:ctrlPr>
              <w:rPr>
                <w:rFonts w:ascii="Cambria Math" w:hAnsi="Cambria Math" w:cs="Times New Roman"/>
                <w:sz w:val="28"/>
                <w:szCs w:val="28"/>
                <w:highlight w:val="none"/>
              </w:rPr>
            </m:ctrlPr>
          </m:num>
          <m:den>
            <m:r>
              <m:rPr>
                <m:sty m:val="p"/>
              </m:rPr>
              <w:rPr>
                <w:rFonts w:ascii="Cambria Math" w:hAnsi="Cambria Math" w:cs="Times New Roman"/>
                <w:sz w:val="28"/>
                <w:szCs w:val="28"/>
                <w:highlight w:val="none"/>
              </w:rPr>
              <m:t>d</m:t>
            </m:r>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σ</m:t>
                </m:r>
                <m:ctrlPr>
                  <w:rPr>
                    <w:rFonts w:ascii="Cambria Math" w:hAnsi="Cambria Math" w:cs="Times New Roman"/>
                    <w:sz w:val="28"/>
                    <w:szCs w:val="28"/>
                    <w:highlight w:val="none"/>
                  </w:rPr>
                </m:ctrlPr>
              </m:e>
              <m:sub>
                <m:r>
                  <m:rPr>
                    <m:sty m:val="p"/>
                  </m:rPr>
                  <w:rPr>
                    <w:rFonts w:ascii="Cambria Math" w:hAnsi="Cambria Math" w:cs="Times New Roman"/>
                    <w:sz w:val="28"/>
                    <w:szCs w:val="28"/>
                    <w:highlight w:val="none"/>
                  </w:rPr>
                  <m:t>e</m:t>
                </m:r>
                <m:ctrlPr>
                  <w:rPr>
                    <w:rFonts w:ascii="Cambria Math" w:hAnsi="Cambria Math" w:cs="Times New Roman"/>
                    <w:sz w:val="28"/>
                    <w:szCs w:val="28"/>
                    <w:highlight w:val="none"/>
                  </w:rPr>
                </m:ctrlPr>
              </m:sub>
            </m:sSub>
            <m:r>
              <m:rPr>
                <m:sty m:val="p"/>
              </m:rPr>
              <w:rPr>
                <w:rFonts w:ascii="Cambria Math" w:hAnsi="Cambria Math" w:cs="Times New Roman"/>
                <w:sz w:val="28"/>
                <w:szCs w:val="28"/>
                <w:highlight w:val="none"/>
              </w:rPr>
              <m:t>/dΩ</m:t>
            </m:r>
            <m:ctrlPr>
              <w:rPr>
                <w:rFonts w:ascii="Cambria Math" w:hAnsi="Cambria Math" w:cs="Times New Roman"/>
                <w:sz w:val="28"/>
                <w:szCs w:val="28"/>
                <w:highlight w:val="none"/>
              </w:rPr>
            </m:ctrlPr>
          </m:den>
        </m:f>
        <m:r>
          <m:rPr>
            <m:sty m:val="p"/>
          </m:rPr>
          <w:rPr>
            <w:rFonts w:ascii="Cambria Math" w:hAnsi="Cambria Math" w:cs="Times New Roman"/>
            <w:sz w:val="28"/>
            <w:szCs w:val="28"/>
            <w:highlight w:val="none"/>
          </w:rPr>
          <m:t>×</m:t>
        </m:r>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n</m:t>
            </m:r>
            <m:ctrlPr>
              <w:rPr>
                <w:rFonts w:ascii="Cambria Math" w:hAnsi="Cambria Math" w:cs="Times New Roman"/>
                <w:sz w:val="28"/>
                <w:szCs w:val="28"/>
                <w:highlight w:val="none"/>
              </w:rPr>
            </m:ctrlPr>
          </m:e>
          <m:sub>
            <m:sSub>
              <m:sSubPr>
                <m:ctrlPr>
                  <w:rPr>
                    <w:rFonts w:ascii="Cambria Math" w:hAnsi="Cambria Math" w:cs="Times New Roman"/>
                    <w:sz w:val="28"/>
                    <w:szCs w:val="28"/>
                    <w:highlight w:val="none"/>
                  </w:rPr>
                </m:ctrlPr>
              </m:sSubPr>
              <m:e>
                <m:r>
                  <m:rPr>
                    <m:sty m:val="p"/>
                  </m:rPr>
                  <w:rPr>
                    <w:rFonts w:ascii="Cambria Math" w:hAnsi="Cambria Math" w:cs="Times New Roman"/>
                    <w:sz w:val="28"/>
                    <w:szCs w:val="28"/>
                    <w:highlight w:val="none"/>
                  </w:rPr>
                  <m:t>N</m:t>
                </m:r>
                <m:ctrlPr>
                  <w:rPr>
                    <w:rFonts w:ascii="Cambria Math" w:hAnsi="Cambria Math" w:cs="Times New Roman"/>
                    <w:sz w:val="28"/>
                    <w:szCs w:val="28"/>
                    <w:highlight w:val="none"/>
                  </w:rPr>
                </m:ctrlPr>
              </m:e>
              <m:sub>
                <m:r>
                  <m:rPr>
                    <m:sty m:val="p"/>
                  </m:rPr>
                  <w:rPr>
                    <w:rFonts w:ascii="Cambria Math" w:hAnsi="Cambria Math" w:cs="Times New Roman"/>
                    <w:sz w:val="28"/>
                    <w:szCs w:val="28"/>
                    <w:highlight w:val="none"/>
                  </w:rPr>
                  <m:t>2</m:t>
                </m:r>
                <m:ctrlPr>
                  <w:rPr>
                    <w:rFonts w:ascii="Cambria Math" w:hAnsi="Cambria Math" w:cs="Times New Roman"/>
                    <w:sz w:val="28"/>
                    <w:szCs w:val="28"/>
                    <w:highlight w:val="none"/>
                  </w:rPr>
                </m:ctrlPr>
              </m:sub>
            </m:sSub>
            <m:ctrlPr>
              <w:rPr>
                <w:rFonts w:ascii="Cambria Math" w:hAnsi="Cambria Math" w:cs="Times New Roman"/>
                <w:sz w:val="28"/>
                <w:szCs w:val="28"/>
                <w:highlight w:val="none"/>
              </w:rPr>
            </m:ctrlPr>
          </m:sub>
        </m:sSub>
        <m:r>
          <m:rPr>
            <m:sty m:val="p"/>
          </m:rPr>
          <w:rPr>
            <w:rFonts w:ascii="Cambria Math" w:hAnsi="Cambria Math" w:cs="Times New Roman"/>
            <w:sz w:val="28"/>
            <w:szCs w:val="28"/>
            <w:highlight w:val="none"/>
          </w:rPr>
          <m:t>×</m:t>
        </m:r>
        <m:r>
          <m:rPr/>
          <w:rPr>
            <w:rFonts w:ascii="Cambria Math" w:hAnsi="Cambria Math" w:cs="Times New Roman"/>
            <w:sz w:val="28"/>
            <w:szCs w:val="28"/>
            <w:highlight w:val="none"/>
          </w:rPr>
          <m:t>f</m:t>
        </m:r>
      </m:oMath>
      <w:r>
        <w:rPr>
          <w:rFonts w:ascii="Times New Roman" w:hAnsi="Times New Roman" w:cs="Times New Roman"/>
          <w:highlight w:val="none"/>
        </w:rPr>
        <w:t xml:space="preserve">                                     (</w:t>
      </w:r>
      <w:r>
        <w:rPr>
          <w:rFonts w:hint="default" w:ascii="Times New Roman" w:hAnsi="Times New Roman" w:cs="Times New Roman"/>
          <w:highlight w:val="none"/>
          <w:lang w:val="en-US"/>
        </w:rPr>
        <w:t>8</w:t>
      </w:r>
      <w:r>
        <w:rPr>
          <w:rFonts w:ascii="Times New Roman" w:hAnsi="Times New Roman" w:cs="Times New Roman"/>
          <w:highlight w:val="none"/>
        </w:rPr>
        <w: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highlight w:val="none"/>
        </w:rPr>
        <w:t xml:space="preserve">where </w:t>
      </w:r>
      <m:oMath>
        <m:sSub>
          <m:sSubPr>
            <m:ctrlPr>
              <w:rPr>
                <w:rFonts w:ascii="Cambria Math" w:hAnsi="Cambria Math" w:cs="Times New Roman"/>
                <w:highlight w:val="none"/>
              </w:rPr>
            </m:ctrlPr>
          </m:sSubPr>
          <m:e>
            <m:r>
              <m:rPr>
                <m:sty m:val="p"/>
              </m:rPr>
              <w:rPr>
                <w:rFonts w:ascii="Cambria Math" w:hAnsi="Cambria Math" w:cs="Times New Roman"/>
                <w:highlight w:val="none"/>
              </w:rPr>
              <m:t>δT</m:t>
            </m:r>
            <m:ctrlPr>
              <w:rPr>
                <w:rFonts w:ascii="Cambria Math" w:hAnsi="Cambria Math" w:cs="Times New Roman"/>
                <w:highlight w:val="none"/>
              </w:rPr>
            </m:ctrlPr>
          </m:e>
          <m:sub>
            <m:r>
              <m:rPr>
                <m:sty m:val="p"/>
              </m:rPr>
              <w:rPr>
                <w:rFonts w:ascii="Cambria Math" w:hAnsi="Cambria Math" w:cs="Times New Roman"/>
                <w:highlight w:val="none"/>
              </w:rPr>
              <m:t>e</m:t>
            </m:r>
            <m:ctrlPr>
              <w:rPr>
                <w:rFonts w:ascii="Cambria Math" w:hAnsi="Cambria Math" w:cs="Times New Roman"/>
                <w:highlight w:val="none"/>
              </w:rPr>
            </m:ctrlPr>
          </m:sub>
        </m:sSub>
      </m:oMath>
      <w:r>
        <w:rPr>
          <w:rFonts w:ascii="Times New Roman" w:hAnsi="Times New Roman" w:cs="Times New Roman"/>
          <w:highlight w:val="none"/>
        </w:rPr>
        <w:t xml:space="preserve"> </w:t>
      </w:r>
      <w:r>
        <w:rPr>
          <w:rFonts w:ascii="Times New Roman" w:hAnsi="Times New Roman" w:cs="Times New Roman"/>
          <w:highlight w:val="none"/>
          <w:lang w:eastAsia="zh-CN"/>
        </w:rPr>
        <w:t xml:space="preserve">and </w:t>
      </w:r>
      <m:oMath>
        <m:sSub>
          <m:sSubPr>
            <m:ctrlPr>
              <w:rPr>
                <w:rFonts w:ascii="Cambria Math" w:hAnsi="Cambria Math" w:cs="Times New Roman"/>
                <w:highlight w:val="none"/>
              </w:rPr>
            </m:ctrlPr>
          </m:sSubPr>
          <m:e>
            <m:r>
              <m:rPr>
                <m:sty m:val="p"/>
              </m:rPr>
              <w:rPr>
                <w:rFonts w:ascii="Cambria Math" w:hAnsi="Cambria Math" w:cs="Times New Roman"/>
                <w:highlight w:val="none"/>
              </w:rPr>
              <m:t>δn</m:t>
            </m:r>
            <m:ctrlPr>
              <w:rPr>
                <w:rFonts w:ascii="Cambria Math" w:hAnsi="Cambria Math" w:cs="Times New Roman"/>
                <w:highlight w:val="none"/>
              </w:rPr>
            </m:ctrlPr>
          </m:e>
          <m:sub>
            <m:r>
              <m:rPr>
                <m:sty m:val="p"/>
              </m:rPr>
              <w:rPr>
                <w:rFonts w:ascii="Cambria Math" w:hAnsi="Cambria Math" w:cs="Times New Roman"/>
                <w:highlight w:val="none"/>
              </w:rPr>
              <m:t>e</m:t>
            </m:r>
            <m:ctrlPr>
              <w:rPr>
                <w:rFonts w:ascii="Cambria Math" w:hAnsi="Cambria Math" w:cs="Times New Roman"/>
                <w:highlight w:val="none"/>
              </w:rPr>
            </m:ctrlPr>
          </m:sub>
        </m:sSub>
      </m:oMath>
      <w:r>
        <w:rPr>
          <w:rFonts w:ascii="Times New Roman" w:hAnsi="Times New Roman" w:cs="Times New Roman"/>
          <w:highlight w:val="none"/>
        </w:rPr>
        <w:t xml:space="preserve"> are respectively the statistical uncertainty of T</w:t>
      </w:r>
      <w:r>
        <w:rPr>
          <w:rFonts w:ascii="Times New Roman" w:hAnsi="Times New Roman" w:cs="Times New Roman"/>
          <w:highlight w:val="none"/>
          <w:vertAlign w:val="subscript"/>
        </w:rPr>
        <w:t xml:space="preserve">e </w:t>
      </w:r>
      <w:r>
        <w:rPr>
          <w:rFonts w:ascii="Times New Roman" w:hAnsi="Times New Roman" w:cs="Times New Roman"/>
          <w:highlight w:val="none"/>
        </w:rPr>
        <w:t>and n</w:t>
      </w:r>
      <w:r>
        <w:rPr>
          <w:rFonts w:ascii="Times New Roman" w:hAnsi="Times New Roman" w:cs="Times New Roman"/>
          <w:highlight w:val="none"/>
          <w:vertAlign w:val="subscript"/>
        </w:rPr>
        <w:t>e</w:t>
      </w:r>
      <w:r>
        <w:rPr>
          <w:rFonts w:ascii="Times New Roman" w:hAnsi="Times New Roman" w:cs="Times New Roman"/>
          <w:highlight w:val="none"/>
        </w:rPr>
        <w:t xml:space="preserve">, </w:t>
      </w:r>
      <m:oMath>
        <m:r>
          <m:rPr>
            <m:sty m:val="p"/>
          </m:rPr>
          <w:rPr>
            <w:rFonts w:ascii="Cambria Math" w:hAnsi="Cambria Math" w:cs="Times New Roman"/>
            <w:highlight w:val="none"/>
          </w:rPr>
          <m:t>δ∆λ</m:t>
        </m:r>
      </m:oMath>
      <w:r>
        <w:rPr>
          <w:rFonts w:ascii="Times New Roman" w:hAnsi="Times New Roman" w:cs="Times New Roman"/>
          <w:highlight w:val="none"/>
        </w:rPr>
        <w:t xml:space="preserve"> and </w:t>
      </w:r>
      <m:oMath>
        <m:r>
          <m:rPr>
            <m:sty m:val="p"/>
          </m:rPr>
          <w:rPr>
            <w:rFonts w:ascii="Cambria Math" w:hAnsi="Cambria Math" w:cs="Times New Roman"/>
            <w:highlight w:val="none"/>
          </w:rPr>
          <m:t>δ</m:t>
        </m:r>
        <m:sSub>
          <m:sSubPr>
            <m:ctrlPr>
              <w:rPr>
                <w:rFonts w:ascii="Cambria Math" w:hAnsi="Cambria Math" w:cs="Times New Roman"/>
                <w:highlight w:val="none"/>
              </w:rPr>
            </m:ctrlPr>
          </m:sSubPr>
          <m:e>
            <m:r>
              <m:rPr>
                <m:sty m:val="p"/>
              </m:rPr>
              <w:rPr>
                <w:rFonts w:ascii="Cambria Math" w:hAnsi="Cambria Math" w:cs="Times New Roman"/>
                <w:highlight w:val="none"/>
              </w:rPr>
              <m:t>A</m:t>
            </m:r>
            <m:ctrlPr>
              <w:rPr>
                <w:rFonts w:ascii="Cambria Math" w:hAnsi="Cambria Math" w:cs="Times New Roman"/>
                <w:highlight w:val="none"/>
              </w:rPr>
            </m:ctrlPr>
          </m:e>
          <m:sub>
            <m:r>
              <m:rPr>
                <m:sty m:val="p"/>
              </m:rPr>
              <w:rPr>
                <w:rFonts w:ascii="Cambria Math" w:hAnsi="Cambria Math" w:cs="Times New Roman"/>
                <w:highlight w:val="none"/>
              </w:rPr>
              <m:t>e</m:t>
            </m:r>
            <m:ctrlPr>
              <w:rPr>
                <w:rFonts w:ascii="Cambria Math" w:hAnsi="Cambria Math" w:cs="Times New Roman"/>
                <w:highlight w:val="none"/>
              </w:rPr>
            </m:ctrlPr>
          </m:sub>
        </m:sSub>
      </m:oMath>
      <w:r>
        <w:rPr>
          <w:rFonts w:ascii="Times New Roman" w:hAnsi="Times New Roman" w:cs="Times New Roman"/>
          <w:highlight w:val="none"/>
        </w:rPr>
        <w:t xml:space="preserve"> are respectively the uncertainty of fitted HWHM of TS spectrum and integrated intensity of TS. </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pageBreakBefore w:val="0"/>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hint="default" w:ascii="Times New Roman" w:hAnsi="Times New Roman" w:cs="Times New Roman"/>
          <w:highlight w:val="none"/>
          <w:lang w:val="en-US"/>
        </w:rPr>
        <w:t xml:space="preserve">As shown in Equation 5, </w:t>
      </w:r>
      <w:r>
        <w:rPr>
          <w:rFonts w:ascii="Times New Roman" w:hAnsi="Times New Roman" w:cs="Times New Roman"/>
          <w:highlight w:val="none"/>
        </w:rPr>
        <w:t>the scattering angle is also a factor in the T</w:t>
      </w:r>
      <w:r>
        <w:rPr>
          <w:rFonts w:ascii="Times New Roman" w:hAnsi="Times New Roman" w:cs="Times New Roman"/>
          <w:highlight w:val="none"/>
          <w:vertAlign w:val="subscript"/>
        </w:rPr>
        <w:t>e</w:t>
      </w:r>
      <w:r>
        <w:rPr>
          <w:rFonts w:ascii="Times New Roman" w:hAnsi="Times New Roman" w:cs="Times New Roman"/>
          <w:highlight w:val="none"/>
        </w:rPr>
        <w:t xml:space="preserve"> calculation</w:t>
      </w:r>
      <w:r>
        <w:rPr>
          <w:rFonts w:hint="default" w:ascii="Times New Roman" w:hAnsi="Times New Roman" w:cs="Times New Roman"/>
          <w:highlight w:val="none"/>
          <w:lang w:val="en-US"/>
        </w:rPr>
        <w:t xml:space="preserve">. </w:t>
      </w:r>
      <w:r>
        <w:rPr>
          <w:rFonts w:ascii="Times New Roman" w:hAnsi="Times New Roman" w:cs="Times New Roman"/>
          <w:highlight w:val="none"/>
        </w:rPr>
        <w:t>Therefore, for a plasma with a constant T</w:t>
      </w:r>
      <w:r>
        <w:rPr>
          <w:rFonts w:ascii="Times New Roman" w:hAnsi="Times New Roman" w:cs="Times New Roman"/>
          <w:highlight w:val="none"/>
          <w:vertAlign w:val="subscript"/>
        </w:rPr>
        <w:t>e</w:t>
      </w:r>
      <w:r>
        <w:rPr>
          <w:rFonts w:ascii="Times New Roman" w:hAnsi="Times New Roman" w:cs="Times New Roman"/>
          <w:highlight w:val="none"/>
        </w:rPr>
        <w:t>, the measured HWHM of its TS profile becomes smaller as the scattering angle of collected the Thomson scattered photons becomes smaller. On the other side, as the RR emission is associated with energy released from laser-excited polyatomic molecules returning from a higher (virtual) energy level to lower ones, and the energy levels are independent of scattering angle, the wavelengths of RR emission do not change with scattering angles [</w:t>
      </w:r>
      <w:r>
        <w:rPr>
          <w:rFonts w:hint="default" w:ascii="Times New Roman" w:hAnsi="Times New Roman" w:cs="Times New Roman"/>
          <w:highlight w:val="none"/>
          <w:lang w:val="en-US"/>
        </w:rPr>
        <w:t>66</w:t>
      </w:r>
      <w:r>
        <w:rPr>
          <w:rFonts w:ascii="Times New Roman" w:hAnsi="Times New Roman" w:cs="Times New Roman"/>
          <w:highlight w:val="none"/>
        </w:rPr>
        <w:t xml:space="preserve">]. Therefore, it is possible to separate TS and RR spectrum by narrowing the TS spectrum by detecting TS in a forward direction </w:t>
      </w:r>
      <w:r>
        <w:rPr>
          <w:rFonts w:ascii="Times New Roman" w:hAnsi="Times New Roman" w:cs="Times New Roman"/>
          <w:highlight w:val="none"/>
        </w:rPr>
        <w:fldChar w:fldCharType="begin"/>
      </w:r>
      <w:r>
        <w:rPr>
          <w:rFonts w:ascii="Times New Roman" w:hAnsi="Times New Roman" w:cs="Times New Roman"/>
          <w:highlight w:val="none"/>
        </w:rPr>
        <w:instrText xml:space="preserve"> ADDIN EN.CITE &lt;EndNote&gt;&lt;Cite&gt;&lt;Author&gt;Miles&lt;/Author&gt;&lt;Year&gt;2021&lt;/Year&gt;&lt;RecNum&gt;14&lt;/RecNum&gt;&lt;DisplayText&gt;[14]&lt;/DisplayText&gt;&lt;record&gt;&lt;rec-number&gt;14&lt;/rec-number&gt;&lt;foreign-keys&gt;&lt;key app="EN" db-id="tspv9twzna9eedeeart5ppp9ddtera5x90td" timestamp="1648498531"&gt;14&lt;/key&gt;&lt;/foreign-keys&gt;&lt;ref-type name="Journal Article"&gt;17&lt;/ref-type&gt;&lt;contributors&gt;&lt;authors&gt;&lt;author&gt;Miles, Richard&lt;/author&gt;&lt;author&gt;Dogariu, Arthur&lt;/author&gt;&lt;author&gt;Dogariu, Laura&lt;/author&gt;&lt;/authors&gt;&lt;/contributors&gt;&lt;titles&gt;&lt;title&gt;Localized time accurate sampling of nonequilibrium and unsteady hypersonic flows: methods and horizons&lt;/title&gt;&lt;secondary-title&gt;Experiments in Fluids&lt;/secondary-title&gt;&lt;/titles&gt;&lt;periodical&gt;&lt;full-title&gt;Experiments in Fluids&lt;/full-title&gt;&lt;/periodical&gt;&lt;pages&gt;248&lt;/pages&gt;&lt;volume&gt;62&lt;/volume&gt;&lt;number&gt;12&lt;/number&gt;&lt;dates&gt;&lt;year&gt;2021&lt;/year&gt;&lt;pub-dates&gt;&lt;date&gt;2021/11/22&lt;/date&gt;&lt;/pub-dates&gt;&lt;/dates&gt;&lt;isbn&gt;1432-1114&lt;/isbn&gt;&lt;urls&gt;&lt;related-urls&gt;&lt;url&gt;https://doi.org/10.1007/s00348-021-03332-2&lt;/url&gt;&lt;/related-urls&gt;&lt;/urls&gt;&lt;electronic-resource-num&gt;10.1007/s00348-021-03332-2&lt;/electronic-resource-num&gt;&lt;/record&gt;&lt;/Cite&gt;&lt;/EndNote&gt;</w:instrText>
      </w:r>
      <w:r>
        <w:rPr>
          <w:rFonts w:ascii="Times New Roman" w:hAnsi="Times New Roman" w:cs="Times New Roman"/>
          <w:highlight w:val="none"/>
        </w:rPr>
        <w:fldChar w:fldCharType="separate"/>
      </w:r>
      <w:r>
        <w:rPr>
          <w:rFonts w:ascii="Times New Roman" w:hAnsi="Times New Roman" w:cs="Times New Roman"/>
          <w:highlight w:val="none"/>
        </w:rPr>
        <w:t>[</w:t>
      </w:r>
      <w:r>
        <w:rPr>
          <w:rFonts w:hint="default" w:ascii="Times New Roman" w:hAnsi="Times New Roman" w:cs="Times New Roman"/>
          <w:highlight w:val="none"/>
          <w:lang w:val="en-US"/>
        </w:rPr>
        <w:t>62</w:t>
      </w:r>
      <w:r>
        <w:rPr>
          <w:rFonts w:ascii="Times New Roman" w:hAnsi="Times New Roman" w:cs="Times New Roman"/>
          <w:highlight w:val="none"/>
        </w:rPr>
        <w:t>]</w:t>
      </w:r>
      <w:r>
        <w:rPr>
          <w:rFonts w:ascii="Times New Roman" w:hAnsi="Times New Roman" w:cs="Times New Roman"/>
          <w:highlight w:val="none"/>
        </w:rPr>
        <w:fldChar w:fldCharType="end"/>
      </w:r>
      <w:r>
        <w:rPr>
          <w:rFonts w:hint="default" w:ascii="Times New Roman" w:hAnsi="Times New Roman" w:cs="Times New Roman"/>
          <w:highlight w:val="none"/>
          <w:lang w:val="en-US"/>
        </w:rPr>
        <w:t>,</w:t>
      </w:r>
      <w:r>
        <w:rPr>
          <w:rFonts w:ascii="Times New Roman" w:hAnsi="Times New Roman" w:cs="Times New Roman"/>
          <w:highlight w:val="none"/>
        </w:rPr>
        <w:t xml:space="preserve"> so that TS stays in the gap between the Stokes and anti-Stokes lines of RR. </w:t>
      </w:r>
      <w:bookmarkStart w:id="1110" w:name="_Toc29357"/>
      <w:r>
        <w:rPr>
          <w:rFonts w:ascii="Times New Roman" w:hAnsi="Times New Roman" w:cs="Times New Roman"/>
          <w:highlight w:val="none"/>
        </w:rPr>
        <w:t>Fig</w:t>
      </w:r>
      <w:r>
        <w:rPr>
          <w:rFonts w:hint="default" w:ascii="Times New Roman" w:hAnsi="Times New Roman" w:cs="Times New Roman"/>
          <w:highlight w:val="none"/>
          <w:lang w:val="en-US"/>
        </w:rPr>
        <w:t>ure</w:t>
      </w:r>
      <w:r>
        <w:rPr>
          <w:rFonts w:ascii="Times New Roman" w:hAnsi="Times New Roman" w:cs="Times New Roman"/>
          <w:highlight w:val="none"/>
        </w:rPr>
        <w:t xml:space="preserve"> </w:t>
      </w:r>
      <w:r>
        <w:rPr>
          <w:rFonts w:hint="default" w:ascii="Times New Roman" w:hAnsi="Times New Roman" w:cs="Times New Roman"/>
          <w:highlight w:val="none"/>
          <w:lang w:val="en-US"/>
        </w:rPr>
        <w:t>26</w:t>
      </w:r>
      <w:r>
        <w:rPr>
          <w:rFonts w:ascii="Times New Roman" w:hAnsi="Times New Roman" w:cs="Times New Roman"/>
          <w:highlight w:val="none"/>
        </w:rPr>
        <w:t xml:space="preserve"> shows th</w:t>
      </w:r>
      <w:r>
        <w:rPr>
          <w:rFonts w:ascii="Times New Roman" w:hAnsi="Times New Roman" w:cs="Times New Roman"/>
        </w:rPr>
        <w:t>at theoretical forward TS spectrum of a plasma with constant T</w:t>
      </w:r>
      <w:r>
        <w:rPr>
          <w:rFonts w:ascii="Times New Roman" w:hAnsi="Times New Roman" w:cs="Times New Roman"/>
          <w:vertAlign w:val="subscript"/>
        </w:rPr>
        <w:t>e</w:t>
      </w:r>
      <w:r>
        <w:rPr>
          <w:rFonts w:ascii="Times New Roman" w:hAnsi="Times New Roman" w:cs="Times New Roman"/>
        </w:rPr>
        <w:t xml:space="preserve"> and n</w:t>
      </w:r>
      <w:r>
        <w:rPr>
          <w:rFonts w:ascii="Times New Roman" w:hAnsi="Times New Roman" w:cs="Times New Roman"/>
          <w:vertAlign w:val="subscript"/>
        </w:rPr>
        <w:t>e</w:t>
      </w:r>
      <w:r>
        <w:rPr>
          <w:rFonts w:ascii="Times New Roman" w:hAnsi="Times New Roman" w:cs="Times New Roman"/>
        </w:rPr>
        <w:t xml:space="preserve"> becomes narrower than the TS spectrum obtained from 90-degree scattering. The benefit of this technique not only separates TS and RR spectra but also allows simultaneous measurements of electron temperature and electron number density of the plasma via TS and the temperature of the gas via RR.</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rPr>
        <w:t>Here the simultaneous measurements of TS and RR from a weakly ionized atmospheric pressure plasma and plasma-heated air were demonstrated by using forward collection angles. Electron temperature and electron number density of the plasma, as well as the air temperature were determined simultaneously. The parameters measured will be useful in validating or improving the computational simulation of atmospheric pressure plasmas.</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pStyle w:val="3"/>
        <w:pageBreakBefore w:val="0"/>
        <w:spacing w:before="0" w:after="0" w:line="360" w:lineRule="auto"/>
        <w:rPr>
          <w:rFonts w:ascii="Times New Roman" w:hAnsi="Times New Roman" w:cs="Times New Roman"/>
        </w:rPr>
      </w:pPr>
      <w:bookmarkStart w:id="1111" w:name="_Toc206"/>
      <w:bookmarkStart w:id="1112" w:name="_Toc29182"/>
      <w:bookmarkStart w:id="1113" w:name="_Toc17154"/>
      <w:bookmarkStart w:id="1114" w:name="_Toc17615"/>
      <w:bookmarkStart w:id="1115" w:name="_Toc3405"/>
      <w:bookmarkStart w:id="1116" w:name="_Toc1893"/>
      <w:bookmarkStart w:id="1117" w:name="_Toc10700"/>
      <w:bookmarkStart w:id="1118" w:name="_Toc28885"/>
      <w:bookmarkStart w:id="1119" w:name="_Toc32680"/>
      <w:bookmarkStart w:id="1120" w:name="_Toc17969"/>
      <w:bookmarkStart w:id="1121" w:name="_Toc20849"/>
      <w:bookmarkStart w:id="1122" w:name="_Toc14896"/>
      <w:bookmarkStart w:id="1123" w:name="_Toc5624"/>
      <w:bookmarkStart w:id="1124" w:name="_Toc21123"/>
      <w:bookmarkStart w:id="1125" w:name="_Toc9670"/>
      <w:bookmarkStart w:id="1126" w:name="_Toc19887"/>
      <w:bookmarkStart w:id="1127" w:name="_Toc14266"/>
      <w:bookmarkStart w:id="1128" w:name="_Toc8717"/>
      <w:bookmarkStart w:id="1129" w:name="_Toc15075"/>
      <w:bookmarkStart w:id="1130" w:name="_Toc3731"/>
      <w:bookmarkStart w:id="1131" w:name="_Toc14133"/>
      <w:bookmarkStart w:id="1132" w:name="_Toc5918"/>
      <w:bookmarkStart w:id="1133" w:name="_Toc2462"/>
      <w:bookmarkStart w:id="1134" w:name="_Toc7651"/>
      <w:bookmarkStart w:id="1135" w:name="_Toc17097"/>
      <w:bookmarkStart w:id="1136" w:name="_Toc16877"/>
      <w:bookmarkStart w:id="1137" w:name="_Toc11226"/>
      <w:bookmarkStart w:id="1138" w:name="_Toc6283"/>
      <w:bookmarkStart w:id="1139" w:name="_Toc6701"/>
      <w:r>
        <w:rPr>
          <w:rFonts w:ascii="Times New Roman" w:hAnsi="Times New Roman" w:cs="Times New Roman"/>
        </w:rPr>
        <w:t>Experimental Design</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4"/>
        <w:spacing w:before="0" w:after="0" w:line="360" w:lineRule="auto"/>
        <w:rPr>
          <w:rFonts w:ascii="Times New Roman" w:hAnsi="Times New Roman" w:cs="Times New Roman"/>
          <w:szCs w:val="24"/>
        </w:rPr>
      </w:pPr>
      <w:bookmarkStart w:id="1140" w:name="_Toc16158"/>
      <w:bookmarkStart w:id="1141" w:name="_Toc24470"/>
      <w:bookmarkStart w:id="1142" w:name="_Toc14459"/>
      <w:bookmarkStart w:id="1143" w:name="_Toc26538"/>
      <w:bookmarkStart w:id="1144" w:name="_Toc16392"/>
      <w:bookmarkStart w:id="1145" w:name="_Toc8643"/>
      <w:bookmarkStart w:id="1146" w:name="_Toc26304"/>
      <w:bookmarkStart w:id="1147" w:name="_Toc16780"/>
      <w:bookmarkStart w:id="1148" w:name="_Toc7426"/>
      <w:bookmarkStart w:id="1149" w:name="_Toc17394"/>
      <w:bookmarkStart w:id="1150" w:name="_Toc2236"/>
      <w:bookmarkStart w:id="1151" w:name="_Toc21024"/>
      <w:bookmarkStart w:id="1152" w:name="_Toc10493"/>
      <w:bookmarkStart w:id="1153" w:name="_Toc15758"/>
      <w:bookmarkStart w:id="1154" w:name="_Toc1647"/>
      <w:bookmarkStart w:id="1155" w:name="_Toc187"/>
      <w:bookmarkStart w:id="1156" w:name="_Toc26771"/>
      <w:bookmarkStart w:id="1157" w:name="_Toc10265"/>
      <w:bookmarkStart w:id="1158" w:name="_Toc27312"/>
      <w:bookmarkStart w:id="1159" w:name="_Toc19029"/>
      <w:bookmarkStart w:id="1160" w:name="_Toc25179"/>
      <w:bookmarkStart w:id="1161" w:name="_Toc28224"/>
      <w:bookmarkStart w:id="1162" w:name="_Toc29904"/>
      <w:bookmarkStart w:id="1163" w:name="_Toc28492"/>
      <w:bookmarkStart w:id="1164" w:name="_Toc32315"/>
      <w:bookmarkStart w:id="1165" w:name="_Toc16382"/>
      <w:bookmarkStart w:id="1166" w:name="_Toc25024"/>
      <w:bookmarkStart w:id="1167" w:name="_Toc25309"/>
      <w:bookmarkStart w:id="1168" w:name="_Toc31506"/>
      <w:bookmarkStart w:id="1169" w:name="_Toc30714"/>
      <w:r>
        <w:rPr>
          <w:rFonts w:ascii="Times New Roman" w:hAnsi="Times New Roman" w:cs="Times New Roman"/>
          <w:szCs w:val="24"/>
        </w:rPr>
        <w:t>Plasma source</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rPr>
        <w:t>The atmospheric pressure plasma was a pin-to-pin glow discharge of weakly ionzied air (nonthermal plasma, scattering parameter α was 0.4 degrees scattering) with a tip-to-tip electrode distance of 0.5 inch. It was powered by a high-power AC source (CTP-2000K, Nanjing Suman Plasma Technology Co., Ltd.) with an adjustable input voltage set on 260 Volt AC, and an input current at 260 mA. And the output voltage of the source was 30 kVAC with an adjustable output frequency set on 22 kHz, the output current was estimated to be a few mA. The full set of the power source consists of the high-power AC power source and two transformers (120 V to 220 V).  The output of power source is controlled by the adjustable voltage transformer.</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p>
    <w:p>
      <w:pPr>
        <w:pStyle w:val="4"/>
        <w:spacing w:before="0" w:after="0" w:line="360" w:lineRule="auto"/>
        <w:rPr>
          <w:rFonts w:ascii="Times New Roman" w:hAnsi="Times New Roman" w:cs="Times New Roman"/>
          <w:szCs w:val="24"/>
        </w:rPr>
      </w:pPr>
      <w:bookmarkStart w:id="1170" w:name="_Toc18866"/>
      <w:bookmarkStart w:id="1171" w:name="_Toc15858"/>
      <w:bookmarkStart w:id="1172" w:name="_Toc5219"/>
      <w:bookmarkStart w:id="1173" w:name="_Toc3320"/>
      <w:bookmarkStart w:id="1174" w:name="_Toc19919"/>
      <w:bookmarkStart w:id="1175" w:name="_Toc2974"/>
      <w:bookmarkStart w:id="1176" w:name="_Toc19322"/>
      <w:bookmarkStart w:id="1177" w:name="_Toc3764"/>
      <w:bookmarkStart w:id="1178" w:name="_Toc1037"/>
      <w:bookmarkStart w:id="1179" w:name="_Toc27623"/>
      <w:bookmarkStart w:id="1180" w:name="_Toc2652"/>
      <w:bookmarkStart w:id="1181" w:name="_Toc21993"/>
      <w:bookmarkStart w:id="1182" w:name="_Toc15176"/>
      <w:bookmarkStart w:id="1183" w:name="_Toc4281"/>
      <w:bookmarkStart w:id="1184" w:name="_Toc20573"/>
      <w:bookmarkStart w:id="1185" w:name="_Toc18636"/>
      <w:bookmarkStart w:id="1186" w:name="_Toc30686"/>
      <w:bookmarkStart w:id="1187" w:name="_Toc16711"/>
      <w:bookmarkStart w:id="1188" w:name="_Toc18905"/>
      <w:bookmarkStart w:id="1189" w:name="_Toc11087"/>
      <w:bookmarkStart w:id="1190" w:name="_Toc18618"/>
      <w:bookmarkStart w:id="1191" w:name="_Toc14968"/>
      <w:bookmarkStart w:id="1192" w:name="_Toc25347"/>
      <w:bookmarkStart w:id="1193" w:name="_Toc12473"/>
      <w:bookmarkStart w:id="1194" w:name="_Toc8642"/>
      <w:bookmarkStart w:id="1195" w:name="_Toc15672"/>
      <w:bookmarkStart w:id="1196" w:name="_Toc26246"/>
      <w:bookmarkStart w:id="1197" w:name="_Toc9432"/>
      <w:bookmarkStart w:id="1198" w:name="_Toc11453"/>
      <w:bookmarkStart w:id="1199" w:name="_Toc6850"/>
      <w:r>
        <w:rPr>
          <w:rFonts w:ascii="Times New Roman" w:hAnsi="Times New Roman" w:cs="Times New Roman"/>
          <w:szCs w:val="24"/>
        </w:rPr>
        <w:t>Thomson scattering setup</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rPr>
        <w:t>TS spectra are taken from scattering angles of 20, 30, 50, 70 and 90 degrees while the plasma remains the same. RR spectra of ambient air (not heated by plasma) from each angle are also separately obtained for corresponding n</w:t>
      </w:r>
      <w:r>
        <w:rPr>
          <w:rFonts w:ascii="Times New Roman" w:hAnsi="Times New Roman" w:cs="Times New Roman"/>
          <w:vertAlign w:val="subscript"/>
        </w:rPr>
        <w:t>e</w:t>
      </w:r>
      <w:r>
        <w:rPr>
          <w:rFonts w:ascii="Times New Roman" w:hAnsi="Times New Roman" w:cs="Times New Roman"/>
        </w:rPr>
        <w:t xml:space="preserve"> </w:t>
      </w:r>
      <w:r>
        <w:rPr>
          <w:rFonts w:ascii="Times New Roman" w:hAnsi="Times New Roman" w:cs="Times New Roman"/>
          <w:highlight w:val="none"/>
        </w:rPr>
        <w:t xml:space="preserve">calibrations as well as system alignment verification </w:t>
      </w:r>
      <w:r>
        <w:rPr>
          <w:rFonts w:ascii="Times New Roman" w:hAnsi="Times New Roman" w:cs="Times New Roman"/>
          <w:highlight w:val="none"/>
        </w:rPr>
        <w:fldChar w:fldCharType="begin"/>
      </w:r>
      <w:r>
        <w:rPr>
          <w:rFonts w:ascii="Times New Roman" w:hAnsi="Times New Roman" w:cs="Times New Roman"/>
          <w:highlight w:val="none"/>
        </w:rPr>
        <w:instrText xml:space="preserve"> ADDIN EN.CITE &lt;EndNote&gt;&lt;Cite&gt;&lt;Author&gt;He&lt;/Author&gt;&lt;Year&gt;2019&lt;/Year&gt;&lt;RecNum&gt;10&lt;/RecNum&gt;&lt;DisplayText&gt;[10]&lt;/DisplayText&gt;&lt;record&gt;&lt;rec-number&gt;10&lt;/rec-number&gt;&lt;foreign-keys&gt;&lt;key app="EN" db-id="tspv9twzna9eedeeart5ppp9ddtera5x90td" timestamp="1648498062"&gt;10&lt;/key&gt;&lt;/foreign-keys&gt;&lt;ref-type name="Journal Article"&gt;17&lt;/ref-type&gt;&lt;contributors&gt;&lt;authors&gt;&lt;author&gt;He, Zichen&lt;/author&gt;&lt;author&gt;Smith, Cary&lt;/author&gt;&lt;author&gt;Zhang, Zhili&lt;/author&gt;&lt;author&gt;Biewer, Ted&lt;/author&gt;&lt;author&gt;Jiang, Naibo&lt;/author&gt;&lt;author&gt;Roy, Sukesh&lt;/author&gt;&lt;author&gt;Hsu, Paul&lt;/author&gt;&lt;/authors&gt;&lt;/contributors&gt;&lt;titles&gt;&lt;title&gt;Pulse-burst laser-based 10 kHz Thomson scattering measurements&lt;/title&gt;&lt;secondary-title&gt;Plasma Science and Technology&lt;/secondary-title&gt;&lt;/titles&gt;&lt;periodical&gt;&lt;full-title&gt;Plasma Science and Technology&lt;/full-title&gt;&lt;/periodical&gt;&lt;volume&gt;21&lt;/volume&gt;&lt;dates&gt;&lt;year&gt;2019&lt;/year&gt;&lt;pub-dates&gt;&lt;date&gt;07/01&lt;/date&gt;&lt;/pub-dates&gt;&lt;/dates&gt;&lt;urls&gt;&lt;/urls&gt;&lt;electronic-resource-num&gt;10.1088/2058-6272/ab2e30&lt;/electronic-resource-num&gt;&lt;/record&gt;&lt;/Cite&gt;&lt;/EndNote&gt;</w:instrText>
      </w:r>
      <w:r>
        <w:rPr>
          <w:rFonts w:ascii="Times New Roman" w:hAnsi="Times New Roman" w:cs="Times New Roman"/>
          <w:highlight w:val="none"/>
        </w:rPr>
        <w:fldChar w:fldCharType="separate"/>
      </w:r>
      <w:r>
        <w:rPr>
          <w:rFonts w:ascii="Times New Roman" w:hAnsi="Times New Roman" w:cs="Times New Roman"/>
          <w:highlight w:val="none"/>
        </w:rPr>
        <w:t>[</w:t>
      </w:r>
      <w:r>
        <w:rPr>
          <w:rFonts w:hint="default" w:ascii="Times New Roman" w:hAnsi="Times New Roman" w:cs="Times New Roman"/>
          <w:highlight w:val="none"/>
          <w:lang w:val="en-US"/>
        </w:rPr>
        <w:t>20</w:t>
      </w:r>
      <w:r>
        <w:rPr>
          <w:rFonts w:ascii="Times New Roman" w:hAnsi="Times New Roman" w:cs="Times New Roman"/>
          <w:highlight w:val="none"/>
        </w:rPr>
        <w:t>]</w:t>
      </w:r>
      <w:r>
        <w:rPr>
          <w:rFonts w:ascii="Times New Roman" w:hAnsi="Times New Roman" w:cs="Times New Roman"/>
          <w:highlight w:val="none"/>
        </w:rPr>
        <w:fldChar w:fldCharType="end"/>
      </w:r>
      <w:r>
        <w:rPr>
          <w:rFonts w:ascii="Times New Roman" w:hAnsi="Times New Roman" w:cs="Times New Roman"/>
          <w:highlight w:val="none"/>
        </w:rPr>
        <w:t>. The TS setup for 90 degrees scattering is illustrated in Fig</w:t>
      </w:r>
      <w:r>
        <w:rPr>
          <w:rFonts w:hint="default" w:ascii="Times New Roman" w:hAnsi="Times New Roman" w:cs="Times New Roman"/>
          <w:highlight w:val="none"/>
          <w:lang w:val="en-US"/>
        </w:rPr>
        <w:t>ure</w:t>
      </w:r>
      <w:r>
        <w:rPr>
          <w:rFonts w:ascii="Times New Roman" w:hAnsi="Times New Roman" w:cs="Times New Roman"/>
          <w:highlight w:val="none"/>
        </w:rPr>
        <w:t xml:space="preserve"> 2</w:t>
      </w:r>
      <w:r>
        <w:rPr>
          <w:rFonts w:hint="default" w:ascii="Times New Roman" w:hAnsi="Times New Roman" w:cs="Times New Roman"/>
          <w:highlight w:val="none"/>
          <w:lang w:val="en-US"/>
        </w:rPr>
        <w:t>7</w:t>
      </w:r>
      <w:r>
        <w:rPr>
          <w:rFonts w:ascii="Times New Roman" w:hAnsi="Times New Roman" w:cs="Times New Roman"/>
          <w:highlight w:val="none"/>
        </w:rPr>
        <w:t xml:space="preserve">. </w:t>
      </w: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drawing>
          <wp:inline distT="0" distB="0" distL="114300" distR="114300">
            <wp:extent cx="5484495" cy="2506345"/>
            <wp:effectExtent l="0" t="0" r="1905" b="8255"/>
            <wp:docPr id="26" name="图片 26" descr="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sim"/>
                    <pic:cNvPicPr>
                      <a:picLocks noChangeAspect="1"/>
                    </pic:cNvPicPr>
                  </pic:nvPicPr>
                  <pic:blipFill>
                    <a:blip r:embed="rId48"/>
                    <a:stretch>
                      <a:fillRect/>
                    </a:stretch>
                  </pic:blipFill>
                  <pic:spPr>
                    <a:xfrm>
                      <a:off x="0" y="0"/>
                      <a:ext cx="5484495" cy="2506345"/>
                    </a:xfrm>
                    <a:prstGeom prst="rect">
                      <a:avLst/>
                    </a:prstGeom>
                  </pic:spPr>
                </pic:pic>
              </a:graphicData>
            </a:graphic>
          </wp:inline>
        </w:drawing>
      </w:r>
    </w:p>
    <w:p>
      <w:pPr>
        <w:pStyle w:val="12"/>
        <w:pageBreakBefore w:val="0"/>
        <w:numPr>
          <w:ilvl w:val="12"/>
          <w:numId w:val="0"/>
        </w:numPr>
        <w:spacing w:before="0" w:after="0" w:line="240" w:lineRule="auto"/>
        <w:ind w:left="720" w:leftChars="300" w:right="720" w:rightChars="300"/>
        <w:jc w:val="both"/>
        <w:rPr>
          <w:rFonts w:ascii="Times New Roman" w:hAnsi="Times New Roman" w:cs="Times New Roman"/>
          <w:sz w:val="24"/>
          <w:szCs w:val="22"/>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r>
        <w:rPr>
          <w:rFonts w:ascii="Times New Roman" w:hAnsi="Times New Roman" w:cs="Times New Roman"/>
          <w:b/>
          <w:bCs/>
          <w:sz w:val="24"/>
          <w:szCs w:val="22"/>
          <w:lang w:val="en-US"/>
        </w:rPr>
        <w:t>F</w:t>
      </w:r>
      <w:r>
        <w:rPr>
          <w:rFonts w:hint="default" w:ascii="Times New Roman" w:hAnsi="Times New Roman" w:cs="Times New Roman"/>
          <w:b/>
          <w:bCs/>
          <w:sz w:val="24"/>
          <w:szCs w:val="22"/>
          <w:lang w:val="en-US"/>
        </w:rPr>
        <w:t>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26</w:t>
      </w:r>
      <w:r>
        <w:rPr>
          <w:rFonts w:ascii="Times New Roman" w:hAnsi="Times New Roman" w:cs="Times New Roman"/>
          <w:b/>
          <w:bCs/>
          <w:sz w:val="24"/>
          <w:szCs w:val="22"/>
        </w:rPr>
        <w:fldChar w:fldCharType="end"/>
      </w:r>
      <w:bookmarkStart w:id="1200" w:name="_Toc10821"/>
      <w:bookmarkStart w:id="1201" w:name="_Toc5615"/>
      <w:bookmarkStart w:id="1202" w:name="_Toc515"/>
      <w:bookmarkStart w:id="1203" w:name="_Toc16101"/>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Theoretical forward TS spectrum of a plasma with constant Te and ne becomes spectrally narrower than the TS spectrum obtained at 90 degree</w:t>
      </w:r>
      <w:r>
        <w:rPr>
          <w:rFonts w:hint="default" w:ascii="Times New Roman" w:hAnsi="Times New Roman" w:cs="Times New Roman"/>
          <w:sz w:val="24"/>
          <w:szCs w:val="22"/>
          <w:lang w:val="en-US"/>
        </w:rPr>
        <w:t>s</w:t>
      </w:r>
      <w:r>
        <w:rPr>
          <w:rFonts w:ascii="Times New Roman" w:hAnsi="Times New Roman" w:cs="Times New Roman"/>
          <w:sz w:val="24"/>
          <w:szCs w:val="22"/>
          <w:lang w:val="en-US"/>
        </w:rPr>
        <w:t>, thus “sits” between the gap between the Stokes and anti-Stokes lines of RR spectrum of air. Thus RR and TS are spectrally separated. TS spectra are normalized to the height of the forward TS spectrum, RR lines are normalized to its highest line.</w:t>
      </w:r>
      <w:bookmarkEnd w:id="1200"/>
      <w:bookmarkEnd w:id="1201"/>
      <w:bookmarkEnd w:id="1202"/>
      <w:bookmarkEnd w:id="1203"/>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Pr>
          <w:rFonts w:ascii="Times New Roman" w:hAnsi="Times New Roman" w:cs="Times New Roman"/>
        </w:rPr>
        <w:drawing>
          <wp:inline distT="0" distB="0" distL="114300" distR="114300">
            <wp:extent cx="5449570" cy="3128645"/>
            <wp:effectExtent l="0" t="0" r="17780" b="14605"/>
            <wp:docPr id="1" name="图片 1" descr="diag labeled 90 d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iag labeled 90 dgr"/>
                    <pic:cNvPicPr>
                      <a:picLocks noChangeAspect="1"/>
                    </pic:cNvPicPr>
                  </pic:nvPicPr>
                  <pic:blipFill>
                    <a:blip r:embed="rId49"/>
                    <a:stretch>
                      <a:fillRect/>
                    </a:stretch>
                  </pic:blipFill>
                  <pic:spPr>
                    <a:xfrm>
                      <a:off x="0" y="0"/>
                      <a:ext cx="5449570" cy="3128645"/>
                    </a:xfrm>
                    <a:prstGeom prst="rect">
                      <a:avLst/>
                    </a:prstGeom>
                  </pic:spPr>
                </pic:pic>
              </a:graphicData>
            </a:graphic>
          </wp:inline>
        </w:drawing>
      </w: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pageBreakBefore w:val="0"/>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27</w:t>
      </w:r>
      <w:r>
        <w:rPr>
          <w:rFonts w:ascii="Times New Roman" w:hAnsi="Times New Roman" w:cs="Times New Roman"/>
          <w:b/>
          <w:bCs/>
          <w:sz w:val="24"/>
          <w:szCs w:val="22"/>
        </w:rPr>
        <w:fldChar w:fldCharType="end"/>
      </w:r>
      <w:bookmarkStart w:id="1204" w:name="_Toc18524"/>
      <w:bookmarkStart w:id="1205" w:name="_Toc15950"/>
      <w:bookmarkStart w:id="1206" w:name="_Toc21692"/>
      <w:bookmarkStart w:id="1207" w:name="_Toc14823"/>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Diagram of the 90-degree Thomson scattering setup from a top-down view. For 30 to 70 degrees scattering, the camera lens and the imaging system were moved accordingly to the corresponding forward positions to collect 20-, 30-, 50-, 70-degree Thomson scattering spectra.</w:t>
      </w:r>
      <w:bookmarkEnd w:id="1204"/>
      <w:bookmarkEnd w:id="1205"/>
      <w:bookmarkEnd w:id="1206"/>
      <w:bookmarkEnd w:id="1207"/>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cya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r>
        <w:rPr>
          <w:rFonts w:ascii="Times New Roman" w:hAnsi="Times New Roman" w:cs="Times New Roman"/>
        </w:rPr>
        <w:t>The probing laser was a Nd: YAG pulsed laser (Powerlite 8020) running on 10 Hz mode (outputs 120 mJ/pulse at 532 nm, pulse width 7 ns). The laser was first focused by a field lens with a 1000 mm focal length to generate intensity ~1.1 × 10</w:t>
      </w:r>
      <w:r>
        <w:rPr>
          <w:rFonts w:ascii="Times New Roman" w:hAnsi="Times New Roman" w:cs="Times New Roman"/>
          <w:vertAlign w:val="superscript"/>
        </w:rPr>
        <w:t>10</w:t>
      </w:r>
      <w:r>
        <w:rPr>
          <w:rFonts w:ascii="Times New Roman" w:hAnsi="Times New Roman" w:cs="Times New Roman"/>
        </w:rPr>
        <w:t xml:space="preserve"> W/cm</w:t>
      </w:r>
      <w:r>
        <w:rPr>
          <w:rFonts w:ascii="Times New Roman" w:hAnsi="Times New Roman" w:cs="Times New Roman"/>
          <w:vertAlign w:val="superscript"/>
        </w:rPr>
        <w:t>2</w:t>
      </w:r>
      <w:r>
        <w:rPr>
          <w:rFonts w:ascii="Times New Roman" w:hAnsi="Times New Roman" w:cs="Times New Roman"/>
        </w:rPr>
        <w:t>. The focused laser probed the plasma that was generated between the electrodes. Finally, the laser was collected by a beam dump. The Thomson scattering photons were collected by a camera lens (focal length 50 mm). And the imaging system consisting of a spectrometer (Princeton Instrument SpectraPro HRS-300) and an electron-multiplying CCD camera (Princeton Instrument ProEM HS) was used to obtain the 90-degree TS spectrum. For 30- to 70-degree scattering, the camera lens and the imaging system were moved accordingly to the corresponding forward positions to collect those forward TS spectra. The TS setup for 20 degrees scattering was different from the others, because the angle was too sharp to just move the camera lens and the imaging system. Therefore, an additional concave mirror of 150 mm focal length was placed at the 20-degree position to reflect the forward Thomson scattered photons into the camer</w:t>
      </w:r>
      <w:r>
        <w:rPr>
          <w:rFonts w:ascii="Times New Roman" w:hAnsi="Times New Roman" w:cs="Times New Roman"/>
          <w:highlight w:val="none"/>
        </w:rPr>
        <w:t>a lens, as shown in Fig</w:t>
      </w:r>
      <w:r>
        <w:rPr>
          <w:rFonts w:hint="default" w:ascii="Times New Roman" w:hAnsi="Times New Roman" w:cs="Times New Roman"/>
          <w:highlight w:val="none"/>
          <w:lang w:val="en-US"/>
        </w:rPr>
        <w:t>ure</w:t>
      </w:r>
      <w:r>
        <w:rPr>
          <w:rFonts w:ascii="Times New Roman" w:hAnsi="Times New Roman" w:cs="Times New Roman"/>
          <w:highlight w:val="none"/>
        </w:rPr>
        <w:t xml:space="preserve"> 2</w:t>
      </w:r>
      <w:r>
        <w:rPr>
          <w:rFonts w:hint="default" w:ascii="Times New Roman" w:hAnsi="Times New Roman" w:cs="Times New Roman"/>
          <w:highlight w:val="none"/>
          <w:lang w:val="en-US"/>
        </w:rPr>
        <w:t>8</w:t>
      </w:r>
      <w:r>
        <w:rPr>
          <w:rFonts w:ascii="Times New Roman" w:hAnsi="Times New Roman" w:cs="Times New Roman"/>
          <w:highlight w:val="none"/>
        </w:rPr>
        <w:t>.</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highlight w:val="none"/>
        </w:rPr>
      </w:pPr>
    </w:p>
    <w:p>
      <w:pPr>
        <w:pStyle w:val="4"/>
        <w:spacing w:before="0" w:after="0" w:line="360" w:lineRule="auto"/>
        <w:rPr>
          <w:rFonts w:ascii="Times New Roman" w:hAnsi="Times New Roman" w:cs="Times New Roman"/>
          <w:szCs w:val="24"/>
          <w:highlight w:val="none"/>
        </w:rPr>
      </w:pPr>
      <w:bookmarkStart w:id="1208" w:name="_Toc12468"/>
      <w:bookmarkStart w:id="1209" w:name="_Toc14912"/>
      <w:bookmarkStart w:id="1210" w:name="_Toc25349"/>
      <w:bookmarkStart w:id="1211" w:name="_Toc14918"/>
      <w:bookmarkStart w:id="1212" w:name="_Toc28899"/>
      <w:bookmarkStart w:id="1213" w:name="_Toc5584"/>
      <w:bookmarkStart w:id="1214" w:name="_Toc673"/>
      <w:bookmarkStart w:id="1215" w:name="_Toc10091"/>
      <w:bookmarkStart w:id="1216" w:name="_Toc9592"/>
      <w:bookmarkStart w:id="1217" w:name="_Toc21169"/>
      <w:bookmarkStart w:id="1218" w:name="_Toc9791"/>
      <w:bookmarkStart w:id="1219" w:name="_Toc8201"/>
      <w:bookmarkStart w:id="1220" w:name="_Toc3783"/>
      <w:bookmarkStart w:id="1221" w:name="_Toc4383"/>
      <w:bookmarkStart w:id="1222" w:name="_Toc31580"/>
      <w:bookmarkStart w:id="1223" w:name="_Toc13894"/>
      <w:bookmarkStart w:id="1224" w:name="_Toc1721"/>
      <w:bookmarkStart w:id="1225" w:name="_Toc31412"/>
      <w:bookmarkStart w:id="1226" w:name="_Toc12681"/>
      <w:bookmarkStart w:id="1227" w:name="_Toc1315"/>
      <w:bookmarkStart w:id="1228" w:name="_Toc19629"/>
      <w:bookmarkStart w:id="1229" w:name="_Toc32615"/>
      <w:bookmarkStart w:id="1230" w:name="_Toc26549"/>
      <w:bookmarkStart w:id="1231" w:name="_Toc18452"/>
      <w:bookmarkStart w:id="1232" w:name="_Toc16396"/>
      <w:bookmarkStart w:id="1233" w:name="_Toc9050"/>
      <w:bookmarkStart w:id="1234" w:name="_Toc1914"/>
      <w:bookmarkStart w:id="1235" w:name="_Toc5861"/>
      <w:bookmarkStart w:id="1236" w:name="_Toc23925"/>
      <w:bookmarkStart w:id="1237" w:name="_Toc27089"/>
      <w:r>
        <w:rPr>
          <w:rFonts w:ascii="Times New Roman" w:hAnsi="Times New Roman" w:cs="Times New Roman"/>
          <w:szCs w:val="24"/>
          <w:highlight w:val="none"/>
        </w:rPr>
        <w:t>Stray light removal</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rPr>
      </w:pPr>
      <w:r>
        <w:rPr>
          <w:rFonts w:ascii="Times New Roman" w:hAnsi="Times New Roman" w:cs="Times New Roman"/>
          <w:highlight w:val="none"/>
        </w:rPr>
        <w:t>Since TS is weak compared to incident laser beam, it is crucial to reduce the background and stray light to increase the signal-to-noise ratio of the TS spectrum. Stray light mostly comes from the reflections of the laser optics, and secondary reflections from other surfaces in the proximity. As the plasma was generated in atmospheric air, there was no vacuum chamber to obtain a stray light profile that can be directly subtracted from the TS spectrum in the post-processing. Therefore, a stray light mitigation setup was implemented to physically reduce the stray light intensity to near zero. As shown in Fig</w:t>
      </w:r>
      <w:r>
        <w:rPr>
          <w:rFonts w:hint="default" w:ascii="Times New Roman" w:hAnsi="Times New Roman" w:cs="Times New Roman"/>
          <w:highlight w:val="none"/>
          <w:lang w:val="en-US"/>
        </w:rPr>
        <w:t>ure</w:t>
      </w:r>
      <w:r>
        <w:rPr>
          <w:rFonts w:ascii="Times New Roman" w:hAnsi="Times New Roman" w:cs="Times New Roman"/>
          <w:highlight w:val="none"/>
        </w:rPr>
        <w:t xml:space="preserve"> 2</w:t>
      </w:r>
      <w:r>
        <w:rPr>
          <w:rFonts w:hint="default" w:ascii="Times New Roman" w:hAnsi="Times New Roman" w:cs="Times New Roman"/>
          <w:highlight w:val="none"/>
          <w:lang w:val="en-US"/>
        </w:rPr>
        <w:t>8</w:t>
      </w:r>
      <w:r>
        <w:rPr>
          <w:rFonts w:ascii="Times New Roman" w:hAnsi="Times New Roman" w:cs="Times New Roman"/>
          <w:highlight w:val="none"/>
        </w:rPr>
        <w:t>, multiple laser safety screens were used to form two housings to contain the laser optics inside, so that all the reflections from the optics were boxed in, hence removing stray light. Fig</w:t>
      </w:r>
      <w:r>
        <w:rPr>
          <w:rFonts w:hint="default" w:ascii="Times New Roman" w:hAnsi="Times New Roman" w:cs="Times New Roman"/>
          <w:highlight w:val="none"/>
          <w:lang w:val="en-US"/>
        </w:rPr>
        <w:t>ure 29</w:t>
      </w:r>
      <w:r>
        <w:rPr>
          <w:rFonts w:ascii="Times New Roman" w:hAnsi="Times New Roman" w:cs="Times New Roman"/>
          <w:highlight w:val="none"/>
        </w:rPr>
        <w:t xml:space="preserve"> (a) and (b) compare the intensity of stray light “before” and “after” the stray light mitigation. Fig</w:t>
      </w:r>
      <w:r>
        <w:rPr>
          <w:rFonts w:hint="default" w:ascii="Times New Roman" w:hAnsi="Times New Roman" w:cs="Times New Roman"/>
          <w:highlight w:val="none"/>
          <w:lang w:val="en-US"/>
        </w:rPr>
        <w:t>ure</w:t>
      </w:r>
      <w:r>
        <w:rPr>
          <w:rFonts w:ascii="Times New Roman" w:hAnsi="Times New Roman" w:cs="Times New Roman"/>
          <w:highlight w:val="none"/>
        </w:rPr>
        <w:t xml:space="preserve"> </w:t>
      </w:r>
      <w:r>
        <w:rPr>
          <w:rFonts w:hint="default" w:ascii="Times New Roman" w:hAnsi="Times New Roman" w:cs="Times New Roman"/>
          <w:highlight w:val="none"/>
          <w:lang w:val="en-US"/>
        </w:rPr>
        <w:t>29</w:t>
      </w:r>
      <w:r>
        <w:rPr>
          <w:rFonts w:ascii="Times New Roman" w:hAnsi="Times New Roman" w:cs="Times New Roman"/>
          <w:highlight w:val="none"/>
        </w:rPr>
        <w:t xml:space="preserve"> (c) shows an ima</w:t>
      </w:r>
      <w:r>
        <w:rPr>
          <w:rFonts w:ascii="Times New Roman" w:hAnsi="Times New Roman" w:cs="Times New Roman"/>
        </w:rPr>
        <w:t>ge of the laser beam intercepting the center of the atmospheric pressure plasma after the stray light mitigation was in place.</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rPr>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b/>
          <w:bCs/>
        </w:rPr>
      </w:pPr>
      <w:r>
        <w:rPr>
          <w:rFonts w:ascii="Times New Roman" w:hAnsi="Times New Roman" w:cs="Times New Roman"/>
          <w:b/>
          <w:bCs/>
        </w:rPr>
        <w:t>(a)</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Pr>
          <w:rFonts w:ascii="Times New Roman" w:hAnsi="Times New Roman" w:cs="Times New Roman"/>
        </w:rPr>
        <w:drawing>
          <wp:inline distT="0" distB="0" distL="114300" distR="114300">
            <wp:extent cx="5456555" cy="3215640"/>
            <wp:effectExtent l="0" t="0" r="10795" b="3810"/>
            <wp:docPr id="86" name="图片 86" descr="diag labele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diag labeled 20"/>
                    <pic:cNvPicPr>
                      <a:picLocks noChangeAspect="1"/>
                    </pic:cNvPicPr>
                  </pic:nvPicPr>
                  <pic:blipFill>
                    <a:blip r:embed="rId50"/>
                    <a:stretch>
                      <a:fillRect/>
                    </a:stretch>
                  </pic:blipFill>
                  <pic:spPr>
                    <a:xfrm>
                      <a:off x="0" y="0"/>
                      <a:ext cx="5456555" cy="3215640"/>
                    </a:xfrm>
                    <a:prstGeom prst="rect">
                      <a:avLst/>
                    </a:prstGeom>
                  </pic:spPr>
                </pic:pic>
              </a:graphicData>
            </a:graphic>
          </wp:inline>
        </w:drawing>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b/>
          <w:bCs/>
        </w:rPr>
      </w:pPr>
      <w:r>
        <w:rPr>
          <w:rFonts w:ascii="Times New Roman" w:hAnsi="Times New Roman" w:cs="Times New Roman"/>
          <w:b/>
          <w:bCs/>
        </w:rPr>
        <w:t>(b)</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Pr>
          <w:rFonts w:ascii="Times New Roman" w:hAnsi="Times New Roman" w:cs="Times New Roman"/>
        </w:rPr>
        <w:drawing>
          <wp:inline distT="0" distB="0" distL="114300" distR="114300">
            <wp:extent cx="4317365" cy="3233420"/>
            <wp:effectExtent l="0" t="0" r="6985" b="5080"/>
            <wp:docPr id="49" name="图片 49" descr="WeChat_Image_20220220162403-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WeChat_Image_20220220162403-removebg-preview"/>
                    <pic:cNvPicPr>
                      <a:picLocks noChangeAspect="1"/>
                    </pic:cNvPicPr>
                  </pic:nvPicPr>
                  <pic:blipFill>
                    <a:blip r:embed="rId51"/>
                    <a:stretch>
                      <a:fillRect/>
                    </a:stretch>
                  </pic:blipFill>
                  <pic:spPr>
                    <a:xfrm>
                      <a:off x="0" y="0"/>
                      <a:ext cx="4317365" cy="3233420"/>
                    </a:xfrm>
                    <a:prstGeom prst="rect">
                      <a:avLst/>
                    </a:prstGeom>
                  </pic:spPr>
                </pic:pic>
              </a:graphicData>
            </a:graphic>
          </wp:inline>
        </w:drawing>
      </w:r>
    </w:p>
    <w:p>
      <w:pPr>
        <w:pStyle w:val="12"/>
        <w:numPr>
          <w:ilvl w:val="12"/>
          <w:numId w:val="0"/>
        </w:numPr>
        <w:spacing w:before="0" w:after="0" w:line="240" w:lineRule="auto"/>
        <w:ind w:left="720" w:leftChars="300" w:right="720" w:rightChars="300"/>
        <w:jc w:val="center"/>
        <w:rPr>
          <w:rFonts w:hint="default" w:ascii="Times New Roman" w:hAnsi="Times New Roman" w:cs="Times New Roman"/>
          <w:sz w:val="24"/>
          <w:szCs w:val="22"/>
          <w:lang w:val="en-US"/>
        </w:rPr>
      </w:pP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28</w:t>
      </w:r>
      <w:r>
        <w:rPr>
          <w:rFonts w:ascii="Times New Roman" w:hAnsi="Times New Roman" w:cs="Times New Roman"/>
          <w:b/>
          <w:bCs/>
          <w:sz w:val="24"/>
          <w:szCs w:val="22"/>
        </w:rPr>
        <w:fldChar w:fldCharType="end"/>
      </w:r>
      <w:bookmarkStart w:id="1238" w:name="_Toc5600"/>
      <w:bookmarkStart w:id="1239" w:name="_Toc11544"/>
      <w:bookmarkStart w:id="1240" w:name="_Toc13262"/>
      <w:bookmarkStart w:id="1241" w:name="_Toc14769"/>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Diagram for 20-degree forward Thomson scattering. Due to the sharp angle, an additional concave mirror was placed at the 20-degree position to collect Thomson scattered photons. (b) A photo of the collection optics used in 20-degree scattering. </w:t>
      </w:r>
      <w:bookmarkEnd w:id="1238"/>
      <w:bookmarkEnd w:id="1239"/>
      <w:bookmarkEnd w:id="1240"/>
      <w:bookmarkEnd w:id="1241"/>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pPr>
        <w:pageBreakBefore/>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b/>
          <w:bCs/>
        </w:rPr>
      </w:pPr>
      <w:r>
        <w:rPr>
          <w:rFonts w:ascii="Times New Roman" w:hAnsi="Times New Roman" w:cs="Times New Roman"/>
          <w:b/>
          <w:bCs/>
        </w:rPr>
        <w:t>(a)</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Pr>
          <w:rFonts w:ascii="Times New Roman" w:hAnsi="Times New Roman" w:cs="Times New Roman"/>
        </w:rPr>
        <w:drawing>
          <wp:inline distT="0" distB="0" distL="114300" distR="114300">
            <wp:extent cx="2491105" cy="1869440"/>
            <wp:effectExtent l="0" t="0" r="4445" b="16510"/>
            <wp:docPr id="80" name="图片 80" descr="WeChat Image_2022022016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WeChat Image_20220220162442"/>
                    <pic:cNvPicPr>
                      <a:picLocks noChangeAspect="1"/>
                    </pic:cNvPicPr>
                  </pic:nvPicPr>
                  <pic:blipFill>
                    <a:blip r:embed="rId52"/>
                    <a:stretch>
                      <a:fillRect/>
                    </a:stretch>
                  </pic:blipFill>
                  <pic:spPr>
                    <a:xfrm>
                      <a:off x="0" y="0"/>
                      <a:ext cx="2491105" cy="1869440"/>
                    </a:xfrm>
                    <a:prstGeom prst="rect">
                      <a:avLst/>
                    </a:prstGeom>
                  </pic:spPr>
                </pic:pic>
              </a:graphicData>
            </a:graphic>
          </wp:inline>
        </w:drawing>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b/>
          <w:bCs/>
        </w:rPr>
      </w:pPr>
      <w:r>
        <w:rPr>
          <w:rFonts w:ascii="Times New Roman" w:hAnsi="Times New Roman" w:cs="Times New Roman"/>
          <w:b/>
          <w:bCs/>
        </w:rPr>
        <w:t>(b)</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Pr>
          <w:rFonts w:ascii="Times New Roman" w:hAnsi="Times New Roman" w:cs="Times New Roman"/>
        </w:rPr>
        <w:drawing>
          <wp:inline distT="0" distB="0" distL="114300" distR="114300">
            <wp:extent cx="2474595" cy="1949450"/>
            <wp:effectExtent l="0" t="0" r="1905" b="12700"/>
            <wp:docPr id="81" name="图片 81" descr="WeChat Image_2022022016242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WeChat Image_20220220162422c"/>
                    <pic:cNvPicPr>
                      <a:picLocks noChangeAspect="1"/>
                    </pic:cNvPicPr>
                  </pic:nvPicPr>
                  <pic:blipFill>
                    <a:blip r:embed="rId53"/>
                    <a:stretch>
                      <a:fillRect/>
                    </a:stretch>
                  </pic:blipFill>
                  <pic:spPr>
                    <a:xfrm>
                      <a:off x="0" y="0"/>
                      <a:ext cx="2474595" cy="1949450"/>
                    </a:xfrm>
                    <a:prstGeom prst="rect">
                      <a:avLst/>
                    </a:prstGeom>
                  </pic:spPr>
                </pic:pic>
              </a:graphicData>
            </a:graphic>
          </wp:inline>
        </w:drawing>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cs="Times New Roman"/>
          <w:b/>
          <w:bCs/>
        </w:rPr>
      </w:pPr>
      <w:r>
        <w:rPr>
          <w:rFonts w:ascii="Times New Roman" w:hAnsi="Times New Roman" w:cs="Times New Roman"/>
          <w:b/>
          <w:bCs/>
        </w:rPr>
        <w:t>(c)</w:t>
      </w:r>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Pr>
          <w:rFonts w:ascii="Times New Roman" w:hAnsi="Times New Roman" w:cs="Times New Roman"/>
        </w:rPr>
        <w:drawing>
          <wp:inline distT="0" distB="0" distL="114300" distR="114300">
            <wp:extent cx="2499360" cy="1874520"/>
            <wp:effectExtent l="0" t="0" r="15240" b="11430"/>
            <wp:docPr id="82" name="图片 82" descr="WeChat Image_2022012413325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WeChat Image_20220124133254b"/>
                    <pic:cNvPicPr>
                      <a:picLocks noChangeAspect="1"/>
                    </pic:cNvPicPr>
                  </pic:nvPicPr>
                  <pic:blipFill>
                    <a:blip r:embed="rId54"/>
                    <a:stretch>
                      <a:fillRect/>
                    </a:stretch>
                  </pic:blipFill>
                  <pic:spPr>
                    <a:xfrm>
                      <a:off x="0" y="0"/>
                      <a:ext cx="2499360" cy="1874520"/>
                    </a:xfrm>
                    <a:prstGeom prst="rect">
                      <a:avLst/>
                    </a:prstGeom>
                  </pic:spPr>
                </pic:pic>
              </a:graphicData>
            </a:graphic>
          </wp:inline>
        </w:drawing>
      </w: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numPr>
          <w:ilvl w:val="12"/>
          <w:numId w:val="0"/>
        </w:numPr>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29</w:t>
      </w:r>
      <w:r>
        <w:rPr>
          <w:rFonts w:ascii="Times New Roman" w:hAnsi="Times New Roman" w:cs="Times New Roman"/>
          <w:b/>
          <w:bCs/>
          <w:sz w:val="24"/>
          <w:szCs w:val="22"/>
        </w:rPr>
        <w:fldChar w:fldCharType="end"/>
      </w:r>
      <w:bookmarkStart w:id="1242" w:name="_Toc12252"/>
      <w:bookmarkStart w:id="1243" w:name="_Toc24496"/>
      <w:bookmarkStart w:id="1244" w:name="_Toc10075"/>
      <w:bookmarkStart w:id="1245" w:name="_Toc4795"/>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Demonstration of stray light mitigation for atmospheric pressure plasma. (a) An image of the laser beam and stray light before the stray light mitigation. (b) An image of the laser beam taken with the same camera settings after the mitigation process. The stray light intensity had been reduced to near zero. (c) An image of the laser beam probing the center of atmospheric pressure plasma after the stray light mitigation was in place.</w:t>
      </w:r>
      <w:bookmarkEnd w:id="1242"/>
      <w:bookmarkEnd w:id="1243"/>
      <w:bookmarkEnd w:id="1244"/>
      <w:bookmarkEnd w:id="1245"/>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pPr>
        <w:pStyle w:val="3"/>
        <w:pageBreakBefore/>
        <w:spacing w:before="0" w:after="0" w:line="360" w:lineRule="auto"/>
        <w:rPr>
          <w:rFonts w:ascii="Times New Roman" w:hAnsi="Times New Roman" w:cs="Times New Roman"/>
        </w:rPr>
      </w:pPr>
      <w:bookmarkStart w:id="1246" w:name="_Toc32548"/>
      <w:bookmarkStart w:id="1247" w:name="_Toc13332"/>
      <w:bookmarkStart w:id="1248" w:name="_Toc15797"/>
      <w:bookmarkStart w:id="1249" w:name="_Toc13940"/>
      <w:bookmarkStart w:id="1250" w:name="_Toc1275"/>
      <w:bookmarkStart w:id="1251" w:name="_Toc31049"/>
      <w:bookmarkStart w:id="1252" w:name="_Toc25378"/>
      <w:bookmarkStart w:id="1253" w:name="_Toc12653"/>
      <w:bookmarkStart w:id="1254" w:name="_Toc2383"/>
      <w:bookmarkStart w:id="1255" w:name="_Toc12259"/>
      <w:bookmarkStart w:id="1256" w:name="_Toc31766"/>
      <w:bookmarkStart w:id="1257" w:name="_Toc9225"/>
      <w:bookmarkStart w:id="1258" w:name="_Toc9688"/>
      <w:bookmarkStart w:id="1259" w:name="_Toc23469"/>
      <w:bookmarkStart w:id="1260" w:name="_Toc8557"/>
      <w:bookmarkStart w:id="1261" w:name="_Toc16696"/>
      <w:bookmarkStart w:id="1262" w:name="_Toc5332"/>
      <w:bookmarkStart w:id="1263" w:name="_Toc3977"/>
      <w:bookmarkStart w:id="1264" w:name="_Toc30664"/>
      <w:bookmarkStart w:id="1265" w:name="_Toc20411"/>
      <w:bookmarkStart w:id="1266" w:name="_Toc17429"/>
      <w:bookmarkStart w:id="1267" w:name="_Toc15078"/>
      <w:bookmarkStart w:id="1268" w:name="_Toc9420"/>
      <w:bookmarkStart w:id="1269" w:name="_Toc1886"/>
      <w:bookmarkStart w:id="1270" w:name="_Toc5667"/>
      <w:bookmarkStart w:id="1271" w:name="_Toc13260"/>
      <w:bookmarkStart w:id="1272" w:name="_Toc8912"/>
      <w:bookmarkStart w:id="1273" w:name="_Toc5819"/>
      <w:bookmarkStart w:id="1274" w:name="_Toc15375"/>
      <w:r>
        <w:rPr>
          <w:rFonts w:ascii="Times New Roman" w:hAnsi="Times New Roman" w:cs="Times New Roman"/>
        </w:rPr>
        <w:t>Experiment Results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pPr>
        <w:pStyle w:val="89"/>
        <w:spacing w:line="360" w:lineRule="auto"/>
        <w:ind w:firstLine="0"/>
        <w:rPr>
          <w:rFonts w:cs="Times New Roman"/>
          <w:sz w:val="24"/>
          <w:szCs w:val="24"/>
          <w:highlight w:val="none"/>
        </w:rPr>
      </w:pPr>
      <w:r>
        <w:rPr>
          <w:rFonts w:cs="Times New Roman"/>
          <w:sz w:val="24"/>
          <w:szCs w:val="24"/>
        </w:rPr>
        <w:t>RR spectra of ambient air from various forward scattering angles were first conducted as system alignment checks, and the Stokes line at transition J=4→6 from each scattering angle was used w</w:t>
      </w:r>
      <w:r>
        <w:rPr>
          <w:rFonts w:cs="Times New Roman"/>
          <w:sz w:val="24"/>
          <w:szCs w:val="24"/>
          <w:highlight w:val="none"/>
        </w:rPr>
        <w:t>ith corresponding forward TS spectrum to calibrate the electron number density of n</w:t>
      </w:r>
      <w:r>
        <w:rPr>
          <w:rFonts w:cs="Times New Roman"/>
          <w:sz w:val="24"/>
          <w:szCs w:val="24"/>
          <w:highlight w:val="none"/>
          <w:vertAlign w:val="subscript"/>
        </w:rPr>
        <w:t xml:space="preserve">e </w:t>
      </w:r>
      <w:r>
        <w:rPr>
          <w:rFonts w:cs="Times New Roman"/>
          <w:sz w:val="24"/>
          <w:szCs w:val="24"/>
          <w:highlight w:val="none"/>
        </w:rPr>
        <w:t>in the plasma. Fig</w:t>
      </w:r>
      <w:r>
        <w:rPr>
          <w:rFonts w:hint="default" w:cs="Times New Roman"/>
          <w:sz w:val="24"/>
          <w:szCs w:val="24"/>
          <w:highlight w:val="none"/>
          <w:lang w:val="en-US"/>
        </w:rPr>
        <w:t>ure</w:t>
      </w:r>
      <w:r>
        <w:rPr>
          <w:rFonts w:cs="Times New Roman"/>
          <w:sz w:val="24"/>
          <w:szCs w:val="24"/>
          <w:highlight w:val="none"/>
        </w:rPr>
        <w:t xml:space="preserve"> </w:t>
      </w:r>
      <w:r>
        <w:rPr>
          <w:rFonts w:hint="default" w:cs="Times New Roman"/>
          <w:sz w:val="24"/>
          <w:szCs w:val="24"/>
          <w:highlight w:val="none"/>
          <w:lang w:val="en-US"/>
        </w:rPr>
        <w:t>30</w:t>
      </w:r>
      <w:r>
        <w:rPr>
          <w:rFonts w:cs="Times New Roman"/>
          <w:sz w:val="24"/>
          <w:szCs w:val="24"/>
          <w:highlight w:val="none"/>
        </w:rPr>
        <w:t xml:space="preserve"> shows the RR spectrum obtained at 90 degrees (averaged over 300 shots) as an example, the red and blue dashed lines indicate the wavelengths and intensities of theoretical RR lines of N</w:t>
      </w:r>
      <w:r>
        <w:rPr>
          <w:rFonts w:cs="Times New Roman"/>
          <w:sz w:val="24"/>
          <w:szCs w:val="24"/>
          <w:highlight w:val="none"/>
          <w:vertAlign w:val="subscript"/>
        </w:rPr>
        <w:t>2</w:t>
      </w:r>
      <w:r>
        <w:rPr>
          <w:rFonts w:cs="Times New Roman"/>
          <w:sz w:val="24"/>
          <w:szCs w:val="24"/>
          <w:highlight w:val="none"/>
        </w:rPr>
        <w:t xml:space="preserve"> and O</w:t>
      </w:r>
      <w:r>
        <w:rPr>
          <w:rFonts w:cs="Times New Roman"/>
          <w:sz w:val="24"/>
          <w:szCs w:val="24"/>
          <w:highlight w:val="none"/>
          <w:vertAlign w:val="subscript"/>
        </w:rPr>
        <w:t>2</w:t>
      </w:r>
      <w:r>
        <w:rPr>
          <w:rFonts w:cs="Times New Roman"/>
          <w:sz w:val="24"/>
          <w:szCs w:val="24"/>
          <w:highlight w:val="none"/>
        </w:rPr>
        <w:t xml:space="preserve">, respectively, which is a good match with the experimental data. Subsequently, TS spectra at scattering angles of 90, 70, 50, 30 and 20 degrees were obtained while the plasma maintained the same (same electrode distance and same output power from the plasma source). </w:t>
      </w:r>
    </w:p>
    <w:p>
      <w:pPr>
        <w:pageBreakBefore w:val="0"/>
        <w:spacing w:line="360" w:lineRule="auto"/>
        <w:jc w:val="both"/>
        <w:rPr>
          <w:rFonts w:ascii="Times New Roman" w:hAnsi="Times New Roman" w:cs="Times New Roman"/>
          <w:highlight w:val="none"/>
        </w:rPr>
      </w:pPr>
    </w:p>
    <w:p>
      <w:pPr>
        <w:pageBreakBefore w:val="0"/>
        <w:spacing w:line="360" w:lineRule="auto"/>
        <w:jc w:val="both"/>
        <w:rPr>
          <w:rFonts w:ascii="Times New Roman" w:hAnsi="Times New Roman" w:cs="Times New Roman"/>
          <w:highlight w:val="none"/>
        </w:rPr>
      </w:pPr>
      <w:r>
        <w:rPr>
          <w:rFonts w:ascii="Times New Roman" w:hAnsi="Times New Roman" w:cs="Times New Roman"/>
          <w:highlight w:val="none"/>
        </w:rPr>
        <w:t>Fig</w:t>
      </w:r>
      <w:r>
        <w:rPr>
          <w:rFonts w:hint="default" w:ascii="Times New Roman" w:hAnsi="Times New Roman" w:cs="Times New Roman"/>
          <w:highlight w:val="none"/>
          <w:lang w:val="en-US"/>
        </w:rPr>
        <w:t>ure</w:t>
      </w:r>
      <w:r>
        <w:rPr>
          <w:rFonts w:ascii="Times New Roman" w:hAnsi="Times New Roman" w:cs="Times New Roman"/>
          <w:highlight w:val="none"/>
        </w:rPr>
        <w:t xml:space="preserve"> </w:t>
      </w:r>
      <w:r>
        <w:rPr>
          <w:rFonts w:hint="default" w:ascii="Times New Roman" w:hAnsi="Times New Roman" w:cs="Times New Roman"/>
          <w:highlight w:val="none"/>
          <w:lang w:val="en-US"/>
        </w:rPr>
        <w:t>31</w:t>
      </w:r>
      <w:r>
        <w:rPr>
          <w:rFonts w:ascii="Times New Roman" w:hAnsi="Times New Roman" w:cs="Times New Roman"/>
          <w:highlight w:val="none"/>
        </w:rPr>
        <w:t xml:space="preserve"> shows TS spectra obtained from the plasma at </w:t>
      </w:r>
      <w:r>
        <w:rPr>
          <w:rFonts w:ascii="Times New Roman" w:hAnsi="Times New Roman" w:cs="Times New Roman"/>
          <w:highlight w:val="none"/>
          <w:lang w:eastAsia="zh-CN"/>
        </w:rPr>
        <w:t>90- and 20-degree</w:t>
      </w:r>
      <w:r>
        <w:rPr>
          <w:rFonts w:ascii="Times New Roman" w:hAnsi="Times New Roman" w:cs="Times New Roman"/>
          <w:highlight w:val="none"/>
        </w:rPr>
        <w:t xml:space="preserve"> scattering angles</w:t>
      </w:r>
      <w:r>
        <w:rPr>
          <w:rFonts w:ascii="Times New Roman" w:hAnsi="Times New Roman" w:cs="Times New Roman"/>
          <w:highlight w:val="none"/>
          <w:lang w:eastAsia="zh-CN"/>
        </w:rPr>
        <w:t xml:space="preserve"> </w:t>
      </w:r>
      <w:r>
        <w:rPr>
          <w:rFonts w:ascii="Times New Roman" w:hAnsi="Times New Roman" w:cs="Times New Roman"/>
          <w:highlight w:val="none"/>
        </w:rPr>
        <w:t>as the best examples: TS spectrum being entangled with RR spectrum at 90 degrees and TS spectrum being separated from RR spectrum in the forward 20-degree direction. From 90 to 20 degrees, each spectrum was an average of 300 shots. For spectra from 90 to 30 degrees, the T</w:t>
      </w:r>
      <w:r>
        <w:rPr>
          <w:rFonts w:ascii="Times New Roman" w:hAnsi="Times New Roman" w:cs="Times New Roman"/>
          <w:highlight w:val="none"/>
          <w:vertAlign w:val="subscript"/>
        </w:rPr>
        <w:t>e</w:t>
      </w:r>
      <w:r>
        <w:rPr>
          <w:rFonts w:ascii="Times New Roman" w:hAnsi="Times New Roman" w:cs="Times New Roman"/>
          <w:highlight w:val="none"/>
        </w:rPr>
        <w:t xml:space="preserve"> was hot enough </w:t>
      </w:r>
      <w:r>
        <w:rPr>
          <w:rFonts w:ascii="Times New Roman" w:hAnsi="Times New Roman" w:cs="Times New Roman"/>
          <w:highlight w:val="none"/>
          <w:lang w:eastAsia="zh-CN"/>
        </w:rPr>
        <w:t>for</w:t>
      </w:r>
      <w:r>
        <w:rPr>
          <w:rFonts w:ascii="Times New Roman" w:hAnsi="Times New Roman" w:cs="Times New Roman"/>
          <w:highlight w:val="none"/>
        </w:rPr>
        <w:t xml:space="preserve"> the TS spectrum</w:t>
      </w:r>
      <w:r>
        <w:rPr>
          <w:rFonts w:ascii="Times New Roman" w:hAnsi="Times New Roman" w:cs="Times New Roman"/>
          <w:highlight w:val="none"/>
          <w:lang w:eastAsia="zh-CN"/>
        </w:rPr>
        <w:t xml:space="preserve"> to</w:t>
      </w:r>
      <w:r>
        <w:rPr>
          <w:rFonts w:ascii="Times New Roman" w:hAnsi="Times New Roman" w:cs="Times New Roman"/>
          <w:highlight w:val="none"/>
        </w:rPr>
        <w:t xml:space="preserve"> expand into the RR spectral region. Therefore, for spectra from 90 to 30 degrees, TS and RR were separated by subtracting a </w:t>
      </w:r>
      <w:r>
        <w:rPr>
          <w:rFonts w:ascii="Times New Roman" w:hAnsi="Times New Roman" w:cs="Times New Roman"/>
          <w:highlight w:val="none"/>
          <w:lang w:eastAsia="zh-CN"/>
        </w:rPr>
        <w:t xml:space="preserve">theoretical </w:t>
      </w:r>
      <w:r>
        <w:rPr>
          <w:rFonts w:ascii="Times New Roman" w:hAnsi="Times New Roman" w:cs="Times New Roman"/>
          <w:highlight w:val="none"/>
        </w:rPr>
        <w:t xml:space="preserve">RR spectrum based on the assumption that the air temperature was at room temperature (22 °C). But as the scattering angle decreased, the FWHM of the TS profile was reduced. When the scattering angle came down to 20 degrees, the TS spectrum became narrow enough to “sit” within the gap between the RR Stokes lines and anti-Stokes lines, thus achieving RR-TS separation in the forward scattering direction. It should be noted that the TS spectral profile was obtained by fitting a Gaussian curve based on the “wings” of the TS spectrum, as the central part (532 nm) is dominated by Rayleigh scattering in Figure </w:t>
      </w:r>
      <w:r>
        <w:rPr>
          <w:rFonts w:hint="default" w:ascii="Times New Roman" w:hAnsi="Times New Roman" w:cs="Times New Roman"/>
          <w:highlight w:val="none"/>
          <w:lang w:val="en-US"/>
        </w:rPr>
        <w:t>32</w:t>
      </w:r>
      <w:r>
        <w:rPr>
          <w:rFonts w:ascii="Times New Roman" w:hAnsi="Times New Roman" w:cs="Times New Roman"/>
          <w:highlight w:val="none"/>
        </w:rPr>
        <w:t>.</w:t>
      </w:r>
    </w:p>
    <w:p>
      <w:pPr>
        <w:pStyle w:val="89"/>
        <w:spacing w:line="360" w:lineRule="auto"/>
        <w:ind w:firstLine="0"/>
        <w:rPr>
          <w:sz w:val="24"/>
          <w:szCs w:val="32"/>
          <w:highlight w:val="none"/>
        </w:rPr>
      </w:pPr>
    </w:p>
    <w:p>
      <w:pPr>
        <w:pStyle w:val="89"/>
        <w:spacing w:line="360" w:lineRule="auto"/>
        <w:ind w:firstLine="0"/>
        <w:rPr>
          <w:sz w:val="24"/>
          <w:szCs w:val="32"/>
        </w:rPr>
      </w:pPr>
      <w:r>
        <w:rPr>
          <w:sz w:val="24"/>
          <w:szCs w:val="32"/>
          <w:highlight w:val="none"/>
        </w:rPr>
        <w:t xml:space="preserve">It is now possible to determine the air temperature from the RR spectrum by finding the best fit via adjusting the temperature parameter of </w:t>
      </w:r>
      <w:r>
        <w:rPr>
          <w:sz w:val="24"/>
          <w:szCs w:val="32"/>
        </w:rPr>
        <w:t xml:space="preserve">a theoretical RR spectrum to the RR portion of the data, since the RR spectrum does not interfere with the TS spectrum in the 20-degree forward scattering. </w:t>
      </w:r>
    </w:p>
    <w:p>
      <w:pPr>
        <w:pageBreakBefore/>
        <w:jc w:val="center"/>
      </w:pPr>
      <w:r>
        <w:drawing>
          <wp:inline distT="0" distB="0" distL="114300" distR="114300">
            <wp:extent cx="5435600" cy="3007995"/>
            <wp:effectExtent l="0" t="0" r="12700" b="1905"/>
            <wp:docPr id="50" name="图片 50" descr="RR+theory big fo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RR+theory big font - Copy"/>
                    <pic:cNvPicPr>
                      <a:picLocks noChangeAspect="1"/>
                    </pic:cNvPicPr>
                  </pic:nvPicPr>
                  <pic:blipFill>
                    <a:blip r:embed="rId55"/>
                    <a:stretch>
                      <a:fillRect/>
                    </a:stretch>
                  </pic:blipFill>
                  <pic:spPr>
                    <a:xfrm>
                      <a:off x="0" y="0"/>
                      <a:ext cx="5435600" cy="3007995"/>
                    </a:xfrm>
                    <a:prstGeom prst="rect">
                      <a:avLst/>
                    </a:prstGeom>
                  </pic:spPr>
                </pic:pic>
              </a:graphicData>
            </a:graphic>
          </wp:inline>
        </w:drawing>
      </w:r>
    </w:p>
    <w:p>
      <w:pPr>
        <w:pStyle w:val="12"/>
        <w:pageBreakBefore w:val="0"/>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pageBreakBefore w:val="0"/>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30</w:t>
      </w:r>
      <w:r>
        <w:rPr>
          <w:rFonts w:ascii="Times New Roman" w:hAnsi="Times New Roman" w:cs="Times New Roman"/>
          <w:b/>
          <w:bCs/>
          <w:sz w:val="24"/>
          <w:szCs w:val="22"/>
        </w:rPr>
        <w:fldChar w:fldCharType="end"/>
      </w:r>
      <w:bookmarkStart w:id="1275" w:name="_Toc20627"/>
      <w:bookmarkStart w:id="1276" w:name="_Toc14868"/>
      <w:bookmarkStart w:id="1277" w:name="_Toc719"/>
      <w:bookmarkStart w:id="1278" w:name="_Toc4788"/>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Rotational Raman spectrum of ambient air obtained at 90-degree scattering angle. The red and blue dashed lines indicate the wavelengths and intensities of theoretically rotational Raman lines of N</w:t>
      </w:r>
      <w:r>
        <w:rPr>
          <w:rFonts w:ascii="Times New Roman" w:hAnsi="Times New Roman" w:cs="Times New Roman"/>
          <w:sz w:val="24"/>
          <w:szCs w:val="22"/>
          <w:vertAlign w:val="subscript"/>
          <w:lang w:val="en-US"/>
        </w:rPr>
        <w:t>2</w:t>
      </w:r>
      <w:r>
        <w:rPr>
          <w:rFonts w:ascii="Times New Roman" w:hAnsi="Times New Roman" w:cs="Times New Roman"/>
          <w:sz w:val="24"/>
          <w:szCs w:val="22"/>
          <w:lang w:val="en-US"/>
        </w:rPr>
        <w:t xml:space="preserve"> and O</w:t>
      </w:r>
      <w:r>
        <w:rPr>
          <w:rFonts w:ascii="Times New Roman" w:hAnsi="Times New Roman" w:cs="Times New Roman"/>
          <w:sz w:val="24"/>
          <w:szCs w:val="22"/>
          <w:vertAlign w:val="subscript"/>
          <w:lang w:val="en-US"/>
        </w:rPr>
        <w:t>2</w:t>
      </w:r>
      <w:r>
        <w:rPr>
          <w:rFonts w:ascii="Times New Roman" w:hAnsi="Times New Roman" w:cs="Times New Roman"/>
          <w:sz w:val="24"/>
          <w:szCs w:val="22"/>
          <w:lang w:val="en-US"/>
        </w:rPr>
        <w:t>, respectively.</w:t>
      </w:r>
      <w:bookmarkEnd w:id="1275"/>
      <w:bookmarkEnd w:id="1276"/>
      <w:bookmarkEnd w:id="1277"/>
      <w:bookmarkEnd w:id="1278"/>
    </w:p>
    <w:p>
      <w:pPr>
        <w:jc w:val="both"/>
        <w:rPr>
          <w:rFonts w:ascii="Times New Roman" w:hAnsi="Times New Roman" w:cs="Times New Roman"/>
        </w:rPr>
      </w:pPr>
    </w:p>
    <w:p>
      <w:pPr>
        <w:jc w:val="both"/>
        <w:rPr>
          <w:rFonts w:ascii="Times New Roman" w:hAnsi="Times New Roman" w:cs="Times New Roman"/>
        </w:rPr>
      </w:pPr>
    </w:p>
    <w:p>
      <w:pPr>
        <w:pageBreakBefore/>
        <w:jc w:val="both"/>
        <w:rPr>
          <w:rFonts w:ascii="Times New Roman" w:hAnsi="Times New Roman" w:cs="Times New Roman"/>
          <w:b/>
          <w:bCs/>
        </w:rPr>
      </w:pPr>
      <w:r>
        <w:rPr>
          <w:rFonts w:ascii="Times New Roman" w:hAnsi="Times New Roman" w:cs="Times New Roman"/>
          <w:b/>
          <w:bCs/>
        </w:rPr>
        <w:t>(a)</w:t>
      </w:r>
    </w:p>
    <w:p>
      <w:pPr>
        <w:jc w:val="center"/>
        <w:rPr>
          <w:rFonts w:ascii="Times New Roman" w:hAnsi="Times New Roman" w:cs="Times New Roman"/>
        </w:rPr>
      </w:pPr>
      <w:r>
        <w:rPr>
          <w:rFonts w:ascii="Times New Roman" w:hAnsi="Times New Roman" w:cs="Times New Roman"/>
        </w:rPr>
        <w:drawing>
          <wp:inline distT="0" distB="0" distL="114300" distR="114300">
            <wp:extent cx="5439410" cy="2810510"/>
            <wp:effectExtent l="0" t="0" r="8890" b="8890"/>
            <wp:docPr id="17" name="图片 17" descr="TS 90dg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TS 90dgr 3"/>
                    <pic:cNvPicPr>
                      <a:picLocks noChangeAspect="1"/>
                    </pic:cNvPicPr>
                  </pic:nvPicPr>
                  <pic:blipFill>
                    <a:blip r:embed="rId56"/>
                    <a:stretch>
                      <a:fillRect/>
                    </a:stretch>
                  </pic:blipFill>
                  <pic:spPr>
                    <a:xfrm>
                      <a:off x="0" y="0"/>
                      <a:ext cx="5439410" cy="2810510"/>
                    </a:xfrm>
                    <a:prstGeom prst="rect">
                      <a:avLst/>
                    </a:prstGeom>
                  </pic:spPr>
                </pic:pic>
              </a:graphicData>
            </a:graphic>
          </wp:inline>
        </w:drawing>
      </w:r>
    </w:p>
    <w:p>
      <w:pPr>
        <w:jc w:val="both"/>
        <w:rPr>
          <w:rFonts w:ascii="Times New Roman" w:hAnsi="Times New Roman" w:cs="Times New Roman"/>
          <w:b/>
          <w:bCs/>
        </w:rPr>
      </w:pPr>
      <w:r>
        <w:rPr>
          <w:rFonts w:ascii="Times New Roman" w:hAnsi="Times New Roman" w:cs="Times New Roman"/>
          <w:b/>
          <w:bCs/>
        </w:rPr>
        <w:t>(b)</w:t>
      </w:r>
    </w:p>
    <w:p>
      <w:pPr>
        <w:jc w:val="center"/>
      </w:pPr>
      <w:r>
        <w:drawing>
          <wp:inline distT="0" distB="0" distL="114300" distR="114300">
            <wp:extent cx="5377180" cy="2422525"/>
            <wp:effectExtent l="0" t="0" r="13970" b="15875"/>
            <wp:docPr id="51" name="图片 51" descr="20 dgr TS 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20 dgr TS fit"/>
                    <pic:cNvPicPr>
                      <a:picLocks noChangeAspect="1"/>
                    </pic:cNvPicPr>
                  </pic:nvPicPr>
                  <pic:blipFill>
                    <a:blip r:embed="rId57"/>
                    <a:stretch>
                      <a:fillRect/>
                    </a:stretch>
                  </pic:blipFill>
                  <pic:spPr>
                    <a:xfrm>
                      <a:off x="0" y="0"/>
                      <a:ext cx="5377180" cy="2422525"/>
                    </a:xfrm>
                    <a:prstGeom prst="rect">
                      <a:avLst/>
                    </a:prstGeom>
                  </pic:spPr>
                </pic:pic>
              </a:graphicData>
            </a:graphic>
          </wp:inline>
        </w:drawing>
      </w:r>
    </w:p>
    <w:p>
      <w:pPr>
        <w:pStyle w:val="12"/>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31</w:t>
      </w:r>
      <w:r>
        <w:rPr>
          <w:rFonts w:ascii="Times New Roman" w:hAnsi="Times New Roman" w:cs="Times New Roman"/>
          <w:b/>
          <w:bCs/>
          <w:sz w:val="24"/>
          <w:szCs w:val="22"/>
        </w:rPr>
        <w:fldChar w:fldCharType="end"/>
      </w:r>
      <w:bookmarkStart w:id="1279" w:name="_Toc13502"/>
      <w:bookmarkStart w:id="1280" w:name="_Toc20128"/>
      <w:bookmarkStart w:id="1281" w:name="_Toc12116"/>
      <w:bookmarkStart w:id="1282" w:name="_Toc1544"/>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From 90 degrees scattering angle, the “wings” of Thomson scattering expanded into the lines of rotational Raman of air, becoming a baseline offset for RR. (b) At 20 degrees, TS spectrum becomes narrow enough to be separated from rotational Raman scattering.</w:t>
      </w:r>
      <w:bookmarkEnd w:id="1279"/>
      <w:bookmarkEnd w:id="1280"/>
      <w:bookmarkEnd w:id="1281"/>
      <w:bookmarkEnd w:id="1282"/>
    </w:p>
    <w:p>
      <w:pPr>
        <w:jc w:val="center"/>
      </w:pPr>
    </w:p>
    <w:p>
      <w:pPr>
        <w:jc w:val="center"/>
      </w:pPr>
    </w:p>
    <w:p>
      <w:pPr>
        <w:jc w:val="both"/>
        <w:rPr>
          <w:rFonts w:ascii="Times New Roman" w:hAnsi="Times New Roman" w:cs="Times New Roman"/>
        </w:rPr>
      </w:pPr>
    </w:p>
    <w:p>
      <w:pPr>
        <w:pStyle w:val="89"/>
        <w:pageBreakBefore/>
        <w:ind w:firstLine="0"/>
        <w:jc w:val="center"/>
      </w:pPr>
      <w:r>
        <w:drawing>
          <wp:inline distT="0" distB="0" distL="114300" distR="114300">
            <wp:extent cx="5432425" cy="2327910"/>
            <wp:effectExtent l="0" t="0" r="15875" b="15240"/>
            <wp:docPr id="21" name="图片 21" descr="gas 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gas temp"/>
                    <pic:cNvPicPr>
                      <a:picLocks noChangeAspect="1"/>
                    </pic:cNvPicPr>
                  </pic:nvPicPr>
                  <pic:blipFill>
                    <a:blip r:embed="rId58"/>
                    <a:stretch>
                      <a:fillRect/>
                    </a:stretch>
                  </pic:blipFill>
                  <pic:spPr>
                    <a:xfrm>
                      <a:off x="0" y="0"/>
                      <a:ext cx="5432425" cy="2327910"/>
                    </a:xfrm>
                    <a:prstGeom prst="rect">
                      <a:avLst/>
                    </a:prstGeom>
                  </pic:spPr>
                </pic:pic>
              </a:graphicData>
            </a:graphic>
          </wp:inline>
        </w:drawing>
      </w:r>
    </w:p>
    <w:p>
      <w:pPr>
        <w:pStyle w:val="12"/>
        <w:pageBreakBefore w:val="0"/>
        <w:spacing w:before="0" w:after="0" w:line="240" w:lineRule="auto"/>
        <w:ind w:left="720" w:leftChars="300" w:right="720" w:rightChars="300" w:firstLine="0"/>
        <w:jc w:val="both"/>
        <w:rPr>
          <w:rFonts w:hint="default" w:ascii="Times New Roman" w:hAnsi="Times New Roman" w:cs="Times New Roman"/>
          <w:b w:val="0"/>
          <w:bCs w:val="0"/>
          <w:sz w:val="24"/>
          <w:szCs w:val="22"/>
          <w:lang w:val="en-US"/>
        </w:rPr>
      </w:pPr>
    </w:p>
    <w:p>
      <w:pPr>
        <w:pStyle w:val="12"/>
        <w:pageBreakBefore w:val="0"/>
        <w:spacing w:before="0" w:after="0" w:line="240" w:lineRule="auto"/>
        <w:ind w:left="720" w:leftChars="300" w:right="720" w:rightChars="300" w:firstLine="0"/>
        <w:jc w:val="both"/>
        <w:rPr>
          <w:rFonts w:hint="default" w:ascii="Times New Roman" w:hAnsi="Times New Roman" w:cs="Times New Roman"/>
          <w:b w:val="0"/>
          <w:bCs w:val="0"/>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32</w:t>
      </w:r>
      <w:r>
        <w:rPr>
          <w:rFonts w:ascii="Times New Roman" w:hAnsi="Times New Roman" w:cs="Times New Roman"/>
          <w:b/>
          <w:bCs/>
          <w:sz w:val="24"/>
          <w:szCs w:val="22"/>
        </w:rPr>
        <w:fldChar w:fldCharType="end"/>
      </w:r>
      <w:bookmarkStart w:id="1283" w:name="_Toc7860"/>
      <w:bookmarkStart w:id="1284" w:name="_Toc6680"/>
      <w:bookmarkStart w:id="1285" w:name="_Toc12002"/>
      <w:bookmarkStart w:id="1286" w:name="_Toc23477"/>
      <w:r>
        <w:rPr>
          <w:rFonts w:ascii="Times New Roman" w:hAnsi="Times New Roman" w:cs="Times New Roman"/>
          <w:b/>
          <w:bCs/>
          <w:sz w:val="24"/>
          <w:szCs w:val="22"/>
          <w:lang w:val="en-US"/>
        </w:rPr>
        <w:t>.</w:t>
      </w:r>
      <w:r>
        <w:rPr>
          <w:rFonts w:ascii="Times New Roman" w:hAnsi="Times New Roman" w:cs="Times New Roman"/>
          <w:b w:val="0"/>
          <w:bCs w:val="0"/>
          <w:sz w:val="24"/>
          <w:szCs w:val="22"/>
          <w:lang w:val="en-US"/>
        </w:rPr>
        <w:t xml:space="preserve"> A simulated RR spectrum is fitted to the normalized RR portion of the 20-degree forward RR-TS scattering data. The spectrum was normalized to its strongest RR line. The fitting of the RR lines suggests the air temperature was 150 ± 25 °C.</w:t>
      </w:r>
      <w:bookmarkEnd w:id="1283"/>
      <w:bookmarkEnd w:id="1284"/>
      <w:bookmarkEnd w:id="1285"/>
      <w:bookmarkEnd w:id="1286"/>
    </w:p>
    <w:p>
      <w:pPr>
        <w:jc w:val="both"/>
        <w:rPr>
          <w:rFonts w:ascii="Times New Roman" w:hAnsi="Times New Roman" w:cs="Times New Roman"/>
        </w:rPr>
      </w:pPr>
    </w:p>
    <w:p>
      <w:pPr>
        <w:jc w:val="both"/>
        <w:rPr>
          <w:rFonts w:ascii="Times New Roman" w:hAnsi="Times New Roman" w:cs="Times New Roman"/>
        </w:rPr>
      </w:pPr>
    </w:p>
    <w:p>
      <w:pPr>
        <w:pStyle w:val="89"/>
        <w:spacing w:line="360" w:lineRule="auto"/>
        <w:ind w:firstLine="0"/>
        <w:rPr>
          <w:sz w:val="24"/>
          <w:szCs w:val="32"/>
        </w:rPr>
      </w:pPr>
    </w:p>
    <w:p>
      <w:pPr>
        <w:pStyle w:val="89"/>
        <w:pageBreakBefore/>
        <w:spacing w:line="360" w:lineRule="auto"/>
        <w:ind w:firstLine="0"/>
        <w:rPr>
          <w:sz w:val="24"/>
          <w:szCs w:val="32"/>
          <w:highlight w:val="none"/>
        </w:rPr>
      </w:pPr>
      <w:r>
        <w:rPr>
          <w:sz w:val="24"/>
          <w:szCs w:val="32"/>
        </w:rPr>
        <w:t>As</w:t>
      </w:r>
      <w:r>
        <w:rPr>
          <w:sz w:val="24"/>
          <w:szCs w:val="32"/>
          <w:highlight w:val="none"/>
        </w:rPr>
        <w:t xml:space="preserve"> shown in Fig</w:t>
      </w:r>
      <w:r>
        <w:rPr>
          <w:rFonts w:hint="default"/>
          <w:sz w:val="24"/>
          <w:szCs w:val="32"/>
          <w:highlight w:val="none"/>
          <w:lang w:val="en-US"/>
        </w:rPr>
        <w:t>ure 32</w:t>
      </w:r>
      <w:r>
        <w:rPr>
          <w:sz w:val="24"/>
          <w:szCs w:val="32"/>
          <w:highlight w:val="none"/>
        </w:rPr>
        <w:t>, a simulated RR spectrum is fitted to the RR section of the 20-degree forward “RR + TS” scattering data. The broadening in the simulated Raman lines is based on the instrument broadening (slit width of the spectrometer), which is the major source of the broadening effect for RR. The fitting of the RR lines suggests the air temperature in the plasma was 150 ± 25 °C.</w:t>
      </w:r>
    </w:p>
    <w:p>
      <w:pPr>
        <w:pStyle w:val="89"/>
        <w:spacing w:line="360" w:lineRule="auto"/>
        <w:ind w:firstLine="0"/>
        <w:rPr>
          <w:sz w:val="24"/>
          <w:szCs w:val="32"/>
          <w:highlight w:val="none"/>
        </w:rPr>
      </w:pPr>
    </w:p>
    <w:p>
      <w:pPr>
        <w:pStyle w:val="89"/>
        <w:spacing w:line="360" w:lineRule="auto"/>
        <w:ind w:firstLine="0"/>
        <w:rPr>
          <w:sz w:val="24"/>
          <w:szCs w:val="32"/>
          <w:highlight w:val="none"/>
        </w:rPr>
      </w:pPr>
      <w:r>
        <w:rPr>
          <w:sz w:val="24"/>
          <w:szCs w:val="32"/>
          <w:highlight w:val="none"/>
        </w:rPr>
        <w:t>Fig</w:t>
      </w:r>
      <w:r>
        <w:rPr>
          <w:rFonts w:hint="default"/>
          <w:sz w:val="24"/>
          <w:szCs w:val="32"/>
          <w:highlight w:val="none"/>
          <w:lang w:val="en-US"/>
        </w:rPr>
        <w:t>ure</w:t>
      </w:r>
      <w:r>
        <w:rPr>
          <w:sz w:val="24"/>
          <w:szCs w:val="32"/>
          <w:highlight w:val="none"/>
        </w:rPr>
        <w:t xml:space="preserve"> </w:t>
      </w:r>
      <w:r>
        <w:rPr>
          <w:rFonts w:hint="default"/>
          <w:sz w:val="24"/>
          <w:szCs w:val="32"/>
          <w:highlight w:val="none"/>
          <w:lang w:val="en-US"/>
        </w:rPr>
        <w:t>33</w:t>
      </w:r>
      <w:r>
        <w:rPr>
          <w:sz w:val="24"/>
          <w:szCs w:val="32"/>
          <w:highlight w:val="none"/>
        </w:rPr>
        <w:t xml:space="preserve"> (a) displays the fitted TS profiles obtained from the same atmospheric pressure plasma from all the scattering angles and theoretical RR lines at 150 °C. For this particular plasma, the bottom part of the TS from 20-degree scattering was wide enough to fit in the “gap” between the Stokes and anti-Stokes lines of RR.</w:t>
      </w:r>
    </w:p>
    <w:p>
      <w:pPr>
        <w:pStyle w:val="89"/>
        <w:spacing w:line="360" w:lineRule="auto"/>
        <w:ind w:firstLine="0"/>
        <w:rPr>
          <w:sz w:val="24"/>
          <w:szCs w:val="32"/>
          <w:highlight w:val="none"/>
        </w:rPr>
      </w:pPr>
    </w:p>
    <w:p>
      <w:pPr>
        <w:pStyle w:val="89"/>
        <w:pageBreakBefore w:val="0"/>
        <w:spacing w:line="360" w:lineRule="auto"/>
        <w:ind w:firstLine="0"/>
        <w:rPr>
          <w:sz w:val="24"/>
          <w:szCs w:val="32"/>
        </w:rPr>
      </w:pPr>
      <w:r>
        <w:rPr>
          <w:sz w:val="24"/>
          <w:szCs w:val="32"/>
          <w:highlight w:val="none"/>
        </w:rPr>
        <w:t>Fig</w:t>
      </w:r>
      <w:r>
        <w:rPr>
          <w:rFonts w:hint="default"/>
          <w:sz w:val="24"/>
          <w:szCs w:val="32"/>
          <w:highlight w:val="none"/>
          <w:lang w:val="en-US"/>
        </w:rPr>
        <w:t>ure</w:t>
      </w:r>
      <w:r>
        <w:rPr>
          <w:sz w:val="24"/>
          <w:szCs w:val="32"/>
          <w:highlight w:val="none"/>
        </w:rPr>
        <w:t xml:space="preserve"> </w:t>
      </w:r>
      <w:r>
        <w:rPr>
          <w:rFonts w:hint="default"/>
          <w:sz w:val="24"/>
          <w:szCs w:val="32"/>
          <w:highlight w:val="none"/>
          <w:lang w:val="en-US"/>
        </w:rPr>
        <w:t>33</w:t>
      </w:r>
      <w:r>
        <w:rPr>
          <w:sz w:val="24"/>
          <w:szCs w:val="32"/>
          <w:highlight w:val="none"/>
        </w:rPr>
        <w:t xml:space="preserve"> (b) and (c) respectively show T</w:t>
      </w:r>
      <w:r>
        <w:rPr>
          <w:sz w:val="24"/>
          <w:szCs w:val="32"/>
          <w:highlight w:val="none"/>
          <w:vertAlign w:val="subscript"/>
        </w:rPr>
        <w:t>e</w:t>
      </w:r>
      <w:r>
        <w:rPr>
          <w:sz w:val="24"/>
          <w:szCs w:val="32"/>
          <w:highlight w:val="none"/>
        </w:rPr>
        <w:t xml:space="preserve"> and n</w:t>
      </w:r>
      <w:r>
        <w:rPr>
          <w:sz w:val="24"/>
          <w:szCs w:val="32"/>
          <w:highlight w:val="none"/>
          <w:vertAlign w:val="subscript"/>
        </w:rPr>
        <w:t>e</w:t>
      </w:r>
      <w:r>
        <w:rPr>
          <w:sz w:val="24"/>
          <w:szCs w:val="32"/>
          <w:highlight w:val="none"/>
        </w:rPr>
        <w:t xml:space="preserve"> of the plasma calculated from all the TS spectra. From 90 to 30 degrees, TS pro</w:t>
      </w:r>
      <w:r>
        <w:rPr>
          <w:sz w:val="24"/>
          <w:szCs w:val="32"/>
        </w:rPr>
        <w:t xml:space="preserve">file was obtained by subtracting a theoretical RR spectrum from the RR+TS spectra, while the gas temperature was assumed to be room temperature, only at 20 degrees scattering angle, the RR-TS separation occurred, and gas temperature was directly obtained from finding the best RR fit to the RR spectrum. </w:t>
      </w:r>
    </w:p>
    <w:p>
      <w:pPr>
        <w:pStyle w:val="89"/>
        <w:pageBreakBefore w:val="0"/>
        <w:spacing w:line="360" w:lineRule="auto"/>
        <w:ind w:firstLine="0"/>
        <w:rPr>
          <w:sz w:val="24"/>
          <w:szCs w:val="32"/>
        </w:rPr>
      </w:pPr>
    </w:p>
    <w:p>
      <w:pPr>
        <w:pStyle w:val="89"/>
        <w:pageBreakBefore w:val="0"/>
        <w:spacing w:line="360" w:lineRule="auto"/>
        <w:ind w:firstLine="0"/>
        <w:rPr>
          <w:sz w:val="24"/>
          <w:szCs w:val="32"/>
        </w:rPr>
      </w:pPr>
      <w:r>
        <w:rPr>
          <w:sz w:val="24"/>
          <w:szCs w:val="32"/>
        </w:rPr>
        <w:t>From 20 to 90 degrees, the T</w:t>
      </w:r>
      <w:r>
        <w:rPr>
          <w:sz w:val="24"/>
          <w:szCs w:val="32"/>
          <w:vertAlign w:val="subscript"/>
        </w:rPr>
        <w:t>e</w:t>
      </w:r>
      <w:r>
        <w:rPr>
          <w:sz w:val="24"/>
          <w:szCs w:val="32"/>
        </w:rPr>
        <w:t xml:space="preserve"> are respectively 0.587 ± 0.087, 0.575 ± 0.062, 0.585 ± 0.035, 0.581 ± 0.039, and 0.587 ± 0.063 eV; and the n</w:t>
      </w:r>
      <w:r>
        <w:rPr>
          <w:sz w:val="24"/>
          <w:szCs w:val="32"/>
          <w:vertAlign w:val="subscript"/>
        </w:rPr>
        <w:t>e</w:t>
      </w:r>
      <w:r>
        <w:rPr>
          <w:sz w:val="24"/>
          <w:szCs w:val="32"/>
        </w:rPr>
        <w:t xml:space="preserve"> are respectively (1.608 ± 0.416) × 10</w:t>
      </w:r>
      <w:r>
        <w:rPr>
          <w:sz w:val="24"/>
          <w:szCs w:val="32"/>
          <w:vertAlign w:val="superscript"/>
        </w:rPr>
        <w:t>21</w:t>
      </w:r>
      <w:r>
        <w:rPr>
          <w:sz w:val="24"/>
          <w:szCs w:val="32"/>
        </w:rPr>
        <w:t>, (1.531 ± 0.325) × 10</w:t>
      </w:r>
      <w:r>
        <w:rPr>
          <w:sz w:val="24"/>
          <w:szCs w:val="32"/>
          <w:vertAlign w:val="superscript"/>
        </w:rPr>
        <w:t>21</w:t>
      </w:r>
      <w:r>
        <w:rPr>
          <w:sz w:val="24"/>
          <w:szCs w:val="32"/>
        </w:rPr>
        <w:t>, (1.566 ± 0.371) × 10</w:t>
      </w:r>
      <w:r>
        <w:rPr>
          <w:sz w:val="24"/>
          <w:szCs w:val="32"/>
          <w:vertAlign w:val="superscript"/>
        </w:rPr>
        <w:t>21</w:t>
      </w:r>
      <w:r>
        <w:rPr>
          <w:sz w:val="24"/>
          <w:szCs w:val="32"/>
        </w:rPr>
        <w:t>, (1.582 ± 0.369) × 10</w:t>
      </w:r>
      <w:r>
        <w:rPr>
          <w:sz w:val="24"/>
          <w:szCs w:val="32"/>
          <w:vertAlign w:val="superscript"/>
        </w:rPr>
        <w:t>21</w:t>
      </w:r>
      <w:r>
        <w:rPr>
          <w:sz w:val="24"/>
          <w:szCs w:val="32"/>
        </w:rPr>
        <w:t>, and (1.497 ± 0.393) × 10</w:t>
      </w:r>
      <w:r>
        <w:rPr>
          <w:sz w:val="24"/>
          <w:szCs w:val="32"/>
          <w:vertAlign w:val="superscript"/>
        </w:rPr>
        <w:t xml:space="preserve">21 </w:t>
      </w:r>
      <w:r>
        <w:rPr>
          <w:sz w:val="24"/>
          <w:szCs w:val="32"/>
        </w:rPr>
        <w:t>m</w:t>
      </w:r>
      <w:r>
        <w:rPr>
          <w:sz w:val="24"/>
          <w:szCs w:val="32"/>
          <w:vertAlign w:val="superscript"/>
        </w:rPr>
        <w:t>-3</w:t>
      </w:r>
      <w:r>
        <w:rPr>
          <w:sz w:val="24"/>
          <w:szCs w:val="32"/>
        </w:rPr>
        <w:t>. Both T</w:t>
      </w:r>
      <w:r>
        <w:rPr>
          <w:sz w:val="24"/>
          <w:szCs w:val="32"/>
          <w:vertAlign w:val="subscript"/>
        </w:rPr>
        <w:t>e</w:t>
      </w:r>
      <w:r>
        <w:rPr>
          <w:sz w:val="24"/>
          <w:szCs w:val="32"/>
        </w:rPr>
        <w:t xml:space="preserve"> and n</w:t>
      </w:r>
      <w:r>
        <w:rPr>
          <w:sz w:val="24"/>
          <w:szCs w:val="32"/>
          <w:vertAlign w:val="subscript"/>
        </w:rPr>
        <w:t>e</w:t>
      </w:r>
      <w:r>
        <w:rPr>
          <w:sz w:val="24"/>
          <w:szCs w:val="32"/>
        </w:rPr>
        <w:t xml:space="preserve"> are fairly consistent throughout the measurements at all the scattering angles. The errors of the measured electron temperatures and densities are propagated through the statistical uncertainty of the instruments and fitting errors.</w:t>
      </w:r>
    </w:p>
    <w:p>
      <w:pPr>
        <w:pStyle w:val="89"/>
        <w:pageBreakBefore w:val="0"/>
        <w:spacing w:line="360" w:lineRule="auto"/>
        <w:ind w:firstLine="0"/>
        <w:rPr>
          <w:sz w:val="24"/>
          <w:szCs w:val="32"/>
        </w:rPr>
      </w:pPr>
    </w:p>
    <w:p>
      <w:pPr>
        <w:pageBreakBefore/>
        <w:rPr>
          <w:rFonts w:ascii="Times New Roman" w:hAnsi="Times New Roman" w:cs="Times New Roman"/>
          <w:b/>
          <w:bCs/>
        </w:rPr>
      </w:pPr>
      <w:r>
        <w:rPr>
          <w:rFonts w:ascii="Times New Roman" w:hAnsi="Times New Roman" w:cs="Times New Roman"/>
          <w:b/>
          <w:bCs/>
        </w:rPr>
        <w:t>(a)</w:t>
      </w:r>
    </w:p>
    <w:p>
      <w:pPr>
        <w:jc w:val="center"/>
        <w:rPr>
          <w:rFonts w:ascii="Times New Roman" w:hAnsi="Times New Roman" w:cs="Times New Roman"/>
        </w:rPr>
      </w:pPr>
      <w:r>
        <w:rPr>
          <w:rFonts w:ascii="Times New Roman" w:hAnsi="Times New Roman" w:cs="Times New Roman"/>
        </w:rPr>
        <w:drawing>
          <wp:inline distT="0" distB="0" distL="114300" distR="114300">
            <wp:extent cx="5034280" cy="2252345"/>
            <wp:effectExtent l="0" t="0" r="13970" b="14605"/>
            <wp:docPr id="23" name="图片 23" descr="all results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all results - Copy (2)"/>
                    <pic:cNvPicPr>
                      <a:picLocks noChangeAspect="1"/>
                    </pic:cNvPicPr>
                  </pic:nvPicPr>
                  <pic:blipFill>
                    <a:blip r:embed="rId59"/>
                    <a:stretch>
                      <a:fillRect/>
                    </a:stretch>
                  </pic:blipFill>
                  <pic:spPr>
                    <a:xfrm>
                      <a:off x="0" y="0"/>
                      <a:ext cx="5034280" cy="2252345"/>
                    </a:xfrm>
                    <a:prstGeom prst="rect">
                      <a:avLst/>
                    </a:prstGeom>
                  </pic:spPr>
                </pic:pic>
              </a:graphicData>
            </a:graphic>
          </wp:inline>
        </w:drawing>
      </w:r>
    </w:p>
    <w:p>
      <w:pPr>
        <w:rPr>
          <w:rFonts w:ascii="Times New Roman" w:hAnsi="Times New Roman" w:cs="Times New Roman"/>
          <w:b/>
          <w:bCs/>
        </w:rPr>
      </w:pPr>
      <w:r>
        <w:rPr>
          <w:rFonts w:ascii="Times New Roman" w:hAnsi="Times New Roman" w:cs="Times New Roman"/>
          <w:b/>
          <w:bCs/>
        </w:rPr>
        <w:t>(b)</w:t>
      </w:r>
    </w:p>
    <w:p>
      <w:pPr>
        <w:jc w:val="center"/>
        <w:rPr>
          <w:rFonts w:ascii="Times New Roman" w:hAnsi="Times New Roman" w:cs="Times New Roman"/>
        </w:rPr>
      </w:pPr>
      <w:r>
        <w:rPr>
          <w:rFonts w:ascii="Times New Roman" w:hAnsi="Times New Roman" w:cs="Times New Roman"/>
        </w:rPr>
        <w:drawing>
          <wp:inline distT="0" distB="0" distL="114300" distR="114300">
            <wp:extent cx="5066030" cy="2015490"/>
            <wp:effectExtent l="0" t="0" r="1270" b="3810"/>
            <wp:docPr id="24" name="图片 24" descr="all results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all results - Copy"/>
                    <pic:cNvPicPr>
                      <a:picLocks noChangeAspect="1"/>
                    </pic:cNvPicPr>
                  </pic:nvPicPr>
                  <pic:blipFill>
                    <a:blip r:embed="rId60"/>
                    <a:stretch>
                      <a:fillRect/>
                    </a:stretch>
                  </pic:blipFill>
                  <pic:spPr>
                    <a:xfrm>
                      <a:off x="0" y="0"/>
                      <a:ext cx="5066030" cy="2015490"/>
                    </a:xfrm>
                    <a:prstGeom prst="rect">
                      <a:avLst/>
                    </a:prstGeom>
                  </pic:spPr>
                </pic:pic>
              </a:graphicData>
            </a:graphic>
          </wp:inline>
        </w:drawing>
      </w:r>
    </w:p>
    <w:p>
      <w:pPr>
        <w:rPr>
          <w:rFonts w:ascii="Times New Roman" w:hAnsi="Times New Roman" w:cs="Times New Roman"/>
          <w:b/>
          <w:bCs/>
        </w:rPr>
      </w:pPr>
      <w:r>
        <w:rPr>
          <w:rFonts w:ascii="Times New Roman" w:hAnsi="Times New Roman" w:cs="Times New Roman"/>
          <w:b/>
          <w:bCs/>
        </w:rPr>
        <w:t>(c)</w:t>
      </w:r>
    </w:p>
    <w:p>
      <w:pPr>
        <w:jc w:val="center"/>
        <w:rPr>
          <w:rFonts w:ascii="Times New Roman" w:hAnsi="Times New Roman" w:cs="Times New Roman"/>
        </w:rPr>
      </w:pPr>
      <w:r>
        <w:rPr>
          <w:rFonts w:ascii="Times New Roman" w:hAnsi="Times New Roman" w:cs="Times New Roman"/>
        </w:rPr>
        <w:drawing>
          <wp:inline distT="0" distB="0" distL="114300" distR="114300">
            <wp:extent cx="5010785" cy="1964055"/>
            <wp:effectExtent l="0" t="0" r="18415" b="17145"/>
            <wp:docPr id="25" name="图片 25" descr="all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all results"/>
                    <pic:cNvPicPr>
                      <a:picLocks noChangeAspect="1"/>
                    </pic:cNvPicPr>
                  </pic:nvPicPr>
                  <pic:blipFill>
                    <a:blip r:embed="rId61"/>
                    <a:stretch>
                      <a:fillRect/>
                    </a:stretch>
                  </pic:blipFill>
                  <pic:spPr>
                    <a:xfrm>
                      <a:off x="0" y="0"/>
                      <a:ext cx="5010785" cy="1964055"/>
                    </a:xfrm>
                    <a:prstGeom prst="rect">
                      <a:avLst/>
                    </a:prstGeom>
                  </pic:spPr>
                </pic:pic>
              </a:graphicData>
            </a:graphic>
          </wp:inline>
        </w:drawing>
      </w:r>
    </w:p>
    <w:p>
      <w:pPr>
        <w:pStyle w:val="12"/>
        <w:spacing w:before="0" w:after="0" w:line="240" w:lineRule="auto"/>
        <w:ind w:left="720" w:leftChars="300" w:right="720" w:rightChars="300"/>
        <w:jc w:val="center"/>
        <w:rPr>
          <w:rFonts w:ascii="Times New Roman" w:hAnsi="Times New Roman" w:cs="Times New Roman"/>
          <w:sz w:val="24"/>
          <w:szCs w:val="22"/>
        </w:rPr>
      </w:pPr>
    </w:p>
    <w:p>
      <w:pPr>
        <w:pStyle w:val="12"/>
        <w:spacing w:before="0" w:after="0" w:line="240" w:lineRule="auto"/>
        <w:ind w:left="720" w:leftChars="300" w:right="720" w:rightChars="300"/>
        <w:jc w:val="both"/>
        <w:rPr>
          <w:rFonts w:hint="default" w:ascii="Times New Roman" w:hAnsi="Times New Roman" w:cs="Times New Roman"/>
          <w:sz w:val="24"/>
          <w:szCs w:val="22"/>
          <w:lang w:val="en-US"/>
        </w:rPr>
      </w:pPr>
      <w:r>
        <w:rPr>
          <w:rFonts w:ascii="Times New Roman" w:hAnsi="Times New Roman" w:cs="Times New Roman"/>
          <w:b/>
          <w:bCs/>
          <w:sz w:val="24"/>
          <w:szCs w:val="22"/>
          <w:lang w:val="en-US"/>
        </w:rPr>
        <w:t>F</w:t>
      </w:r>
      <w:r>
        <w:rPr>
          <w:rFonts w:hint="default" w:ascii="Times New Roman" w:hAnsi="Times New Roman" w:cs="Times New Roman"/>
          <w:b/>
          <w:bCs/>
          <w:sz w:val="24"/>
          <w:szCs w:val="22"/>
          <w:lang w:val="en-US"/>
        </w:rPr>
        <w:t>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33</w:t>
      </w:r>
      <w:r>
        <w:rPr>
          <w:rFonts w:ascii="Times New Roman" w:hAnsi="Times New Roman" w:cs="Times New Roman"/>
          <w:b/>
          <w:bCs/>
          <w:sz w:val="24"/>
          <w:szCs w:val="22"/>
        </w:rPr>
        <w:fldChar w:fldCharType="end"/>
      </w:r>
      <w:bookmarkStart w:id="1287" w:name="_Toc21362"/>
      <w:bookmarkStart w:id="1288" w:name="_Toc28869"/>
      <w:bookmarkStart w:id="1289" w:name="_Toc7061"/>
      <w:bookmarkStart w:id="1290" w:name="_Toc14191"/>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TS profiles fitted from TS spectra with scattering angle 20, 30, 50, 70 and 90 degrees, as well as theoretical rotational Raman lines of air. (b) T</w:t>
      </w:r>
      <w:r>
        <w:rPr>
          <w:rFonts w:ascii="Times New Roman" w:hAnsi="Times New Roman" w:cs="Times New Roman"/>
          <w:sz w:val="24"/>
          <w:szCs w:val="22"/>
          <w:vertAlign w:val="subscript"/>
          <w:lang w:val="en-US"/>
        </w:rPr>
        <w:t>e</w:t>
      </w:r>
      <w:r>
        <w:rPr>
          <w:rFonts w:ascii="Times New Roman" w:hAnsi="Times New Roman" w:cs="Times New Roman"/>
          <w:sz w:val="24"/>
          <w:szCs w:val="22"/>
          <w:lang w:val="en-US"/>
        </w:rPr>
        <w:t xml:space="preserve"> calculated from the Thomson scattering spectra. (c) n</w:t>
      </w:r>
      <w:r>
        <w:rPr>
          <w:rFonts w:ascii="Times New Roman" w:hAnsi="Times New Roman" w:cs="Times New Roman"/>
          <w:sz w:val="24"/>
          <w:szCs w:val="22"/>
          <w:vertAlign w:val="subscript"/>
          <w:lang w:val="en-US"/>
        </w:rPr>
        <w:t>e</w:t>
      </w:r>
      <w:r>
        <w:rPr>
          <w:rFonts w:ascii="Times New Roman" w:hAnsi="Times New Roman" w:cs="Times New Roman"/>
          <w:sz w:val="24"/>
          <w:szCs w:val="22"/>
          <w:lang w:val="en-US"/>
        </w:rPr>
        <w:t xml:space="preserve"> calculated from the Thomson scattering spectra.</w:t>
      </w:r>
      <w:bookmarkEnd w:id="1287"/>
      <w:bookmarkEnd w:id="1288"/>
      <w:bookmarkEnd w:id="1289"/>
      <w:bookmarkEnd w:id="1290"/>
    </w:p>
    <w:p>
      <w:pPr>
        <w:rPr>
          <w:rFonts w:ascii="Times New Roman" w:hAnsi="Times New Roman" w:cs="Times New Roman"/>
        </w:rPr>
      </w:pPr>
    </w:p>
    <w:p>
      <w:pPr>
        <w:pStyle w:val="3"/>
        <w:pageBreakBefore/>
        <w:spacing w:before="0" w:after="0" w:line="360" w:lineRule="auto"/>
        <w:rPr>
          <w:rFonts w:ascii="Times New Roman" w:hAnsi="Times New Roman" w:cs="Times New Roman"/>
        </w:rPr>
      </w:pPr>
      <w:bookmarkStart w:id="1291" w:name="_Toc13338"/>
      <w:bookmarkStart w:id="1292" w:name="_Toc25513"/>
      <w:bookmarkStart w:id="1293" w:name="_Toc3147"/>
      <w:bookmarkStart w:id="1294" w:name="_Toc10794"/>
      <w:bookmarkStart w:id="1295" w:name="_Toc2306"/>
      <w:bookmarkStart w:id="1296" w:name="_Toc7597"/>
      <w:bookmarkStart w:id="1297" w:name="_Toc17309"/>
      <w:bookmarkStart w:id="1298" w:name="_Toc25529"/>
      <w:bookmarkStart w:id="1299" w:name="_Toc4706"/>
      <w:bookmarkStart w:id="1300" w:name="_Toc3299"/>
      <w:bookmarkStart w:id="1301" w:name="_Toc1181"/>
      <w:bookmarkStart w:id="1302" w:name="_Toc26885"/>
      <w:bookmarkStart w:id="1303" w:name="_Toc24140"/>
      <w:bookmarkStart w:id="1304" w:name="_Toc28239"/>
      <w:bookmarkStart w:id="1305" w:name="_Toc14326"/>
      <w:bookmarkStart w:id="1306" w:name="_Toc31900"/>
      <w:bookmarkStart w:id="1307" w:name="_Toc26726"/>
      <w:bookmarkStart w:id="1308" w:name="_Toc18519"/>
      <w:bookmarkStart w:id="1309" w:name="_Toc25687"/>
      <w:bookmarkStart w:id="1310" w:name="_Toc5075"/>
      <w:bookmarkStart w:id="1311" w:name="_Toc28879"/>
      <w:bookmarkStart w:id="1312" w:name="_Toc16097"/>
      <w:bookmarkStart w:id="1313" w:name="_Toc10785"/>
      <w:bookmarkStart w:id="1314" w:name="_Toc17195"/>
      <w:bookmarkStart w:id="1315" w:name="_Toc24289"/>
      <w:bookmarkStart w:id="1316" w:name="_Toc16941"/>
      <w:bookmarkStart w:id="1317" w:name="_Toc991"/>
      <w:bookmarkStart w:id="1318" w:name="_Toc16568"/>
      <w:bookmarkStart w:id="1319" w:name="_Toc13129"/>
      <w:bookmarkStart w:id="1320" w:name="_Toc29256"/>
      <w:r>
        <w:rPr>
          <w:rFonts w:ascii="Times New Roman" w:hAnsi="Times New Roman" w:cs="Times New Roman"/>
        </w:rPr>
        <w:t>Discussions</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spacing w:line="360" w:lineRule="auto"/>
        <w:jc w:val="both"/>
        <w:rPr>
          <w:rFonts w:ascii="Times New Roman" w:hAnsi="Times New Roman" w:cs="Times New Roman"/>
          <w:bCs/>
          <w:szCs w:val="32"/>
        </w:rPr>
      </w:pPr>
      <w:r>
        <w:rPr>
          <w:rFonts w:ascii="Times New Roman" w:hAnsi="Times New Roman" w:cs="Times New Roman"/>
        </w:rPr>
        <w:t>The immediate a</w:t>
      </w:r>
      <w:r>
        <w:rPr>
          <w:rFonts w:ascii="Times New Roman" w:hAnsi="Times New Roman" w:cs="Times New Roman"/>
          <w:highlight w:val="none"/>
        </w:rPr>
        <w:t>nd the most important benefit of forward TS is the spectral separation of RR and TS. According to Fig</w:t>
      </w:r>
      <w:r>
        <w:rPr>
          <w:rFonts w:hint="default" w:ascii="Times New Roman" w:hAnsi="Times New Roman" w:cs="Times New Roman"/>
          <w:highlight w:val="none"/>
          <w:lang w:val="en-US"/>
        </w:rPr>
        <w:t>ure</w:t>
      </w:r>
      <w:r>
        <w:rPr>
          <w:rFonts w:ascii="Times New Roman" w:hAnsi="Times New Roman" w:cs="Times New Roman"/>
          <w:highlight w:val="none"/>
        </w:rPr>
        <w:t xml:space="preserve"> </w:t>
      </w:r>
      <w:r>
        <w:rPr>
          <w:rFonts w:hint="default" w:ascii="Times New Roman" w:hAnsi="Times New Roman" w:cs="Times New Roman"/>
          <w:highlight w:val="none"/>
          <w:lang w:val="en-US"/>
        </w:rPr>
        <w:t>33</w:t>
      </w:r>
      <w:r>
        <w:rPr>
          <w:rFonts w:ascii="Times New Roman" w:hAnsi="Times New Roman" w:cs="Times New Roman"/>
          <w:highlight w:val="none"/>
        </w:rPr>
        <w:t>, T</w:t>
      </w:r>
      <w:r>
        <w:rPr>
          <w:rFonts w:ascii="Times New Roman" w:hAnsi="Times New Roman" w:cs="Times New Roman"/>
          <w:highlight w:val="none"/>
          <w:vertAlign w:val="subscript"/>
        </w:rPr>
        <w:t>e</w:t>
      </w:r>
      <w:r>
        <w:rPr>
          <w:rFonts w:ascii="Times New Roman" w:hAnsi="Times New Roman" w:cs="Times New Roman"/>
          <w:highlight w:val="none"/>
        </w:rPr>
        <w:t xml:space="preserve"> and n</w:t>
      </w:r>
      <w:r>
        <w:rPr>
          <w:rFonts w:ascii="Times New Roman" w:hAnsi="Times New Roman" w:cs="Times New Roman"/>
          <w:highlight w:val="none"/>
          <w:vertAlign w:val="subscript"/>
        </w:rPr>
        <w:t>e</w:t>
      </w:r>
      <w:r>
        <w:rPr>
          <w:rFonts w:ascii="Times New Roman" w:hAnsi="Times New Roman" w:cs="Times New Roman"/>
          <w:highlight w:val="none"/>
        </w:rPr>
        <w:t xml:space="preserve"> obtained from the conventional RR-subtraction technique is about the same as forward TS technique within the range of error bars. However, forward TS eliminates the necessity of making an assumption of the gas temperature, and instead, it allows direct</w:t>
      </w:r>
      <w:r>
        <w:rPr>
          <w:rFonts w:ascii="Times New Roman" w:hAnsi="Times New Roman" w:cs="Times New Roman"/>
        </w:rPr>
        <w:t xml:space="preserve"> measurement of gas temperature from the RR+TS spectrum. Additionally, imaging from a forward position is able to increase the SNR. Because for the same plasma, while its FWHM decreases with the scattering angle, its n</w:t>
      </w:r>
      <w:r>
        <w:rPr>
          <w:rFonts w:ascii="Times New Roman" w:hAnsi="Times New Roman" w:cs="Times New Roman"/>
          <w:vertAlign w:val="subscript"/>
        </w:rPr>
        <w:t>e</w:t>
      </w:r>
      <w:r>
        <w:rPr>
          <w:rFonts w:ascii="Times New Roman" w:hAnsi="Times New Roman" w:cs="Times New Roman"/>
        </w:rPr>
        <w:t xml:space="preserve"> maintains the same. </w:t>
      </w:r>
      <w:r>
        <w:rPr>
          <w:rFonts w:ascii="Times New Roman" w:hAnsi="Times New Roman" w:cs="Times New Roman"/>
          <w:bCs/>
          <w:szCs w:val="32"/>
        </w:rPr>
        <w:t>As n</w:t>
      </w:r>
      <w:r>
        <w:rPr>
          <w:rFonts w:ascii="Times New Roman" w:hAnsi="Times New Roman" w:cs="Times New Roman"/>
          <w:bCs/>
          <w:szCs w:val="32"/>
          <w:vertAlign w:val="subscript"/>
        </w:rPr>
        <w:t>e</w:t>
      </w:r>
      <w:r>
        <w:rPr>
          <w:rFonts w:ascii="Times New Roman" w:hAnsi="Times New Roman" w:cs="Times New Roman"/>
          <w:bCs/>
          <w:szCs w:val="32"/>
        </w:rPr>
        <w:t xml:space="preserve"> is proportional to the total emission power of TS, the amplitude of the narrowed TS profile increases to maintain the area (total emission power) of the TS Gaussian profile, thus increasing TS signal strength, and SNR.</w:t>
      </w:r>
    </w:p>
    <w:p>
      <w:pPr>
        <w:spacing w:line="360" w:lineRule="auto"/>
        <w:jc w:val="both"/>
        <w:rPr>
          <w:rFonts w:ascii="Times New Roman" w:hAnsi="Times New Roman" w:cs="Times New Roman"/>
          <w:bCs/>
          <w:szCs w:val="32"/>
        </w:rPr>
      </w:pPr>
    </w:p>
    <w:p>
      <w:pPr>
        <w:spacing w:line="360" w:lineRule="auto"/>
        <w:jc w:val="both"/>
        <w:rPr>
          <w:rFonts w:ascii="Times New Roman" w:hAnsi="Times New Roman" w:cs="Times New Roman"/>
          <w:bCs/>
          <w:szCs w:val="32"/>
        </w:rPr>
      </w:pPr>
      <w:r>
        <w:rPr>
          <w:rFonts w:ascii="Times New Roman" w:hAnsi="Times New Roman" w:cs="Times New Roman"/>
          <w:bCs/>
          <w:szCs w:val="32"/>
        </w:rPr>
        <w:t>The disadvantage of forward TS technique is that the Rayleigh scattering (RS) and stray light contamination overlap on the TS spectrum more than conventional 90-degree TS scattering. As the TS spectrum narrows, more of the TS spectrum “merges” into the RS band (due to broadening, which is a very narrow band centered on incident laser wavelength) and the “wings” of TS becomes smaller and harder to identify. And this</w:t>
      </w:r>
      <w:r>
        <w:rPr>
          <w:rFonts w:hint="default" w:ascii="Times New Roman" w:hAnsi="Times New Roman" w:cs="Times New Roman"/>
          <w:bCs/>
          <w:szCs w:val="32"/>
          <w:lang w:val="en-US"/>
        </w:rPr>
        <w:t xml:space="preserve"> </w:t>
      </w:r>
      <w:r>
        <w:rPr>
          <w:rFonts w:ascii="Times New Roman" w:hAnsi="Times New Roman" w:cs="Times New Roman"/>
          <w:bCs/>
          <w:szCs w:val="32"/>
        </w:rPr>
        <w:t>could potentially increase the fitting error, but the benefit of better SNR from forward scattering also helps with the curve fitting and reduces the fitting error.</w:t>
      </w:r>
    </w:p>
    <w:p>
      <w:pPr>
        <w:spacing w:line="360" w:lineRule="auto"/>
        <w:jc w:val="both"/>
        <w:rPr>
          <w:rFonts w:ascii="Times New Roman" w:hAnsi="Times New Roman" w:cs="Times New Roman"/>
          <w:bCs/>
          <w:szCs w:val="32"/>
        </w:rPr>
      </w:pPr>
    </w:p>
    <w:p>
      <w:pPr>
        <w:pStyle w:val="90"/>
        <w:numPr>
          <w:ilvl w:val="255"/>
          <w:numId w:val="0"/>
        </w:numPr>
        <w:spacing w:before="0" w:line="360" w:lineRule="auto"/>
        <w:jc w:val="both"/>
        <w:rPr>
          <w:rFonts w:ascii="Times New Roman" w:hAnsi="Times New Roman" w:cs="Times New Roman"/>
          <w:b w:val="0"/>
          <w:bCs/>
          <w:sz w:val="24"/>
          <w:szCs w:val="32"/>
          <w:lang w:eastAsia="zh-CN"/>
        </w:rPr>
      </w:pPr>
      <w:r>
        <w:rPr>
          <w:rFonts w:ascii="Times New Roman" w:hAnsi="Times New Roman" w:cs="Times New Roman"/>
          <w:b w:val="0"/>
          <w:bCs/>
          <w:sz w:val="24"/>
          <w:szCs w:val="32"/>
        </w:rPr>
        <w:t>Another disadvantage of forward TS is possible negative impact on the accuracy of TS measurement. According to Equation 2, the electron temperature of T</w:t>
      </w:r>
      <w:r>
        <w:rPr>
          <w:rFonts w:ascii="Times New Roman" w:hAnsi="Times New Roman" w:cs="Times New Roman"/>
          <w:b w:val="0"/>
          <w:bCs/>
          <w:sz w:val="24"/>
          <w:szCs w:val="32"/>
          <w:vertAlign w:val="subscript"/>
        </w:rPr>
        <w:t>e</w:t>
      </w:r>
      <w:r>
        <w:rPr>
          <w:rFonts w:ascii="Times New Roman" w:hAnsi="Times New Roman" w:cs="Times New Roman"/>
          <w:b w:val="0"/>
          <w:bCs/>
          <w:sz w:val="24"/>
          <w:szCs w:val="32"/>
        </w:rPr>
        <w:t xml:space="preserve"> is proportional to </w:t>
      </w:r>
      <m:oMath>
        <m:r>
          <m:rPr>
            <m:sty m:val="p"/>
          </m:rPr>
          <w:rPr>
            <w:rFonts w:ascii="Cambria Math" w:hAnsi="Cambria Math" w:cs="Times New Roman"/>
            <w:sz w:val="24"/>
            <w:szCs w:val="32"/>
          </w:rPr>
          <m:t>∆</m:t>
        </m:r>
        <m:sSup>
          <m:sSupPr>
            <m:ctrlPr>
              <w:rPr>
                <w:rFonts w:ascii="Cambria Math" w:hAnsi="Cambria Math" w:cs="Times New Roman"/>
                <w:b w:val="0"/>
                <w:bCs/>
                <w:sz w:val="24"/>
                <w:szCs w:val="32"/>
              </w:rPr>
            </m:ctrlPr>
          </m:sSupPr>
          <m:e>
            <m:r>
              <m:rPr>
                <m:sty m:val="p"/>
              </m:rPr>
              <w:rPr>
                <w:rFonts w:hint="default" w:ascii="Cambria Math" w:hAnsi="Cambria Math" w:cs="Times New Roman"/>
                <w:sz w:val="24"/>
                <w:szCs w:val="32"/>
              </w:rPr>
              <m:t>λ</m:t>
            </m:r>
            <m:ctrlPr>
              <w:rPr>
                <w:rFonts w:ascii="Cambria Math" w:hAnsi="Cambria Math" w:cs="Times New Roman"/>
                <w:b w:val="0"/>
                <w:bCs/>
                <w:sz w:val="24"/>
                <w:szCs w:val="32"/>
              </w:rPr>
            </m:ctrlPr>
          </m:e>
          <m:sup>
            <m:r>
              <m:rPr>
                <m:sty m:val="p"/>
              </m:rPr>
              <w:rPr>
                <w:rFonts w:hint="default" w:ascii="Cambria Math" w:hAnsi="Cambria Math" w:cs="Times New Roman"/>
                <w:sz w:val="24"/>
                <w:szCs w:val="32"/>
              </w:rPr>
              <m:t>2</m:t>
            </m:r>
            <m:ctrlPr>
              <w:rPr>
                <w:rFonts w:ascii="Cambria Math" w:hAnsi="Cambria Math" w:cs="Times New Roman"/>
                <w:b w:val="0"/>
                <w:bCs/>
                <w:sz w:val="24"/>
                <w:szCs w:val="32"/>
              </w:rPr>
            </m:ctrlPr>
          </m:sup>
        </m:sSup>
        <m:r>
          <m:rPr/>
          <w:rPr>
            <w:rFonts w:ascii="Cambria Math" w:hAnsi="Cambria Math" w:cs="Times New Roman"/>
            <w:sz w:val="24"/>
            <w:szCs w:val="32"/>
          </w:rPr>
          <m:t>/</m:t>
        </m:r>
        <m:sSup>
          <m:sSupPr>
            <m:ctrlPr>
              <w:rPr>
                <w:rFonts w:ascii="Cambria Math" w:hAnsi="Cambria Math" w:cs="Times New Roman"/>
                <w:b w:val="0"/>
                <w:bCs/>
                <w:sz w:val="24"/>
                <w:szCs w:val="32"/>
              </w:rPr>
            </m:ctrlPr>
          </m:sSupPr>
          <m:e>
            <m:r>
              <m:rPr>
                <m:sty m:val="p"/>
              </m:rPr>
              <w:rPr>
                <w:rFonts w:hint="default" w:ascii="Cambria Math" w:hAnsi="Cambria Math" w:cs="Times New Roman"/>
                <w:sz w:val="24"/>
                <w:szCs w:val="32"/>
              </w:rPr>
              <m:t>sin</m:t>
            </m:r>
            <m:ctrlPr>
              <w:rPr>
                <w:rFonts w:ascii="Cambria Math" w:hAnsi="Cambria Math" w:cs="Times New Roman"/>
                <w:b w:val="0"/>
                <w:bCs/>
                <w:sz w:val="24"/>
                <w:szCs w:val="32"/>
              </w:rPr>
            </m:ctrlPr>
          </m:e>
          <m:sup>
            <m:r>
              <m:rPr>
                <m:sty m:val="p"/>
              </m:rPr>
              <w:rPr>
                <w:rFonts w:hint="default" w:ascii="Cambria Math" w:hAnsi="Cambria Math" w:cs="Times New Roman"/>
                <w:sz w:val="24"/>
                <w:szCs w:val="32"/>
              </w:rPr>
              <m:t>2</m:t>
            </m:r>
            <m:ctrlPr>
              <w:rPr>
                <w:rFonts w:ascii="Cambria Math" w:hAnsi="Cambria Math" w:cs="Times New Roman"/>
                <w:b w:val="0"/>
                <w:bCs/>
                <w:sz w:val="24"/>
                <w:szCs w:val="32"/>
              </w:rPr>
            </m:ctrlPr>
          </m:sup>
        </m:sSup>
        <m:r>
          <m:rPr>
            <m:sty m:val="p"/>
          </m:rPr>
          <w:rPr>
            <w:rFonts w:hint="default" w:ascii="Cambria Math" w:hAnsi="Cambria Math" w:cs="Times New Roman"/>
            <w:sz w:val="24"/>
            <w:szCs w:val="32"/>
          </w:rPr>
          <m:t>(θ/2)</m:t>
        </m:r>
      </m:oMath>
      <w:r>
        <w:rPr>
          <w:rFonts w:ascii="Times New Roman" w:hAnsi="Times New Roman" w:cs="Times New Roman"/>
          <w:b w:val="0"/>
          <w:bCs/>
          <w:sz w:val="24"/>
          <w:szCs w:val="32"/>
        </w:rPr>
        <w:t>, where Δλ is the FWHM of the TS profile and θ is the scattering angle.</w:t>
      </w:r>
      <w:r>
        <w:rPr>
          <w:rFonts w:ascii="Times New Roman" w:hAnsi="Times New Roman" w:cs="Times New Roman"/>
          <w:sz w:val="24"/>
          <w:szCs w:val="32"/>
        </w:rPr>
        <w:t xml:space="preserve">  </w:t>
      </w:r>
      <w:r>
        <w:rPr>
          <w:rFonts w:ascii="Times New Roman" w:hAnsi="Times New Roman" w:cs="Times New Roman"/>
          <w:b w:val="0"/>
          <w:bCs/>
          <w:sz w:val="24"/>
          <w:szCs w:val="32"/>
        </w:rPr>
        <w:t>As the scattering angle θ approaches 0 degree, the slightest change of FWHM of TS profile would result in a large change of T</w:t>
      </w:r>
      <w:r>
        <w:rPr>
          <w:rFonts w:ascii="Times New Roman" w:hAnsi="Times New Roman" w:cs="Times New Roman"/>
          <w:b w:val="0"/>
          <w:bCs/>
          <w:sz w:val="24"/>
          <w:szCs w:val="32"/>
          <w:vertAlign w:val="subscript"/>
        </w:rPr>
        <w:t xml:space="preserve">e </w:t>
      </w:r>
      <w:r>
        <w:rPr>
          <w:rFonts w:ascii="Times New Roman" w:hAnsi="Times New Roman" w:cs="Times New Roman"/>
          <w:b w:val="0"/>
          <w:bCs/>
          <w:sz w:val="24"/>
          <w:szCs w:val="32"/>
        </w:rPr>
        <w:t xml:space="preserve">fitting. The increase of </w:t>
      </w:r>
      <w:r>
        <w:rPr>
          <w:rFonts w:ascii="Times New Roman" w:hAnsi="Times New Roman" w:cs="Times New Roman"/>
          <w:b w:val="0"/>
          <w:bCs/>
          <w:sz w:val="24"/>
          <w:szCs w:val="32"/>
          <w:lang w:eastAsia="zh-CN"/>
        </w:rPr>
        <w:t>fitting error for TS profile</w:t>
      </w:r>
      <w:r>
        <w:rPr>
          <w:rFonts w:ascii="Times New Roman" w:hAnsi="Times New Roman" w:cs="Times New Roman"/>
          <w:b w:val="0"/>
          <w:bCs/>
          <w:sz w:val="24"/>
          <w:szCs w:val="32"/>
        </w:rPr>
        <w:t xml:space="preserve"> not only comes from the difficulty of fitting the smaller TS “wings”, but also the increased T</w:t>
      </w:r>
      <w:r>
        <w:rPr>
          <w:rFonts w:ascii="Times New Roman" w:hAnsi="Times New Roman" w:cs="Times New Roman"/>
          <w:b w:val="0"/>
          <w:bCs/>
          <w:sz w:val="24"/>
          <w:szCs w:val="32"/>
          <w:vertAlign w:val="subscript"/>
        </w:rPr>
        <w:t>e</w:t>
      </w:r>
      <w:r>
        <w:rPr>
          <w:rFonts w:ascii="Times New Roman" w:hAnsi="Times New Roman" w:cs="Times New Roman"/>
          <w:b w:val="0"/>
          <w:bCs/>
          <w:sz w:val="24"/>
          <w:szCs w:val="32"/>
        </w:rPr>
        <w:t>’s sensitivity to scattering angles (~2% fitting error for 90-degree scattering, and ~10% for 20-degree scattering due to T</w:t>
      </w:r>
      <w:r>
        <w:rPr>
          <w:rFonts w:ascii="Times New Roman" w:hAnsi="Times New Roman" w:cs="Times New Roman"/>
          <w:b w:val="0"/>
          <w:bCs/>
          <w:sz w:val="24"/>
          <w:szCs w:val="32"/>
          <w:vertAlign w:val="subscript"/>
        </w:rPr>
        <w:t>e</w:t>
      </w:r>
      <w:r>
        <w:rPr>
          <w:rFonts w:ascii="Times New Roman" w:hAnsi="Times New Roman" w:cs="Times New Roman"/>
          <w:b w:val="0"/>
          <w:bCs/>
          <w:sz w:val="24"/>
          <w:szCs w:val="32"/>
        </w:rPr>
        <w:t xml:space="preserve">’s sensitivity to scattering angle). </w:t>
      </w:r>
      <w:r>
        <w:rPr>
          <w:rFonts w:ascii="Times New Roman" w:hAnsi="Times New Roman" w:cs="Times New Roman"/>
          <w:b w:val="0"/>
          <w:bCs/>
          <w:sz w:val="24"/>
          <w:szCs w:val="32"/>
          <w:lang w:eastAsia="zh-CN"/>
        </w:rPr>
        <w:t>Another notable point for scattering angle is that the Salpeter scattering parameter α also changes with scattering angle. In this experiment, the plasma maintained the same, but α increased from 0.4 to 1.69 due to change of scattering angle (from 90 degrees to 20 degrees). So, an incoherent TS could shift into coherent domain if observed from a small scattering angle, and the spectral shape of TS spectrum as well as the calculation of T</w:t>
      </w:r>
      <w:r>
        <w:rPr>
          <w:rFonts w:ascii="Times New Roman" w:hAnsi="Times New Roman" w:cs="Times New Roman"/>
          <w:b w:val="0"/>
          <w:bCs/>
          <w:sz w:val="24"/>
          <w:szCs w:val="32"/>
          <w:vertAlign w:val="subscript"/>
          <w:lang w:eastAsia="zh-CN"/>
        </w:rPr>
        <w:t>e</w:t>
      </w:r>
      <w:r>
        <w:rPr>
          <w:rFonts w:ascii="Times New Roman" w:hAnsi="Times New Roman" w:cs="Times New Roman"/>
          <w:b w:val="0"/>
          <w:bCs/>
          <w:sz w:val="24"/>
          <w:szCs w:val="32"/>
          <w:lang w:eastAsia="zh-CN"/>
        </w:rPr>
        <w:t xml:space="preserve"> could change, especially for high intensity lasers. So, a “soft limit” for scattering angle is that the angle must not be too small that TS becomes coherent, nor the uncertainty of fitting becomes too large that the fitted result becomes unconvincing (e.g. the fitting error goes up to ~100% for incoherent TS at 2-degree scattering).</w:t>
      </w:r>
    </w:p>
    <w:p>
      <w:pPr>
        <w:pStyle w:val="90"/>
        <w:numPr>
          <w:ilvl w:val="255"/>
          <w:numId w:val="0"/>
        </w:numPr>
        <w:spacing w:before="0" w:line="360" w:lineRule="auto"/>
        <w:jc w:val="both"/>
        <w:rPr>
          <w:rFonts w:ascii="Times New Roman" w:hAnsi="Times New Roman" w:cs="Times New Roman"/>
          <w:b w:val="0"/>
          <w:bCs/>
          <w:sz w:val="24"/>
          <w:szCs w:val="32"/>
          <w:lang w:eastAsia="zh-CN"/>
        </w:rPr>
      </w:pPr>
    </w:p>
    <w:p>
      <w:pPr>
        <w:pStyle w:val="90"/>
        <w:numPr>
          <w:ilvl w:val="255"/>
          <w:numId w:val="0"/>
        </w:numPr>
        <w:spacing w:before="0" w:line="360" w:lineRule="auto"/>
        <w:jc w:val="both"/>
        <w:rPr>
          <w:rFonts w:ascii="Times New Roman" w:hAnsi="Times New Roman" w:cs="Times New Roman"/>
          <w:b w:val="0"/>
          <w:bCs/>
          <w:sz w:val="24"/>
          <w:szCs w:val="32"/>
        </w:rPr>
      </w:pPr>
      <w:r>
        <w:rPr>
          <w:rFonts w:ascii="Times New Roman" w:hAnsi="Times New Roman" w:cs="Times New Roman"/>
          <w:b w:val="0"/>
          <w:bCs/>
          <w:sz w:val="24"/>
          <w:szCs w:val="32"/>
        </w:rPr>
        <w:t>Overall, forward TS has a benefit of higher SNR in the TS spectrum which reduces fitting error, but it also suffers from the difficulty of fitting due to smaller TS “wings” and increased T</w:t>
      </w:r>
      <w:r>
        <w:rPr>
          <w:rFonts w:ascii="Times New Roman" w:hAnsi="Times New Roman" w:cs="Times New Roman"/>
          <w:b w:val="0"/>
          <w:bCs/>
          <w:sz w:val="24"/>
          <w:szCs w:val="32"/>
          <w:vertAlign w:val="subscript"/>
        </w:rPr>
        <w:t>e</w:t>
      </w:r>
      <w:r>
        <w:rPr>
          <w:rFonts w:ascii="Times New Roman" w:hAnsi="Times New Roman" w:cs="Times New Roman"/>
          <w:b w:val="0"/>
          <w:bCs/>
          <w:sz w:val="24"/>
          <w:szCs w:val="32"/>
        </w:rPr>
        <w:t>’s sensitivity to scattering angle, which both increase the fitting error. Whereas 90-degree TS does not have a SNR boost, it does not suffer from increased uncertainty of fitting either, as T</w:t>
      </w:r>
      <w:r>
        <w:rPr>
          <w:rFonts w:ascii="Times New Roman" w:hAnsi="Times New Roman" w:cs="Times New Roman"/>
          <w:b w:val="0"/>
          <w:bCs/>
          <w:sz w:val="24"/>
          <w:szCs w:val="32"/>
          <w:vertAlign w:val="subscript"/>
        </w:rPr>
        <w:t>e</w:t>
      </w:r>
      <w:r>
        <w:rPr>
          <w:rFonts w:ascii="Times New Roman" w:hAnsi="Times New Roman" w:cs="Times New Roman"/>
          <w:b w:val="0"/>
          <w:bCs/>
          <w:sz w:val="24"/>
          <w:szCs w:val="32"/>
        </w:rPr>
        <w:t xml:space="preserve"> is less “sensitive” to scattering angle, and the spectrum is less affected by RS (though it overlaps with RR instead). This could be the reason that the error bars of T</w:t>
      </w:r>
      <w:r>
        <w:rPr>
          <w:rFonts w:ascii="Times New Roman" w:hAnsi="Times New Roman" w:cs="Times New Roman"/>
          <w:b w:val="0"/>
          <w:bCs/>
          <w:sz w:val="24"/>
          <w:szCs w:val="32"/>
          <w:vertAlign w:val="subscript"/>
        </w:rPr>
        <w:t>e</w:t>
      </w:r>
      <w:r>
        <w:rPr>
          <w:rFonts w:ascii="Times New Roman" w:hAnsi="Times New Roman" w:cs="Times New Roman"/>
          <w:b w:val="0"/>
          <w:bCs/>
          <w:sz w:val="24"/>
          <w:szCs w:val="32"/>
        </w:rPr>
        <w:t xml:space="preserve"> are bigger at 20 and 90 degrees in Fig 7 (b), but smaller in the middle. The relative large error bar at 20 degrees is mostly the contribution of T</w:t>
      </w:r>
      <w:r>
        <w:rPr>
          <w:rFonts w:ascii="Times New Roman" w:hAnsi="Times New Roman" w:cs="Times New Roman"/>
          <w:b w:val="0"/>
          <w:bCs/>
          <w:sz w:val="24"/>
          <w:szCs w:val="32"/>
          <w:vertAlign w:val="subscript"/>
        </w:rPr>
        <w:t>e</w:t>
      </w:r>
      <w:r>
        <w:rPr>
          <w:rFonts w:ascii="Times New Roman" w:hAnsi="Times New Roman" w:cs="Times New Roman"/>
          <w:b w:val="0"/>
          <w:bCs/>
          <w:sz w:val="24"/>
          <w:szCs w:val="32"/>
        </w:rPr>
        <w:t xml:space="preserve"> becoming sensitive to scattering angle, and at 90 degrees it’s mostly contributed by the noise (relatively lower SNR) in the spectrum, whereas TS at 50 degrees is a balance between SNR and T</w:t>
      </w:r>
      <w:r>
        <w:rPr>
          <w:rFonts w:ascii="Times New Roman" w:hAnsi="Times New Roman" w:cs="Times New Roman"/>
          <w:b w:val="0"/>
          <w:bCs/>
          <w:sz w:val="24"/>
          <w:szCs w:val="32"/>
          <w:vertAlign w:val="subscript"/>
        </w:rPr>
        <w:t>e</w:t>
      </w:r>
      <w:r>
        <w:rPr>
          <w:rFonts w:ascii="Times New Roman" w:hAnsi="Times New Roman" w:cs="Times New Roman"/>
          <w:b w:val="0"/>
          <w:bCs/>
          <w:sz w:val="24"/>
          <w:szCs w:val="32"/>
        </w:rPr>
        <w:t xml:space="preserve"> ’s sensitivity to scattering angle, and resulted in the smallest error bar. </w:t>
      </w:r>
    </w:p>
    <w:p>
      <w:pPr>
        <w:pStyle w:val="90"/>
        <w:numPr>
          <w:ilvl w:val="255"/>
          <w:numId w:val="0"/>
        </w:numPr>
        <w:spacing w:before="0" w:line="360" w:lineRule="auto"/>
        <w:jc w:val="both"/>
        <w:rPr>
          <w:rFonts w:ascii="Times New Roman" w:hAnsi="Times New Roman" w:cs="Times New Roman"/>
          <w:b w:val="0"/>
          <w:bCs/>
          <w:sz w:val="24"/>
          <w:szCs w:val="32"/>
        </w:rPr>
      </w:pPr>
    </w:p>
    <w:p>
      <w:pPr>
        <w:pStyle w:val="90"/>
        <w:numPr>
          <w:ilvl w:val="255"/>
          <w:numId w:val="0"/>
        </w:numPr>
        <w:spacing w:before="0" w:line="360" w:lineRule="auto"/>
        <w:jc w:val="both"/>
        <w:rPr>
          <w:rFonts w:ascii="Times New Roman" w:hAnsi="Times New Roman" w:cs="Times New Roman"/>
          <w:b w:val="0"/>
          <w:bCs/>
          <w:sz w:val="24"/>
          <w:szCs w:val="32"/>
        </w:rPr>
      </w:pPr>
      <w:r>
        <w:rPr>
          <w:rFonts w:ascii="Times New Roman" w:hAnsi="Times New Roman" w:cs="Times New Roman"/>
          <w:b w:val="0"/>
          <w:bCs/>
          <w:sz w:val="24"/>
          <w:szCs w:val="32"/>
        </w:rPr>
        <w:t xml:space="preserve">On the other hand, there is not a hard limit for maximum FWHM in forward TS technique either. As mentioned above, RS and stray light contaminates TS spectrum, and as TS gets narrower, the smaller the “wings” TS will be left to identify the TS </w:t>
      </w:r>
      <w:r>
        <w:rPr>
          <w:rFonts w:ascii="Times New Roman" w:hAnsi="Times New Roman" w:cs="Times New Roman"/>
          <w:b w:val="0"/>
          <w:bCs/>
          <w:sz w:val="24"/>
          <w:szCs w:val="32"/>
          <w:lang w:eastAsia="zh-CN"/>
        </w:rPr>
        <w:t>profile</w:t>
      </w:r>
      <w:r>
        <w:rPr>
          <w:rFonts w:ascii="Times New Roman" w:hAnsi="Times New Roman" w:cs="Times New Roman"/>
          <w:b w:val="0"/>
          <w:bCs/>
          <w:sz w:val="24"/>
          <w:szCs w:val="32"/>
        </w:rPr>
        <w:t xml:space="preserve"> and the harder it is to fit </w:t>
      </w:r>
      <w:r>
        <w:rPr>
          <w:rFonts w:ascii="Times New Roman" w:hAnsi="Times New Roman" w:cs="Times New Roman"/>
          <w:b w:val="0"/>
          <w:bCs/>
          <w:sz w:val="24"/>
          <w:szCs w:val="32"/>
          <w:lang w:eastAsia="zh-CN"/>
        </w:rPr>
        <w:t>it, so the wider the TS spectrum, the easier it is to identify its profile</w:t>
      </w:r>
      <w:r>
        <w:rPr>
          <w:rFonts w:ascii="Times New Roman" w:hAnsi="Times New Roman" w:cs="Times New Roman"/>
          <w:b w:val="0"/>
          <w:bCs/>
          <w:sz w:val="24"/>
          <w:szCs w:val="32"/>
        </w:rPr>
        <w:t xml:space="preserve">. But, to accommodate spectral separation, the TS spectrum can only be as wide as the “gap” between the Stokes and anti-Stokes lines of RR, which puts a limit to FWHM as well. Since the “gap” varies with the composition of the gas, the maximum allowed FWHM, instead of being a constant, changes with </w:t>
      </w:r>
      <w:r>
        <w:rPr>
          <w:rFonts w:ascii="Times New Roman" w:hAnsi="Times New Roman" w:cs="Times New Roman"/>
          <w:b w:val="0"/>
          <w:bCs/>
          <w:sz w:val="24"/>
          <w:szCs w:val="32"/>
          <w:lang w:eastAsia="zh-CN"/>
        </w:rPr>
        <w:t xml:space="preserve">the </w:t>
      </w:r>
      <w:r>
        <w:rPr>
          <w:rFonts w:ascii="Times New Roman" w:hAnsi="Times New Roman" w:cs="Times New Roman"/>
          <w:b w:val="0"/>
          <w:bCs/>
          <w:sz w:val="24"/>
          <w:szCs w:val="32"/>
        </w:rPr>
        <w:t xml:space="preserve">RR spectrum. </w:t>
      </w:r>
    </w:p>
    <w:p>
      <w:pPr>
        <w:pStyle w:val="88"/>
        <w:spacing w:before="0" w:line="360" w:lineRule="auto"/>
      </w:pPr>
    </w:p>
    <w:p>
      <w:pPr>
        <w:pStyle w:val="3"/>
        <w:spacing w:before="0" w:after="0" w:line="360" w:lineRule="auto"/>
        <w:rPr>
          <w:rFonts w:ascii="Times New Roman" w:hAnsi="Times New Roman" w:cs="Times New Roman"/>
        </w:rPr>
      </w:pPr>
      <w:bookmarkStart w:id="1321" w:name="_Toc286"/>
      <w:bookmarkStart w:id="1322" w:name="_Toc25602"/>
      <w:bookmarkStart w:id="1323" w:name="_Toc20914"/>
      <w:bookmarkStart w:id="1324" w:name="_Toc86"/>
      <w:bookmarkStart w:id="1325" w:name="_Toc26961"/>
      <w:bookmarkStart w:id="1326" w:name="_Toc30720"/>
      <w:bookmarkStart w:id="1327" w:name="_Toc27313"/>
      <w:bookmarkStart w:id="1328" w:name="_Toc25948"/>
      <w:bookmarkStart w:id="1329" w:name="_Toc30242"/>
      <w:bookmarkStart w:id="1330" w:name="_Toc10330"/>
      <w:bookmarkStart w:id="1331" w:name="_Toc7417"/>
      <w:bookmarkStart w:id="1332" w:name="_Toc32033"/>
      <w:bookmarkStart w:id="1333" w:name="_Toc23207"/>
      <w:bookmarkStart w:id="1334" w:name="_Toc17814"/>
      <w:bookmarkStart w:id="1335" w:name="_Toc7696"/>
      <w:bookmarkStart w:id="1336" w:name="_Toc13883"/>
      <w:bookmarkStart w:id="1337" w:name="_Toc14567"/>
      <w:bookmarkStart w:id="1338" w:name="_Toc13432"/>
      <w:bookmarkStart w:id="1339" w:name="_Toc9586"/>
      <w:bookmarkStart w:id="1340" w:name="_Toc19916"/>
      <w:bookmarkStart w:id="1341" w:name="_Toc11128"/>
      <w:bookmarkStart w:id="1342" w:name="_Toc9478"/>
      <w:bookmarkStart w:id="1343" w:name="_Toc7644"/>
      <w:bookmarkStart w:id="1344" w:name="_Toc14203"/>
      <w:bookmarkStart w:id="1345" w:name="_Toc28749"/>
      <w:bookmarkStart w:id="1346" w:name="_Toc2181"/>
      <w:bookmarkStart w:id="1347" w:name="_Toc7892"/>
      <w:bookmarkStart w:id="1348" w:name="_Toc29627"/>
      <w:bookmarkStart w:id="1349" w:name="_Toc30881"/>
      <w:bookmarkStart w:id="1350" w:name="_Toc10891"/>
      <w:r>
        <w:rPr>
          <w:rFonts w:ascii="Times New Roman" w:hAnsi="Times New Roman" w:cs="Times New Roman"/>
        </w:rPr>
        <w:t>Conclusions</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pPr>
        <w:pStyle w:val="88"/>
        <w:spacing w:before="0" w:line="360" w:lineRule="auto"/>
        <w:rPr>
          <w:sz w:val="24"/>
          <w:szCs w:val="32"/>
        </w:rPr>
      </w:pPr>
      <w:r>
        <w:rPr>
          <w:rFonts w:cs="Times New Roman"/>
          <w:sz w:val="24"/>
          <w:szCs w:val="24"/>
        </w:rPr>
        <w:t xml:space="preserve">Thomson scattering is an important optical diagnostics tool to measure electron number density and electron temperature in plasmas. A forward scattering-based RR-TS separation technique has been demonstrated to separate a RR and TS spectrum simultaneously obtained from a weakly ionized atmospheric plasma while the gas was heated to a certain temperature </w:t>
      </w:r>
      <w:r>
        <w:rPr>
          <w:sz w:val="24"/>
          <w:szCs w:val="32"/>
        </w:rPr>
        <w:t>by the plasma. This technique allows simultaneous measurements of gas temperature, electron number density, and electron temperature of the weakly ionized plasma</w:t>
      </w:r>
      <w:r>
        <w:rPr>
          <w:rFonts w:hint="eastAsia"/>
          <w:sz w:val="24"/>
          <w:szCs w:val="32"/>
          <w:lang w:eastAsia="zh-CN"/>
        </w:rPr>
        <w:t xml:space="preserve"> without the necessity of assuming the gas temperature</w:t>
      </w:r>
      <w:r>
        <w:rPr>
          <w:sz w:val="24"/>
          <w:szCs w:val="32"/>
        </w:rPr>
        <w:t>. “RR + TS” spectra were obtained at 90, 70, 50, 30, and 20 degrees</w:t>
      </w:r>
      <w:r>
        <w:rPr>
          <w:rFonts w:hint="eastAsia"/>
          <w:sz w:val="24"/>
          <w:szCs w:val="32"/>
          <w:lang w:eastAsia="zh-CN"/>
        </w:rPr>
        <w:t>, and f</w:t>
      </w:r>
      <w:r>
        <w:rPr>
          <w:sz w:val="24"/>
          <w:szCs w:val="32"/>
        </w:rPr>
        <w:t>or this particular plasma, the complete RR-TS separation occurred as the scattering angle decreased to 20 degrees. Based on the 20-degree forward scattering, the air temperature was found to be 150 ± 25 °C, via fitting the RR spectrum; and electron temperature of the plasma calculated from the 20-degree Thomson scattering spectrum was 0.587 ± 0.0</w:t>
      </w:r>
      <w:r>
        <w:rPr>
          <w:rFonts w:hint="eastAsia"/>
          <w:sz w:val="24"/>
          <w:szCs w:val="32"/>
          <w:lang w:eastAsia="zh-CN"/>
        </w:rPr>
        <w:t>87</w:t>
      </w:r>
      <w:r>
        <w:rPr>
          <w:sz w:val="24"/>
          <w:szCs w:val="32"/>
        </w:rPr>
        <w:t xml:space="preserve"> eV, and electron number density was (1.608 ± 0.</w:t>
      </w:r>
      <w:r>
        <w:rPr>
          <w:rFonts w:hint="eastAsia"/>
          <w:sz w:val="24"/>
          <w:szCs w:val="32"/>
          <w:lang w:eastAsia="zh-CN"/>
        </w:rPr>
        <w:t>416</w:t>
      </w:r>
      <w:r>
        <w:rPr>
          <w:sz w:val="24"/>
          <w:szCs w:val="32"/>
        </w:rPr>
        <w:t>) × 10</w:t>
      </w:r>
      <w:r>
        <w:rPr>
          <w:sz w:val="24"/>
          <w:szCs w:val="32"/>
          <w:vertAlign w:val="superscript"/>
        </w:rPr>
        <w:t xml:space="preserve">21 </w:t>
      </w:r>
      <w:r>
        <w:rPr>
          <w:sz w:val="24"/>
          <w:szCs w:val="32"/>
        </w:rPr>
        <w:t>m</w:t>
      </w:r>
      <w:r>
        <w:rPr>
          <w:sz w:val="24"/>
          <w:szCs w:val="32"/>
          <w:vertAlign w:val="superscript"/>
        </w:rPr>
        <w:t>-3</w:t>
      </w:r>
      <w:r>
        <w:rPr>
          <w:sz w:val="24"/>
          <w:szCs w:val="32"/>
        </w:rPr>
        <w:t>.</w:t>
      </w:r>
    </w:p>
    <w:p>
      <w:pPr>
        <w:pStyle w:val="89"/>
        <w:spacing w:line="360" w:lineRule="auto"/>
      </w:pPr>
    </w:p>
    <w:p>
      <w:pPr>
        <w:pStyle w:val="88"/>
        <w:spacing w:before="0" w:line="360" w:lineRule="auto"/>
        <w:rPr>
          <w:sz w:val="24"/>
          <w:szCs w:val="32"/>
        </w:rPr>
      </w:pPr>
      <w:r>
        <w:rPr>
          <w:rFonts w:hint="eastAsia"/>
          <w:sz w:val="24"/>
          <w:szCs w:val="32"/>
          <w:lang w:eastAsia="zh-CN"/>
        </w:rPr>
        <w:t>Forward TS increases the SNR and lowers the detection limit of n</w:t>
      </w:r>
      <w:r>
        <w:rPr>
          <w:rFonts w:hint="eastAsia"/>
          <w:sz w:val="24"/>
          <w:szCs w:val="32"/>
          <w:vertAlign w:val="subscript"/>
          <w:lang w:eastAsia="zh-CN"/>
        </w:rPr>
        <w:t>e</w:t>
      </w:r>
      <w:r>
        <w:rPr>
          <w:rFonts w:hint="eastAsia"/>
          <w:sz w:val="24"/>
          <w:szCs w:val="32"/>
          <w:lang w:eastAsia="zh-CN"/>
        </w:rPr>
        <w:t xml:space="preserve">, </w:t>
      </w:r>
      <w:r>
        <w:rPr>
          <w:sz w:val="24"/>
          <w:szCs w:val="32"/>
          <w:lang w:eastAsia="zh-CN"/>
        </w:rPr>
        <w:t>while it might</w:t>
      </w:r>
      <w:r>
        <w:rPr>
          <w:rFonts w:hint="eastAsia"/>
          <w:sz w:val="24"/>
          <w:szCs w:val="32"/>
          <w:lang w:eastAsia="zh-CN"/>
        </w:rPr>
        <w:t xml:space="preserve"> suffer from </w:t>
      </w:r>
      <w:r>
        <w:rPr>
          <w:sz w:val="24"/>
          <w:szCs w:val="32"/>
          <w:lang w:eastAsia="zh-CN"/>
        </w:rPr>
        <w:t>some</w:t>
      </w:r>
      <w:r>
        <w:rPr>
          <w:rFonts w:hint="eastAsia"/>
          <w:sz w:val="24"/>
          <w:szCs w:val="32"/>
          <w:lang w:eastAsia="zh-CN"/>
        </w:rPr>
        <w:t xml:space="preserve"> fitting error. And the RR-TS separation is limited by the gas type, as the </w:t>
      </w:r>
      <w:r>
        <w:rPr>
          <w:sz w:val="24"/>
          <w:szCs w:val="32"/>
          <w:lang w:eastAsia="zh-CN"/>
        </w:rPr>
        <w:t>“</w:t>
      </w:r>
      <w:r>
        <w:rPr>
          <w:rFonts w:hint="eastAsia"/>
          <w:sz w:val="24"/>
          <w:szCs w:val="32"/>
          <w:lang w:eastAsia="zh-CN"/>
        </w:rPr>
        <w:t>gap</w:t>
      </w:r>
      <w:r>
        <w:rPr>
          <w:sz w:val="24"/>
          <w:szCs w:val="32"/>
          <w:lang w:eastAsia="zh-CN"/>
        </w:rPr>
        <w:t>”</w:t>
      </w:r>
      <w:r>
        <w:rPr>
          <w:rFonts w:hint="eastAsia"/>
          <w:sz w:val="24"/>
          <w:szCs w:val="32"/>
          <w:lang w:eastAsia="zh-CN"/>
        </w:rPr>
        <w:t xml:space="preserve"> between the RR Stokes and anti-Stokes lines varies with RR spectrum of different gases. </w:t>
      </w:r>
      <w:r>
        <w:rPr>
          <w:sz w:val="24"/>
          <w:szCs w:val="32"/>
        </w:rPr>
        <w:t xml:space="preserve">In the future, this methodology </w:t>
      </w:r>
      <w:r>
        <w:rPr>
          <w:rFonts w:hint="eastAsia"/>
          <w:sz w:val="24"/>
          <w:szCs w:val="32"/>
          <w:lang w:eastAsia="zh-CN"/>
        </w:rPr>
        <w:t>can</w:t>
      </w:r>
      <w:r>
        <w:rPr>
          <w:sz w:val="24"/>
          <w:szCs w:val="32"/>
        </w:rPr>
        <w:t xml:space="preserve"> be applied to atmospheric plasmas, plasma biomedicine, plasma catalysis, surface adhesion, and food processing. The measured data will help simulate plasma for understanding the reaction mechanism resulting in the evolution of species of interests.</w:t>
      </w:r>
    </w:p>
    <w:p>
      <w:pPr>
        <w:pStyle w:val="89"/>
        <w:spacing w:line="360" w:lineRule="auto"/>
      </w:pPr>
    </w:p>
    <w:p>
      <w:pPr>
        <w:pStyle w:val="3"/>
        <w:spacing w:before="0" w:after="0" w:line="360" w:lineRule="auto"/>
        <w:rPr>
          <w:rFonts w:ascii="Times New Roman" w:hAnsi="Times New Roman" w:cs="Times New Roman"/>
        </w:rPr>
      </w:pPr>
      <w:bookmarkStart w:id="1351" w:name="_Toc5881"/>
      <w:bookmarkStart w:id="1352" w:name="_Toc7124"/>
      <w:bookmarkStart w:id="1353" w:name="_Toc7414"/>
      <w:bookmarkStart w:id="1354" w:name="_Toc9945"/>
      <w:bookmarkStart w:id="1355" w:name="_Toc3424"/>
      <w:bookmarkStart w:id="1356" w:name="_Toc15054"/>
      <w:bookmarkStart w:id="1357" w:name="_Toc6974"/>
      <w:bookmarkStart w:id="1358" w:name="_Toc30695"/>
      <w:bookmarkStart w:id="1359" w:name="_Toc24909"/>
      <w:bookmarkStart w:id="1360" w:name="_Toc297"/>
      <w:bookmarkStart w:id="1361" w:name="_Toc25760"/>
      <w:bookmarkStart w:id="1362" w:name="_Toc12200"/>
      <w:bookmarkStart w:id="1363" w:name="_Toc19613"/>
      <w:bookmarkStart w:id="1364" w:name="_Toc7654"/>
      <w:bookmarkStart w:id="1365" w:name="_Toc22612"/>
      <w:bookmarkStart w:id="1366" w:name="_Toc19266"/>
      <w:bookmarkStart w:id="1367" w:name="_Toc20679"/>
      <w:bookmarkStart w:id="1368" w:name="_Toc6362"/>
      <w:bookmarkStart w:id="1369" w:name="_Toc30263"/>
      <w:bookmarkStart w:id="1370" w:name="_Toc20271"/>
      <w:bookmarkStart w:id="1371" w:name="_Toc23719"/>
      <w:bookmarkStart w:id="1372" w:name="_Toc19892"/>
      <w:bookmarkStart w:id="1373" w:name="_Toc21948"/>
      <w:bookmarkStart w:id="1374" w:name="_Toc21340"/>
      <w:bookmarkStart w:id="1375" w:name="_Toc8738"/>
      <w:bookmarkStart w:id="1376" w:name="_Toc32479"/>
      <w:bookmarkStart w:id="1377" w:name="_Toc28946"/>
      <w:bookmarkStart w:id="1378" w:name="_Toc16432"/>
      <w:bookmarkStart w:id="1379" w:name="_Toc14170"/>
      <w:bookmarkStart w:id="1380" w:name="_Toc24658"/>
      <w:r>
        <w:rPr>
          <w:rFonts w:ascii="Times New Roman" w:hAnsi="Times New Roman" w:cs="Times New Roman"/>
        </w:rPr>
        <w:t>Acknowledgment</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p>
      <w:pPr>
        <w:pStyle w:val="89"/>
        <w:spacing w:line="360" w:lineRule="auto"/>
        <w:ind w:firstLine="0"/>
        <w:rPr>
          <w:rFonts w:cs="Times New Roman"/>
          <w:sz w:val="24"/>
          <w:szCs w:val="24"/>
        </w:rPr>
      </w:pPr>
      <w:r>
        <w:rPr>
          <w:rFonts w:cs="Times New Roman"/>
          <w:sz w:val="24"/>
          <w:szCs w:val="24"/>
        </w:rPr>
        <w:t>We would like to recognize the suggestions from Dr. Theodore Biewer in the error analysis. The work was supported by DOE, NSF, and GeoSonics.</w:t>
      </w:r>
    </w:p>
    <w:p>
      <w:pPr>
        <w:pStyle w:val="89"/>
        <w:ind w:firstLine="0"/>
        <w:rPr>
          <w:rFonts w:cs="Times New Roman"/>
          <w:sz w:val="24"/>
          <w:szCs w:val="24"/>
        </w:rPr>
      </w:pPr>
    </w:p>
    <w:p>
      <w:pPr>
        <w:pStyle w:val="89"/>
        <w:ind w:firstLine="0"/>
        <w:rPr>
          <w:rFonts w:cs="Times New Roman"/>
          <w:sz w:val="24"/>
        </w:rPr>
      </w:pPr>
      <w:r>
        <w:rPr>
          <w:rFonts w:cs="Times New Roman"/>
          <w:sz w:val="24"/>
        </w:rPr>
        <w:br w:type="page"/>
      </w:r>
      <w:bookmarkStart w:id="1381" w:name="_Toc420995910"/>
      <w:bookmarkStart w:id="1382" w:name="_Toc422997497"/>
    </w:p>
    <w:p>
      <w:pPr>
        <w:pStyle w:val="2"/>
        <w:pageBreakBefore/>
        <w:numPr>
          <w:ilvl w:val="0"/>
          <w:numId w:val="5"/>
        </w:numPr>
        <w:spacing w:before="0" w:after="0"/>
        <w:rPr>
          <w:rFonts w:ascii="Times New Roman" w:hAnsi="Times New Roman" w:cs="Times New Roman"/>
          <w:szCs w:val="28"/>
        </w:rPr>
      </w:pPr>
      <w:bookmarkStart w:id="1383" w:name="_Toc32016"/>
      <w:bookmarkStart w:id="1384" w:name="_Toc11451"/>
      <w:bookmarkStart w:id="1385" w:name="_Toc3245"/>
      <w:bookmarkStart w:id="1386" w:name="_Toc14558"/>
      <w:bookmarkStart w:id="1387" w:name="_Toc7763"/>
      <w:bookmarkStart w:id="1388" w:name="_Toc12456"/>
      <w:bookmarkStart w:id="1389" w:name="_Toc1472"/>
      <w:bookmarkStart w:id="1390" w:name="_Toc32261"/>
      <w:bookmarkStart w:id="1391" w:name="_Toc12563"/>
      <w:bookmarkStart w:id="1392" w:name="_Toc11041"/>
      <w:bookmarkStart w:id="1393" w:name="_Toc27634"/>
      <w:bookmarkStart w:id="1394" w:name="_Toc26179"/>
      <w:bookmarkStart w:id="1395" w:name="_Toc25328"/>
      <w:bookmarkStart w:id="1396" w:name="_Toc8823"/>
      <w:bookmarkStart w:id="1397" w:name="_Toc29837"/>
      <w:bookmarkStart w:id="1398" w:name="_Toc21616"/>
      <w:bookmarkStart w:id="1399" w:name="_Toc9578"/>
      <w:bookmarkStart w:id="1400" w:name="_Toc2267"/>
      <w:bookmarkStart w:id="1401" w:name="_Toc8818"/>
      <w:bookmarkStart w:id="1402" w:name="_Toc27745"/>
      <w:bookmarkStart w:id="1403" w:name="_Toc21414"/>
      <w:bookmarkStart w:id="1404" w:name="_Toc31707"/>
      <w:bookmarkStart w:id="1405" w:name="_Toc632"/>
      <w:bookmarkStart w:id="1406" w:name="_Toc24802"/>
      <w:bookmarkStart w:id="1407" w:name="_Toc27421"/>
      <w:bookmarkStart w:id="1408" w:name="_Toc14060"/>
      <w:bookmarkStart w:id="1409" w:name="_Toc28554"/>
      <w:bookmarkStart w:id="1410" w:name="_Toc22721"/>
      <w:bookmarkStart w:id="1411" w:name="_Toc11511"/>
      <w:bookmarkStart w:id="1412" w:name="_Toc27250"/>
      <w:r>
        <w:rPr>
          <w:rFonts w:ascii="Times New Roman" w:hAnsi="Times New Roman" w:cs="Times New Roman"/>
          <w:szCs w:val="28"/>
        </w:rPr>
        <w:br w:type="textWrapping"/>
      </w:r>
      <w:bookmarkStart w:id="1413" w:name="_Toc427156482"/>
      <w:r>
        <w:rPr>
          <w:rFonts w:ascii="Times New Roman" w:hAnsi="Times New Roman" w:cs="Times New Roman"/>
          <w:szCs w:val="28"/>
        </w:rPr>
        <w:t>Compressed Single-Shot Hyperspectral Imaging</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pPr>
        <w:spacing w:line="360" w:lineRule="auto"/>
        <w:rPr>
          <w:rFonts w:ascii="Times New Roman" w:hAnsi="Times New Roman" w:cs="Times New Roman"/>
          <w:highlight w:val="yellow"/>
        </w:rPr>
      </w:pPr>
    </w:p>
    <w:p>
      <w:pPr>
        <w:spacing w:line="360" w:lineRule="auto"/>
        <w:jc w:val="both"/>
        <w:rPr>
          <w:rFonts w:ascii="Times New Roman" w:hAnsi="Times New Roman" w:cs="Times New Roman"/>
          <w:highlight w:val="yellow"/>
        </w:rPr>
      </w:pPr>
      <w:r>
        <w:rPr>
          <w:rFonts w:ascii="Times New Roman" w:hAnsi="Times New Roman" w:cs="Times New Roman"/>
        </w:rPr>
        <w:t>A version of the contents in this chapter was presented</w:t>
      </w:r>
      <w:r>
        <w:rPr>
          <w:rFonts w:hint="default" w:ascii="Times New Roman" w:hAnsi="Times New Roman" w:cs="Times New Roman"/>
          <w:lang w:val="en-US"/>
        </w:rPr>
        <w:t xml:space="preserve"> at</w:t>
      </w:r>
      <w:r>
        <w:rPr>
          <w:rFonts w:ascii="Times New Roman" w:hAnsi="Times New Roman" w:cs="Times New Roman"/>
        </w:rPr>
        <w:t xml:space="preserve"> </w:t>
      </w:r>
      <w:r>
        <w:rPr>
          <w:rFonts w:hint="default" w:ascii="Times New Roman" w:hAnsi="Times New Roman" w:cs="Times New Roman"/>
          <w:lang w:val="en-US"/>
        </w:rPr>
        <w:t>t</w:t>
      </w:r>
      <w:r>
        <w:rPr>
          <w:rFonts w:ascii="Times New Roman" w:hAnsi="Times New Roman" w:cs="Times New Roman"/>
        </w:rPr>
        <w:t>he American Institute of Aeronautics and Astronautics (AIAA) SciTech Conference in 2020, and published on Applied Optics. Although the contents in this chapter is not directly related to Thomson scattering diagnostic, it serves as a preliminary study for future implementation on 2D Thomson scattering diagnostic.</w:t>
      </w:r>
    </w:p>
    <w:p>
      <w:pPr>
        <w:spacing w:line="360" w:lineRule="auto"/>
        <w:rPr>
          <w:rFonts w:ascii="Times New Roman" w:hAnsi="Times New Roman" w:cs="Times New Roman"/>
        </w:rPr>
      </w:pPr>
    </w:p>
    <w:p>
      <w:pPr>
        <w:spacing w:line="360" w:lineRule="auto"/>
        <w:jc w:val="both"/>
        <w:rPr>
          <w:rFonts w:ascii="Times New Roman" w:hAnsi="Times New Roman" w:cs="Times New Roman"/>
          <w:lang w:eastAsia="zh-CN"/>
        </w:rPr>
      </w:pPr>
      <w:r>
        <w:rPr>
          <w:rFonts w:ascii="Times New Roman" w:hAnsi="Times New Roman" w:cs="Times New Roman"/>
          <w:lang w:eastAsia="zh-CN"/>
        </w:rPr>
        <w:t xml:space="preserve">This </w:t>
      </w:r>
      <w:r>
        <w:rPr>
          <w:rFonts w:hint="default" w:ascii="Times New Roman" w:hAnsi="Times New Roman" w:cs="Times New Roman"/>
          <w:lang w:val="en-US" w:eastAsia="zh-CN"/>
        </w:rPr>
        <w:t>chapter</w:t>
      </w:r>
      <w:r>
        <w:rPr>
          <w:rFonts w:ascii="Times New Roman" w:hAnsi="Times New Roman" w:cs="Times New Roman"/>
          <w:lang w:eastAsia="zh-CN"/>
        </w:rPr>
        <w:t xml:space="preserve"> demonstrates a compressed sensing-based single-shot hyperspectral imaging system for combustion diagnostics. The hyperspectral system can capture well-resolved spectra in a 2D plane through a single shot, i.e. converting a 3D data cube of 2D spatial and 1D spectral information into a compressed 2D hyperspectral image. Experimentally, the light emissions are first coded by a random binary pattern to generate the hyperspectral content, which is then sent through a spectrometer. The resulting compressed hyperspectral image is computationally analyzed to recover original 2D spatial and 1D spectral information. C</w:t>
      </w:r>
      <w:r>
        <w:rPr>
          <w:rFonts w:ascii="Times New Roman" w:hAnsi="Times New Roman" w:cs="Times New Roman"/>
          <w:vertAlign w:val="subscript"/>
          <w:lang w:eastAsia="zh-CN"/>
        </w:rPr>
        <w:t>2</w:t>
      </w:r>
      <w:r>
        <w:rPr>
          <w:rFonts w:ascii="Times New Roman" w:hAnsi="Times New Roman" w:cs="Times New Roman"/>
          <w:lang w:eastAsia="zh-CN"/>
        </w:rPr>
        <w:t>* and CH* chemiluminescence emissions of a methane/air flame at various equivalence ratios are measured using the compressed hyperspectral imaging technique. Comparison to traditional measurements shows good agreement in the correlation of emission ratio to equivalence ratio. The technique can be further applied to other laser-based combustion diagnostics.</w:t>
      </w:r>
    </w:p>
    <w:p>
      <w:pPr>
        <w:spacing w:line="360" w:lineRule="auto"/>
        <w:jc w:val="both"/>
        <w:rPr>
          <w:rFonts w:ascii="Times New Roman" w:hAnsi="Times New Roman" w:cs="Times New Roman"/>
          <w:lang w:eastAsia="zh-CN"/>
        </w:rPr>
      </w:pPr>
    </w:p>
    <w:p>
      <w:pPr>
        <w:pStyle w:val="3"/>
        <w:spacing w:before="0" w:after="0" w:line="360" w:lineRule="auto"/>
        <w:rPr>
          <w:rFonts w:ascii="Times New Roman" w:hAnsi="Times New Roman" w:cs="Times New Roman"/>
        </w:rPr>
      </w:pPr>
      <w:bookmarkStart w:id="1414" w:name="_Toc16501"/>
      <w:bookmarkStart w:id="1415" w:name="_Toc18265"/>
      <w:bookmarkStart w:id="1416" w:name="_Toc7266"/>
      <w:bookmarkStart w:id="1417" w:name="_Toc21422"/>
      <w:bookmarkStart w:id="1418" w:name="_Toc6857"/>
      <w:bookmarkStart w:id="1419" w:name="_Toc4964"/>
      <w:bookmarkStart w:id="1420" w:name="_Toc20105"/>
      <w:bookmarkStart w:id="1421" w:name="_Toc23823"/>
      <w:bookmarkStart w:id="1422" w:name="_Toc2473"/>
      <w:bookmarkStart w:id="1423" w:name="_Toc4458"/>
      <w:bookmarkStart w:id="1424" w:name="_Toc17226"/>
      <w:bookmarkStart w:id="1425" w:name="_Toc25381"/>
      <w:bookmarkStart w:id="1426" w:name="_Toc10340"/>
      <w:bookmarkStart w:id="1427" w:name="_Toc25264"/>
      <w:bookmarkStart w:id="1428" w:name="_Toc6979"/>
      <w:bookmarkStart w:id="1429" w:name="_Toc18326"/>
      <w:bookmarkStart w:id="1430" w:name="_Toc26591"/>
      <w:bookmarkStart w:id="1431" w:name="_Toc10890"/>
      <w:bookmarkStart w:id="1432" w:name="_Toc31136"/>
      <w:bookmarkStart w:id="1433" w:name="_Toc13481"/>
      <w:bookmarkStart w:id="1434" w:name="_Toc443"/>
      <w:bookmarkStart w:id="1435" w:name="_Toc5000"/>
      <w:bookmarkStart w:id="1436" w:name="_Toc25822"/>
      <w:bookmarkStart w:id="1437" w:name="_Toc22719"/>
      <w:bookmarkStart w:id="1438" w:name="_Toc18643"/>
      <w:bookmarkStart w:id="1439" w:name="_Toc28967"/>
      <w:bookmarkStart w:id="1440" w:name="_Toc23153"/>
      <w:bookmarkStart w:id="1441" w:name="_Toc29350"/>
      <w:bookmarkStart w:id="1442" w:name="_Toc27022"/>
      <w:bookmarkStart w:id="1443" w:name="_Toc1578"/>
      <w:r>
        <w:rPr>
          <w:rFonts w:ascii="Times New Roman" w:hAnsi="Times New Roman" w:cs="Times New Roman"/>
        </w:rPr>
        <w:t>Introduction</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pPr>
        <w:pStyle w:val="88"/>
        <w:spacing w:before="0" w:line="360" w:lineRule="auto"/>
        <w:rPr>
          <w:rFonts w:cs="Times New Roman"/>
          <w:sz w:val="24"/>
          <w:szCs w:val="24"/>
          <w:highlight w:val="none"/>
        </w:rPr>
      </w:pPr>
      <w:r>
        <w:rPr>
          <w:rFonts w:cs="Times New Roman"/>
          <w:sz w:val="24"/>
          <w:szCs w:val="24"/>
        </w:rPr>
        <w:t>Combustion remains an essential part of modern technology, with no viable alternative having yet been emerged for practical aerospace vehicles. Novel combustion technologies, such as those for hypersonic vehicle propulsion systems and rotating detonation engines (RDEs), require detailed measurements of combustion processes for proper engineering and optimized operations. Since combustion processes are susceptible to disruption by physical probes, spectroscopic techniques are widely used for studying various aspects of combustion. Characteristics, such as equiv</w:t>
      </w:r>
      <w:r>
        <w:rPr>
          <w:rFonts w:cs="Times New Roman"/>
          <w:sz w:val="24"/>
          <w:szCs w:val="24"/>
          <w:highlight w:val="none"/>
        </w:rPr>
        <w:t xml:space="preserve">alence ratio </w:t>
      </w:r>
      <w:r>
        <w:rPr>
          <w:rFonts w:cs="Times New Roman"/>
          <w:sz w:val="24"/>
          <w:szCs w:val="24"/>
          <w:highlight w:val="none"/>
        </w:rPr>
        <w:fldChar w:fldCharType="begin">
          <w:fldData xml:space="preserve">PEVuZE5vdGU+PENpdGU+PEF1dGhvcj5Ic3U8L0F1dGhvcj48WWVhcj4yMDE5PC9ZZWFyPjxSZWNO
dW0+OTk2PC9SZWNOdW0+PERpc3BsYXlUZXh0PlsxLCAyXTwvRGlzcGxheVRleHQ+PHJlY29yZD48
cmVjLW51bWJlcj45OTY8L3JlYy1udW1iZXI+PGZvcmVpZ24ta2V5cz48a2V5IGFwcD0iRU4iIGRi
LWlkPSJlMGVhMHR0cDUyd3ZhcWU5MnYzNXhzdDgwczV2ZWR0YTl3czAiIHRpbWVzdGFtcD0iMTU3
Mjg5NTk0MSI+OTk2PC9rZXk+PC9mb3JlaWduLWtleXM+PHJlZi10eXBlIG5hbWU9IkpvdXJuYWwg
QXJ0aWNsZSI+MTc8L3JlZi10eXBlPjxjb250cmlidXRvcnM+PGF1dGhvcnM+PGF1dGhvcj5Ic3Us
IFBhdWwgU3RldmU8L2F1dGhvcj48YXV0aG9yPkdyYWdzdG9uLCBNYXJrPC9hdXRob3I+PGF1dGhv
cj5QYXRuYWlrLCBBbmlsIEsuPC9hdXRob3I+PGF1dGhvcj5aaGFuZywgWmhpbGk8L2F1dGhvcj48
YXV0aG9yPlJveSwgU3VrZXNoPC9hdXRob3I+PC9hdXRob3JzPjwvY29udHJpYnV0b3JzPjx0aXRs
ZXM+PHRpdGxlPkV4cHJlc3M6IFRpbWUtR2F0ZWQgU2luZ2xlLVNob3QgUGljb3NlY29uZCBMYXNl
ci1JbmR1Y2VkIEJyZWFrZG93biBTcGVjdHJvc2NvcHkgKHBzLUxJQlMpIGZvciBFcXVpdmFsZW5j
ZS1SYXRpbyBNZWFzdXJlbWVudHM8L3RpdGxlPjxzZWNvbmRhcnktdGl0bGU+QXBwbGllZCBTcGVj
dHJvc2NvcHk8L3NlY29uZGFyeS10aXRsZT48L3RpdGxlcz48cGVyaW9kaWNhbD48ZnVsbC10aXRs
ZT5BcHBsaWVkIFNwZWN0cm9zY29weTwvZnVsbC10aXRsZT48L3BlcmlvZGljYWw+PHBhZ2VzPjAw
MDM3MDI4MTk4ODU2NDc8L3BhZ2VzPjxkYXRlcz48eWVhcj4yMDE5PC95ZWFyPjwvZGF0ZXM+PHB1
Ymxpc2hlcj5TQUdFIFB1YmxpY2F0aW9ucyBMdGQgU1RNPC9wdWJsaXNoZXI+PGlzYm4+MDAwMy03
MDI4PC9pc2JuPjx1cmxzPjxyZWxhdGVkLXVybHM+PHVybD5odHRwczovL2RvaS5vcmcvMTAuMTE3
Ny8wMDAzNzAyODE5ODg1NjQ3PC91cmw+PC9yZWxhdGVkLXVybHM+PC91cmxzPjxlbGVjdHJvbmlj
LXJlc291cmNlLW51bT4xMC4xMTc3LzAwMDM3MDI4MTk4ODU2NDc8L2VsZWN0cm9uaWMtcmVzb3Vy
Y2UtbnVtPjxhY2Nlc3MtZGF0ZT4yMDE5LzExLzA0PC9hY2Nlc3MtZGF0ZT48L3JlY29yZD48L0Np
dGU+PENpdGU+PEF1dGhvcj5XdTwvQXV0aG9yPjxZZWFyPjIwMTg8L1llYXI+PFJlY051bT43PC9S
ZWNOdW0+PHJlY29yZD48cmVjLW51bWJlcj43PC9yZWMtbnVtYmVyPjxmb3JlaWduLWtleXM+PGtl
eSBhcHA9IkVOIiBkYi1pZD0idmVmdDlhMDljdHJlMDNlZnhmMHBwMmRmZWVzMjVwZGF6ZWF6IiB0
aW1lc3RhbXA9IjE1NzUwMzY2MDQiPjc8L2tleT48L2ZvcmVpZ24ta2V5cz48cmVmLXR5cGUgbmFt
ZT0iSm91cm5hbCBBcnRpY2xlIj4xNzwvcmVmLXR5cGU+PGNvbnRyaWJ1dG9ycz48YXV0aG9ycz48
YXV0aG9yPld1LCBZdWU8L2F1dGhvcj48YXV0aG9yPkdyYWdzdG9uLCBNYXJrPC9hdXRob3I+PGF1
dGhvcj5aaGFuZywgWmhpbGk8L2F1dGhvcj48YXV0aG9yPkhzdSwgUGF1bCBTLjwvYXV0aG9yPjxh
dXRob3I+SmlhbmcsIE5haWJvPC9hdXRob3I+PGF1dGhvcj5QYXRuYWlrLCBBbmlsIEsuPC9hdXRo
b3I+PGF1dGhvcj5Sb3ksIFN1a2VzaDwvYXV0aG9yPjxhdXRob3I+R29yZCwgSmFtZXMgUi48L2F1
dGhvcj48L2F1dGhvcnM+PC9jb250cmlidXRvcnM+PHRpdGxlcz48dGl0bGU+SGlnaC1wcmVzc3Vy
ZSAxRCBmdWVsL2Fpci1yYXRpbyBtZWFzdXJlbWVudHMgd2l0aCBMSUJTPC90aXRsZT48c2Vjb25k
YXJ5LXRpdGxlPkNvbWJ1c3Rpb24gYW5kIEZsYW1lPC9zZWNvbmRhcnktdGl0bGU+PC90aXRsZXM+
PHBlcmlvZGljYWw+PGZ1bGwtdGl0bGU+Q29tYnVzdGlvbiBhbmQgRmxhbWU8L2Z1bGwtdGl0bGU+
PC9wZXJpb2RpY2FsPjxwYWdlcz4xMjAtMTI5PC9wYWdlcz48dm9sdW1lPjE5ODwvdm9sdW1lPjxr
ZXl3b3Jkcz48a2V5d29yZD5UdXJidWxlbnQgZmxhbWU8L2tleXdvcmQ+PGtleXdvcmQ+RnVlbOKA
k2FpciByYXRpbzwva2V5d29yZD48a2V5d29yZD5PbmUtZGltZW5zaW9uYWw8L2tleXdvcmQ+PGtl
eXdvcmQ+TmFub3NlY29uZDwva2V5d29yZD48a2V5d29yZD5MYXNlci1pbmR1Y2VkIGJyZWFrZG93
biBzcGVjdHJvc2NvcHk8L2tleXdvcmQ+PGtleXdvcmQ+SGlnaCBwcmVzc3VyZTwva2V5d29yZD48
L2tleXdvcmRzPjxkYXRlcz48eWVhcj4yMDE4PC95ZWFyPjxwdWItZGF0ZXM+PGRhdGU+MjAxOC8x
Mi8wMS88L2RhdGU+PC9wdWItZGF0ZXM+PC9kYXRlcz48aXNibj4wMDEwLTIxODA8L2lzYm4+PHVy
bHM+PHJlbGF0ZWQtdXJscz48dXJsPmh0dHA6Ly93d3cuc2NpZW5jZWRpcmVjdC5jb20vc2NpZW5j
ZS9hcnRpY2xlL3BpaS9TMDAxMDIxODAxODMwNDAwMDwvdXJsPjwvcmVsYXRlZC11cmxzPjwvdXJs
cz48ZWxlY3Ryb25pYy1yZXNvdXJjZS1udW0+aHR0cHM6Ly9kb2kub3JnLzEwLjEwMTYvai5jb21i
dXN0ZmxhbWUuMjAxOC4wOS4wMDk8L2VsZWN0cm9uaWMtcmVzb3VyY2UtbnVtPjwvcmVjb3JkPjwv
Q2l0ZT48L0VuZE5vdGU+AGAA
</w:fldData>
        </w:fldChar>
      </w:r>
      <w:r>
        <w:rPr>
          <w:rFonts w:cs="Times New Roman"/>
          <w:sz w:val="24"/>
          <w:szCs w:val="24"/>
          <w:highlight w:val="none"/>
        </w:rPr>
        <w:instrText xml:space="preserve"> ADDIN EN.CITE </w:instrText>
      </w:r>
      <w:r>
        <w:rPr>
          <w:rFonts w:cs="Times New Roman"/>
          <w:sz w:val="24"/>
          <w:szCs w:val="24"/>
          <w:highlight w:val="none"/>
        </w:rPr>
        <w:fldChar w:fldCharType="begin">
          <w:fldData xml:space="preserve">PEVuZE5vdGU+PENpdGU+PEF1dGhvcj5Ic3U8L0F1dGhvcj48WWVhcj4yMDE5PC9ZZWFyPjxSZWNO
dW0+OTk2PC9SZWNOdW0+PERpc3BsYXlUZXh0PlsxLCAyXTwvRGlzcGxheVRleHQ+PHJlY29yZD48
cmVjLW51bWJlcj45OTY8L3JlYy1udW1iZXI+PGZvcmVpZ24ta2V5cz48a2V5IGFwcD0iRU4iIGRi
LWlkPSJlMGVhMHR0cDUyd3ZhcWU5MnYzNXhzdDgwczV2ZWR0YTl3czAiIHRpbWVzdGFtcD0iMTU3
Mjg5NTk0MSI+OTk2PC9rZXk+PC9mb3JlaWduLWtleXM+PHJlZi10eXBlIG5hbWU9IkpvdXJuYWwg
QXJ0aWNsZSI+MTc8L3JlZi10eXBlPjxjb250cmlidXRvcnM+PGF1dGhvcnM+PGF1dGhvcj5Ic3Us
IFBhdWwgU3RldmU8L2F1dGhvcj48YXV0aG9yPkdyYWdzdG9uLCBNYXJrPC9hdXRob3I+PGF1dGhv
cj5QYXRuYWlrLCBBbmlsIEsuPC9hdXRob3I+PGF1dGhvcj5aaGFuZywgWmhpbGk8L2F1dGhvcj48
YXV0aG9yPlJveSwgU3VrZXNoPC9hdXRob3I+PC9hdXRob3JzPjwvY29udHJpYnV0b3JzPjx0aXRs
ZXM+PHRpdGxlPkV4cHJlc3M6IFRpbWUtR2F0ZWQgU2luZ2xlLVNob3QgUGljb3NlY29uZCBMYXNl
ci1JbmR1Y2VkIEJyZWFrZG93biBTcGVjdHJvc2NvcHkgKHBzLUxJQlMpIGZvciBFcXVpdmFsZW5j
ZS1SYXRpbyBNZWFzdXJlbWVudHM8L3RpdGxlPjxzZWNvbmRhcnktdGl0bGU+QXBwbGllZCBTcGVj
dHJvc2NvcHk8L3NlY29uZGFyeS10aXRsZT48L3RpdGxlcz48cGVyaW9kaWNhbD48ZnVsbC10aXRs
ZT5BcHBsaWVkIFNwZWN0cm9zY29weTwvZnVsbC10aXRsZT48L3BlcmlvZGljYWw+PHBhZ2VzPjAw
MDM3MDI4MTk4ODU2NDc8L3BhZ2VzPjxkYXRlcz48eWVhcj4yMDE5PC95ZWFyPjwvZGF0ZXM+PHB1
Ymxpc2hlcj5TQUdFIFB1YmxpY2F0aW9ucyBMdGQgU1RNPC9wdWJsaXNoZXI+PGlzYm4+MDAwMy03
MDI4PC9pc2JuPjx1cmxzPjxyZWxhdGVkLXVybHM+PHVybD5odHRwczovL2RvaS5vcmcvMTAuMTE3
Ny8wMDAzNzAyODE5ODg1NjQ3PC91cmw+PC9yZWxhdGVkLXVybHM+PC91cmxzPjxlbGVjdHJvbmlj
LXJlc291cmNlLW51bT4xMC4xMTc3LzAwMDM3MDI4MTk4ODU2NDc8L2VsZWN0cm9uaWMtcmVzb3Vy
Y2UtbnVtPjxhY2Nlc3MtZGF0ZT4yMDE5LzExLzA0PC9hY2Nlc3MtZGF0ZT48L3JlY29yZD48L0Np
dGU+PENpdGU+PEF1dGhvcj5XdTwvQXV0aG9yPjxZZWFyPjIwMTg8L1llYXI+PFJlY051bT43PC9S
ZWNOdW0+PHJlY29yZD48cmVjLW51bWJlcj43PC9yZWMtbnVtYmVyPjxmb3JlaWduLWtleXM+PGtl
eSBhcHA9IkVOIiBkYi1pZD0idmVmdDlhMDljdHJlMDNlZnhmMHBwMmRmZWVzMjVwZGF6ZWF6IiB0
aW1lc3RhbXA9IjE1NzUwMzY2MDQiPjc8L2tleT48L2ZvcmVpZ24ta2V5cz48cmVmLXR5cGUgbmFt
ZT0iSm91cm5hbCBBcnRpY2xlIj4xNzwvcmVmLXR5cGU+PGNvbnRyaWJ1dG9ycz48YXV0aG9ycz48
YXV0aG9yPld1LCBZdWU8L2F1dGhvcj48YXV0aG9yPkdyYWdzdG9uLCBNYXJrPC9hdXRob3I+PGF1
dGhvcj5aaGFuZywgWmhpbGk8L2F1dGhvcj48YXV0aG9yPkhzdSwgUGF1bCBTLjwvYXV0aG9yPjxh
dXRob3I+SmlhbmcsIE5haWJvPC9hdXRob3I+PGF1dGhvcj5QYXRuYWlrLCBBbmlsIEsuPC9hdXRo
b3I+PGF1dGhvcj5Sb3ksIFN1a2VzaDwvYXV0aG9yPjxhdXRob3I+R29yZCwgSmFtZXMgUi48L2F1
dGhvcj48L2F1dGhvcnM+PC9jb250cmlidXRvcnM+PHRpdGxlcz48dGl0bGU+SGlnaC1wcmVzc3Vy
ZSAxRCBmdWVsL2Fpci1yYXRpbyBtZWFzdXJlbWVudHMgd2l0aCBMSUJTPC90aXRsZT48c2Vjb25k
YXJ5LXRpdGxlPkNvbWJ1c3Rpb24gYW5kIEZsYW1lPC9zZWNvbmRhcnktdGl0bGU+PC90aXRsZXM+
PHBlcmlvZGljYWw+PGZ1bGwtdGl0bGU+Q29tYnVzdGlvbiBhbmQgRmxhbWU8L2Z1bGwtdGl0bGU+
PC9wZXJpb2RpY2FsPjxwYWdlcz4xMjAtMTI5PC9wYWdlcz48dm9sdW1lPjE5ODwvdm9sdW1lPjxr
ZXl3b3Jkcz48a2V5d29yZD5UdXJidWxlbnQgZmxhbWU8L2tleXdvcmQ+PGtleXdvcmQ+RnVlbOKA
k2FpciByYXRpbzwva2V5d29yZD48a2V5d29yZD5PbmUtZGltZW5zaW9uYWw8L2tleXdvcmQ+PGtl
eXdvcmQ+TmFub3NlY29uZDwva2V5d29yZD48a2V5d29yZD5MYXNlci1pbmR1Y2VkIGJyZWFrZG93
biBzcGVjdHJvc2NvcHk8L2tleXdvcmQ+PGtleXdvcmQ+SGlnaCBwcmVzc3VyZTwva2V5d29yZD48
L2tleXdvcmRzPjxkYXRlcz48eWVhcj4yMDE4PC95ZWFyPjxwdWItZGF0ZXM+PGRhdGU+MjAxOC8x
Mi8wMS88L2RhdGU+PC9wdWItZGF0ZXM+PC9kYXRlcz48aXNibj4wMDEwLTIxODA8L2lzYm4+PHVy
bHM+PHJlbGF0ZWQtdXJscz48dXJsPmh0dHA6Ly93d3cuc2NpZW5jZWRpcmVjdC5jb20vc2NpZW5j
ZS9hcnRpY2xlL3BpaS9TMDAxMDIxODAxODMwNDAwMDwvdXJsPjwvcmVsYXRlZC11cmxzPjwvdXJs
cz48ZWxlY3Ryb25pYy1yZXNvdXJjZS1udW0+aHR0cHM6Ly9kb2kub3JnLzEwLjEwMTYvai5jb21i
dXN0ZmxhbWUuMjAxOC4wOS4wMDk8L2VsZWN0cm9uaWMtcmVzb3VyY2UtbnVtPjwvcmVjb3JkPjwv
Q2l0ZT48L0VuZE5vdGU+AGAA
</w:fldData>
        </w:fldChar>
      </w:r>
      <w:r>
        <w:rPr>
          <w:rFonts w:cs="Times New Roman"/>
          <w:sz w:val="24"/>
          <w:szCs w:val="24"/>
          <w:highlight w:val="none"/>
        </w:rPr>
        <w:instrText xml:space="preserve"> ADDIN EN.CITE.DATA </w:instrText>
      </w:r>
      <w:r>
        <w:rPr>
          <w:rFonts w:cs="Times New Roman"/>
          <w:sz w:val="24"/>
          <w:szCs w:val="24"/>
          <w:highlight w:val="none"/>
        </w:rPr>
        <w:fldChar w:fldCharType="end"/>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67, 68</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velocity</w:t>
      </w:r>
      <w:r>
        <w:rPr>
          <w:rFonts w:hint="default" w:cs="Times New Roman"/>
          <w:sz w:val="24"/>
          <w:szCs w:val="24"/>
          <w:highlight w:val="none"/>
          <w:lang w:val="en-US"/>
        </w:rPr>
        <w:t xml:space="preserve"> [</w:t>
      </w:r>
      <w:r>
        <w:rPr>
          <w:rFonts w:cs="Times New Roman"/>
          <w:sz w:val="24"/>
          <w:szCs w:val="24"/>
          <w:highlight w:val="none"/>
        </w:rPr>
        <w:fldChar w:fldCharType="begin"/>
      </w:r>
      <w:r>
        <w:rPr>
          <w:rFonts w:cs="Times New Roman"/>
          <w:sz w:val="24"/>
          <w:szCs w:val="24"/>
          <w:highlight w:val="none"/>
        </w:rPr>
        <w:instrText xml:space="preserve"> ADDIN EN.CITE &lt;EndNote&gt;&lt;Cite&gt;&lt;Author&gt;Jiang&lt;/Author&gt;&lt;Year&gt;2019&lt;/Year&gt;&lt;RecNum&gt;26&lt;/RecNum&gt;&lt;DisplayText&gt;[3]&lt;/DisplayText&gt;&lt;record&gt;&lt;rec-number&gt;26&lt;/rec-number&gt;&lt;foreign-keys&gt;&lt;key app="EN" db-id="pd2eezwsaeapw1ezvzzxtsp7dprz2r2pte0v" timestamp="1581264555"&gt;26&lt;/key&gt;&lt;/foreign-keys&gt;&lt;ref-type name="Journal Article"&gt;17&lt;/ref-type&gt;&lt;contributors&gt;&lt;authors&gt;&lt;author&gt;Jiang, Naibo&lt;/author&gt;&lt;author&gt;Hsu, Paul S.&lt;/author&gt;&lt;author&gt;Danehy, Paul M.&lt;/author&gt;&lt;author&gt;Zhang, Zhili&lt;/author&gt;&lt;author&gt;Roy, Sukesh&lt;/author&gt;&lt;/authors&gt;&lt;/contributors&gt;&lt;titles&gt;&lt;title&gt;Simultaneous measurements of mixture fraction and flow velocity using 100  kHz 2D Rayleigh scattering imaging&lt;/title&gt;&lt;secondary-title&gt;Applied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Opt.&lt;/abbr-1&gt;&lt;/alt-periodical&gt;&lt;pages&gt;C30-C35&lt;/pages&gt;&lt;volume&gt;58&lt;/volume&gt;&lt;number&gt;10&lt;/number&gt;&lt;keywords&gt;&lt;keyword&gt;Image processing&lt;/keyword&gt;&lt;keyword&gt;Laser beams&lt;/keyword&gt;&lt;keyword&gt;Laser induced fluorescence&lt;/keyword&gt;&lt;keyword&gt;Laser sources&lt;/keyword&gt;&lt;keyword&gt;Laser velocimetry&lt;/keyword&gt;&lt;keyword&gt;Optical flow&lt;/keyword&gt;&lt;/keywords&gt;&lt;dates&gt;&lt;year&gt;2019&lt;/year&gt;&lt;pub-dates&gt;&lt;date&gt;2019/04/01&lt;/date&gt;&lt;/pub-dates&gt;&lt;/dates&gt;&lt;publisher&gt;OSA&lt;/publisher&gt;&lt;urls&gt;&lt;related-urls&gt;&lt;url&gt;http://ao.osa.org/abstract.cfm?URI=ao-58-10-C30&lt;/url&gt;&lt;/related-urls&gt;&lt;/urls&gt;&lt;electronic-resource-num&gt;10.1364/AO.58.000C30&lt;/electronic-resource-num&gt;&lt;/record&gt;&lt;/Cite&gt;&lt;/EndNote&gt;</w:instrText>
      </w:r>
      <w:r>
        <w:rPr>
          <w:rFonts w:cs="Times New Roman"/>
          <w:sz w:val="24"/>
          <w:szCs w:val="24"/>
          <w:highlight w:val="none"/>
        </w:rPr>
        <w:fldChar w:fldCharType="separate"/>
      </w:r>
      <w:r>
        <w:rPr>
          <w:rFonts w:hint="default" w:cs="Times New Roman"/>
          <w:sz w:val="24"/>
          <w:szCs w:val="24"/>
          <w:highlight w:val="none"/>
          <w:lang w:val="en-US"/>
        </w:rPr>
        <w:t>69</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xml:space="preserve">, temperature </w:t>
      </w:r>
      <w:r>
        <w:rPr>
          <w:rFonts w:cs="Times New Roman"/>
          <w:sz w:val="24"/>
          <w:szCs w:val="24"/>
          <w:highlight w:val="none"/>
        </w:rPr>
        <w:fldChar w:fldCharType="begin"/>
      </w:r>
      <w:r>
        <w:rPr>
          <w:rFonts w:cs="Times New Roman"/>
          <w:sz w:val="24"/>
          <w:szCs w:val="24"/>
          <w:highlight w:val="none"/>
        </w:rPr>
        <w:instrText xml:space="preserve"> ADDIN EN.CITE &lt;EndNote&gt;&lt;Cite&gt;&lt;Author&gt;Wu&lt;/Author&gt;&lt;Year&gt;2012&lt;/Year&gt;&lt;RecNum&gt;16&lt;/RecNum&gt;&lt;DisplayText&gt;[4]&lt;/DisplayText&gt;&lt;record&gt;&lt;rec-number&gt;16&lt;/rec-number&gt;&lt;foreign-keys&gt;&lt;key app="EN" db-id="veft9a09ctre03efxf0pp2dfees25pdazeaz" timestamp="1575038283"&gt;16&lt;/key&gt;&lt;/foreign-keys&gt;&lt;ref-type name="Journal Article"&gt;17&lt;/ref-type&gt;&lt;contributors&gt;&lt;authors&gt;&lt;author&gt;Wu, Yue&lt;/author&gt;&lt;author&gt;Sawyer, Jordan&lt;/author&gt;&lt;author&gt;Zhang, Zhili&lt;/author&gt;&lt;author&gt;Adams, Steven F.&lt;/author&gt;&lt;/authors&gt;&lt;/contributors&gt;&lt;titles&gt;&lt;title&gt;Flame temperature measurements by radar resonance-enhanced multiphoton ionization of molecular oxygen&lt;/title&gt;&lt;secondary-title&gt;Applied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Opt.&lt;/abbr-1&gt;&lt;/alt-periodical&gt;&lt;pages&gt;6864-6869&lt;/pages&gt;&lt;volume&gt;51&lt;/volume&gt;&lt;number&gt;28&lt;/number&gt;&lt;keywords&gt;&lt;keyword&gt;Temperature&lt;/keyword&gt;&lt;keyword&gt;Flames&lt;/keyword&gt;&lt;keyword&gt;Spectroscopy, ionization&lt;/keyword&gt;&lt;keyword&gt;Spectroscopy, multiphoton&lt;/keyword&gt;&lt;keyword&gt;Frequency doubled lasers&lt;/keyword&gt;&lt;keyword&gt;Laser beams&lt;/keyword&gt;&lt;keyword&gt;Laser induced fluorescence&lt;/keyword&gt;&lt;keyword&gt;Laser scattering&lt;/keyword&gt;&lt;keyword&gt;Multiphoton ionization&lt;/keyword&gt;&lt;keyword&gt;Rayleigh scattering&lt;/keyword&gt;&lt;/keywords&gt;&lt;dates&gt;&lt;year&gt;2012&lt;/year&gt;&lt;pub-dates&gt;&lt;date&gt;2012/10/01&lt;/date&gt;&lt;/pub-dates&gt;&lt;/dates&gt;&lt;publisher&gt;OSA&lt;/publisher&gt;&lt;urls&gt;&lt;related-urls&gt;&lt;url&gt;http://ao.osa.org/abstract.cfm?URI=ao-51-28-6864&lt;/url&gt;&lt;/related-urls&gt;&lt;/urls&gt;&lt;electronic-resource-num&gt;10.1364/AO.51.006864&lt;/electronic-resource-num&gt;&lt;/record&gt;&lt;/Cite&gt;&lt;/EndNote&gt;</w:instrText>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70</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xml:space="preserve">, and chemical concentration </w:t>
      </w:r>
      <w:r>
        <w:rPr>
          <w:rFonts w:cs="Times New Roman"/>
          <w:sz w:val="24"/>
          <w:szCs w:val="24"/>
          <w:highlight w:val="none"/>
        </w:rPr>
        <w:fldChar w:fldCharType="begin">
          <w:fldData xml:space="preserve">PEVuZE5vdGU+PENpdGU+PEF1dGhvcj5XdTwvQXV0aG9yPjxZZWFyPjIwMTg8L1llYXI+PFJlY051
bT45PC9SZWNOdW0+PERpc3BsYXlUZXh0Pls1LTddPC9EaXNwbGF5VGV4dD48cmVjb3JkPjxyZWMt
bnVtYmVyPjk8L3JlYy1udW1iZXI+PGZvcmVpZ24ta2V5cz48a2V5IGFwcD0iRU4iIGRiLWlkPSJ2
ZWZ0OWEwOWN0cmUwM2VmeGYwcHAyZGZlZXMyNXBkYXplYXoiIHRpbWVzdGFtcD0iMTU3NTAzNjY2
MyI+OTwva2V5PjwvZm9yZWlnbi1rZXlzPjxyZWYtdHlwZSBuYW1lPSJCb29rIFNlY3Rpb24iPjU8
L3JlZi10eXBlPjxjb250cmlidXRvcnM+PGF1dGhvcnM+PGF1dGhvcj5XdSwgWXVlPC9hdXRob3I+
PGF1dGhvcj5HcmFnc3RvbiwgTWFyazwvYXV0aG9yPjxhdXRob3I+WmhhbmcsIFpoaWxpPC9hdXRo
b3I+PC9hdXRob3JzPjwvY29udHJpYnV0b3JzPjx0aXRsZXM+PHRpdGxlPkV4cGVyaW1lbnRhbCBD
aGFyYWN0ZXJpemF0aW9ucyBvZiBFdGhhbm9sIGFuZCBKZXQtQSBMaXF1aWQgU3ByYXkgRmxhbWVz
PC90aXRsZT48c2Vjb25kYXJ5LXRpdGxlPjIwMTggQUlBQSBBZXJvc3BhY2UgU2NpZW5jZXMgTWVl
dGluZzwvc2Vjb25kYXJ5LXRpdGxlPjx0ZXJ0aWFyeS10aXRsZT5BSUFBIFNjaVRlY2ggRm9ydW08
L3RlcnRpYXJ5LXRpdGxlPjwvdGl0bGVzPjxudW0tdm9scz4wPC9udW0tdm9scz48ZGF0ZXM+PHll
YXI+MjAxODwveWVhcj48L2RhdGVzPjxwdWJsaXNoZXI+QW1lcmljYW4gSW5zdGl0dXRlIG9mIEFl
cm9uYXV0aWNzIGFuZCBBc3Ryb25hdXRpY3M8L3B1Ymxpc2hlcj48dXJscz48cmVsYXRlZC11cmxz
Pjx1cmw+aHR0cHM6Ly9kb2kub3JnLzEwLjI1MTQvNi4yMDE4LTE3NzQ8L3VybD48L3JlbGF0ZWQt
dXJscz48L3VybHM+PGVsZWN0cm9uaWMtcmVzb3VyY2UtbnVtPmRvaToxMC4yNTE0LzYuMjAxOC0x
Nzc0JiN4RDsxMC4yNTE0LzYuMjAxOC0xNzc0PC9lbGVjdHJvbmljLXJlc291cmNlLW51bT48YWNj
ZXNzLWRhdGU+MjAxOS8xMS8yOTwvYWNjZXNzLWRhdGU+PC9yZWNvcmQ+PC9DaXRlPjxDaXRlPjxB
dXRob3I+V3U8L0F1dGhvcj48UmVjTnVtPjY8L1JlY051bT48cmVjb3JkPjxyZWMtbnVtYmVyPjY8
L3JlYy1udW1iZXI+PGZvcmVpZ24ta2V5cz48a2V5IGFwcD0iRU4iIGRiLWlkPSJ3dzJwenhyOTFz
MjlkcWUyenYweHI1em9zdnIwZGE5dHh4MDUiIHRpbWVzdGFtcD0iMTU3NDgyMzI0OSI+Njwva2V5
PjwvZm9yZWlnbi1rZXlzPjxyZWYtdHlwZSBuYW1lPSJDb25mZXJlbmNlIFBhcGVyIj40NzwvcmVm
LXR5cGU+PGNvbnRyaWJ1dG9ycz48YXV0aG9ycz48YXV0aG9yPll1ZSBXdTwvYXV0aG9yPjxhdXRo
b3I+Q2FyeSBELiBTbWl0aDwvYXV0aG9yPjxhdXRob3I+WmhpbGkgWmhhbmc8L2F1dGhvcj48L2F1
dGhvcnM+PC9jb250cmlidXRvcnM+PHRpdGxlcz48dGl0bGU+UXVhbnRpdGF0aXZlIE8yIE1lYXN1
cmVtZW50cyBpbiBGbGFtZXMgYXQgRWxldmF0ZWQgUHJlc3N1cmVzIGJ5IExhc2VyLWluZHVjZWQg
QnJlYWtkb3duIFNwZWN0cm9zY29weTwvdGl0bGU+PHNlY29uZGFyeS10aXRsZT41NHRoIEFJQUEg
QWVyb3NwYWNlIFNjaWVuY2VzIE1lZXRpbmc8L3NlY29uZGFyeS10aXRsZT48L3RpdGxlcz48ZGF0
ZXM+PC9kYXRlcz48dXJscz48cmVsYXRlZC11cmxzPjx1cmw+PHN0eWxlIGZhY2U9InVuZGVybGlu
ZSIgZm9udD0iZGVmYXVsdCIgc2l6ZT0iMTAwJSI+aHR0cHM6Ly9hcmMuYWlhYS5vcmcvZG9pL2Fi
cy8xMC4yNTE0LzYuMjAxNi0wMjgzPC9zdHlsZT48L3VybD48L3JlbGF0ZWQtdXJscz48L3VybHM+
PGVsZWN0cm9uaWMtcmVzb3VyY2UtbnVtPjEwLjI1MTQvNi4yMDE2LTAyODM8L2VsZWN0cm9uaWMt
cmVzb3VyY2UtbnVtPjwvcmVjb3JkPjwvQ2l0ZT48Q2l0ZT48QXV0aG9yPkhhbGxzPC9BdXRob3I+
PFllYXI+MjAxNzwvWWVhcj48UmVjTnVtPjE0PC9SZWNOdW0+PHJlY29yZD48cmVjLW51bWJlcj4x
NDwvcmVjLW51bWJlcj48Zm9yZWlnbi1rZXlzPjxrZXkgYXBwPSJFTiIgZGItaWQ9InBkMmVlendz
YWVhcHcxZXp2enp4dHNwN2RwcnoycjJwdGUwdiIgdGltZXN0YW1wPSIxNTY3MTk0NTAyIj4xNDwv
a2V5PjwvZm9yZWlnbi1rZXlzPjxyZWYtdHlwZSBuYW1lPSJKb3VybmFsIEFydGljbGUiPjE3PC9y
ZWYtdHlwZT48Y29udHJpYnV0b3JzPjxhdXRob3JzPjxhdXRob3I+SGFsbHMsIEJlbmphbWluIFIu
PC9hdXRob3I+PGF1dGhvcj5KaWFuZywgTmFpYm88L2F1dGhvcj48YXV0aG9yPkdvcmQsIEphbWVz
IFIuPC9hdXRob3I+PGF1dGhvcj5EYW5laHksIFBhdWwgTS48L2F1dGhvcj48YXV0aG9yPlJveSwg
U3VrZXNoPC9hdXRob3I+PC9hdXRob3JzPjwvY29udHJpYnV0b3JzPjx0aXRsZXM+PHRpdGxlPk1p
eHR1cmUtZnJhY3Rpb24gbWVhc3VyZW1lbnRzIHdpdGggZmVtdG9zZWNvbmQtbGFzZXIgZWxlY3Ry
b25pYy1leGNpdGF0aW9uIHRhZ2dpbmc8L3RpdGxlPjxzZWNvbmRhcnktdGl0bGU+QXBwbGllZCBP
cHRpY3M8L3NlY29uZGFyeS10aXRsZT48YWx0LXRpdGxlPkFwcGwuIE9wdC48L2FsdC10aXRsZT48
L3RpdGxlcz48cGVyaW9kaWNhbD48ZnVsbC10aXRsZT5BcHBsaWVkIE9wdGljczwvZnVsbC10aXRs
ZT48YWJici0xPkFwcGwuIE9wdC48L2FiYnItMT48L3BlcmlvZGljYWw+PGFsdC1wZXJpb2RpY2Fs
PjxmdWxsLXRpdGxlPkFwcGxpZWQgT3B0aWNzPC9mdWxsLXRpdGxlPjxhYmJyLTE+QXBwbC4gT3B0
LjwvYWJici0xPjwvYWx0LXBlcmlvZGljYWw+PHBhZ2VzPkU5NC1FOTg8L3BhZ2VzPjx2b2x1bWU+
NTY8L3ZvbHVtZT48bnVtYmVyPjExPC9udW1iZXI+PGtleXdvcmRzPjxrZXl3b3JkPkZsb3cgZGlh
Z25vc3RpY3M8L2tleXdvcmQ+PGtleXdvcmQ+VWx0cmFmYXN0IHBoZW5vbWVuYTwva2V5d29yZD48
a2V5d29yZD5MYXNlciBiZWFtczwva2V5d29yZD48a2V5d29yZD5MYXNlciBEb3BwbGVyIHZlbG9j
aW1ldHJ5PC9rZXl3b3JkPjxrZXl3b3JkPkxhc2VyIGluZHVjZWQgZmx1b3Jlc2NlbmNlPC9rZXl3
b3JkPjxrZXl3b3JkPlJhbWFuIHNjYXR0ZXJpbmc8L2tleXdvcmQ+PGtleXdvcmQ+UmF5bGVpZ2gg
c2NhdHRlcmluZzwva2V5d29yZD48a2V5d29yZD5TcGF0aWFsIHJlc29sdXRpb248L2tleXdvcmQ+
PC9rZXl3b3Jkcz48ZGF0ZXM+PHllYXI+MjAxNzwveWVhcj48cHViLWRhdGVzPjxkYXRlPjIwMTcv
MDQvMTA8L2RhdGU+PC9wdWItZGF0ZXM+PC9kYXRlcz48cHVibGlzaGVyPk9TQTwvcHVibGlzaGVy
Pjx1cmxzPjxyZWxhdGVkLXVybHM+PHVybD5odHRwOi8vYW8ub3NhLm9yZy9hYnN0cmFjdC5jZm0/
VVJJPWFvLTU2LTExLUU5NDwvdXJsPjwvcmVsYXRlZC11cmxzPjwvdXJscz48ZWxlY3Ryb25pYy1y
ZXNvdXJjZS1udW0+MTAuMTM2NC9BTy41Ni4wMDBFOTQ8L2VsZWN0cm9uaWMtcmVzb3VyY2UtbnVt
PjwvcmVjb3JkPjwvQ2l0ZT48L0VuZE5vdGU+
</w:fldData>
        </w:fldChar>
      </w:r>
      <w:r>
        <w:rPr>
          <w:rFonts w:cs="Times New Roman"/>
          <w:sz w:val="24"/>
          <w:szCs w:val="24"/>
          <w:highlight w:val="none"/>
        </w:rPr>
        <w:instrText xml:space="preserve"> ADDIN EN.CITE </w:instrText>
      </w:r>
      <w:r>
        <w:rPr>
          <w:rFonts w:cs="Times New Roman"/>
          <w:sz w:val="24"/>
          <w:szCs w:val="24"/>
          <w:highlight w:val="none"/>
        </w:rPr>
        <w:fldChar w:fldCharType="begin">
          <w:fldData xml:space="preserve">PEVuZE5vdGU+PENpdGU+PEF1dGhvcj5XdTwvQXV0aG9yPjxZZWFyPjIwMTg8L1llYXI+PFJlY051
bT45PC9SZWNOdW0+PERpc3BsYXlUZXh0Pls1LTddPC9EaXNwbGF5VGV4dD48cmVjb3JkPjxyZWMt
bnVtYmVyPjk8L3JlYy1udW1iZXI+PGZvcmVpZ24ta2V5cz48a2V5IGFwcD0iRU4iIGRiLWlkPSJ2
ZWZ0OWEwOWN0cmUwM2VmeGYwcHAyZGZlZXMyNXBkYXplYXoiIHRpbWVzdGFtcD0iMTU3NTAzNjY2
MyI+OTwva2V5PjwvZm9yZWlnbi1rZXlzPjxyZWYtdHlwZSBuYW1lPSJCb29rIFNlY3Rpb24iPjU8
L3JlZi10eXBlPjxjb250cmlidXRvcnM+PGF1dGhvcnM+PGF1dGhvcj5XdSwgWXVlPC9hdXRob3I+
PGF1dGhvcj5HcmFnc3RvbiwgTWFyazwvYXV0aG9yPjxhdXRob3I+WmhhbmcsIFpoaWxpPC9hdXRo
b3I+PC9hdXRob3JzPjwvY29udHJpYnV0b3JzPjx0aXRsZXM+PHRpdGxlPkV4cGVyaW1lbnRhbCBD
aGFyYWN0ZXJpemF0aW9ucyBvZiBFdGhhbm9sIGFuZCBKZXQtQSBMaXF1aWQgU3ByYXkgRmxhbWVz
PC90aXRsZT48c2Vjb25kYXJ5LXRpdGxlPjIwMTggQUlBQSBBZXJvc3BhY2UgU2NpZW5jZXMgTWVl
dGluZzwvc2Vjb25kYXJ5LXRpdGxlPjx0ZXJ0aWFyeS10aXRsZT5BSUFBIFNjaVRlY2ggRm9ydW08
L3RlcnRpYXJ5LXRpdGxlPjwvdGl0bGVzPjxudW0tdm9scz4wPC9udW0tdm9scz48ZGF0ZXM+PHll
YXI+MjAxODwveWVhcj48L2RhdGVzPjxwdWJsaXNoZXI+QW1lcmljYW4gSW5zdGl0dXRlIG9mIEFl
cm9uYXV0aWNzIGFuZCBBc3Ryb25hdXRpY3M8L3B1Ymxpc2hlcj48dXJscz48cmVsYXRlZC11cmxz
Pjx1cmw+aHR0cHM6Ly9kb2kub3JnLzEwLjI1MTQvNi4yMDE4LTE3NzQ8L3VybD48L3JlbGF0ZWQt
dXJscz48L3VybHM+PGVsZWN0cm9uaWMtcmVzb3VyY2UtbnVtPmRvaToxMC4yNTE0LzYuMjAxOC0x
Nzc0JiN4RDsxMC4yNTE0LzYuMjAxOC0xNzc0PC9lbGVjdHJvbmljLXJlc291cmNlLW51bT48YWNj
ZXNzLWRhdGU+MjAxOS8xMS8yOTwvYWNjZXNzLWRhdGU+PC9yZWNvcmQ+PC9DaXRlPjxDaXRlPjxB
dXRob3I+V3U8L0F1dGhvcj48UmVjTnVtPjY8L1JlY051bT48cmVjb3JkPjxyZWMtbnVtYmVyPjY8
L3JlYy1udW1iZXI+PGZvcmVpZ24ta2V5cz48a2V5IGFwcD0iRU4iIGRiLWlkPSJ3dzJwenhyOTFz
MjlkcWUyenYweHI1em9zdnIwZGE5dHh4MDUiIHRpbWVzdGFtcD0iMTU3NDgyMzI0OSI+Njwva2V5
PjwvZm9yZWlnbi1rZXlzPjxyZWYtdHlwZSBuYW1lPSJDb25mZXJlbmNlIFBhcGVyIj40NzwvcmVm
LXR5cGU+PGNvbnRyaWJ1dG9ycz48YXV0aG9ycz48YXV0aG9yPll1ZSBXdTwvYXV0aG9yPjxhdXRo
b3I+Q2FyeSBELiBTbWl0aDwvYXV0aG9yPjxhdXRob3I+WmhpbGkgWmhhbmc8L2F1dGhvcj48L2F1
dGhvcnM+PC9jb250cmlidXRvcnM+PHRpdGxlcz48dGl0bGU+UXVhbnRpdGF0aXZlIE8yIE1lYXN1
cmVtZW50cyBpbiBGbGFtZXMgYXQgRWxldmF0ZWQgUHJlc3N1cmVzIGJ5IExhc2VyLWluZHVjZWQg
QnJlYWtkb3duIFNwZWN0cm9zY29weTwvdGl0bGU+PHNlY29uZGFyeS10aXRsZT41NHRoIEFJQUEg
QWVyb3NwYWNlIFNjaWVuY2VzIE1lZXRpbmc8L3NlY29uZGFyeS10aXRsZT48L3RpdGxlcz48ZGF0
ZXM+PC9kYXRlcz48dXJscz48cmVsYXRlZC11cmxzPjx1cmw+PHN0eWxlIGZhY2U9InVuZGVybGlu
ZSIgZm9udD0iZGVmYXVsdCIgc2l6ZT0iMTAwJSI+aHR0cHM6Ly9hcmMuYWlhYS5vcmcvZG9pL2Fi
cy8xMC4yNTE0LzYuMjAxNi0wMjgzPC9zdHlsZT48L3VybD48L3JlbGF0ZWQtdXJscz48L3VybHM+
PGVsZWN0cm9uaWMtcmVzb3VyY2UtbnVtPjEwLjI1MTQvNi4yMDE2LTAyODM8L2VsZWN0cm9uaWMt
cmVzb3VyY2UtbnVtPjwvcmVjb3JkPjwvQ2l0ZT48Q2l0ZT48QXV0aG9yPkhhbGxzPC9BdXRob3I+
PFllYXI+MjAxNzwvWWVhcj48UmVjTnVtPjE0PC9SZWNOdW0+PHJlY29yZD48cmVjLW51bWJlcj4x
NDwvcmVjLW51bWJlcj48Zm9yZWlnbi1rZXlzPjxrZXkgYXBwPSJFTiIgZGItaWQ9InBkMmVlendz
YWVhcHcxZXp2enp4dHNwN2RwcnoycjJwdGUwdiIgdGltZXN0YW1wPSIxNTY3MTk0NTAyIj4xNDwv
a2V5PjwvZm9yZWlnbi1rZXlzPjxyZWYtdHlwZSBuYW1lPSJKb3VybmFsIEFydGljbGUiPjE3PC9y
ZWYtdHlwZT48Y29udHJpYnV0b3JzPjxhdXRob3JzPjxhdXRob3I+SGFsbHMsIEJlbmphbWluIFIu
PC9hdXRob3I+PGF1dGhvcj5KaWFuZywgTmFpYm88L2F1dGhvcj48YXV0aG9yPkdvcmQsIEphbWVz
IFIuPC9hdXRob3I+PGF1dGhvcj5EYW5laHksIFBhdWwgTS48L2F1dGhvcj48YXV0aG9yPlJveSwg
U3VrZXNoPC9hdXRob3I+PC9hdXRob3JzPjwvY29udHJpYnV0b3JzPjx0aXRsZXM+PHRpdGxlPk1p
eHR1cmUtZnJhY3Rpb24gbWVhc3VyZW1lbnRzIHdpdGggZmVtdG9zZWNvbmQtbGFzZXIgZWxlY3Ry
b25pYy1leGNpdGF0aW9uIHRhZ2dpbmc8L3RpdGxlPjxzZWNvbmRhcnktdGl0bGU+QXBwbGllZCBP
cHRpY3M8L3NlY29uZGFyeS10aXRsZT48YWx0LXRpdGxlPkFwcGwuIE9wdC48L2FsdC10aXRsZT48
L3RpdGxlcz48cGVyaW9kaWNhbD48ZnVsbC10aXRsZT5BcHBsaWVkIE9wdGljczwvZnVsbC10aXRs
ZT48YWJici0xPkFwcGwuIE9wdC48L2FiYnItMT48L3BlcmlvZGljYWw+PGFsdC1wZXJpb2RpY2Fs
PjxmdWxsLXRpdGxlPkFwcGxpZWQgT3B0aWNzPC9mdWxsLXRpdGxlPjxhYmJyLTE+QXBwbC4gT3B0
LjwvYWJici0xPjwvYWx0LXBlcmlvZGljYWw+PHBhZ2VzPkU5NC1FOTg8L3BhZ2VzPjx2b2x1bWU+
NTY8L3ZvbHVtZT48bnVtYmVyPjExPC9udW1iZXI+PGtleXdvcmRzPjxrZXl3b3JkPkZsb3cgZGlh
Z25vc3RpY3M8L2tleXdvcmQ+PGtleXdvcmQ+VWx0cmFmYXN0IHBoZW5vbWVuYTwva2V5d29yZD48
a2V5d29yZD5MYXNlciBiZWFtczwva2V5d29yZD48a2V5d29yZD5MYXNlciBEb3BwbGVyIHZlbG9j
aW1ldHJ5PC9rZXl3b3JkPjxrZXl3b3JkPkxhc2VyIGluZHVjZWQgZmx1b3Jlc2NlbmNlPC9rZXl3
b3JkPjxrZXl3b3JkPlJhbWFuIHNjYXR0ZXJpbmc8L2tleXdvcmQ+PGtleXdvcmQ+UmF5bGVpZ2gg
c2NhdHRlcmluZzwva2V5d29yZD48a2V5d29yZD5TcGF0aWFsIHJlc29sdXRpb248L2tleXdvcmQ+
PC9rZXl3b3Jkcz48ZGF0ZXM+PHllYXI+MjAxNzwveWVhcj48cHViLWRhdGVzPjxkYXRlPjIwMTcv
MDQvMTA8L2RhdGU+PC9wdWItZGF0ZXM+PC9kYXRlcz48cHVibGlzaGVyPk9TQTwvcHVibGlzaGVy
Pjx1cmxzPjxyZWxhdGVkLXVybHM+PHVybD5odHRwOi8vYW8ub3NhLm9yZy9hYnN0cmFjdC5jZm0/
VVJJPWFvLTU2LTExLUU5NDwvdXJsPjwvcmVsYXRlZC11cmxzPjwvdXJscz48ZWxlY3Ryb25pYy1y
ZXNvdXJjZS1udW0+MTAuMTM2NC9BTy41Ni4wMDBFOTQ8L2VsZWN0cm9uaWMtcmVzb3VyY2UtbnVt
PjwvcmVjb3JkPjwvQ2l0ZT48L0VuZE5vdGU+
</w:fldData>
        </w:fldChar>
      </w:r>
      <w:r>
        <w:rPr>
          <w:rFonts w:cs="Times New Roman"/>
          <w:sz w:val="24"/>
          <w:szCs w:val="24"/>
          <w:highlight w:val="none"/>
        </w:rPr>
        <w:instrText xml:space="preserve"> ADDIN EN.CITE.DATA </w:instrText>
      </w:r>
      <w:r>
        <w:rPr>
          <w:rFonts w:cs="Times New Roman"/>
          <w:sz w:val="24"/>
          <w:szCs w:val="24"/>
          <w:highlight w:val="none"/>
        </w:rPr>
        <w:fldChar w:fldCharType="end"/>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71-73</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xml:space="preserve"> in flames, can be determined non-intrusively from spectroscopic measurements. For many of the quantitative spectroscopic techniques, spectrometers are used, with the spectral resolution of the detected signal generally limited by the resolution of the spectrometer’s gratings. Note that specialized hyper-spectrometers produce improved resolution </w:t>
      </w:r>
      <w:r>
        <w:rPr>
          <w:rFonts w:cs="Times New Roman"/>
          <w:sz w:val="24"/>
          <w:szCs w:val="24"/>
          <w:highlight w:val="none"/>
        </w:rPr>
        <w:fldChar w:fldCharType="begin"/>
      </w:r>
      <w:r>
        <w:rPr>
          <w:rFonts w:cs="Times New Roman"/>
          <w:sz w:val="24"/>
          <w:szCs w:val="24"/>
          <w:highlight w:val="none"/>
        </w:rPr>
        <w:instrText xml:space="preserve"> ADDIN EN.CITE &lt;EndNote&gt;&lt;Cite&gt;&lt;Author&gt;Liu&lt;/Author&gt;&lt;Year&gt;2017&lt;/Year&gt;&lt;RecNum&gt;1039&lt;/RecNum&gt;&lt;DisplayText&gt;[8]&lt;/DisplayText&gt;&lt;record&gt;&lt;rec-number&gt;1039&lt;/rec-number&gt;&lt;foreign-keys&gt;&lt;key app="EN" db-id="e0ea0ttp52wvaqe92v35xst80s5vedta9ws0" timestamp="1580921140"&gt;1039&lt;/key&gt;&lt;/foreign-keys&gt;&lt;ref-type name="Journal Article"&gt;17&lt;/ref-type&gt;&lt;contributors&gt;&lt;authors&gt;&lt;author&gt;Liu, Chang&lt;/author&gt;&lt;author&gt;Straif, Christoph&lt;/author&gt;&lt;author&gt;Flügel-Paul, Thomas&lt;/author&gt;&lt;author&gt;Zeitner, Uwe D.&lt;/author&gt;&lt;author&gt;Gross, Herbert&lt;/author&gt;&lt;/authors&gt;&lt;/contributors&gt;&lt;titles&gt;&lt;title&gt;Comparison of hyperspectral imaging spectrometer designs and the improvement of system performance with freeform surfaces&lt;/title&gt;&lt;secondary-title&gt;Applied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Opt.&lt;/abbr-1&gt;&lt;/alt-periodical&gt;&lt;pages&gt;6894-6901&lt;/pages&gt;&lt;volume&gt;56&lt;/volume&gt;&lt;number&gt;24&lt;/number&gt;&lt;keywords&gt;&lt;keyword&gt;Optical design and fabrication&lt;/keyword&gt;&lt;keyword&gt;Aspherics&lt;/keyword&gt;&lt;keyword&gt;Systems design&lt;/keyword&gt;&lt;keyword&gt;Astronomical optics&lt;/keyword&gt;&lt;keyword&gt;Diffraction efficiency&lt;/keyword&gt;&lt;keyword&gt;Freeform surfaces&lt;/keyword&gt;&lt;keyword&gt;Hyperspectral imaging&lt;/keyword&gt;&lt;keyword&gt;Optical design&lt;/keyword&gt;&lt;keyword&gt;Optical surfaces&lt;/keyword&gt;&lt;keyword&gt;Stray light&lt;/keyword&gt;&lt;/keywords&gt;&lt;dates&gt;&lt;year&gt;2017&lt;/year&gt;&lt;pub-dates&gt;&lt;date&gt;2017/08/20&lt;/date&gt;&lt;/pub-dates&gt;&lt;/dates&gt;&lt;publisher&gt;OSA&lt;/publisher&gt;&lt;urls&gt;&lt;related-urls&gt;&lt;url&gt;http://ao.osa.org/abstract.cfm?URI=ao-56-24-6894&lt;/url&gt;&lt;/related-urls&gt;&lt;/urls&gt;&lt;electronic-resource-num&gt;10.1364/AO.56.006894&lt;/electronic-resource-num&gt;&lt;/record&gt;&lt;/Cite&gt;&lt;/EndNote&gt;</w:instrText>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74</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but require multiple spatial scans to obtain the full signal for larger regions of interest.</w:t>
      </w:r>
    </w:p>
    <w:p>
      <w:pPr>
        <w:pStyle w:val="89"/>
        <w:spacing w:line="360" w:lineRule="auto"/>
        <w:rPr>
          <w:highlight w:val="none"/>
        </w:rPr>
      </w:pPr>
    </w:p>
    <w:p>
      <w:pPr>
        <w:pStyle w:val="88"/>
        <w:spacing w:before="0" w:line="360" w:lineRule="auto"/>
        <w:rPr>
          <w:rFonts w:cs="Times New Roman"/>
          <w:sz w:val="24"/>
          <w:szCs w:val="24"/>
          <w:highlight w:val="none"/>
        </w:rPr>
      </w:pPr>
      <w:r>
        <w:rPr>
          <w:rFonts w:cs="Times New Roman"/>
          <w:sz w:val="24"/>
          <w:szCs w:val="24"/>
          <w:highlight w:val="none"/>
        </w:rPr>
        <w:t xml:space="preserve">Compressed Sensing (CS), also known as compressive sensing or sparse sampling, is a type of digital signal reconstruction technique that recovers information from an under-sampled signal by finding the optimized solutions to the corresponding under-determined linear system of the signal </w:t>
      </w:r>
      <w:r>
        <w:rPr>
          <w:rFonts w:cs="Times New Roman"/>
          <w:sz w:val="24"/>
          <w:szCs w:val="24"/>
          <w:highlight w:val="none"/>
        </w:rPr>
        <w:fldChar w:fldCharType="begin">
          <w:fldData xml:space="preserve">PEVuZE5vdGU+PENpdGU+PEF1dGhvcj5FbGRhcjwvQXV0aG9yPjxZZWFyPjIwMTI8L1llYXI+PFJl
Y051bT4xPC9SZWNOdW0+PERpc3BsYXlUZXh0Pls5LCAxMF08L0Rpc3BsYXlUZXh0PjxyZWNvcmQ+
PHJlYy1udW1iZXI+MTwvcmVjLW51bWJlcj48Zm9yZWlnbi1rZXlzPjxrZXkgYXBwPSJFTiIgZGIt
aWQ9Ind3MnB6eHI5MXMyOWRxZTJ6djB4cjV6b3N2cjBkYTl0eHgwNSIgdGltZXN0YW1wPSIxNTc0
ODIwNzU2Ij4xPC9rZXk+PC9mb3JlaWduLWtleXM+PHJlZi10eXBlIG5hbWU9IkJvb2siPjY8L3Jl
Zi10eXBlPjxjb250cmlidXRvcnM+PGF1dGhvcnM+PGF1dGhvcj5FbGRhciwgWW9uaW5hIEMuPC9h
dXRob3I+PGF1dGhvcj5LdXR5bmlvaywgR2l0dGE8L2F1dGhvcj48L2F1dGhvcnM+PC9jb250cmli
dXRvcnM+PHRpdGxlcz48dGl0bGU+Q29tcHJlc3NlZCBTZW5zaW5nOiBUaGVvcnkgYW5kIEFwcGxp
Y2F0aW9uczwvdGl0bGU+PC90aXRsZXM+PGtleXdvcmRzPjxrZXl3b3JkPlNpZ25hbCBwcm9jZXNz
aW5nPC9rZXl3b3JkPjxrZXl3b3JkPldhdmVsZXRzIChNYXRoZW1hdGljcyk8L2tleXdvcmQ+PGtl
eXdvcmQ+RWxlY3Ryb25pYyBib29rczwva2V5d29yZD48L2tleXdvcmRzPjxkYXRlcz48eWVhcj4y
MDEyPC95ZWFyPjwvZGF0ZXM+PHB1Yi1sb2NhdGlvbj5DYW1icmlkZ2UsIFVLPC9wdWItbG9jYXRp
b24+PHB1Ymxpc2hlcj5DYW1icmlkZ2UgVW5pdmVyc2l0eSBQcmVzczwvcHVibGlzaGVyPjx1cmxz
PjwvdXJscz48L3JlY29yZD48L0NpdGU+PENpdGU+PEF1dGhvcj5Eb25vaG88L0F1dGhvcj48WWVh
cj4yMDA2PC9ZZWFyPjxSZWNOdW0+MTAyMTwvUmVjTnVtPjxyZWNvcmQ+PHJlYy1udW1iZXI+MTAy
MTwvcmVjLW51bWJlcj48Zm9yZWlnbi1rZXlzPjxrZXkgYXBwPSJFTiIgZGItaWQ9ImUwZWEwdHRw
NTJ3dmFxZTkydjM1eHN0ODBzNXZlZHRhOXdzMCIgdGltZXN0YW1wPSIxNTcyOTY3NDg3Ij4xMDIx
PC9rZXk+PC9mb3JlaWduLWtleXM+PHJlZi10eXBlIG5hbWU9IkpvdXJuYWwgQXJ0aWNsZSI+MTc8
L3JlZi10eXBlPjxjb250cmlidXRvcnM+PGF1dGhvcnM+PGF1dGhvcj5ELiBMLiBEb25vaG88L2F1
dGhvcj48L2F1dGhvcnM+PC9jb250cmlidXRvcnM+PHRpdGxlcz48dGl0bGU+Q29tcHJlc3NlZCBz
ZW5zaW5nPC90aXRsZT48c2Vjb25kYXJ5LXRpdGxlPklFRUUgVHJhbnNhY3Rpb25zIG9uIEluZm9y
bWF0aW9uIFRoZW9yeTwvc2Vjb25kYXJ5LXRpdGxlPjwvdGl0bGVzPjxwZXJpb2RpY2FsPjxmdWxs
LXRpdGxlPklFRUUgVHJhbnNhY3Rpb25zIG9uIEluZm9ybWF0aW9uIFRoZW9yeTwvZnVsbC10aXRs
ZT48L3BlcmlvZGljYWw+PHBhZ2VzPjEyODktMTMwNjwvcGFnZXM+PHZvbHVtZT41Mjwvdm9sdW1l
PjxudW1iZXI+NDwvbnVtYmVyPjxrZXl3b3Jkcz48a2V5d29yZD5jb252ZXggcHJvZ3JhbW1pbmc8
L2tleXdvcmQ+PGtleXdvcmQ+ZGF0YSBjb21wcmVzc2lvbjwva2V5d29yZD48a2V5d29yZD5pbWFn
ZSBjb2Rpbmc8L2tleXdvcmQ+PGtleXdvcmQ+aW1hZ2UgcmVjb25zdHJ1Y3Rpb248L2tleXdvcmQ+
PGtleXdvcmQ+aW1hZ2Ugc2FtcGxpbmc8L2tleXdvcmQ+PGtleXdvcmQ+aW1hZ2Ugc2Vuc29yczwv
a2V5d29yZD48a2V5d29yZD5zcGFyc2UgbWF0cmljZXM8L2tleXdvcmQ+PGtleXdvcmQ+dHJhbnNm
b3JtIGNvZGluZzwva2V5d29yZD48a2V5d29yZD5FdWNsaWRlYW4gc3BhY2U8L2tleXdvcmQ+PGtl
eXdvcmQ+Y29udmV4IG9wdGltaXphdGlvbjwva2V5d29yZD48a2V5d29yZD5nZW5lcmFsIGxpbmVh
ciBmdW5jdGlvbmFsIG1lYXN1cmVtZW50PC9rZXl3b3JkPjxrZXl3b3JkPm5vbmFkYXB0aXZlIG5v
bnBpeGVsIHNhbXBsaW5nPC9rZXl3b3JkPjxrZXl3b3JkPnNlbnNpbmcgY29tcHJlc3Npb248L2tl
eXdvcmQ+PGtleXdvcmQ+c2lnbmFsIHByb2Nlc3Npbmc8L2tleXdvcmQ+PGtleXdvcmQ+c3BhcnNl
IHJlcHJlc2VudGF0aW9uPC9rZXl3b3JkPjxrZXl3b3JkPkNvbXByZXNzZWQgc2Vuc2luZzwva2V5
d29yZD48a2V5d29yZD5EYXRhIG1pbmluZzwva2V5d29yZD48a2V5d29yZD5EaWdpdGFsIGltYWdl
czwva2V5d29yZD48a2V5d29yZD5QaXhlbDwva2V5d29yZD48a2V5d29yZD5TaXplIG1lYXN1cmVt
ZW50PC9rZXl3b3JkPjxrZXl3b3JkPlZlY3RvcnM8L2tleXdvcmQ+PGtleXdvcmQ+QWRhcHRpdmUg
c2FtcGxpbmc8L2tleXdvcmQ+PGtleXdvcmQ+QmFzaXMgUHVyc3VpdDwva2V5d29yZD48a2V5d29y
ZD5HZWwmYXBvcztmYW5kPC9rZXl3b3JkPjxrZXl3b3JkPlF1b3RpZW50LW9mLWEtU3Vic3BhY2Ug
dGhlb3JlbTwva2V5d29yZD48a2V5d29yZD5hbG1vc3Qtc3BoZXJpY2FsIHNlY3Rpb25zIG9mIEJh
bmFjaCBzcGFjZXM8L2tleXdvcmQ+PGtleXdvcmQ+ZWlnZW52YWx1ZXMgb2YgcmFuZG9tIG1hdHJp
Y2VzPC9rZXl3b3JkPjxrZXl3b3JkPmluZm9ybWF0aW9uLWJhc2VkIGNvbXBsZXhpdHk8L2tleXdv
cmQ+PGtleXdvcmQ+aW50ZWdyYXRlZCBzZW5zaW5nIGFuZCBwcm9jZXNzaW5nPC9rZXl3b3JkPjxr
ZXl3b3JkPm1pbmltdW08L2tleXdvcmQ+PGtleXdvcmQ+b3B0aW1hbCByZWNvdmVyeTwva2V5d29y
ZD48a2V5d29yZD5zcGFyc2Ugc29sdXRpb24gb2YgbGluZWFyIGVxdWF0aW9uczwva2V5d29yZD48
L2tleXdvcmRzPjxkYXRlcz48eWVhcj4yMDA2PC95ZWFyPjwvZGF0ZXM+PGlzYm4+MDAxOC05NDQ4
PC9pc2JuPjx1cmxzPjxyZWxhdGVkLXVybHM+PHVybD5odHRwczovL2llZWV4cGxvcmUuaWVlZS5v
cmcvaWVseDUvMTgvMzM4ODUvMDE2MTQwNjYucGRmP3RwPSZhbXA7YXJudW1iZXI9MTYxNDA2NiZh
bXA7aXNudW1iZXI9MzM4ODU8L3VybD48L3JlbGF0ZWQtdXJscz48L3VybHM+PGVsZWN0cm9uaWMt
cmVzb3VyY2UtbnVtPjEwLjExMDkvVElULjIwMDYuODcxNTgyPC9lbGVjdHJvbmljLXJlc291cmNl
LW51bT48L3JlY29yZD48L0NpdGU+PC9FbmROb3RlPnAA
</w:fldData>
        </w:fldChar>
      </w:r>
      <w:r>
        <w:rPr>
          <w:rFonts w:cs="Times New Roman"/>
          <w:sz w:val="24"/>
          <w:szCs w:val="24"/>
          <w:highlight w:val="none"/>
        </w:rPr>
        <w:instrText xml:space="preserve"> ADDIN EN.CITE </w:instrText>
      </w:r>
      <w:r>
        <w:rPr>
          <w:rFonts w:cs="Times New Roman"/>
          <w:sz w:val="24"/>
          <w:szCs w:val="24"/>
          <w:highlight w:val="none"/>
        </w:rPr>
        <w:fldChar w:fldCharType="begin">
          <w:fldData xml:space="preserve">PEVuZE5vdGU+PENpdGU+PEF1dGhvcj5FbGRhcjwvQXV0aG9yPjxZZWFyPjIwMTI8L1llYXI+PFJl
Y051bT4xPC9SZWNOdW0+PERpc3BsYXlUZXh0Pls5LCAxMF08L0Rpc3BsYXlUZXh0PjxyZWNvcmQ+
PHJlYy1udW1iZXI+MTwvcmVjLW51bWJlcj48Zm9yZWlnbi1rZXlzPjxrZXkgYXBwPSJFTiIgZGIt
aWQ9Ind3MnB6eHI5MXMyOWRxZTJ6djB4cjV6b3N2cjBkYTl0eHgwNSIgdGltZXN0YW1wPSIxNTc0
ODIwNzU2Ij4xPC9rZXk+PC9mb3JlaWduLWtleXM+PHJlZi10eXBlIG5hbWU9IkJvb2siPjY8L3Jl
Zi10eXBlPjxjb250cmlidXRvcnM+PGF1dGhvcnM+PGF1dGhvcj5FbGRhciwgWW9uaW5hIEMuPC9h
dXRob3I+PGF1dGhvcj5LdXR5bmlvaywgR2l0dGE8L2F1dGhvcj48L2F1dGhvcnM+PC9jb250cmli
dXRvcnM+PHRpdGxlcz48dGl0bGU+Q29tcHJlc3NlZCBTZW5zaW5nOiBUaGVvcnkgYW5kIEFwcGxp
Y2F0aW9uczwvdGl0bGU+PC90aXRsZXM+PGtleXdvcmRzPjxrZXl3b3JkPlNpZ25hbCBwcm9jZXNz
aW5nPC9rZXl3b3JkPjxrZXl3b3JkPldhdmVsZXRzIChNYXRoZW1hdGljcyk8L2tleXdvcmQ+PGtl
eXdvcmQ+RWxlY3Ryb25pYyBib29rczwva2V5d29yZD48L2tleXdvcmRzPjxkYXRlcz48eWVhcj4y
MDEyPC95ZWFyPjwvZGF0ZXM+PHB1Yi1sb2NhdGlvbj5DYW1icmlkZ2UsIFVLPC9wdWItbG9jYXRp
b24+PHB1Ymxpc2hlcj5DYW1icmlkZ2UgVW5pdmVyc2l0eSBQcmVzczwvcHVibGlzaGVyPjx1cmxz
PjwvdXJscz48L3JlY29yZD48L0NpdGU+PENpdGU+PEF1dGhvcj5Eb25vaG88L0F1dGhvcj48WWVh
cj4yMDA2PC9ZZWFyPjxSZWNOdW0+MTAyMTwvUmVjTnVtPjxyZWNvcmQ+PHJlYy1udW1iZXI+MTAy
MTwvcmVjLW51bWJlcj48Zm9yZWlnbi1rZXlzPjxrZXkgYXBwPSJFTiIgZGItaWQ9ImUwZWEwdHRw
NTJ3dmFxZTkydjM1eHN0ODBzNXZlZHRhOXdzMCIgdGltZXN0YW1wPSIxNTcyOTY3NDg3Ij4xMDIx
PC9rZXk+PC9mb3JlaWduLWtleXM+PHJlZi10eXBlIG5hbWU9IkpvdXJuYWwgQXJ0aWNsZSI+MTc8
L3JlZi10eXBlPjxjb250cmlidXRvcnM+PGF1dGhvcnM+PGF1dGhvcj5ELiBMLiBEb25vaG88L2F1
dGhvcj48L2F1dGhvcnM+PC9jb250cmlidXRvcnM+PHRpdGxlcz48dGl0bGU+Q29tcHJlc3NlZCBz
ZW5zaW5nPC90aXRsZT48c2Vjb25kYXJ5LXRpdGxlPklFRUUgVHJhbnNhY3Rpb25zIG9uIEluZm9y
bWF0aW9uIFRoZW9yeTwvc2Vjb25kYXJ5LXRpdGxlPjwvdGl0bGVzPjxwZXJpb2RpY2FsPjxmdWxs
LXRpdGxlPklFRUUgVHJhbnNhY3Rpb25zIG9uIEluZm9ybWF0aW9uIFRoZW9yeTwvZnVsbC10aXRs
ZT48L3BlcmlvZGljYWw+PHBhZ2VzPjEyODktMTMwNjwvcGFnZXM+PHZvbHVtZT41Mjwvdm9sdW1l
PjxudW1iZXI+NDwvbnVtYmVyPjxrZXl3b3Jkcz48a2V5d29yZD5jb252ZXggcHJvZ3JhbW1pbmc8
L2tleXdvcmQ+PGtleXdvcmQ+ZGF0YSBjb21wcmVzc2lvbjwva2V5d29yZD48a2V5d29yZD5pbWFn
ZSBjb2Rpbmc8L2tleXdvcmQ+PGtleXdvcmQ+aW1hZ2UgcmVjb25zdHJ1Y3Rpb248L2tleXdvcmQ+
PGtleXdvcmQ+aW1hZ2Ugc2FtcGxpbmc8L2tleXdvcmQ+PGtleXdvcmQ+aW1hZ2Ugc2Vuc29yczwv
a2V5d29yZD48a2V5d29yZD5zcGFyc2UgbWF0cmljZXM8L2tleXdvcmQ+PGtleXdvcmQ+dHJhbnNm
b3JtIGNvZGluZzwva2V5d29yZD48a2V5d29yZD5FdWNsaWRlYW4gc3BhY2U8L2tleXdvcmQ+PGtl
eXdvcmQ+Y29udmV4IG9wdGltaXphdGlvbjwva2V5d29yZD48a2V5d29yZD5nZW5lcmFsIGxpbmVh
ciBmdW5jdGlvbmFsIG1lYXN1cmVtZW50PC9rZXl3b3JkPjxrZXl3b3JkPm5vbmFkYXB0aXZlIG5v
bnBpeGVsIHNhbXBsaW5nPC9rZXl3b3JkPjxrZXl3b3JkPnNlbnNpbmcgY29tcHJlc3Npb248L2tl
eXdvcmQ+PGtleXdvcmQ+c2lnbmFsIHByb2Nlc3Npbmc8L2tleXdvcmQ+PGtleXdvcmQ+c3BhcnNl
IHJlcHJlc2VudGF0aW9uPC9rZXl3b3JkPjxrZXl3b3JkPkNvbXByZXNzZWQgc2Vuc2luZzwva2V5
d29yZD48a2V5d29yZD5EYXRhIG1pbmluZzwva2V5d29yZD48a2V5d29yZD5EaWdpdGFsIGltYWdl
czwva2V5d29yZD48a2V5d29yZD5QaXhlbDwva2V5d29yZD48a2V5d29yZD5TaXplIG1lYXN1cmVt
ZW50PC9rZXl3b3JkPjxrZXl3b3JkPlZlY3RvcnM8L2tleXdvcmQ+PGtleXdvcmQ+QWRhcHRpdmUg
c2FtcGxpbmc8L2tleXdvcmQ+PGtleXdvcmQ+QmFzaXMgUHVyc3VpdDwva2V5d29yZD48a2V5d29y
ZD5HZWwmYXBvcztmYW5kPC9rZXl3b3JkPjxrZXl3b3JkPlF1b3RpZW50LW9mLWEtU3Vic3BhY2Ug
dGhlb3JlbTwva2V5d29yZD48a2V5d29yZD5hbG1vc3Qtc3BoZXJpY2FsIHNlY3Rpb25zIG9mIEJh
bmFjaCBzcGFjZXM8L2tleXdvcmQ+PGtleXdvcmQ+ZWlnZW52YWx1ZXMgb2YgcmFuZG9tIG1hdHJp
Y2VzPC9rZXl3b3JkPjxrZXl3b3JkPmluZm9ybWF0aW9uLWJhc2VkIGNvbXBsZXhpdHk8L2tleXdv
cmQ+PGtleXdvcmQ+aW50ZWdyYXRlZCBzZW5zaW5nIGFuZCBwcm9jZXNzaW5nPC9rZXl3b3JkPjxr
ZXl3b3JkPm1pbmltdW08L2tleXdvcmQ+PGtleXdvcmQ+b3B0aW1hbCByZWNvdmVyeTwva2V5d29y
ZD48a2V5d29yZD5zcGFyc2Ugc29sdXRpb24gb2YgbGluZWFyIGVxdWF0aW9uczwva2V5d29yZD48
L2tleXdvcmRzPjxkYXRlcz48eWVhcj4yMDA2PC95ZWFyPjwvZGF0ZXM+PGlzYm4+MDAxOC05NDQ4
PC9pc2JuPjx1cmxzPjxyZWxhdGVkLXVybHM+PHVybD5odHRwczovL2llZWV4cGxvcmUuaWVlZS5v
cmcvaWVseDUvMTgvMzM4ODUvMDE2MTQwNjYucGRmP3RwPSZhbXA7YXJudW1iZXI9MTYxNDA2NiZh
bXA7aXNudW1iZXI9MzM4ODU8L3VybD48L3JlbGF0ZWQtdXJscz48L3VybHM+PGVsZWN0cm9uaWMt
cmVzb3VyY2UtbnVtPjEwLjExMDkvVElULjIwMDYuODcxNTgyPC9lbGVjdHJvbmljLXJlc291cmNl
LW51bT48L3JlY29yZD48L0NpdGU+PC9FbmROb3RlPnAA
</w:fldData>
        </w:fldChar>
      </w:r>
      <w:r>
        <w:rPr>
          <w:rFonts w:cs="Times New Roman"/>
          <w:sz w:val="24"/>
          <w:szCs w:val="24"/>
          <w:highlight w:val="none"/>
        </w:rPr>
        <w:instrText xml:space="preserve"> ADDIN EN.CITE.DATA </w:instrText>
      </w:r>
      <w:r>
        <w:rPr>
          <w:rFonts w:cs="Times New Roman"/>
          <w:sz w:val="24"/>
          <w:szCs w:val="24"/>
          <w:highlight w:val="none"/>
        </w:rPr>
        <w:fldChar w:fldCharType="end"/>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75, 76</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xml:space="preserve">. The prerequisite for CS is that the sampled data points must be incoherent and sparse in a domain. Since the technique is based on the signal’s sparsity, it is not constrained by the maximum signal frequency and is therefore able to bypass the restriction imposed by the Nyquist sampling theorem on classical fixed-rate signal processing </w:t>
      </w:r>
      <w:r>
        <w:rPr>
          <w:rFonts w:cs="Times New Roman"/>
          <w:sz w:val="24"/>
          <w:szCs w:val="24"/>
          <w:highlight w:val="none"/>
        </w:rPr>
        <w:fldChar w:fldCharType="begin">
          <w:fldData xml:space="preserve">PEVuZE5vdGU+PENpdGU+PEF1dGhvcj5Eb25vaG88L0F1dGhvcj48WWVhcj4yMDA2PC9ZZWFyPjxS
ZWNOdW0+MTAyMTwvUmVjTnVtPjxEaXNwbGF5VGV4dD5bMTBdPC9EaXNwbGF5VGV4dD48cmVjb3Jk
PjxyZWMtbnVtYmVyPjEwMjE8L3JlYy1udW1iZXI+PGZvcmVpZ24ta2V5cz48a2V5IGFwcD0iRU4i
IGRiLWlkPSJlMGVhMHR0cDUyd3ZhcWU5MnYzNXhzdDgwczV2ZWR0YTl3czAiIHRpbWVzdGFtcD0i
MTU3Mjk2NzQ4NyI+MTAyMTwva2V5PjwvZm9yZWlnbi1rZXlzPjxyZWYtdHlwZSBuYW1lPSJKb3Vy
bmFsIEFydGljbGUiPjE3PC9yZWYtdHlwZT48Y29udHJpYnV0b3JzPjxhdXRob3JzPjxhdXRob3I+
RC4gTC4gRG9ub2hvPC9hdXRob3I+PC9hdXRob3JzPjwvY29udHJpYnV0b3JzPjx0aXRsZXM+PHRp
dGxlPkNvbXByZXNzZWQgc2Vuc2luZzwvdGl0bGU+PHNlY29uZGFyeS10aXRsZT5JRUVFIFRyYW5z
YWN0aW9ucyBvbiBJbmZvcm1hdGlvbiBUaGVvcnk8L3NlY29uZGFyeS10aXRsZT48L3RpdGxlcz48
cGVyaW9kaWNhbD48ZnVsbC10aXRsZT5JRUVFIFRyYW5zYWN0aW9ucyBvbiBJbmZvcm1hdGlvbiBU
aGVvcnk8L2Z1bGwtdGl0bGU+PC9wZXJpb2RpY2FsPjxwYWdlcz4xMjg5LTEzMDY8L3BhZ2VzPjx2
b2x1bWU+NTI8L3ZvbHVtZT48bnVtYmVyPjQ8L251bWJlcj48a2V5d29yZHM+PGtleXdvcmQ+Y29u
dmV4IHByb2dyYW1taW5nPC9rZXl3b3JkPjxrZXl3b3JkPmRhdGEgY29tcHJlc3Npb248L2tleXdv
cmQ+PGtleXdvcmQ+aW1hZ2UgY29kaW5nPC9rZXl3b3JkPjxrZXl3b3JkPmltYWdlIHJlY29uc3Ry
dWN0aW9uPC9rZXl3b3JkPjxrZXl3b3JkPmltYWdlIHNhbXBsaW5nPC9rZXl3b3JkPjxrZXl3b3Jk
PmltYWdlIHNlbnNvcnM8L2tleXdvcmQ+PGtleXdvcmQ+c3BhcnNlIG1hdHJpY2VzPC9rZXl3b3Jk
PjxrZXl3b3JkPnRyYW5zZm9ybSBjb2Rpbmc8L2tleXdvcmQ+PGtleXdvcmQ+RXVjbGlkZWFuIHNw
YWNlPC9rZXl3b3JkPjxrZXl3b3JkPmNvbnZleCBvcHRpbWl6YXRpb248L2tleXdvcmQ+PGtleXdv
cmQ+Z2VuZXJhbCBsaW5lYXIgZnVuY3Rpb25hbCBtZWFzdXJlbWVudDwva2V5d29yZD48a2V5d29y
ZD5ub25hZGFwdGl2ZSBub25waXhlbCBzYW1wbGluZzwva2V5d29yZD48a2V5d29yZD5zZW5zaW5n
IGNvbXByZXNzaW9uPC9rZXl3b3JkPjxrZXl3b3JkPnNpZ25hbCBwcm9jZXNzaW5nPC9rZXl3b3Jk
PjxrZXl3b3JkPnNwYXJzZSByZXByZXNlbnRhdGlvbjwva2V5d29yZD48a2V5d29yZD5Db21wcmVz
c2VkIHNlbnNpbmc8L2tleXdvcmQ+PGtleXdvcmQ+RGF0YSBtaW5pbmc8L2tleXdvcmQ+PGtleXdv
cmQ+RGlnaXRhbCBpbWFnZXM8L2tleXdvcmQ+PGtleXdvcmQ+UGl4ZWw8L2tleXdvcmQ+PGtleXdv
cmQ+U2l6ZSBtZWFzdXJlbWVudDwva2V5d29yZD48a2V5d29yZD5WZWN0b3JzPC9rZXl3b3JkPjxr
ZXl3b3JkPkFkYXB0aXZlIHNhbXBsaW5nPC9rZXl3b3JkPjxrZXl3b3JkPkJhc2lzIFB1cnN1aXQ8
L2tleXdvcmQ+PGtleXdvcmQ+R2VsJmFwb3M7ZmFuZDwva2V5d29yZD48a2V5d29yZD5RdW90aWVu
dC1vZi1hLVN1YnNwYWNlIHRoZW9yZW08L2tleXdvcmQ+PGtleXdvcmQ+YWxtb3N0LXNwaGVyaWNh
bCBzZWN0aW9ucyBvZiBCYW5hY2ggc3BhY2VzPC9rZXl3b3JkPjxrZXl3b3JkPmVpZ2VudmFsdWVz
IG9mIHJhbmRvbSBtYXRyaWNlczwva2V5d29yZD48a2V5d29yZD5pbmZvcm1hdGlvbi1iYXNlZCBj
b21wbGV4aXR5PC9rZXl3b3JkPjxrZXl3b3JkPmludGVncmF0ZWQgc2Vuc2luZyBhbmQgcHJvY2Vz
c2luZzwva2V5d29yZD48a2V5d29yZD5taW5pbXVtPC9rZXl3b3JkPjxrZXl3b3JkPm9wdGltYWwg
cmVjb3Zlcnk8L2tleXdvcmQ+PGtleXdvcmQ+c3BhcnNlIHNvbHV0aW9uIG9mIGxpbmVhciBlcXVh
dGlvbnM8L2tleXdvcmQ+PC9rZXl3b3Jkcz48ZGF0ZXM+PHllYXI+MjAwNjwveWVhcj48L2RhdGVz
Pjxpc2JuPjAwMTgtOTQ0ODwvaXNibj48dXJscz48cmVsYXRlZC11cmxzPjx1cmw+aHR0cHM6Ly9p
ZWVleHBsb3JlLmllZWUub3JnL2llbHg1LzE4LzMzODg1LzAxNjE0MDY2LnBkZj90cD0mYW1wO2Fy
bnVtYmVyPTE2MTQwNjYmYW1wO2lzbnVtYmVyPTMzODg1PC91cmw+PC9yZWxhdGVkLXVybHM+PC91
cmxzPjxlbGVjdHJvbmljLXJlc291cmNlLW51bT4xMC4xMTA5L1RJVC4yMDA2Ljg3MTU4MjwvZWxl
Y3Ryb25pYy1yZXNvdXJjZS1udW0+PC9yZWNvcmQ+PC9DaXRlPjwvRW5kTm90ZT4A
</w:fldData>
        </w:fldChar>
      </w:r>
      <w:r>
        <w:rPr>
          <w:rFonts w:cs="Times New Roman"/>
          <w:sz w:val="24"/>
          <w:szCs w:val="24"/>
          <w:highlight w:val="none"/>
        </w:rPr>
        <w:instrText xml:space="preserve"> ADDIN EN.CITE </w:instrText>
      </w:r>
      <w:r>
        <w:rPr>
          <w:rFonts w:cs="Times New Roman"/>
          <w:sz w:val="24"/>
          <w:szCs w:val="24"/>
          <w:highlight w:val="none"/>
        </w:rPr>
        <w:fldChar w:fldCharType="begin">
          <w:fldData xml:space="preserve">PEVuZE5vdGU+PENpdGU+PEF1dGhvcj5Eb25vaG88L0F1dGhvcj48WWVhcj4yMDA2PC9ZZWFyPjxS
ZWNOdW0+MTAyMTwvUmVjTnVtPjxEaXNwbGF5VGV4dD5bMTBdPC9EaXNwbGF5VGV4dD48cmVjb3Jk
PjxyZWMtbnVtYmVyPjEwMjE8L3JlYy1udW1iZXI+PGZvcmVpZ24ta2V5cz48a2V5IGFwcD0iRU4i
IGRiLWlkPSJlMGVhMHR0cDUyd3ZhcWU5MnYzNXhzdDgwczV2ZWR0YTl3czAiIHRpbWVzdGFtcD0i
MTU3Mjk2NzQ4NyI+MTAyMTwva2V5PjwvZm9yZWlnbi1rZXlzPjxyZWYtdHlwZSBuYW1lPSJKb3Vy
bmFsIEFydGljbGUiPjE3PC9yZWYtdHlwZT48Y29udHJpYnV0b3JzPjxhdXRob3JzPjxhdXRob3I+
RC4gTC4gRG9ub2hvPC9hdXRob3I+PC9hdXRob3JzPjwvY29udHJpYnV0b3JzPjx0aXRsZXM+PHRp
dGxlPkNvbXByZXNzZWQgc2Vuc2luZzwvdGl0bGU+PHNlY29uZGFyeS10aXRsZT5JRUVFIFRyYW5z
YWN0aW9ucyBvbiBJbmZvcm1hdGlvbiBUaGVvcnk8L3NlY29uZGFyeS10aXRsZT48L3RpdGxlcz48
cGVyaW9kaWNhbD48ZnVsbC10aXRsZT5JRUVFIFRyYW5zYWN0aW9ucyBvbiBJbmZvcm1hdGlvbiBU
aGVvcnk8L2Z1bGwtdGl0bGU+PC9wZXJpb2RpY2FsPjxwYWdlcz4xMjg5LTEzMDY8L3BhZ2VzPjx2
b2x1bWU+NTI8L3ZvbHVtZT48bnVtYmVyPjQ8L251bWJlcj48a2V5d29yZHM+PGtleXdvcmQ+Y29u
dmV4IHByb2dyYW1taW5nPC9rZXl3b3JkPjxrZXl3b3JkPmRhdGEgY29tcHJlc3Npb248L2tleXdv
cmQ+PGtleXdvcmQ+aW1hZ2UgY29kaW5nPC9rZXl3b3JkPjxrZXl3b3JkPmltYWdlIHJlY29uc3Ry
dWN0aW9uPC9rZXl3b3JkPjxrZXl3b3JkPmltYWdlIHNhbXBsaW5nPC9rZXl3b3JkPjxrZXl3b3Jk
PmltYWdlIHNlbnNvcnM8L2tleXdvcmQ+PGtleXdvcmQ+c3BhcnNlIG1hdHJpY2VzPC9rZXl3b3Jk
PjxrZXl3b3JkPnRyYW5zZm9ybSBjb2Rpbmc8L2tleXdvcmQ+PGtleXdvcmQ+RXVjbGlkZWFuIHNw
YWNlPC9rZXl3b3JkPjxrZXl3b3JkPmNvbnZleCBvcHRpbWl6YXRpb248L2tleXdvcmQ+PGtleXdv
cmQ+Z2VuZXJhbCBsaW5lYXIgZnVuY3Rpb25hbCBtZWFzdXJlbWVudDwva2V5d29yZD48a2V5d29y
ZD5ub25hZGFwdGl2ZSBub25waXhlbCBzYW1wbGluZzwva2V5d29yZD48a2V5d29yZD5zZW5zaW5n
IGNvbXByZXNzaW9uPC9rZXl3b3JkPjxrZXl3b3JkPnNpZ25hbCBwcm9jZXNzaW5nPC9rZXl3b3Jk
PjxrZXl3b3JkPnNwYXJzZSByZXByZXNlbnRhdGlvbjwva2V5d29yZD48a2V5d29yZD5Db21wcmVz
c2VkIHNlbnNpbmc8L2tleXdvcmQ+PGtleXdvcmQ+RGF0YSBtaW5pbmc8L2tleXdvcmQ+PGtleXdv
cmQ+RGlnaXRhbCBpbWFnZXM8L2tleXdvcmQ+PGtleXdvcmQ+UGl4ZWw8L2tleXdvcmQ+PGtleXdv
cmQ+U2l6ZSBtZWFzdXJlbWVudDwva2V5d29yZD48a2V5d29yZD5WZWN0b3JzPC9rZXl3b3JkPjxr
ZXl3b3JkPkFkYXB0aXZlIHNhbXBsaW5nPC9rZXl3b3JkPjxrZXl3b3JkPkJhc2lzIFB1cnN1aXQ8
L2tleXdvcmQ+PGtleXdvcmQ+R2VsJmFwb3M7ZmFuZDwva2V5d29yZD48a2V5d29yZD5RdW90aWVu
dC1vZi1hLVN1YnNwYWNlIHRoZW9yZW08L2tleXdvcmQ+PGtleXdvcmQ+YWxtb3N0LXNwaGVyaWNh
bCBzZWN0aW9ucyBvZiBCYW5hY2ggc3BhY2VzPC9rZXl3b3JkPjxrZXl3b3JkPmVpZ2VudmFsdWVz
IG9mIHJhbmRvbSBtYXRyaWNlczwva2V5d29yZD48a2V5d29yZD5pbmZvcm1hdGlvbi1iYXNlZCBj
b21wbGV4aXR5PC9rZXl3b3JkPjxrZXl3b3JkPmludGVncmF0ZWQgc2Vuc2luZyBhbmQgcHJvY2Vz
c2luZzwva2V5d29yZD48a2V5d29yZD5taW5pbXVtPC9rZXl3b3JkPjxrZXl3b3JkPm9wdGltYWwg
cmVjb3Zlcnk8L2tleXdvcmQ+PGtleXdvcmQ+c3BhcnNlIHNvbHV0aW9uIG9mIGxpbmVhciBlcXVh
dGlvbnM8L2tleXdvcmQ+PC9rZXl3b3Jkcz48ZGF0ZXM+PHllYXI+MjAwNjwveWVhcj48L2RhdGVz
Pjxpc2JuPjAwMTgtOTQ0ODwvaXNibj48dXJscz48cmVsYXRlZC11cmxzPjx1cmw+aHR0cHM6Ly9p
ZWVleHBsb3JlLmllZWUub3JnL2llbHg1LzE4LzMzODg1LzAxNjE0MDY2LnBkZj90cD0mYW1wO2Fy
bnVtYmVyPTE2MTQwNjYmYW1wO2lzbnVtYmVyPTMzODg1PC91cmw+PC9yZWxhdGVkLXVybHM+PC91
cmxzPjxlbGVjdHJvbmljLXJlc291cmNlLW51bT4xMC4xMTA5L1RJVC4yMDA2Ljg3MTU4MjwvZWxl
Y3Ryb25pYy1yZXNvdXJjZS1udW0+PC9yZWNvcmQ+PC9DaXRlPjwvRW5kTm90ZT4A
</w:fldData>
        </w:fldChar>
      </w:r>
      <w:r>
        <w:rPr>
          <w:rFonts w:cs="Times New Roman"/>
          <w:sz w:val="24"/>
          <w:szCs w:val="24"/>
          <w:highlight w:val="none"/>
        </w:rPr>
        <w:instrText xml:space="preserve"> ADDIN EN.CITE.DATA </w:instrText>
      </w:r>
      <w:r>
        <w:rPr>
          <w:rFonts w:cs="Times New Roman"/>
          <w:sz w:val="24"/>
          <w:szCs w:val="24"/>
          <w:highlight w:val="none"/>
        </w:rPr>
        <w:fldChar w:fldCharType="end"/>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76</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xml:space="preserve">. Typical images are sparse in nature so that CS has resulted in significant improvement in image compressions. </w:t>
      </w:r>
    </w:p>
    <w:p>
      <w:pPr>
        <w:pStyle w:val="88"/>
        <w:spacing w:before="0" w:line="360" w:lineRule="auto"/>
        <w:rPr>
          <w:rFonts w:cs="Times New Roman"/>
          <w:sz w:val="24"/>
          <w:szCs w:val="24"/>
          <w:highlight w:val="none"/>
        </w:rPr>
      </w:pPr>
    </w:p>
    <w:p>
      <w:pPr>
        <w:pStyle w:val="88"/>
        <w:spacing w:before="0" w:line="360" w:lineRule="auto"/>
        <w:rPr>
          <w:rFonts w:cs="Times New Roman"/>
          <w:sz w:val="24"/>
          <w:szCs w:val="24"/>
          <w:highlight w:val="none"/>
        </w:rPr>
      </w:pPr>
      <w:r>
        <w:rPr>
          <w:rFonts w:cs="Times New Roman"/>
          <w:sz w:val="24"/>
          <w:szCs w:val="24"/>
          <w:highlight w:val="none"/>
        </w:rPr>
        <w:t>In the field of spectroscopy, compressed sensing has made it possible to obtain a 2D-spectral image with a 1D signal in a similar fashion to 1D-to-2D digital image reconstruction, or a hyperspectrum using a spectrometer or other similar light-dispersing</w:t>
      </w:r>
      <w:r>
        <w:rPr>
          <w:rFonts w:hint="eastAsia" w:cs="Times New Roman"/>
          <w:sz w:val="24"/>
          <w:szCs w:val="24"/>
          <w:highlight w:val="none"/>
          <w:lang w:eastAsia="zh-CN"/>
        </w:rPr>
        <w:t xml:space="preserve"> </w:t>
      </w:r>
      <w:r>
        <w:rPr>
          <w:rFonts w:cs="Times New Roman"/>
          <w:sz w:val="24"/>
          <w:szCs w:val="24"/>
          <w:highlight w:val="none"/>
        </w:rPr>
        <w:t xml:space="preserve">device (e.g. a prism) instead of using a conventional hyperspectral imaging device </w:t>
      </w:r>
      <w:r>
        <w:rPr>
          <w:rFonts w:cs="Times New Roman"/>
          <w:sz w:val="24"/>
          <w:szCs w:val="24"/>
          <w:highlight w:val="none"/>
        </w:rPr>
        <w:fldChar w:fldCharType="begin">
          <w:fldData xml:space="preserve">PEVuZE5vdGU+PENpdGU+PEF1dGhvcj5GaWNrdXM8L0F1dGhvcj48WWVhcj4yMDE1PC9ZZWFyPjxS
ZWNOdW0+MzwvUmVjTnVtPjxEaXNwbGF5VGV4dD5bMTEsIDEyXTwvRGlzcGxheVRleHQ+PHJlY29y
ZD48cmVjLW51bWJlcj4zPC9yZWMtbnVtYmVyPjxmb3JlaWduLWtleXM+PGtleSBhcHA9IkVOIiBk
Yi1pZD0id3cycHp4cjkxczI5ZHFlMnp2MHhyNXpvc3ZyMGRhOXR4eDA1IiB0aW1lc3RhbXA9IjE1
NzQ4MjI2OTQiPjM8L2tleT48L2ZvcmVpZ24ta2V5cz48cmVmLXR5cGUgbmFtZT0iSm91cm5hbCBB
cnRpY2xlIj4xNzwvcmVmLXR5cGU+PGNvbnRyaWJ1dG9ycz48YXV0aG9ycz48YXV0aG9yPkZpY2t1
cywgTWF0dGhldzwvYXV0aG9yPjxhdXRob3I+TGV3aXMsIE1lZ2FuIEUuPC9hdXRob3I+PGF1dGhv
cj5NaXhvbiwgRHVzdGluIEcuPC9hdXRob3I+PGF1dGhvcj5QZXRlcnNvbiwgSmVzc2U8L2F1dGhv
cj48L2F1dGhvcnM+PC9jb250cmlidXRvcnM+PHRpdGxlcz48dGl0bGU+Q29tcHJlc3NpdmUgSHlw
ZXJzcGVjdHJhbCBJbWFnaW5nIGZvciBTdGVsbGFyIFNwZWN0cm9zY29weTwvdGl0bGU+PHNlY29u
ZGFyeS10aXRsZT5JRUVFIFNpZ25hbCBQcm9jZXNzaW5nIExldHRlcnM8L3NlY29uZGFyeS10aXRs
ZT48L3RpdGxlcz48cGVyaW9kaWNhbD48ZnVsbC10aXRsZT5JRUVFIFNpZ25hbCBQcm9jZXNzaW5n
IExldHRlcnM8L2Z1bGwtdGl0bGU+PC9wZXJpb2RpY2FsPjxwYWdlcz4xODI5LTE4MzM8L3BhZ2Vz
Pjx2b2x1bWU+MjI8L3ZvbHVtZT48bnVtYmVyPjExPC9udW1iZXI+PGtleXdvcmRzPjxrZXl3b3Jk
Pkh5cGVyc3BlY3RyYWwgSW1hZ2luZzwva2V5d29yZD48a2V5d29yZD5BcGVydHVyZXM8L2tleXdv
cmQ+PGtleXdvcmQ+Q2hhcmdlIENvdXBsZWQgRGV2aWNlczwva2V5d29yZD48a2V5d29yZD5JbWFn
aW5nPC9rZXl3b3JkPjxrZXl3b3JkPk1hdGNoaW5nIFB1cnN1aXQgQWxnb3JpdGhtczwva2V5d29y
ZD48a2V5d29yZD5Hb3Zlcm5tZW50PC9rZXl3b3JkPjxrZXl3b3JkPkJsb2NrIFNwYXJzaXR5PC9r
ZXl3b3JkPjxrZXl3b3JkPkNvbXByZXNzaXZlIEh5cGVyc3BlY3RyYWwgSW1hZ2luZzwva2V5d29y
ZD48a2V5d29yZD5Db21wcmVzc2VkIFNlbnNpbmc8L2tleXdvcmQ+PGtleXdvcmQ+TWF0Y2hpbmcg
UHVyc3VpdDwva2V5d29yZD48a2V5d29yZD5TdGVsbGFyIFNwZWN0cm9zY29weTwva2V5d29yZD48
a2V5d29yZD5FbmdpbmVlcmluZzwva2V5d29yZD48L2tleXdvcmRzPjxkYXRlcz48eWVhcj4yMDE1
PC95ZWFyPjwvZGF0ZXM+PGlzYm4+MTA3MC05OTA4PC9pc2JuPjx1cmxzPjwvdXJscz48ZWxlY3Ry
b25pYy1yZXNvdXJjZS1udW0+MTAuMTEwOS9MU1AuMjAxNS4yNDMzODM3PC9lbGVjdHJvbmljLXJl
c291cmNlLW51bT48L3JlY29yZD48L0NpdGU+PENpdGU+PEF1dGhvcj5UaG9tcHNvbjwvQXV0aG9y
PjxZZWFyPjIwMTc8L1llYXI+PFJlY051bT4yNTwvUmVjTnVtPjxyZWNvcmQ+PHJlYy1udW1iZXI+
MjU8L3JlYy1udW1iZXI+PGZvcmVpZ24ta2V5cz48a2V5IGFwcD0iRU4iIGRiLWlkPSJwZDJlZXp3
c2FlYXB3MWV6dnp6eHRzcDdkcHJ6MnIycHRlMHYiIHRpbWVzdGFtcD0iMTU4MTI2NDU0MiI+MjU8
L2tleT48L2ZvcmVpZ24ta2V5cz48cmVmLXR5cGUgbmFtZT0iSm91cm5hbCBBcnRpY2xlIj4xNzwv
cmVmLXR5cGU+PGNvbnRyaWJ1dG9ycz48YXV0aG9ycz48YXV0aG9yPlRob21wc29uLCBKb25hdGhh
biBWLjwvYXV0aG9yPjxhdXRob3I+Qml4bGVyLCBKb2VsIE4uPC9hdXRob3I+PGF1dGhvcj5Ib2ty
LCBCcmV0dCBILjwvYXV0aG9yPjxhdXRob3I+Tm9vamluLCBHYXJ5IEQuPC9hdXRob3I+PGF1dGhv
cj5TY3VsbHksIE1hcmxhbiBPLjwvYXV0aG9yPjxhdXRob3I+WWFrb3ZsZXYsIFZsYWRpc2xhdiBW
LjwvYXV0aG9yPjwvYXV0aG9ycz48L2NvbnRyaWJ1dG9ycz48dGl0bGVzPjx0aXRsZT5TaW5nbGUt
c2hvdCBjaGVtaWNhbCBkZXRlY3Rpb24gYW5kIGlkZW50aWZpY2F0aW9uIHdpdGggY29tcHJlc3Nl
ZCBoeXBlcnNwZWN0cmFsIFJhbWFuIGltYWdpbmc8L3RpdGxlPjxzZWNvbmRhcnktdGl0bGU+T3B0
aWNzIExldHRlcnM8L3NlY29uZGFyeS10aXRsZT48YWx0LXRpdGxlPk9wdC4gTGV0dC48L2FsdC10
aXRsZT48L3RpdGxlcz48cGVyaW9kaWNhbD48ZnVsbC10aXRsZT5PcHRpY3MgbGV0dGVyczwvZnVs
bC10aXRsZT48L3BlcmlvZGljYWw+PHBhZ2VzPjIxNjktMjE3MjwvcGFnZXM+PHZvbHVtZT40Mjwv
dm9sdW1lPjxudW1iZXI+MTE8L251bWJlcj48a2V5d29yZHM+PGtleXdvcmQ+Q29kZWQgYXBlcnR1
cmUgaW1hZ2luZzwva2V5d29yZD48a2V5d29yZD5SYW1hbiBzcGVjdHJvc2NvcHk8L2tleXdvcmQ+
PGtleXdvcmQ+U2NhdHRlcmluZywgUmFtYW48L2tleXdvcmQ+PGtleXdvcmQ+TXVsdGlzcGVjdHJh
bCBhbmQgaHlwZXJzcGVjdHJhbCBpbWFnaW5nPC9rZXl3b3JkPjxrZXl3b3JkPlJhbWFuIG1pY3Jv
c2NvcHk8L2tleXdvcmQ+PGtleXdvcmQ+RGlnaXRhbCBtaWNyb21pcnJvciBkZXZpY2VzPC9rZXl3
b3JkPjxrZXl3b3JkPkh5cGVyc3BlY3RyYWwgaW1hZ2luZzwva2V5d29yZD48a2V5d29yZD5JbWFn
aW5nIHRlY2huaXF1ZXM8L2tleXdvcmQ+PGtleXdvcmQ+SW5lbGFzdGljIHNjYXR0ZXJpbmc8L2tl
eXdvcmQ+PGtleXdvcmQ+UmFtYW4gc2NhdHRlcmluZzwva2V5d29yZD48a2V5d29yZD5TcGF0aWFs
IGxpZ2h0IG1vZHVsYXRvcnM8L2tleXdvcmQ+PC9rZXl3b3Jkcz48ZGF0ZXM+PHllYXI+MjAxNzwv
eWVhcj48cHViLWRhdGVzPjxkYXRlPjIwMTcvMDYvMDE8L2RhdGU+PC9wdWItZGF0ZXM+PC9kYXRl
cz48cHVibGlzaGVyPk9TQTwvcHVibGlzaGVyPjx1cmxzPjxyZWxhdGVkLXVybHM+PHVybD5odHRw
Oi8vb2wub3NhLm9yZy9hYnN0cmFjdC5jZm0/VVJJPW9sLTQyLTExLTIxNjk8L3VybD48L3JlbGF0
ZWQtdXJscz48L3VybHM+PGVsZWN0cm9uaWMtcmVzb3VyY2UtbnVtPjEwLjEzNjQvT0wuNDIuMDAy
MTY5PC9lbGVjdHJvbmljLXJlc291cmNlLW51bT48L3JlY29yZD48L0NpdGU+PC9FbmROb3RlPgBA
AA==
</w:fldData>
        </w:fldChar>
      </w:r>
      <w:r>
        <w:rPr>
          <w:rFonts w:cs="Times New Roman"/>
          <w:sz w:val="24"/>
          <w:szCs w:val="24"/>
          <w:highlight w:val="none"/>
        </w:rPr>
        <w:instrText xml:space="preserve"> ADDIN EN.CITE </w:instrText>
      </w:r>
      <w:r>
        <w:rPr>
          <w:rFonts w:cs="Times New Roman"/>
          <w:sz w:val="24"/>
          <w:szCs w:val="24"/>
          <w:highlight w:val="none"/>
        </w:rPr>
        <w:fldChar w:fldCharType="begin">
          <w:fldData xml:space="preserve">PEVuZE5vdGU+PENpdGU+PEF1dGhvcj5GaWNrdXM8L0F1dGhvcj48WWVhcj4yMDE1PC9ZZWFyPjxS
ZWNOdW0+MzwvUmVjTnVtPjxEaXNwbGF5VGV4dD5bMTEsIDEyXTwvRGlzcGxheVRleHQ+PHJlY29y
ZD48cmVjLW51bWJlcj4zPC9yZWMtbnVtYmVyPjxmb3JlaWduLWtleXM+PGtleSBhcHA9IkVOIiBk
Yi1pZD0id3cycHp4cjkxczI5ZHFlMnp2MHhyNXpvc3ZyMGRhOXR4eDA1IiB0aW1lc3RhbXA9IjE1
NzQ4MjI2OTQiPjM8L2tleT48L2ZvcmVpZ24ta2V5cz48cmVmLXR5cGUgbmFtZT0iSm91cm5hbCBB
cnRpY2xlIj4xNzwvcmVmLXR5cGU+PGNvbnRyaWJ1dG9ycz48YXV0aG9ycz48YXV0aG9yPkZpY2t1
cywgTWF0dGhldzwvYXV0aG9yPjxhdXRob3I+TGV3aXMsIE1lZ2FuIEUuPC9hdXRob3I+PGF1dGhv
cj5NaXhvbiwgRHVzdGluIEcuPC9hdXRob3I+PGF1dGhvcj5QZXRlcnNvbiwgSmVzc2U8L2F1dGhv
cj48L2F1dGhvcnM+PC9jb250cmlidXRvcnM+PHRpdGxlcz48dGl0bGU+Q29tcHJlc3NpdmUgSHlw
ZXJzcGVjdHJhbCBJbWFnaW5nIGZvciBTdGVsbGFyIFNwZWN0cm9zY29weTwvdGl0bGU+PHNlY29u
ZGFyeS10aXRsZT5JRUVFIFNpZ25hbCBQcm9jZXNzaW5nIExldHRlcnM8L3NlY29uZGFyeS10aXRs
ZT48L3RpdGxlcz48cGVyaW9kaWNhbD48ZnVsbC10aXRsZT5JRUVFIFNpZ25hbCBQcm9jZXNzaW5n
IExldHRlcnM8L2Z1bGwtdGl0bGU+PC9wZXJpb2RpY2FsPjxwYWdlcz4xODI5LTE4MzM8L3BhZ2Vz
Pjx2b2x1bWU+MjI8L3ZvbHVtZT48bnVtYmVyPjExPC9udW1iZXI+PGtleXdvcmRzPjxrZXl3b3Jk
Pkh5cGVyc3BlY3RyYWwgSW1hZ2luZzwva2V5d29yZD48a2V5d29yZD5BcGVydHVyZXM8L2tleXdv
cmQ+PGtleXdvcmQ+Q2hhcmdlIENvdXBsZWQgRGV2aWNlczwva2V5d29yZD48a2V5d29yZD5JbWFn
aW5nPC9rZXl3b3JkPjxrZXl3b3JkPk1hdGNoaW5nIFB1cnN1aXQgQWxnb3JpdGhtczwva2V5d29y
ZD48a2V5d29yZD5Hb3Zlcm5tZW50PC9rZXl3b3JkPjxrZXl3b3JkPkJsb2NrIFNwYXJzaXR5PC9r
ZXl3b3JkPjxrZXl3b3JkPkNvbXByZXNzaXZlIEh5cGVyc3BlY3RyYWwgSW1hZ2luZzwva2V5d29y
ZD48a2V5d29yZD5Db21wcmVzc2VkIFNlbnNpbmc8L2tleXdvcmQ+PGtleXdvcmQ+TWF0Y2hpbmcg
UHVyc3VpdDwva2V5d29yZD48a2V5d29yZD5TdGVsbGFyIFNwZWN0cm9zY29weTwva2V5d29yZD48
a2V5d29yZD5FbmdpbmVlcmluZzwva2V5d29yZD48L2tleXdvcmRzPjxkYXRlcz48eWVhcj4yMDE1
PC95ZWFyPjwvZGF0ZXM+PGlzYm4+MTA3MC05OTA4PC9pc2JuPjx1cmxzPjwvdXJscz48ZWxlY3Ry
b25pYy1yZXNvdXJjZS1udW0+MTAuMTEwOS9MU1AuMjAxNS4yNDMzODM3PC9lbGVjdHJvbmljLXJl
c291cmNlLW51bT48L3JlY29yZD48L0NpdGU+PENpdGU+PEF1dGhvcj5UaG9tcHNvbjwvQXV0aG9y
PjxZZWFyPjIwMTc8L1llYXI+PFJlY051bT4yNTwvUmVjTnVtPjxyZWNvcmQ+PHJlYy1udW1iZXI+
MjU8L3JlYy1udW1iZXI+PGZvcmVpZ24ta2V5cz48a2V5IGFwcD0iRU4iIGRiLWlkPSJwZDJlZXp3
c2FlYXB3MWV6dnp6eHRzcDdkcHJ6MnIycHRlMHYiIHRpbWVzdGFtcD0iMTU4MTI2NDU0MiI+MjU8
L2tleT48L2ZvcmVpZ24ta2V5cz48cmVmLXR5cGUgbmFtZT0iSm91cm5hbCBBcnRpY2xlIj4xNzwv
cmVmLXR5cGU+PGNvbnRyaWJ1dG9ycz48YXV0aG9ycz48YXV0aG9yPlRob21wc29uLCBKb25hdGhh
biBWLjwvYXV0aG9yPjxhdXRob3I+Qml4bGVyLCBKb2VsIE4uPC9hdXRob3I+PGF1dGhvcj5Ib2ty
LCBCcmV0dCBILjwvYXV0aG9yPjxhdXRob3I+Tm9vamluLCBHYXJ5IEQuPC9hdXRob3I+PGF1dGhv
cj5TY3VsbHksIE1hcmxhbiBPLjwvYXV0aG9yPjxhdXRob3I+WWFrb3ZsZXYsIFZsYWRpc2xhdiBW
LjwvYXV0aG9yPjwvYXV0aG9ycz48L2NvbnRyaWJ1dG9ycz48dGl0bGVzPjx0aXRsZT5TaW5nbGUt
c2hvdCBjaGVtaWNhbCBkZXRlY3Rpb24gYW5kIGlkZW50aWZpY2F0aW9uIHdpdGggY29tcHJlc3Nl
ZCBoeXBlcnNwZWN0cmFsIFJhbWFuIGltYWdpbmc8L3RpdGxlPjxzZWNvbmRhcnktdGl0bGU+T3B0
aWNzIExldHRlcnM8L3NlY29uZGFyeS10aXRsZT48YWx0LXRpdGxlPk9wdC4gTGV0dC48L2FsdC10
aXRsZT48L3RpdGxlcz48cGVyaW9kaWNhbD48ZnVsbC10aXRsZT5PcHRpY3MgbGV0dGVyczwvZnVs
bC10aXRsZT48L3BlcmlvZGljYWw+PHBhZ2VzPjIxNjktMjE3MjwvcGFnZXM+PHZvbHVtZT40Mjwv
dm9sdW1lPjxudW1iZXI+MTE8L251bWJlcj48a2V5d29yZHM+PGtleXdvcmQ+Q29kZWQgYXBlcnR1
cmUgaW1hZ2luZzwva2V5d29yZD48a2V5d29yZD5SYW1hbiBzcGVjdHJvc2NvcHk8L2tleXdvcmQ+
PGtleXdvcmQ+U2NhdHRlcmluZywgUmFtYW48L2tleXdvcmQ+PGtleXdvcmQ+TXVsdGlzcGVjdHJh
bCBhbmQgaHlwZXJzcGVjdHJhbCBpbWFnaW5nPC9rZXl3b3JkPjxrZXl3b3JkPlJhbWFuIG1pY3Jv
c2NvcHk8L2tleXdvcmQ+PGtleXdvcmQ+RGlnaXRhbCBtaWNyb21pcnJvciBkZXZpY2VzPC9rZXl3
b3JkPjxrZXl3b3JkPkh5cGVyc3BlY3RyYWwgaW1hZ2luZzwva2V5d29yZD48a2V5d29yZD5JbWFn
aW5nIHRlY2huaXF1ZXM8L2tleXdvcmQ+PGtleXdvcmQ+SW5lbGFzdGljIHNjYXR0ZXJpbmc8L2tl
eXdvcmQ+PGtleXdvcmQ+UmFtYW4gc2NhdHRlcmluZzwva2V5d29yZD48a2V5d29yZD5TcGF0aWFs
IGxpZ2h0IG1vZHVsYXRvcnM8L2tleXdvcmQ+PC9rZXl3b3Jkcz48ZGF0ZXM+PHllYXI+MjAxNzwv
eWVhcj48cHViLWRhdGVzPjxkYXRlPjIwMTcvMDYvMDE8L2RhdGU+PC9wdWItZGF0ZXM+PC9kYXRl
cz48cHVibGlzaGVyPk9TQTwvcHVibGlzaGVyPjx1cmxzPjxyZWxhdGVkLXVybHM+PHVybD5odHRw
Oi8vb2wub3NhLm9yZy9hYnN0cmFjdC5jZm0/VVJJPW9sLTQyLTExLTIxNjk8L3VybD48L3JlbGF0
ZWQtdXJscz48L3VybHM+PGVsZWN0cm9uaWMtcmVzb3VyY2UtbnVtPjEwLjEzNjQvT0wuNDIuMDAy
MTY5PC9lbGVjdHJvbmljLXJlc291cmNlLW51bT48L3JlY29yZD48L0NpdGU+PC9FbmROb3RlPgBA
AA==
</w:fldData>
        </w:fldChar>
      </w:r>
      <w:r>
        <w:rPr>
          <w:rFonts w:cs="Times New Roman"/>
          <w:sz w:val="24"/>
          <w:szCs w:val="24"/>
          <w:highlight w:val="none"/>
        </w:rPr>
        <w:instrText xml:space="preserve"> ADDIN EN.CITE.DATA </w:instrText>
      </w:r>
      <w:r>
        <w:rPr>
          <w:rFonts w:cs="Times New Roman"/>
          <w:sz w:val="24"/>
          <w:szCs w:val="24"/>
          <w:highlight w:val="none"/>
        </w:rPr>
        <w:fldChar w:fldCharType="end"/>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77, 78</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xml:space="preserve">. Even 1D-to-3D compressed hyperspectral reconstruction has been shown to be possible </w:t>
      </w:r>
      <w:r>
        <w:rPr>
          <w:rFonts w:cs="Times New Roman"/>
          <w:sz w:val="24"/>
          <w:szCs w:val="24"/>
          <w:highlight w:val="none"/>
        </w:rPr>
        <w:fldChar w:fldCharType="begin"/>
      </w:r>
      <w:r>
        <w:rPr>
          <w:rFonts w:cs="Times New Roman"/>
          <w:sz w:val="24"/>
          <w:szCs w:val="24"/>
          <w:highlight w:val="none"/>
        </w:rPr>
        <w:instrText xml:space="preserve"> ADDIN EN.CITE &lt;EndNote&gt;&lt;Cite&gt;&lt;Author&gt;Barducci&lt;/Author&gt;&lt;Year&gt;2017&lt;/Year&gt;&lt;RecNum&gt;2&lt;/RecNum&gt;&lt;DisplayText&gt;[13]&lt;/DisplayText&gt;&lt;record&gt;&lt;rec-number&gt;2&lt;/rec-number&gt;&lt;foreign-keys&gt;&lt;key app="EN" db-id="ww2pzxr91s29dqe2zv0xr5zosvr0da9txx05" timestamp="1574822035"&gt;2&lt;/key&gt;&lt;/foreign-keys&gt;&lt;ref-type name="Book"&gt;6&lt;/ref-type&gt;&lt;contributors&gt;&lt;authors&gt;&lt;author&gt;A. Barducci&lt;/author&gt;&lt;author&gt;D. Guzzi&lt;/author&gt;&lt;author&gt;C. Lastri&lt;/author&gt;&lt;author&gt;P. Marcoionni&lt;/author&gt;&lt;author&gt;V. Nardino&lt;/author&gt;&lt;author&gt;I. Pippi&lt;/author&gt;&lt;/authors&gt;&lt;/contributors&gt;&lt;titles&gt;&lt;title&gt;Compressive sensing and hyperspectral imaging&lt;/title&gt;&lt;secondary-title&gt;International Conference on Space Optics 2012&lt;/secondary-title&gt;&lt;/titles&gt;&lt;volume&gt;10564&lt;/volume&gt;&lt;section&gt;CSO&lt;/section&gt;&lt;dates&gt;&lt;year&gt;2017&lt;/year&gt;&lt;/dates&gt;&lt;publisher&gt;SPIE&lt;/publisher&gt;&lt;urls&gt;&lt;related-urls&gt;&lt;url&gt;https://doi.org/10.1117/12.2309123&lt;/url&gt;&lt;/related-urls&gt;&lt;/urls&gt;&lt;/record&gt;&lt;/Cite&gt;&lt;/EndNote&gt;</w:instrText>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79</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Though it results in lower resolution compared to conventional spectroscopy, the most significant benefit of compressed hyper-spectroscopy is that the hyperspectrum can be acquired in a single exposure instead of scanning the spectral region of interest with sequential exposures like a conventional hyper-spectrometer. This capability easily engenders acquisition of the full hyperspectra of transient targets, such as flames. Some spectra and/or images from combustion diagnostics are sparse in nature, such as chemiluminescence</w:t>
      </w:r>
      <w:r>
        <w:rPr>
          <w:rFonts w:cs="Times New Roman"/>
          <w:sz w:val="24"/>
          <w:szCs w:val="24"/>
          <w:highlight w:val="none"/>
        </w:rPr>
        <w:fldChar w:fldCharType="begin"/>
      </w:r>
      <w:r>
        <w:rPr>
          <w:rFonts w:cs="Times New Roman"/>
          <w:sz w:val="24"/>
          <w:szCs w:val="24"/>
          <w:highlight w:val="none"/>
        </w:rPr>
        <w:instrText xml:space="preserve"> ADDIN EN.CITE &lt;EndNote&gt;&lt;Cite&gt;&lt;Author&gt;McCord&lt;/Author&gt;&lt;Year&gt;2019&lt;/Year&gt;&lt;RecNum&gt;12&lt;/RecNum&gt;&lt;DisplayText&gt;[14]&lt;/DisplayText&gt;&lt;record&gt;&lt;rec-number&gt;12&lt;/rec-number&gt;&lt;foreign-keys&gt;&lt;key app="EN" db-id="0adztwv0ktst5qe5pd0va9eqv5pxw9f20pzx" timestamp="1581347638"&gt;12&lt;/key&gt;&lt;/foreign-keys&gt;&lt;ref-type name="Journal Article"&gt;17&lt;/ref-type&gt;&lt;contributors&gt;&lt;authors&gt;&lt;author&gt;McCord, Walker&lt;/author&gt;&lt;author&gt;Gragston, Mark&lt;/author&gt;&lt;author&gt;Wu, Yue&lt;/author&gt;&lt;author&gt;Zhang, Zhili&lt;/author&gt;&lt;author&gt;Hsu, Paul&lt;/author&gt;&lt;author&gt;Rein, Keith&lt;/author&gt;&lt;author&gt;Jiang, Naibo&lt;/author&gt;&lt;author&gt;Roy, Sukesh&lt;/author&gt;&lt;author&gt;Gord, James R.&lt;/author&gt;&lt;/authors&gt;&lt;/contributors&gt;&lt;titles&gt;&lt;title&gt;Quantitative fuel-to-air ratio determination for elevated-pressure methane/air flames using chemiluminescence emission&lt;/title&gt;&lt;secondary-title&gt;Applied Optics&lt;/secondary-title&gt;&lt;alt-title&gt;Appl. Opt.&lt;/alt-title&gt;&lt;/titles&gt;&lt;pages&gt;C61-C67&lt;/pages&gt;&lt;volume&gt;58&lt;/volume&gt;&lt;number&gt;10&lt;/number&gt;&lt;keywords&gt;&lt;keyword&gt;Bandpass filters&lt;/keyword&gt;&lt;keyword&gt;Combustion diagnostics&lt;/keyword&gt;&lt;keyword&gt;Emission&lt;/keyword&gt;&lt;keyword&gt;Flames&lt;/keyword&gt;&lt;keyword&gt;Laser beams&lt;/keyword&gt;&lt;keyword&gt;Radiation pressure&lt;/keyword&gt;&lt;/keywords&gt;&lt;dates&gt;&lt;year&gt;2019&lt;/year&gt;&lt;pub-dates&gt;&lt;date&gt;2019/04/01&lt;/date&gt;&lt;/pub-dates&gt;&lt;/dates&gt;&lt;publisher&gt;OSA&lt;/publisher&gt;&lt;urls&gt;&lt;related-urls&gt;&lt;url&gt;http://ao.osa.org/abstract.cfm?URI=ao-58-10-C61&lt;/url&gt;&lt;/related-urls&gt;&lt;/urls&gt;&lt;electronic-resource-num&gt;10.1364/AO.58.000C61&lt;/electronic-resource-num&gt;&lt;/record&gt;&lt;/Cite&gt;&lt;/EndNote&gt;</w:instrText>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80</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Laser-induced Breakdown Spectroscopy(LIBS)</w:t>
      </w:r>
      <w:r>
        <w:rPr>
          <w:rFonts w:hint="eastAsia" w:cs="Times New Roman"/>
          <w:sz w:val="24"/>
          <w:szCs w:val="24"/>
          <w:highlight w:val="none"/>
          <w:lang w:eastAsia="zh-CN"/>
        </w:rPr>
        <w:t xml:space="preserve"> </w:t>
      </w:r>
      <w:r>
        <w:rPr>
          <w:rFonts w:cs="Times New Roman"/>
          <w:sz w:val="24"/>
          <w:szCs w:val="24"/>
          <w:highlight w:val="none"/>
        </w:rPr>
        <w:fldChar w:fldCharType="begin"/>
      </w:r>
      <w:r>
        <w:rPr>
          <w:rFonts w:cs="Times New Roman"/>
          <w:sz w:val="24"/>
          <w:szCs w:val="24"/>
          <w:highlight w:val="none"/>
        </w:rPr>
        <w:instrText xml:space="preserve"> ADDIN EN.CITE &lt;EndNote&gt;&lt;Cite&gt;&lt;Author&gt;Wu&lt;/Author&gt;&lt;Year&gt;2018&lt;/Year&gt;&lt;RecNum&gt;2&lt;/RecNum&gt;&lt;DisplayText&gt;[2]&lt;/DisplayText&gt;&lt;record&gt;&lt;rec-number&gt;2&lt;/rec-number&gt;&lt;foreign-keys&gt;&lt;key app="EN" db-id="0adztwv0ktst5qe5pd0va9eqv5pxw9f20pzx" timestamp="1581347637"&gt;2&lt;/key&gt;&lt;/foreign-keys&gt;&lt;ref-type name="Journal Article"&gt;17&lt;/ref-type&gt;&lt;contributors&gt;&lt;authors&gt;&lt;author&gt;Wu, Yue&lt;/author&gt;&lt;author&gt;Gragston, Mark&lt;/author&gt;&lt;author&gt;Zhang, Zhili&lt;/author&gt;&lt;author&gt;Hsu, Paul S.&lt;/author&gt;&lt;author&gt;Jiang, Naibo&lt;/author&gt;&lt;author&gt;Patnaik, Anil K.&lt;/author&gt;&lt;author&gt;Roy, Sukesh&lt;/author&gt;&lt;author&gt;Gord, James R.&lt;/author&gt;&lt;/authors&gt;&lt;/contributors&gt;&lt;titles&gt;&lt;title&gt;High-pressure 1D fuel/air-ratio measurements with LIBS&lt;/title&gt;&lt;secondary-title&gt;Combustion and Flame&lt;/secondary-title&gt;&lt;/titles&gt;&lt;pages&gt;120-129&lt;/pages&gt;&lt;volume&gt;198&lt;/volume&gt;&lt;keywords&gt;&lt;keyword&gt;Turbulent flame&lt;/keyword&gt;&lt;keyword&gt;Fuel–air ratio&lt;/keyword&gt;&lt;keyword&gt;One-dimensional&lt;/keyword&gt;&lt;keyword&gt;Nanosecond&lt;/keyword&gt;&lt;keyword&gt;Laser-induced breakdown spectroscopy&lt;/keyword&gt;&lt;keyword&gt;High pressure&lt;/keyword&gt;&lt;/keywords&gt;&lt;dates&gt;&lt;year&gt;2018&lt;/year&gt;&lt;pub-dates&gt;&lt;date&gt;2018/12/01/&lt;/date&gt;&lt;/pub-dates&gt;&lt;/dates&gt;&lt;isbn&gt;0010-2180&lt;/isbn&gt;&lt;urls&gt;&lt;related-urls&gt;&lt;url&gt;http://www.sciencedirect.com/science/article/pii/S0010218018304000&lt;/url&gt;&lt;/related-urls&gt;&lt;/urls&gt;&lt;electronic-resource-num&gt;https://doi.org/10.1016/j.combustflame.2018.09.009&lt;/electronic-resource-num&gt;&lt;/record&gt;&lt;/Cite&gt;&lt;/EndNote&gt;</w:instrText>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68</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Radar REMPI (coherent microwave scattering from Resonance-enhanced Multiphoton Ionization)</w:t>
      </w:r>
      <w:r>
        <w:rPr>
          <w:rFonts w:hint="eastAsia" w:cs="Times New Roman"/>
          <w:sz w:val="24"/>
          <w:szCs w:val="24"/>
          <w:highlight w:val="none"/>
          <w:lang w:eastAsia="zh-CN"/>
        </w:rPr>
        <w:t xml:space="preserve"> </w:t>
      </w:r>
      <w:r>
        <w:rPr>
          <w:rFonts w:cs="Times New Roman"/>
          <w:sz w:val="24"/>
          <w:szCs w:val="24"/>
          <w:highlight w:val="none"/>
        </w:rPr>
        <w:fldChar w:fldCharType="begin"/>
      </w:r>
      <w:r>
        <w:rPr>
          <w:rFonts w:cs="Times New Roman"/>
          <w:sz w:val="24"/>
          <w:szCs w:val="24"/>
          <w:highlight w:val="none"/>
        </w:rPr>
        <w:instrText xml:space="preserve"> ADDIN EN.CITE &lt;EndNote&gt;&lt;Cite&gt;&lt;Author&gt;Zhang&lt;/Author&gt;&lt;Year&gt;2007&lt;/Year&gt;&lt;RecNum&gt;20&lt;/RecNum&gt;&lt;DisplayText&gt;[15]&lt;/DisplayText&gt;&lt;record&gt;&lt;rec-number&gt;20&lt;/rec-number&gt;&lt;foreign-keys&gt;&lt;key app="EN" db-id="pd2eezwsaeapw1ezvzzxtsp7dprz2r2pte0v" timestamp="1567194504"&gt;20&lt;/key&gt;&lt;/foreign-keys&gt;&lt;ref-type name="Journal Article"&gt;17&lt;/ref-type&gt;&lt;contributors&gt;&lt;authors&gt;&lt;author&gt;Zhang, Zhili&lt;/author&gt;&lt;author&gt;Shneider, Mikhail N.&lt;/author&gt;&lt;author&gt;Miles, Richard B.&lt;/author&gt;&lt;/authors&gt;&lt;/contributors&gt;&lt;auth-address&gt;Zhang, ZL&amp;#xD;Princeton Univ, Princeton, NJ 08544 USA&amp;#xD;Princeton Univ, Princeton, NJ 08544 USA&lt;/auth-address&gt;&lt;titles&gt;&lt;title&gt;Coherent microwave rayleigh scattering from resonance-enhanced multiphoton ionization in argon&lt;/title&gt;&lt;secondary-title&gt;Physical Review Letters&lt;/secondary-title&gt;&lt;/titles&gt;&lt;periodical&gt;&lt;full-title&gt;Physical Review Letters&lt;/full-title&gt;&lt;/periodical&gt;&lt;pages&gt;-&lt;/pages&gt;&lt;volume&gt;98&lt;/volume&gt;&lt;number&gt;26&lt;/number&gt;&lt;dates&gt;&lt;year&gt;2007&lt;/year&gt;&lt;pub-dates&gt;&lt;date&gt;Jun 29&lt;/date&gt;&lt;/pub-dates&gt;&lt;/dates&gt;&lt;isbn&gt;0031-9007&lt;/isbn&gt;&lt;accession-num&gt;ISI:000247625100030&lt;/accession-num&gt;&lt;urls&gt;&lt;related-urls&gt;&lt;url&gt;&amp;lt;Go to ISI&amp;gt;://000247625100030&lt;/url&gt;&lt;url&gt;https://journals.aps.org/prl/abstract/10.1103/PhysRevLett.98.265703&lt;/url&gt;&lt;/related-urls&gt;&lt;/urls&gt;&lt;electronic-resource-num&gt;Artn 265005&amp;#xD;Doi 10.1103/Physrevlett.98.265005&lt;/electronic-resource-num&gt;&lt;language&gt;English&lt;/language&gt;&lt;/record&gt;&lt;/Cite&gt;&lt;/EndNote&gt;</w:instrText>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81</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CARS (Coherent Anti-stokes Raman Scattering)</w:t>
      </w:r>
      <w:r>
        <w:rPr>
          <w:rFonts w:hint="eastAsia" w:cs="Times New Roman"/>
          <w:sz w:val="24"/>
          <w:szCs w:val="24"/>
          <w:highlight w:val="none"/>
          <w:lang w:eastAsia="zh-CN"/>
        </w:rPr>
        <w:t xml:space="preserve"> </w:t>
      </w:r>
      <w:r>
        <w:rPr>
          <w:rFonts w:cs="Times New Roman"/>
          <w:sz w:val="24"/>
          <w:szCs w:val="24"/>
          <w:highlight w:val="none"/>
        </w:rPr>
        <w:fldChar w:fldCharType="begin"/>
      </w:r>
      <w:r>
        <w:rPr>
          <w:rFonts w:cs="Times New Roman"/>
          <w:sz w:val="24"/>
          <w:szCs w:val="24"/>
          <w:highlight w:val="none"/>
        </w:rPr>
        <w:instrText xml:space="preserve"> ADDIN EN.CITE &lt;EndNote&gt;&lt;Cite&gt;&lt;Author&gt;Roy&lt;/Author&gt;&lt;Year&gt;2010&lt;/Year&gt;&lt;RecNum&gt;27&lt;/RecNum&gt;&lt;DisplayText&gt;[16]&lt;/DisplayText&gt;&lt;record&gt;&lt;rec-number&gt;27&lt;/rec-number&gt;&lt;foreign-keys&gt;&lt;key app="EN" db-id="pd2eezwsaeapw1ezvzzxtsp7dprz2r2pte0v" timestamp="1581347880"&gt;27&lt;/key&gt;&lt;/foreign-keys&gt;&lt;ref-type name="Journal Article"&gt;17&lt;/ref-type&gt;&lt;contributors&gt;&lt;authors&gt;&lt;author&gt;Roy, Sukesh&lt;/author&gt;&lt;author&gt;Gord, James R&lt;/author&gt;&lt;author&gt;Patnaik, Anil K&lt;/author&gt;&lt;/authors&gt;&lt;/contributors&gt;&lt;titles&gt;&lt;title&gt;Recent advances in coherent anti-Stokes Raman scattering spectroscopy: Fundamental developments and applications in reacting flows&lt;/title&gt;&lt;secondary-title&gt;Progress in Energy and Combustion Science&lt;/secondary-title&gt;&lt;/titles&gt;&lt;periodical&gt;&lt;full-title&gt;Progress in Energy and Combustion Science&lt;/full-title&gt;&lt;/periodical&gt;&lt;pages&gt;280-306&lt;/pages&gt;&lt;volume&gt;36&lt;/volume&gt;&lt;number&gt;2&lt;/number&gt;&lt;dates&gt;&lt;year&gt;2010&lt;/year&gt;&lt;/dates&gt;&lt;isbn&gt;0360-1285&lt;/isbn&gt;&lt;urls&gt;&lt;/urls&gt;&lt;/record&gt;&lt;/Cite&gt;&lt;/EndNote&gt;</w:instrText>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82</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and Laser-induced Fluorescence (LIF)</w:t>
      </w:r>
      <w:r>
        <w:rPr>
          <w:rFonts w:hint="eastAsia" w:cs="Times New Roman"/>
          <w:sz w:val="24"/>
          <w:szCs w:val="24"/>
          <w:highlight w:val="none"/>
          <w:lang w:eastAsia="zh-CN"/>
        </w:rPr>
        <w:t xml:space="preserve"> </w:t>
      </w:r>
      <w:r>
        <w:rPr>
          <w:rFonts w:cs="Times New Roman"/>
          <w:sz w:val="24"/>
          <w:szCs w:val="24"/>
          <w:highlight w:val="none"/>
        </w:rPr>
        <w:fldChar w:fldCharType="begin"/>
      </w:r>
      <w:r>
        <w:rPr>
          <w:rFonts w:cs="Times New Roman"/>
          <w:sz w:val="24"/>
          <w:szCs w:val="24"/>
          <w:highlight w:val="none"/>
        </w:rPr>
        <w:instrText xml:space="preserve"> ADDIN EN.CITE &lt;EndNote&gt;&lt;Cite&gt;&lt;Author&gt;Daily&lt;/Author&gt;&lt;Year&gt;1997&lt;/Year&gt;&lt;RecNum&gt;28&lt;/RecNum&gt;&lt;DisplayText&gt;[17]&lt;/DisplayText&gt;&lt;record&gt;&lt;rec-number&gt;28&lt;/rec-number&gt;&lt;foreign-keys&gt;&lt;key app="EN" db-id="pd2eezwsaeapw1ezvzzxtsp7dprz2r2pte0v" timestamp="1581347975"&gt;28&lt;/key&gt;&lt;/foreign-keys&gt;&lt;ref-type name="Journal Article"&gt;17&lt;/ref-type&gt;&lt;contributors&gt;&lt;authors&gt;&lt;author&gt;Daily, John W.&lt;/author&gt;&lt;/authors&gt;&lt;/contributors&gt;&lt;titles&gt;&lt;title&gt;Laser induced fluorescence spectroscopy in flames&lt;/title&gt;&lt;secondary-title&gt;Progress in Energy and Combustion Science&lt;/secondary-title&gt;&lt;/titles&gt;&lt;periodical&gt;&lt;full-title&gt;Progress in Energy and Combustion Science&lt;/full-title&gt;&lt;/periodical&gt;&lt;pages&gt;133-199&lt;/pages&gt;&lt;volume&gt;23&lt;/volume&gt;&lt;number&gt;2&lt;/number&gt;&lt;dates&gt;&lt;year&gt;1997&lt;/year&gt;&lt;pub-dates&gt;&lt;date&gt;1997/01/01/&lt;/date&gt;&lt;/pub-dates&gt;&lt;/dates&gt;&lt;isbn&gt;0360-1285&lt;/isbn&gt;&lt;urls&gt;&lt;related-urls&gt;&lt;url&gt;http://www.sciencedirect.com/science/article/pii/S0360128597000087&lt;/url&gt;&lt;/related-urls&gt;&lt;/urls&gt;&lt;electronic-resource-num&gt;https://doi.org/10.1016/S0360-1285(97)00008-7&lt;/electronic-resource-num&gt;&lt;/record&gt;&lt;/Cite&gt;&lt;/EndNote&gt;</w:instrText>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83</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CS technique is demonstrated for chemiluminescence as an example to illustrate single shot 2D spatial and 1D spectral measurements in the flames.</w:t>
      </w:r>
    </w:p>
    <w:p>
      <w:pPr>
        <w:pStyle w:val="89"/>
        <w:spacing w:line="360" w:lineRule="auto"/>
        <w:ind w:firstLine="0"/>
        <w:rPr>
          <w:rFonts w:cs="Times New Roman"/>
          <w:sz w:val="24"/>
          <w:szCs w:val="24"/>
          <w:highlight w:val="none"/>
        </w:rPr>
      </w:pPr>
    </w:p>
    <w:p>
      <w:pPr>
        <w:pStyle w:val="3"/>
        <w:spacing w:before="0" w:after="0" w:line="360" w:lineRule="auto"/>
        <w:rPr>
          <w:rFonts w:ascii="Times New Roman" w:hAnsi="Times New Roman" w:cs="Times New Roman"/>
          <w:highlight w:val="none"/>
        </w:rPr>
      </w:pPr>
      <w:bookmarkStart w:id="1444" w:name="_Toc29798"/>
      <w:bookmarkStart w:id="1445" w:name="_Toc25930"/>
      <w:bookmarkStart w:id="1446" w:name="_Toc8708"/>
      <w:bookmarkStart w:id="1447" w:name="_Toc29651"/>
      <w:bookmarkStart w:id="1448" w:name="_Toc23786"/>
      <w:bookmarkStart w:id="1449" w:name="_Toc24512"/>
      <w:bookmarkStart w:id="1450" w:name="_Toc16528"/>
      <w:bookmarkStart w:id="1451" w:name="_Toc23900"/>
      <w:bookmarkStart w:id="1452" w:name="_Toc1730"/>
      <w:bookmarkStart w:id="1453" w:name="_Toc5313"/>
      <w:bookmarkStart w:id="1454" w:name="_Toc13026"/>
      <w:bookmarkStart w:id="1455" w:name="_Toc26226"/>
      <w:bookmarkStart w:id="1456" w:name="_Toc7222"/>
      <w:bookmarkStart w:id="1457" w:name="_Toc32215"/>
      <w:bookmarkStart w:id="1458" w:name="_Toc17685"/>
      <w:bookmarkStart w:id="1459" w:name="_Toc22663"/>
      <w:bookmarkStart w:id="1460" w:name="_Toc11970"/>
      <w:bookmarkStart w:id="1461" w:name="_Toc963"/>
      <w:bookmarkStart w:id="1462" w:name="_Toc24757"/>
      <w:bookmarkStart w:id="1463" w:name="_Toc26466"/>
      <w:bookmarkStart w:id="1464" w:name="_Toc20265"/>
      <w:bookmarkStart w:id="1465" w:name="_Toc12552"/>
      <w:bookmarkStart w:id="1466" w:name="_Toc5"/>
      <w:bookmarkStart w:id="1467" w:name="_Toc4423"/>
      <w:bookmarkStart w:id="1468" w:name="_Toc20302"/>
      <w:bookmarkStart w:id="1469" w:name="_Toc9106"/>
      <w:bookmarkStart w:id="1470" w:name="_Toc23738"/>
      <w:bookmarkStart w:id="1471" w:name="_Toc2017"/>
      <w:bookmarkStart w:id="1472" w:name="_Toc23977"/>
      <w:bookmarkStart w:id="1473" w:name="_Toc17569"/>
      <w:r>
        <w:rPr>
          <w:rFonts w:ascii="Times New Roman" w:hAnsi="Times New Roman" w:cs="Times New Roman"/>
          <w:highlight w:val="none"/>
        </w:rPr>
        <w:t>Principles</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pPr>
        <w:pStyle w:val="4"/>
        <w:spacing w:before="0" w:after="0" w:line="360" w:lineRule="auto"/>
        <w:rPr>
          <w:rFonts w:ascii="Times New Roman" w:hAnsi="Times New Roman" w:cs="Times New Roman"/>
          <w:szCs w:val="24"/>
          <w:highlight w:val="none"/>
        </w:rPr>
      </w:pPr>
      <w:bookmarkStart w:id="1474" w:name="_Toc16207"/>
      <w:bookmarkStart w:id="1475" w:name="_Toc13173"/>
      <w:bookmarkStart w:id="1476" w:name="_Toc1741"/>
      <w:bookmarkStart w:id="1477" w:name="_Toc21612"/>
      <w:bookmarkStart w:id="1478" w:name="_Toc16163"/>
      <w:bookmarkStart w:id="1479" w:name="_Toc17474"/>
      <w:bookmarkStart w:id="1480" w:name="_Toc30610"/>
      <w:bookmarkStart w:id="1481" w:name="_Toc20114"/>
      <w:bookmarkStart w:id="1482" w:name="_Toc10051"/>
      <w:bookmarkStart w:id="1483" w:name="_Toc6270"/>
      <w:bookmarkStart w:id="1484" w:name="_Toc5663"/>
      <w:bookmarkStart w:id="1485" w:name="_Toc3214"/>
      <w:bookmarkStart w:id="1486" w:name="_Toc29583"/>
      <w:bookmarkStart w:id="1487" w:name="_Toc14081"/>
      <w:bookmarkStart w:id="1488" w:name="_Toc21480"/>
      <w:bookmarkStart w:id="1489" w:name="_Toc31091"/>
      <w:bookmarkStart w:id="1490" w:name="_Toc27173"/>
      <w:bookmarkStart w:id="1491" w:name="_Toc12694"/>
      <w:bookmarkStart w:id="1492" w:name="_Toc26715"/>
      <w:bookmarkStart w:id="1493" w:name="_Toc20268"/>
      <w:bookmarkStart w:id="1494" w:name="_Toc26844"/>
      <w:bookmarkStart w:id="1495" w:name="_Toc24716"/>
      <w:bookmarkStart w:id="1496" w:name="_Toc32673"/>
      <w:bookmarkStart w:id="1497" w:name="_Toc23659"/>
      <w:bookmarkStart w:id="1498" w:name="_Toc4903"/>
      <w:bookmarkStart w:id="1499" w:name="_Toc655"/>
      <w:bookmarkStart w:id="1500" w:name="_Toc16311"/>
      <w:bookmarkStart w:id="1501" w:name="_Toc4101"/>
      <w:bookmarkStart w:id="1502" w:name="_Toc21120"/>
      <w:bookmarkStart w:id="1503" w:name="_Toc30026"/>
      <w:r>
        <w:rPr>
          <w:rFonts w:ascii="Times New Roman" w:hAnsi="Times New Roman" w:cs="Times New Roman"/>
          <w:szCs w:val="24"/>
          <w:highlight w:val="none"/>
        </w:rPr>
        <w:t>Description</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pPr>
        <w:pStyle w:val="88"/>
        <w:spacing w:before="0" w:line="360" w:lineRule="auto"/>
        <w:rPr>
          <w:rFonts w:cs="Times New Roman"/>
          <w:sz w:val="24"/>
          <w:szCs w:val="24"/>
          <w:highlight w:val="none"/>
        </w:rPr>
      </w:pPr>
      <w:r>
        <w:rPr>
          <w:rFonts w:cs="Times New Roman"/>
          <w:sz w:val="24"/>
          <w:szCs w:val="24"/>
          <w:highlight w:val="none"/>
          <w:lang w:eastAsia="zh-CN"/>
        </w:rPr>
        <w:t>C</w:t>
      </w:r>
      <w:r>
        <w:rPr>
          <w:rFonts w:cs="Times New Roman"/>
          <w:sz w:val="24"/>
          <w:szCs w:val="24"/>
          <w:highlight w:val="none"/>
        </w:rPr>
        <w:t xml:space="preserve">ompressed hyperspectral imaging is based on compressed sensing </w:t>
      </w:r>
      <w:r>
        <w:rPr>
          <w:rFonts w:cs="Times New Roman"/>
          <w:sz w:val="24"/>
          <w:szCs w:val="24"/>
          <w:highlight w:val="none"/>
        </w:rPr>
        <w:fldChar w:fldCharType="begin">
          <w:fldData xml:space="preserve">PEVuZE5vdGU+PENpdGU+PEF1dGhvcj5Eb25vaG88L0F1dGhvcj48WWVhcj4yMDA2PC9ZZWFyPjxS
ZWNOdW0+MTAyMTwvUmVjTnVtPjxEaXNwbGF5VGV4dD5bMTBdPC9EaXNwbGF5VGV4dD48cmVjb3Jk
PjxyZWMtbnVtYmVyPjEwMjE8L3JlYy1udW1iZXI+PGZvcmVpZ24ta2V5cz48a2V5IGFwcD0iRU4i
IGRiLWlkPSJlMGVhMHR0cDUyd3ZhcWU5MnYzNXhzdDgwczV2ZWR0YTl3czAiIHRpbWVzdGFtcD0i
MTU3Mjk2NzQ4NyI+MTAyMTwva2V5PjwvZm9yZWlnbi1rZXlzPjxyZWYtdHlwZSBuYW1lPSJKb3Vy
bmFsIEFydGljbGUiPjE3PC9yZWYtdHlwZT48Y29udHJpYnV0b3JzPjxhdXRob3JzPjxhdXRob3I+
RC4gTC4gRG9ub2hvPC9hdXRob3I+PC9hdXRob3JzPjwvY29udHJpYnV0b3JzPjx0aXRsZXM+PHRp
dGxlPkNvbXByZXNzZWQgc2Vuc2luZzwvdGl0bGU+PHNlY29uZGFyeS10aXRsZT5JRUVFIFRyYW5z
YWN0aW9ucyBvbiBJbmZvcm1hdGlvbiBUaGVvcnk8L3NlY29uZGFyeS10aXRsZT48L3RpdGxlcz48
cGVyaW9kaWNhbD48ZnVsbC10aXRsZT5JRUVFIFRyYW5zYWN0aW9ucyBvbiBJbmZvcm1hdGlvbiBU
aGVvcnk8L2Z1bGwtdGl0bGU+PC9wZXJpb2RpY2FsPjxwYWdlcz4xMjg5LTEzMDY8L3BhZ2VzPjx2
b2x1bWU+NTI8L3ZvbHVtZT48bnVtYmVyPjQ8L251bWJlcj48a2V5d29yZHM+PGtleXdvcmQ+Y29u
dmV4IHByb2dyYW1taW5nPC9rZXl3b3JkPjxrZXl3b3JkPmRhdGEgY29tcHJlc3Npb248L2tleXdv
cmQ+PGtleXdvcmQ+aW1hZ2UgY29kaW5nPC9rZXl3b3JkPjxrZXl3b3JkPmltYWdlIHJlY29uc3Ry
dWN0aW9uPC9rZXl3b3JkPjxrZXl3b3JkPmltYWdlIHNhbXBsaW5nPC9rZXl3b3JkPjxrZXl3b3Jk
PmltYWdlIHNlbnNvcnM8L2tleXdvcmQ+PGtleXdvcmQ+c3BhcnNlIG1hdHJpY2VzPC9rZXl3b3Jk
PjxrZXl3b3JkPnRyYW5zZm9ybSBjb2Rpbmc8L2tleXdvcmQ+PGtleXdvcmQ+RXVjbGlkZWFuIHNw
YWNlPC9rZXl3b3JkPjxrZXl3b3JkPmNvbnZleCBvcHRpbWl6YXRpb248L2tleXdvcmQ+PGtleXdv
cmQ+Z2VuZXJhbCBsaW5lYXIgZnVuY3Rpb25hbCBtZWFzdXJlbWVudDwva2V5d29yZD48a2V5d29y
ZD5ub25hZGFwdGl2ZSBub25waXhlbCBzYW1wbGluZzwva2V5d29yZD48a2V5d29yZD5zZW5zaW5n
IGNvbXByZXNzaW9uPC9rZXl3b3JkPjxrZXl3b3JkPnNpZ25hbCBwcm9jZXNzaW5nPC9rZXl3b3Jk
PjxrZXl3b3JkPnNwYXJzZSByZXByZXNlbnRhdGlvbjwva2V5d29yZD48a2V5d29yZD5Db21wcmVz
c2VkIHNlbnNpbmc8L2tleXdvcmQ+PGtleXdvcmQ+RGF0YSBtaW5pbmc8L2tleXdvcmQ+PGtleXdv
cmQ+RGlnaXRhbCBpbWFnZXM8L2tleXdvcmQ+PGtleXdvcmQ+UGl4ZWw8L2tleXdvcmQ+PGtleXdv
cmQ+U2l6ZSBtZWFzdXJlbWVudDwva2V5d29yZD48a2V5d29yZD5WZWN0b3JzPC9rZXl3b3JkPjxr
ZXl3b3JkPkFkYXB0aXZlIHNhbXBsaW5nPC9rZXl3b3JkPjxrZXl3b3JkPkJhc2lzIFB1cnN1aXQ8
L2tleXdvcmQ+PGtleXdvcmQ+R2VsJmFwb3M7ZmFuZDwva2V5d29yZD48a2V5d29yZD5RdW90aWVu
dC1vZi1hLVN1YnNwYWNlIHRoZW9yZW08L2tleXdvcmQ+PGtleXdvcmQ+YWxtb3N0LXNwaGVyaWNh
bCBzZWN0aW9ucyBvZiBCYW5hY2ggc3BhY2VzPC9rZXl3b3JkPjxrZXl3b3JkPmVpZ2VudmFsdWVz
IG9mIHJhbmRvbSBtYXRyaWNlczwva2V5d29yZD48a2V5d29yZD5pbmZvcm1hdGlvbi1iYXNlZCBj
b21wbGV4aXR5PC9rZXl3b3JkPjxrZXl3b3JkPmludGVncmF0ZWQgc2Vuc2luZyBhbmQgcHJvY2Vz
c2luZzwva2V5d29yZD48a2V5d29yZD5taW5pbXVtPC9rZXl3b3JkPjxrZXl3b3JkPm9wdGltYWwg
cmVjb3Zlcnk8L2tleXdvcmQ+PGtleXdvcmQ+c3BhcnNlIHNvbHV0aW9uIG9mIGxpbmVhciBlcXVh
dGlvbnM8L2tleXdvcmQ+PC9rZXl3b3Jkcz48ZGF0ZXM+PHllYXI+MjAwNjwveWVhcj48L2RhdGVz
Pjxpc2JuPjAwMTgtOTQ0ODwvaXNibj48dXJscz48cmVsYXRlZC11cmxzPjx1cmw+aHR0cHM6Ly9p
ZWVleHBsb3JlLmllZWUub3JnL2llbHg1LzE4LzMzODg1LzAxNjE0MDY2LnBkZj90cD0mYW1wO2Fy
bnVtYmVyPTE2MTQwNjYmYW1wO2lzbnVtYmVyPTMzODg1PC91cmw+PC9yZWxhdGVkLXVybHM+PC91
cmxzPjxlbGVjdHJvbmljLXJlc291cmNlLW51bT4xMC4xMTA5L1RJVC4yMDA2Ljg3MTU4MjwvZWxl
Y3Ryb25pYy1yZXNvdXJjZS1udW0+PC9yZWNvcmQ+PC9DaXRlPjwvRW5kTm90ZT4A
</w:fldData>
        </w:fldChar>
      </w:r>
      <w:r>
        <w:rPr>
          <w:rFonts w:cs="Times New Roman"/>
          <w:sz w:val="24"/>
          <w:szCs w:val="24"/>
          <w:highlight w:val="none"/>
        </w:rPr>
        <w:instrText xml:space="preserve"> ADDIN EN.CITE </w:instrText>
      </w:r>
      <w:r>
        <w:rPr>
          <w:rFonts w:cs="Times New Roman"/>
          <w:sz w:val="24"/>
          <w:szCs w:val="24"/>
          <w:highlight w:val="none"/>
        </w:rPr>
        <w:fldChar w:fldCharType="begin">
          <w:fldData xml:space="preserve">PEVuZE5vdGU+PENpdGU+PEF1dGhvcj5Eb25vaG88L0F1dGhvcj48WWVhcj4yMDA2PC9ZZWFyPjxS
ZWNOdW0+MTAyMTwvUmVjTnVtPjxEaXNwbGF5VGV4dD5bMTBdPC9EaXNwbGF5VGV4dD48cmVjb3Jk
PjxyZWMtbnVtYmVyPjEwMjE8L3JlYy1udW1iZXI+PGZvcmVpZ24ta2V5cz48a2V5IGFwcD0iRU4i
IGRiLWlkPSJlMGVhMHR0cDUyd3ZhcWU5MnYzNXhzdDgwczV2ZWR0YTl3czAiIHRpbWVzdGFtcD0i
MTU3Mjk2NzQ4NyI+MTAyMTwva2V5PjwvZm9yZWlnbi1rZXlzPjxyZWYtdHlwZSBuYW1lPSJKb3Vy
bmFsIEFydGljbGUiPjE3PC9yZWYtdHlwZT48Y29udHJpYnV0b3JzPjxhdXRob3JzPjxhdXRob3I+
RC4gTC4gRG9ub2hvPC9hdXRob3I+PC9hdXRob3JzPjwvY29udHJpYnV0b3JzPjx0aXRsZXM+PHRp
dGxlPkNvbXByZXNzZWQgc2Vuc2luZzwvdGl0bGU+PHNlY29uZGFyeS10aXRsZT5JRUVFIFRyYW5z
YWN0aW9ucyBvbiBJbmZvcm1hdGlvbiBUaGVvcnk8L3NlY29uZGFyeS10aXRsZT48L3RpdGxlcz48
cGVyaW9kaWNhbD48ZnVsbC10aXRsZT5JRUVFIFRyYW5zYWN0aW9ucyBvbiBJbmZvcm1hdGlvbiBU
aGVvcnk8L2Z1bGwtdGl0bGU+PC9wZXJpb2RpY2FsPjxwYWdlcz4xMjg5LTEzMDY8L3BhZ2VzPjx2
b2x1bWU+NTI8L3ZvbHVtZT48bnVtYmVyPjQ8L251bWJlcj48a2V5d29yZHM+PGtleXdvcmQ+Y29u
dmV4IHByb2dyYW1taW5nPC9rZXl3b3JkPjxrZXl3b3JkPmRhdGEgY29tcHJlc3Npb248L2tleXdv
cmQ+PGtleXdvcmQ+aW1hZ2UgY29kaW5nPC9rZXl3b3JkPjxrZXl3b3JkPmltYWdlIHJlY29uc3Ry
dWN0aW9uPC9rZXl3b3JkPjxrZXl3b3JkPmltYWdlIHNhbXBsaW5nPC9rZXl3b3JkPjxrZXl3b3Jk
PmltYWdlIHNlbnNvcnM8L2tleXdvcmQ+PGtleXdvcmQ+c3BhcnNlIG1hdHJpY2VzPC9rZXl3b3Jk
PjxrZXl3b3JkPnRyYW5zZm9ybSBjb2Rpbmc8L2tleXdvcmQ+PGtleXdvcmQ+RXVjbGlkZWFuIHNw
YWNlPC9rZXl3b3JkPjxrZXl3b3JkPmNvbnZleCBvcHRpbWl6YXRpb248L2tleXdvcmQ+PGtleXdv
cmQ+Z2VuZXJhbCBsaW5lYXIgZnVuY3Rpb25hbCBtZWFzdXJlbWVudDwva2V5d29yZD48a2V5d29y
ZD5ub25hZGFwdGl2ZSBub25waXhlbCBzYW1wbGluZzwva2V5d29yZD48a2V5d29yZD5zZW5zaW5n
IGNvbXByZXNzaW9uPC9rZXl3b3JkPjxrZXl3b3JkPnNpZ25hbCBwcm9jZXNzaW5nPC9rZXl3b3Jk
PjxrZXl3b3JkPnNwYXJzZSByZXByZXNlbnRhdGlvbjwva2V5d29yZD48a2V5d29yZD5Db21wcmVz
c2VkIHNlbnNpbmc8L2tleXdvcmQ+PGtleXdvcmQ+RGF0YSBtaW5pbmc8L2tleXdvcmQ+PGtleXdv
cmQ+RGlnaXRhbCBpbWFnZXM8L2tleXdvcmQ+PGtleXdvcmQ+UGl4ZWw8L2tleXdvcmQ+PGtleXdv
cmQ+U2l6ZSBtZWFzdXJlbWVudDwva2V5d29yZD48a2V5d29yZD5WZWN0b3JzPC9rZXl3b3JkPjxr
ZXl3b3JkPkFkYXB0aXZlIHNhbXBsaW5nPC9rZXl3b3JkPjxrZXl3b3JkPkJhc2lzIFB1cnN1aXQ8
L2tleXdvcmQ+PGtleXdvcmQ+R2VsJmFwb3M7ZmFuZDwva2V5d29yZD48a2V5d29yZD5RdW90aWVu
dC1vZi1hLVN1YnNwYWNlIHRoZW9yZW08L2tleXdvcmQ+PGtleXdvcmQ+YWxtb3N0LXNwaGVyaWNh
bCBzZWN0aW9ucyBvZiBCYW5hY2ggc3BhY2VzPC9rZXl3b3JkPjxrZXl3b3JkPmVpZ2VudmFsdWVz
IG9mIHJhbmRvbSBtYXRyaWNlczwva2V5d29yZD48a2V5d29yZD5pbmZvcm1hdGlvbi1iYXNlZCBj
b21wbGV4aXR5PC9rZXl3b3JkPjxrZXl3b3JkPmludGVncmF0ZWQgc2Vuc2luZyBhbmQgcHJvY2Vz
c2luZzwva2V5d29yZD48a2V5d29yZD5taW5pbXVtPC9rZXl3b3JkPjxrZXl3b3JkPm9wdGltYWwg
cmVjb3Zlcnk8L2tleXdvcmQ+PGtleXdvcmQ+c3BhcnNlIHNvbHV0aW9uIG9mIGxpbmVhciBlcXVh
dGlvbnM8L2tleXdvcmQ+PC9rZXl3b3Jkcz48ZGF0ZXM+PHllYXI+MjAwNjwveWVhcj48L2RhdGVz
Pjxpc2JuPjAwMTgtOTQ0ODwvaXNibj48dXJscz48cmVsYXRlZC11cmxzPjx1cmw+aHR0cHM6Ly9p
ZWVleHBsb3JlLmllZWUub3JnL2llbHg1LzE4LzMzODg1LzAxNjE0MDY2LnBkZj90cD0mYW1wO2Fy
bnVtYmVyPTE2MTQwNjYmYW1wO2lzbnVtYmVyPTMzODg1PC91cmw+PC9yZWxhdGVkLXVybHM+PC91
cmxzPjxlbGVjdHJvbmljLXJlc291cmNlLW51bT4xMC4xMTA5L1RJVC4yMDA2Ljg3MTU4MjwvZWxl
Y3Ryb25pYy1yZXNvdXJjZS1udW0+PC9yZWNvcmQ+PC9DaXRlPjwvRW5kTm90ZT4A
</w:fldData>
        </w:fldChar>
      </w:r>
      <w:r>
        <w:rPr>
          <w:rFonts w:cs="Times New Roman"/>
          <w:sz w:val="24"/>
          <w:szCs w:val="24"/>
          <w:highlight w:val="none"/>
        </w:rPr>
        <w:instrText xml:space="preserve"> ADDIN EN.CITE.DATA </w:instrText>
      </w:r>
      <w:r>
        <w:rPr>
          <w:rFonts w:cs="Times New Roman"/>
          <w:sz w:val="24"/>
          <w:szCs w:val="24"/>
          <w:highlight w:val="none"/>
        </w:rPr>
        <w:fldChar w:fldCharType="end"/>
      </w:r>
      <w:r>
        <w:rPr>
          <w:rFonts w:cs="Times New Roman"/>
          <w:sz w:val="24"/>
          <w:szCs w:val="24"/>
          <w:highlight w:val="none"/>
        </w:rPr>
        <w:fldChar w:fldCharType="separate"/>
      </w:r>
      <w:r>
        <w:rPr>
          <w:rFonts w:cs="Times New Roman"/>
          <w:sz w:val="24"/>
          <w:szCs w:val="24"/>
          <w:highlight w:val="none"/>
        </w:rPr>
        <w:t>[</w:t>
      </w:r>
      <w:r>
        <w:rPr>
          <w:rFonts w:hint="default" w:cs="Times New Roman"/>
          <w:sz w:val="24"/>
          <w:szCs w:val="24"/>
          <w:highlight w:val="none"/>
          <w:lang w:val="en-US"/>
        </w:rPr>
        <w:t>76</w:t>
      </w:r>
      <w:r>
        <w:rPr>
          <w:rFonts w:cs="Times New Roman"/>
          <w:sz w:val="24"/>
          <w:szCs w:val="24"/>
          <w:highlight w:val="none"/>
        </w:rPr>
        <w:t>]</w:t>
      </w:r>
      <w:r>
        <w:rPr>
          <w:rFonts w:cs="Times New Roman"/>
          <w:sz w:val="24"/>
          <w:szCs w:val="24"/>
          <w:highlight w:val="none"/>
        </w:rPr>
        <w:fldChar w:fldCharType="end"/>
      </w:r>
      <w:r>
        <w:rPr>
          <w:rFonts w:cs="Times New Roman"/>
          <w:sz w:val="24"/>
          <w:szCs w:val="24"/>
          <w:highlight w:val="none"/>
        </w:rPr>
        <w:t>. It involves acquisition of the emitted or reflected light coming from the scene or object and encoding it with a predesigned spatial binary pattern that has some level of sparsity (randomness). The encoding is performed by passing the light through or onto a physical implement such as a grating. In this work, the encoder is a digital micro-mirror device (DMD). The encoded light is collected by a light-dispersing device (e.g. a spectrometer). Then, the light-dispersing device generates spectral information by dispersing the coded light in one spatial direction according to its wavelengths, creating a spectral image. Thus, the spectral image contains two spatial axes (X and Y) in which the spectral axis (λ) is the same as one of the spatial axes. Once the spectral image is obtained, a reconstruction algorithm is utilized to separate the spectral axis and the spatial axis, and also to estimate the information lost by the coding process and thus recover a 3D hyperspectral data cube that contains both the spatial pattern of light emitted from the scene (or reflected from the object) as well as spectral information corresponding to emission wavelengths. The overall procedure requires both the coded spectral image and the coding pattern, as illustrated in Fig</w:t>
      </w:r>
      <w:r>
        <w:rPr>
          <w:rFonts w:hint="default" w:cs="Times New Roman"/>
          <w:sz w:val="24"/>
          <w:szCs w:val="24"/>
          <w:highlight w:val="none"/>
          <w:lang w:val="en-US"/>
        </w:rPr>
        <w:t>ure 34</w:t>
      </w:r>
      <w:r>
        <w:rPr>
          <w:rFonts w:cs="Times New Roman"/>
          <w:sz w:val="24"/>
          <w:szCs w:val="24"/>
          <w:highlight w:val="none"/>
        </w:rPr>
        <w:t>.</w:t>
      </w:r>
    </w:p>
    <w:p>
      <w:pPr>
        <w:pStyle w:val="89"/>
        <w:spacing w:line="360" w:lineRule="auto"/>
        <w:ind w:firstLine="0"/>
        <w:rPr>
          <w:rFonts w:cs="Times New Roman"/>
          <w:sz w:val="24"/>
          <w:szCs w:val="24"/>
          <w:highlight w:val="none"/>
        </w:rPr>
      </w:pPr>
    </w:p>
    <w:p>
      <w:pPr>
        <w:pStyle w:val="4"/>
        <w:spacing w:before="0" w:after="0" w:line="360" w:lineRule="auto"/>
        <w:rPr>
          <w:rFonts w:ascii="Times New Roman" w:hAnsi="Times New Roman" w:cs="Times New Roman"/>
          <w:szCs w:val="24"/>
          <w:highlight w:val="none"/>
        </w:rPr>
      </w:pPr>
      <w:bookmarkStart w:id="1504" w:name="_Toc10157"/>
      <w:bookmarkStart w:id="1505" w:name="_Toc21846"/>
      <w:bookmarkStart w:id="1506" w:name="_Toc20744"/>
      <w:bookmarkStart w:id="1507" w:name="_Toc1746"/>
      <w:bookmarkStart w:id="1508" w:name="_Toc23992"/>
      <w:bookmarkStart w:id="1509" w:name="_Toc7617"/>
      <w:bookmarkStart w:id="1510" w:name="_Toc25713"/>
      <w:bookmarkStart w:id="1511" w:name="_Toc31642"/>
      <w:bookmarkStart w:id="1512" w:name="_Toc27641"/>
      <w:bookmarkStart w:id="1513" w:name="_Toc15417"/>
      <w:bookmarkStart w:id="1514" w:name="_Toc24953"/>
      <w:bookmarkStart w:id="1515" w:name="_Toc948"/>
      <w:bookmarkStart w:id="1516" w:name="_Toc19195"/>
      <w:bookmarkStart w:id="1517" w:name="_Toc20747"/>
      <w:bookmarkStart w:id="1518" w:name="_Toc2139"/>
      <w:bookmarkStart w:id="1519" w:name="_Toc22074"/>
      <w:bookmarkStart w:id="1520" w:name="_Toc8853"/>
      <w:bookmarkStart w:id="1521" w:name="_Toc31130"/>
      <w:bookmarkStart w:id="1522" w:name="_Toc8604"/>
      <w:bookmarkStart w:id="1523" w:name="_Toc17629"/>
      <w:bookmarkStart w:id="1524" w:name="_Toc12317"/>
      <w:bookmarkStart w:id="1525" w:name="_Toc22359"/>
      <w:bookmarkStart w:id="1526" w:name="_Toc1167"/>
      <w:bookmarkStart w:id="1527" w:name="_Toc26875"/>
      <w:bookmarkStart w:id="1528" w:name="_Toc7595"/>
      <w:bookmarkStart w:id="1529" w:name="_Toc20275"/>
      <w:bookmarkStart w:id="1530" w:name="_Toc2770"/>
      <w:bookmarkStart w:id="1531" w:name="_Toc23194"/>
      <w:bookmarkStart w:id="1532" w:name="_Toc21234"/>
      <w:bookmarkStart w:id="1533" w:name="_Toc10291"/>
      <w:r>
        <w:rPr>
          <w:rFonts w:ascii="Times New Roman" w:hAnsi="Times New Roman" w:cs="Times New Roman"/>
          <w:szCs w:val="24"/>
          <w:highlight w:val="none"/>
        </w:rPr>
        <w:t>Algorithm</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pPr>
        <w:spacing w:line="360" w:lineRule="auto"/>
        <w:jc w:val="both"/>
        <w:rPr>
          <w:rFonts w:ascii="Times New Roman" w:hAnsi="Times New Roman" w:cs="Times New Roman"/>
          <w:highlight w:val="none"/>
          <w:lang w:eastAsia="zh-CN"/>
        </w:rPr>
      </w:pPr>
      <w:r>
        <w:rPr>
          <w:rFonts w:hint="eastAsia" w:ascii="Times New Roman" w:hAnsi="Times New Roman" w:cs="Times New Roman"/>
          <w:highlight w:val="none"/>
          <w:lang w:eastAsia="zh-CN"/>
        </w:rPr>
        <w:t>T</w:t>
      </w:r>
      <w:r>
        <w:rPr>
          <w:rFonts w:ascii="Times New Roman" w:hAnsi="Times New Roman" w:cs="Times New Roman"/>
          <w:highlight w:val="none"/>
          <w:lang w:eastAsia="zh-CN"/>
        </w:rPr>
        <w:t>he reconstruction algorithm used for the experiments is Compressed Hyperspectral Augmented Image Reconstruction (CHAIR), which is based on Two-step Iterative Shrinkage/Thresholding (TwIST) [</w:t>
      </w:r>
      <w:r>
        <w:rPr>
          <w:rFonts w:hint="default" w:ascii="Times New Roman" w:hAnsi="Times New Roman" w:cs="Times New Roman"/>
          <w:highlight w:val="none"/>
          <w:lang w:val="en-US" w:eastAsia="zh-CN"/>
        </w:rPr>
        <w:t>84</w:t>
      </w:r>
      <w:r>
        <w:rPr>
          <w:rFonts w:ascii="Times New Roman" w:hAnsi="Times New Roman" w:cs="Times New Roman"/>
          <w:highlight w:val="none"/>
          <w:lang w:eastAsia="zh-CN"/>
        </w:rPr>
        <w:t xml:space="preserve">]. </w:t>
      </w:r>
    </w:p>
    <w:p>
      <w:pPr>
        <w:pStyle w:val="89"/>
        <w:ind w:firstLine="0"/>
        <w:rPr>
          <w:rFonts w:cs="Times New Roman"/>
          <w:sz w:val="24"/>
          <w:szCs w:val="24"/>
        </w:rPr>
      </w:pPr>
    </w:p>
    <w:p>
      <w:pPr>
        <w:pStyle w:val="89"/>
        <w:pageBreakBefore/>
        <w:ind w:firstLine="0"/>
        <w:jc w:val="center"/>
        <w:rPr>
          <w:rFonts w:cs="Times New Roman"/>
          <w:sz w:val="24"/>
          <w:szCs w:val="24"/>
        </w:rPr>
      </w:pPr>
      <w:r>
        <w:rPr>
          <w:rFonts w:cs="Times New Roman"/>
          <w:sz w:val="24"/>
          <w:szCs w:val="24"/>
        </w:rPr>
        <w:drawing>
          <wp:inline distT="0" distB="0" distL="114300" distR="114300">
            <wp:extent cx="2389505" cy="7152005"/>
            <wp:effectExtent l="0" t="0" r="10795" b="10795"/>
            <wp:docPr id="56" name="图片 56"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fig 1"/>
                    <pic:cNvPicPr>
                      <a:picLocks noChangeAspect="1"/>
                    </pic:cNvPicPr>
                  </pic:nvPicPr>
                  <pic:blipFill>
                    <a:blip r:embed="rId62"/>
                    <a:stretch>
                      <a:fillRect/>
                    </a:stretch>
                  </pic:blipFill>
                  <pic:spPr>
                    <a:xfrm>
                      <a:off x="0" y="0"/>
                      <a:ext cx="2389505" cy="7152005"/>
                    </a:xfrm>
                    <a:prstGeom prst="rect">
                      <a:avLst/>
                    </a:prstGeom>
                  </pic:spPr>
                </pic:pic>
              </a:graphicData>
            </a:graphic>
          </wp:inline>
        </w:drawing>
      </w:r>
    </w:p>
    <w:p>
      <w:pPr>
        <w:pStyle w:val="12"/>
        <w:pageBreakBefore w:val="0"/>
        <w:spacing w:before="0" w:after="0" w:line="240" w:lineRule="auto"/>
        <w:ind w:left="720" w:leftChars="300" w:right="720" w:rightChars="300" w:firstLine="0"/>
        <w:jc w:val="center"/>
        <w:rPr>
          <w:rFonts w:hint="default" w:ascii="Times New Roman" w:hAnsi="Times New Roman" w:cs="Times New Roman"/>
          <w:sz w:val="24"/>
          <w:szCs w:val="24"/>
          <w:lang w:val="en-US"/>
        </w:rPr>
      </w:pPr>
    </w:p>
    <w:p>
      <w:pPr>
        <w:pStyle w:val="12"/>
        <w:pageBreakBefore w:val="0"/>
        <w:spacing w:before="0" w:after="0" w:line="240" w:lineRule="auto"/>
        <w:ind w:left="720" w:leftChars="300" w:right="720" w:rightChars="300" w:firstLine="0"/>
        <w:jc w:val="both"/>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Figure</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图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34</w:t>
      </w:r>
      <w:r>
        <w:rPr>
          <w:rFonts w:ascii="Times New Roman" w:hAnsi="Times New Roman" w:cs="Times New Roman"/>
          <w:b/>
          <w:bCs/>
          <w:sz w:val="24"/>
          <w:szCs w:val="24"/>
        </w:rPr>
        <w:fldChar w:fldCharType="end"/>
      </w:r>
      <w:bookmarkStart w:id="1534" w:name="_Toc3844"/>
      <w:bookmarkStart w:id="1535" w:name="_Toc25030"/>
      <w:bookmarkStart w:id="1536" w:name="_Toc22685"/>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Block diagram i</w:t>
      </w:r>
      <w:r>
        <w:rPr>
          <w:rFonts w:hint="default" w:ascii="Times New Roman" w:hAnsi="Times New Roman" w:cs="Times New Roman"/>
          <w:sz w:val="24"/>
          <w:szCs w:val="24"/>
          <w:lang w:val="en-US"/>
        </w:rPr>
        <w:t>llustrating the “hardware portion” of the</w:t>
      </w:r>
      <w:r>
        <w:rPr>
          <w:rFonts w:ascii="Times New Roman" w:hAnsi="Times New Roman" w:cs="Times New Roman"/>
          <w:sz w:val="24"/>
          <w:szCs w:val="24"/>
          <w:lang w:val="en-US"/>
        </w:rPr>
        <w:t xml:space="preserve"> compressed hyperspectral imaging technique.</w:t>
      </w:r>
      <w:bookmarkEnd w:id="1534"/>
      <w:bookmarkEnd w:id="1535"/>
      <w:bookmarkEnd w:id="1536"/>
    </w:p>
    <w:p>
      <w:pPr>
        <w:pStyle w:val="89"/>
        <w:ind w:firstLine="0"/>
        <w:rPr>
          <w:rFonts w:cs="Times New Roman"/>
          <w:sz w:val="24"/>
          <w:szCs w:val="24"/>
        </w:rPr>
      </w:pPr>
    </w:p>
    <w:p>
      <w:pPr>
        <w:pageBreakBefore/>
        <w:jc w:val="center"/>
        <w:rPr>
          <w:rFonts w:ascii="Times New Roman" w:hAnsi="Times New Roman" w:cs="Times New Roman"/>
          <w:lang w:eastAsia="zh-CN"/>
        </w:rPr>
      </w:pPr>
      <w:r>
        <w:rPr>
          <w:rFonts w:ascii="Times New Roman" w:hAnsi="Times New Roman" w:cs="Times New Roman"/>
          <w:lang w:eastAsia="zh-CN"/>
        </w:rPr>
        <w:drawing>
          <wp:inline distT="0" distB="0" distL="114300" distR="114300">
            <wp:extent cx="4196080" cy="6939280"/>
            <wp:effectExtent l="0" t="0" r="13970" b="13970"/>
            <wp:docPr id="91" name="图片 91"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fig 2"/>
                    <pic:cNvPicPr>
                      <a:picLocks noChangeAspect="1"/>
                    </pic:cNvPicPr>
                  </pic:nvPicPr>
                  <pic:blipFill>
                    <a:blip r:embed="rId63"/>
                    <a:stretch>
                      <a:fillRect/>
                    </a:stretch>
                  </pic:blipFill>
                  <pic:spPr>
                    <a:xfrm>
                      <a:off x="0" y="0"/>
                      <a:ext cx="4196080" cy="6939280"/>
                    </a:xfrm>
                    <a:prstGeom prst="rect">
                      <a:avLst/>
                    </a:prstGeom>
                  </pic:spPr>
                </pic:pic>
              </a:graphicData>
            </a:graphic>
          </wp:inline>
        </w:drawing>
      </w:r>
    </w:p>
    <w:p>
      <w:pPr>
        <w:pStyle w:val="12"/>
        <w:pageBreakBefore w:val="0"/>
        <w:spacing w:before="0" w:after="0" w:line="240" w:lineRule="auto"/>
        <w:ind w:left="720" w:leftChars="300" w:right="720" w:rightChars="300"/>
        <w:jc w:val="both"/>
        <w:rPr>
          <w:rFonts w:hint="default" w:ascii="Times New Roman" w:hAnsi="Times New Roman" w:cs="Times New Roman"/>
          <w:b/>
          <w:bCs/>
          <w:sz w:val="24"/>
          <w:szCs w:val="22"/>
          <w:lang w:val="en-US"/>
        </w:rPr>
      </w:pPr>
    </w:p>
    <w:p>
      <w:pPr>
        <w:pStyle w:val="12"/>
        <w:pageBreakBefore w:val="0"/>
        <w:spacing w:before="0" w:after="0" w:line="240" w:lineRule="auto"/>
        <w:ind w:left="720" w:leftChars="300" w:right="720" w:rightChars="300"/>
        <w:jc w:val="both"/>
        <w:rPr>
          <w:rFonts w:hint="default" w:ascii="Times New Roman" w:hAnsi="Times New Roman" w:cs="Times New Roman"/>
          <w:sz w:val="24"/>
          <w:szCs w:val="22"/>
          <w:lang w:val="en-US" w:eastAsia="zh-CN"/>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35</w:t>
      </w:r>
      <w:r>
        <w:rPr>
          <w:rFonts w:ascii="Times New Roman" w:hAnsi="Times New Roman" w:cs="Times New Roman"/>
          <w:b/>
          <w:bCs/>
          <w:sz w:val="24"/>
          <w:szCs w:val="22"/>
        </w:rPr>
        <w:fldChar w:fldCharType="end"/>
      </w:r>
      <w:bookmarkStart w:id="1537" w:name="_Toc5033"/>
      <w:bookmarkStart w:id="1538" w:name="_Toc26249"/>
      <w:bookmarkStart w:id="1539" w:name="_Toc4972"/>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w:t>
      </w:r>
      <w:r>
        <w:rPr>
          <w:rFonts w:hint="default" w:ascii="Times New Roman" w:hAnsi="Times New Roman" w:cs="Times New Roman"/>
          <w:sz w:val="24"/>
          <w:szCs w:val="22"/>
          <w:lang w:val="en-US"/>
        </w:rPr>
        <w:t>A</w:t>
      </w:r>
      <w:r>
        <w:rPr>
          <w:rFonts w:ascii="Times New Roman" w:hAnsi="Times New Roman" w:cs="Times New Roman"/>
          <w:sz w:val="24"/>
          <w:szCs w:val="22"/>
          <w:lang w:val="en-US"/>
        </w:rPr>
        <w:t xml:space="preserve">lgorithm flow chart </w:t>
      </w:r>
      <w:r>
        <w:rPr>
          <w:rFonts w:hint="default" w:ascii="Times New Roman" w:hAnsi="Times New Roman" w:cs="Times New Roman"/>
          <w:sz w:val="24"/>
          <w:szCs w:val="22"/>
          <w:lang w:val="en-US"/>
        </w:rPr>
        <w:t>illustrating</w:t>
      </w:r>
      <w:r>
        <w:rPr>
          <w:rFonts w:ascii="Times New Roman" w:hAnsi="Times New Roman" w:cs="Times New Roman"/>
          <w:sz w:val="24"/>
          <w:szCs w:val="22"/>
          <w:lang w:val="en-US"/>
        </w:rPr>
        <w:t xml:space="preserve"> Compressed Hyperspectral Augmented Image Reconstruction</w:t>
      </w:r>
      <w:r>
        <w:rPr>
          <w:rFonts w:hint="default" w:ascii="Times New Roman" w:hAnsi="Times New Roman" w:cs="Times New Roman"/>
          <w:sz w:val="24"/>
          <w:szCs w:val="22"/>
          <w:lang w:val="en-US"/>
        </w:rPr>
        <w:t xml:space="preserve"> (CHAIR). It</w:t>
      </w:r>
      <w:r>
        <w:rPr>
          <w:rFonts w:ascii="Times New Roman" w:hAnsi="Times New Roman" w:cs="Times New Roman"/>
          <w:sz w:val="24"/>
          <w:szCs w:val="22"/>
          <w:lang w:val="en-US"/>
        </w:rPr>
        <w:t xml:space="preserve"> was designed specifically for hyperspectral reconstruction.</w:t>
      </w:r>
      <w:bookmarkEnd w:id="1537"/>
      <w:bookmarkEnd w:id="1538"/>
      <w:bookmarkEnd w:id="1539"/>
    </w:p>
    <w:p>
      <w:pPr>
        <w:jc w:val="both"/>
        <w:rPr>
          <w:rFonts w:ascii="Times New Roman" w:hAnsi="Times New Roman" w:cs="Times New Roman"/>
          <w:lang w:eastAsia="zh-CN"/>
        </w:rPr>
      </w:pPr>
    </w:p>
    <w:p>
      <w:pPr>
        <w:pageBreakBefore/>
        <w:spacing w:line="360" w:lineRule="auto"/>
        <w:jc w:val="both"/>
        <w:rPr>
          <w:rFonts w:ascii="Times New Roman" w:hAnsi="Times New Roman" w:cs="Times New Roman"/>
          <w:highlight w:val="none"/>
          <w:lang w:eastAsia="zh-CN"/>
        </w:rPr>
      </w:pPr>
      <w:r>
        <w:rPr>
          <w:rFonts w:ascii="Times New Roman" w:hAnsi="Times New Roman" w:cs="Times New Roman"/>
          <w:lang w:eastAsia="zh-CN"/>
        </w:rPr>
        <w:t>The CHAIR procedure is illus</w:t>
      </w:r>
      <w:r>
        <w:rPr>
          <w:rFonts w:ascii="Times New Roman" w:hAnsi="Times New Roman" w:cs="Times New Roman"/>
          <w:highlight w:val="none"/>
          <w:lang w:eastAsia="zh-CN"/>
        </w:rPr>
        <w:t>trated in Fig</w:t>
      </w:r>
      <w:r>
        <w:rPr>
          <w:rFonts w:hint="default" w:ascii="Times New Roman" w:hAnsi="Times New Roman" w:cs="Times New Roman"/>
          <w:highlight w:val="none"/>
          <w:lang w:val="en-US" w:eastAsia="zh-CN"/>
        </w:rPr>
        <w:t>ure 35</w:t>
      </w:r>
      <w:r>
        <w:rPr>
          <w:rFonts w:ascii="Times New Roman" w:hAnsi="Times New Roman" w:cs="Times New Roman"/>
          <w:highlight w:val="none"/>
          <w:lang w:eastAsia="zh-CN"/>
        </w:rPr>
        <w:t>. CHAIR improves reconstruction quality by first enhancing the image of the coding pattern using a bilateral filter with a Gaussian kernel. A bilateral filter is a type of non-linear, edge-preserving, and noise-removing filter for smoothing images. The filter smooths the low frequency components in the image, while minimizing its effect on high frequencies that cause blurring. Next, a 3D cube of images of the coding mask is generated, in which each cube slice corresponds to a specific wavelength and is incrementally shifted away from the other slices along the wavelength axis. The 2D coded spectrum and 3D cube of shifted coding patterns are uploaded to the TwIST algorithm and the reconstructed hyperspectrum is generated. Residuals of the coding pattern may be left in the reconstructed hyperspectrum, and can be removed by running TwIST for a second time with the 2D coding pattern image and the 3D reconstructed hyperspectral cube. TwIST uses the image of the coding pattern to scan the hyperspectral slices and removes any residuals of the coding pattern. White noise is removed from the reconstructed hyperspectral slices by a bilateral filter.</w:t>
      </w:r>
    </w:p>
    <w:p>
      <w:pPr>
        <w:spacing w:line="360" w:lineRule="auto"/>
        <w:jc w:val="both"/>
        <w:rPr>
          <w:rFonts w:ascii="Times New Roman" w:hAnsi="Times New Roman" w:cs="Times New Roman"/>
          <w:highlight w:val="none"/>
          <w:lang w:eastAsia="zh-CN"/>
        </w:rPr>
      </w:pPr>
    </w:p>
    <w:p>
      <w:pPr>
        <w:spacing w:line="360" w:lineRule="auto"/>
        <w:jc w:val="both"/>
        <w:rPr>
          <w:rFonts w:ascii="Times New Roman" w:hAnsi="Times New Roman" w:cs="Times New Roman"/>
          <w:highlight w:val="none"/>
          <w:lang w:eastAsia="zh-CN"/>
        </w:rPr>
      </w:pPr>
      <w:r>
        <w:rPr>
          <w:rFonts w:ascii="Times New Roman" w:hAnsi="Times New Roman" w:cs="Times New Roman"/>
          <w:highlight w:val="none"/>
          <w:lang w:eastAsia="zh-CN"/>
        </w:rPr>
        <w:t>Figure 3</w:t>
      </w:r>
      <w:r>
        <w:rPr>
          <w:rFonts w:hint="default" w:ascii="Times New Roman" w:hAnsi="Times New Roman" w:cs="Times New Roman"/>
          <w:highlight w:val="none"/>
          <w:lang w:val="en-US" w:eastAsia="zh-CN"/>
        </w:rPr>
        <w:t>6</w:t>
      </w:r>
      <w:r>
        <w:rPr>
          <w:rFonts w:ascii="Times New Roman" w:hAnsi="Times New Roman" w:cs="Times New Roman"/>
          <w:highlight w:val="none"/>
          <w:lang w:eastAsia="zh-CN"/>
        </w:rPr>
        <w:t xml:space="preserve"> shows the capability of TwIST to restore an image coded by a random binary pattern (RBP) that preserves half of the information from the original image. The MATLAB built-in image Cameraman is computationally masked by a high sparsity RBP with the same resolution as the image to simulate the encoded signal detected in compressed sensing. The image recovered by TwIST exhibits some loss of detail but maintains high similarity to the original.</w:t>
      </w:r>
    </w:p>
    <w:p>
      <w:pPr>
        <w:spacing w:line="360" w:lineRule="auto"/>
        <w:jc w:val="both"/>
        <w:rPr>
          <w:rFonts w:ascii="Times New Roman" w:hAnsi="Times New Roman" w:cs="Times New Roman"/>
          <w:highlight w:val="none"/>
          <w:lang w:eastAsia="zh-CN"/>
        </w:rPr>
      </w:pPr>
    </w:p>
    <w:p>
      <w:pPr>
        <w:spacing w:line="360" w:lineRule="auto"/>
        <w:jc w:val="both"/>
        <w:rPr>
          <w:rFonts w:ascii="Times New Roman" w:hAnsi="Times New Roman" w:cs="Times New Roman"/>
          <w:lang w:eastAsia="zh-CN"/>
        </w:rPr>
      </w:pPr>
      <w:r>
        <w:rPr>
          <w:rFonts w:ascii="Times New Roman" w:hAnsi="Times New Roman" w:cs="Times New Roman"/>
          <w:highlight w:val="none"/>
          <w:lang w:eastAsia="zh-CN"/>
        </w:rPr>
        <w:t xml:space="preserve">Non-uniform intensity distribution of the encoded signal can be corrected by TwIST. Figure </w:t>
      </w:r>
      <w:r>
        <w:rPr>
          <w:rFonts w:hint="default" w:ascii="Times New Roman" w:hAnsi="Times New Roman" w:cs="Times New Roman"/>
          <w:highlight w:val="none"/>
          <w:lang w:val="en-US" w:eastAsia="zh-CN"/>
        </w:rPr>
        <w:t>37</w:t>
      </w:r>
      <w:r>
        <w:rPr>
          <w:rFonts w:ascii="Times New Roman" w:hAnsi="Times New Roman" w:cs="Times New Roman"/>
          <w:highlight w:val="none"/>
          <w:lang w:eastAsia="zh-CN"/>
        </w:rPr>
        <w:t xml:space="preserve"> shows the results </w:t>
      </w:r>
      <w:r>
        <w:rPr>
          <w:rFonts w:ascii="Times New Roman" w:hAnsi="Times New Roman" w:cs="Times New Roman"/>
          <w:lang w:eastAsia="zh-CN"/>
        </w:rPr>
        <w:t>of a simulated non-uniform signal intensity. A shaded RBP with a darker right hand side is used as the coding mask, therefore introducing non-uniform intensity to the input image. The subsequent reconstruction shows that the original intensity profile has been restored.</w:t>
      </w:r>
    </w:p>
    <w:p>
      <w:pPr>
        <w:jc w:val="both"/>
        <w:rPr>
          <w:rFonts w:ascii="Times New Roman" w:hAnsi="Times New Roman" w:cs="Times New Roman"/>
          <w:lang w:eastAsia="zh-CN"/>
        </w:rPr>
      </w:pPr>
    </w:p>
    <w:p>
      <w:pPr>
        <w:jc w:val="both"/>
        <w:rPr>
          <w:rFonts w:ascii="Times New Roman" w:hAnsi="Times New Roman" w:cs="Times New Roman"/>
          <w:lang w:eastAsia="zh-CN"/>
        </w:rPr>
      </w:pPr>
    </w:p>
    <w:p>
      <w:pPr>
        <w:jc w:val="both"/>
        <w:rPr>
          <w:rFonts w:ascii="Times New Roman" w:hAnsi="Times New Roman" w:cs="Times New Roman"/>
          <w:lang w:eastAsia="zh-CN"/>
        </w:rPr>
      </w:pPr>
    </w:p>
    <w:p>
      <w:pPr>
        <w:jc w:val="both"/>
        <w:rPr>
          <w:rFonts w:ascii="Times New Roman" w:hAnsi="Times New Roman" w:cs="Times New Roman"/>
          <w:lang w:eastAsia="zh-CN"/>
        </w:rPr>
      </w:pPr>
    </w:p>
    <w:p>
      <w:pPr>
        <w:pageBreakBefore w:val="0"/>
        <w:jc w:val="left"/>
        <w:rPr>
          <w:rFonts w:hint="default" w:ascii="Times New Roman" w:hAnsi="Times New Roman" w:cs="Times New Roman"/>
          <w:b/>
          <w:bCs/>
          <w:lang w:val="en-US" w:eastAsia="zh-CN"/>
        </w:rPr>
      </w:pPr>
      <w:r>
        <w:rPr>
          <w:rFonts w:hint="default" w:ascii="Times New Roman" w:hAnsi="Times New Roman" w:cs="Times New Roman"/>
          <w:b/>
          <w:bCs/>
          <w:lang w:val="en-US" w:eastAsia="zh-CN"/>
        </w:rPr>
        <w:t>(a)</w:t>
      </w:r>
    </w:p>
    <w:p>
      <w:pPr>
        <w:pageBreakBefore w:val="0"/>
        <w:jc w:val="left"/>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483225" cy="2082165"/>
            <wp:effectExtent l="0" t="0" r="3175" b="13335"/>
            <wp:docPr id="57" name="图片 57" descr="fig 3 - Copy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fig 3 - Copy - Copy"/>
                    <pic:cNvPicPr>
                      <a:picLocks noChangeAspect="1"/>
                    </pic:cNvPicPr>
                  </pic:nvPicPr>
                  <pic:blipFill>
                    <a:blip r:embed="rId64"/>
                    <a:stretch>
                      <a:fillRect/>
                    </a:stretch>
                  </pic:blipFill>
                  <pic:spPr>
                    <a:xfrm>
                      <a:off x="0" y="0"/>
                      <a:ext cx="5483225" cy="2082165"/>
                    </a:xfrm>
                    <a:prstGeom prst="rect">
                      <a:avLst/>
                    </a:prstGeom>
                  </pic:spPr>
                </pic:pic>
              </a:graphicData>
            </a:graphic>
          </wp:inline>
        </w:drawing>
      </w:r>
    </w:p>
    <w:p>
      <w:pPr>
        <w:pageBreakBefore w:val="0"/>
        <w:jc w:val="left"/>
        <w:rPr>
          <w:rFonts w:hint="default" w:ascii="Times New Roman" w:hAnsi="Times New Roman" w:cs="Times New Roman"/>
          <w:b/>
          <w:bCs/>
          <w:lang w:val="en-US" w:eastAsia="zh-CN"/>
        </w:rPr>
      </w:pPr>
    </w:p>
    <w:p>
      <w:pPr>
        <w:pageBreakBefore w:val="0"/>
        <w:jc w:val="left"/>
        <w:rPr>
          <w:rFonts w:hint="default" w:ascii="Times New Roman" w:hAnsi="Times New Roman" w:cs="Times New Roman"/>
          <w:b/>
          <w:bCs/>
          <w:lang w:val="en-US" w:eastAsia="zh-CN"/>
        </w:rPr>
      </w:pPr>
      <w:r>
        <w:rPr>
          <w:rFonts w:hint="default" w:ascii="Times New Roman" w:hAnsi="Times New Roman" w:cs="Times New Roman"/>
          <w:b/>
          <w:bCs/>
          <w:lang w:val="en-US" w:eastAsia="zh-CN"/>
        </w:rPr>
        <w:t>(b)</w:t>
      </w:r>
    </w:p>
    <w:p>
      <w:pPr>
        <w:pageBreakBefore w:val="0"/>
        <w:jc w:val="left"/>
        <w:rPr>
          <w:rFonts w:ascii="Times New Roman" w:hAnsi="Times New Roman" w:cs="Times New Roman"/>
          <w:lang w:eastAsia="zh-CN"/>
        </w:rPr>
      </w:pPr>
      <w:r>
        <w:rPr>
          <w:rFonts w:hint="default" w:ascii="Times New Roman" w:hAnsi="Times New Roman" w:cs="Times New Roman"/>
          <w:lang w:val="en-US" w:eastAsia="zh-CN"/>
        </w:rPr>
        <w:drawing>
          <wp:inline distT="0" distB="0" distL="114300" distR="114300">
            <wp:extent cx="5483225" cy="2123440"/>
            <wp:effectExtent l="0" t="0" r="3175" b="10160"/>
            <wp:docPr id="59" name="图片 59" descr="fig 3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fig 3 - Copy"/>
                    <pic:cNvPicPr>
                      <a:picLocks noChangeAspect="1"/>
                    </pic:cNvPicPr>
                  </pic:nvPicPr>
                  <pic:blipFill>
                    <a:blip r:embed="rId65"/>
                    <a:stretch>
                      <a:fillRect/>
                    </a:stretch>
                  </pic:blipFill>
                  <pic:spPr>
                    <a:xfrm>
                      <a:off x="0" y="0"/>
                      <a:ext cx="5483225" cy="2123440"/>
                    </a:xfrm>
                    <a:prstGeom prst="rect">
                      <a:avLst/>
                    </a:prstGeom>
                  </pic:spPr>
                </pic:pic>
              </a:graphicData>
            </a:graphic>
          </wp:inline>
        </w:drawing>
      </w:r>
    </w:p>
    <w:p>
      <w:pPr>
        <w:pStyle w:val="12"/>
        <w:pageBreakBefore w:val="0"/>
        <w:spacing w:before="0" w:after="0" w:line="240" w:lineRule="auto"/>
        <w:ind w:left="720" w:leftChars="300" w:right="720" w:rightChars="300"/>
        <w:jc w:val="both"/>
        <w:rPr>
          <w:rFonts w:hint="default" w:ascii="Times New Roman" w:hAnsi="Times New Roman" w:cs="Times New Roman"/>
          <w:sz w:val="24"/>
          <w:szCs w:val="24"/>
          <w:lang w:val="en-US"/>
        </w:rPr>
      </w:pPr>
    </w:p>
    <w:p>
      <w:pPr>
        <w:pStyle w:val="12"/>
        <w:pageBreakBefore w:val="0"/>
        <w:spacing w:before="0" w:after="0" w:line="240" w:lineRule="auto"/>
        <w:ind w:left="720" w:leftChars="300" w:right="720" w:rightChars="300"/>
        <w:jc w:val="both"/>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rPr>
        <w:t>Figure</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图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36</w:t>
      </w:r>
      <w:r>
        <w:rPr>
          <w:rFonts w:ascii="Times New Roman" w:hAnsi="Times New Roman" w:cs="Times New Roman"/>
          <w:b/>
          <w:bCs/>
          <w:sz w:val="24"/>
          <w:szCs w:val="24"/>
        </w:rPr>
        <w:fldChar w:fldCharType="end"/>
      </w:r>
      <w:bookmarkStart w:id="1540" w:name="_Toc3060"/>
      <w:bookmarkStart w:id="1541" w:name="_Toc11345"/>
      <w:bookmarkStart w:id="1542" w:name="_Toc4787"/>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Compressed image reconstruction via TwIST. </w:t>
      </w:r>
      <w:r>
        <w:rPr>
          <w:rFonts w:hint="default" w:ascii="Times New Roman" w:hAnsi="Times New Roman" w:cs="Times New Roman"/>
          <w:sz w:val="24"/>
          <w:szCs w:val="24"/>
          <w:lang w:val="en-US"/>
        </w:rPr>
        <w:t xml:space="preserve">(a) </w:t>
      </w:r>
      <w:r>
        <w:rPr>
          <w:rFonts w:ascii="Times New Roman" w:hAnsi="Times New Roman" w:cs="Times New Roman"/>
          <w:sz w:val="24"/>
          <w:szCs w:val="24"/>
          <w:lang w:val="en-US"/>
        </w:rPr>
        <w:t>From l</w:t>
      </w:r>
      <w:r>
        <w:rPr>
          <w:rFonts w:hint="default" w:ascii="Times New Roman" w:hAnsi="Times New Roman" w:cs="Times New Roman"/>
          <w:sz w:val="24"/>
          <w:szCs w:val="24"/>
          <w:lang w:val="en-US"/>
        </w:rPr>
        <w:t>eft to right</w:t>
      </w:r>
      <w:r>
        <w:rPr>
          <w:rFonts w:ascii="Times New Roman" w:hAnsi="Times New Roman" w:cs="Times New Roman"/>
          <w:sz w:val="24"/>
          <w:szCs w:val="24"/>
          <w:lang w:val="en-US"/>
        </w:rPr>
        <w:t>: ground truth image;</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en-US"/>
        </w:rPr>
        <w:t>RBP coded image</w:t>
      </w:r>
      <w:r>
        <w:rPr>
          <w:rFonts w:hint="default" w:ascii="Times New Roman" w:hAnsi="Times New Roman" w:cs="Times New Roman"/>
          <w:sz w:val="24"/>
          <w:szCs w:val="24"/>
          <w:lang w:val="en-US"/>
        </w:rPr>
        <w:t>. (b) From left to right:</w:t>
      </w:r>
      <w:r>
        <w:rPr>
          <w:rFonts w:ascii="Times New Roman" w:hAnsi="Times New Roman" w:cs="Times New Roman"/>
          <w:sz w:val="24"/>
          <w:szCs w:val="24"/>
          <w:lang w:val="en-US"/>
        </w:rPr>
        <w:t xml:space="preserve"> the RBP applied on the ground truth image;  the image reconstructed with TwIST. Details of the text “Camera Man.png” is degraded after reconstruction, suggesting loss of high frequency information.</w:t>
      </w:r>
      <w:bookmarkEnd w:id="1540"/>
      <w:bookmarkEnd w:id="1541"/>
      <w:bookmarkEnd w:id="1542"/>
    </w:p>
    <w:p>
      <w:pPr>
        <w:pageBreakBefore/>
        <w:jc w:val="left"/>
        <w:rPr>
          <w:rFonts w:hint="default" w:ascii="Times New Roman" w:hAnsi="Times New Roman" w:cs="Times New Roman"/>
          <w:b/>
          <w:bCs/>
          <w:sz w:val="22"/>
          <w:szCs w:val="28"/>
          <w:lang w:val="en-US" w:eastAsia="zh-CN"/>
        </w:rPr>
      </w:pPr>
      <w:r>
        <w:rPr>
          <w:rFonts w:hint="default" w:ascii="Times New Roman" w:hAnsi="Times New Roman" w:cs="Times New Roman"/>
          <w:b/>
          <w:bCs/>
          <w:sz w:val="22"/>
          <w:szCs w:val="28"/>
          <w:lang w:val="en-US" w:eastAsia="zh-CN"/>
        </w:rPr>
        <w:t>(a)</w:t>
      </w:r>
    </w:p>
    <w:p>
      <w:pPr>
        <w:pageBreakBefore w:val="0"/>
        <w:jc w:val="left"/>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drawing>
          <wp:inline distT="0" distB="0" distL="114300" distR="114300">
            <wp:extent cx="5481955" cy="2271395"/>
            <wp:effectExtent l="0" t="0" r="4445" b="14605"/>
            <wp:docPr id="67" name="图片 67" descr="fig 4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fig 4 - Copy"/>
                    <pic:cNvPicPr>
                      <a:picLocks noChangeAspect="1"/>
                    </pic:cNvPicPr>
                  </pic:nvPicPr>
                  <pic:blipFill>
                    <a:blip r:embed="rId66"/>
                    <a:stretch>
                      <a:fillRect/>
                    </a:stretch>
                  </pic:blipFill>
                  <pic:spPr>
                    <a:xfrm>
                      <a:off x="0" y="0"/>
                      <a:ext cx="5481955" cy="2271395"/>
                    </a:xfrm>
                    <a:prstGeom prst="rect">
                      <a:avLst/>
                    </a:prstGeom>
                  </pic:spPr>
                </pic:pic>
              </a:graphicData>
            </a:graphic>
          </wp:inline>
        </w:drawing>
      </w:r>
    </w:p>
    <w:p>
      <w:pPr>
        <w:pageBreakBefore w:val="0"/>
        <w:jc w:val="left"/>
        <w:rPr>
          <w:rFonts w:hint="default" w:ascii="Times New Roman" w:hAnsi="Times New Roman" w:cs="Times New Roman"/>
          <w:sz w:val="22"/>
          <w:szCs w:val="28"/>
          <w:lang w:val="en-US" w:eastAsia="zh-CN"/>
        </w:rPr>
      </w:pPr>
    </w:p>
    <w:p>
      <w:pPr>
        <w:pageBreakBefore w:val="0"/>
        <w:jc w:val="left"/>
        <w:rPr>
          <w:rFonts w:hint="default" w:ascii="Times New Roman" w:hAnsi="Times New Roman" w:cs="Times New Roman"/>
          <w:b/>
          <w:bCs/>
          <w:sz w:val="22"/>
          <w:szCs w:val="28"/>
          <w:lang w:val="en-US" w:eastAsia="zh-CN"/>
        </w:rPr>
      </w:pPr>
      <w:r>
        <w:rPr>
          <w:rFonts w:hint="default" w:ascii="Times New Roman" w:hAnsi="Times New Roman" w:cs="Times New Roman"/>
          <w:b/>
          <w:bCs/>
          <w:sz w:val="22"/>
          <w:szCs w:val="28"/>
          <w:lang w:val="en-US" w:eastAsia="zh-CN"/>
        </w:rPr>
        <w:t>(b)</w:t>
      </w:r>
    </w:p>
    <w:p>
      <w:pPr>
        <w:pageBreakBefore w:val="0"/>
        <w:jc w:val="left"/>
        <w:rPr>
          <w:rFonts w:ascii="Times New Roman" w:hAnsi="Times New Roman" w:cs="Times New Roman"/>
          <w:sz w:val="22"/>
          <w:szCs w:val="28"/>
          <w:lang w:eastAsia="zh-CN"/>
        </w:rPr>
      </w:pPr>
      <w:r>
        <w:rPr>
          <w:rFonts w:ascii="Times New Roman" w:hAnsi="Times New Roman" w:cs="Times New Roman"/>
          <w:sz w:val="22"/>
          <w:szCs w:val="28"/>
          <w:lang w:eastAsia="zh-CN"/>
        </w:rPr>
        <w:drawing>
          <wp:inline distT="0" distB="0" distL="114300" distR="114300">
            <wp:extent cx="5481955" cy="2259330"/>
            <wp:effectExtent l="0" t="0" r="4445" b="7620"/>
            <wp:docPr id="70" name="图片 70" descr="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fig 4"/>
                    <pic:cNvPicPr>
                      <a:picLocks noChangeAspect="1"/>
                    </pic:cNvPicPr>
                  </pic:nvPicPr>
                  <pic:blipFill>
                    <a:blip r:embed="rId67"/>
                    <a:stretch>
                      <a:fillRect/>
                    </a:stretch>
                  </pic:blipFill>
                  <pic:spPr>
                    <a:xfrm>
                      <a:off x="0" y="0"/>
                      <a:ext cx="5481955" cy="2259330"/>
                    </a:xfrm>
                    <a:prstGeom prst="rect">
                      <a:avLst/>
                    </a:prstGeom>
                  </pic:spPr>
                </pic:pic>
              </a:graphicData>
            </a:graphic>
          </wp:inline>
        </w:drawing>
      </w:r>
    </w:p>
    <w:p>
      <w:pPr>
        <w:pStyle w:val="12"/>
        <w:pageBreakBefore w:val="0"/>
        <w:spacing w:before="0" w:after="0" w:line="240" w:lineRule="auto"/>
        <w:ind w:left="720" w:leftChars="300" w:right="720" w:rightChars="300"/>
        <w:jc w:val="both"/>
        <w:rPr>
          <w:rFonts w:ascii="Times New Roman" w:hAnsi="Times New Roman" w:cs="Times New Roman"/>
          <w:sz w:val="24"/>
          <w:szCs w:val="24"/>
          <w:lang w:val="en-US"/>
        </w:rPr>
      </w:pPr>
    </w:p>
    <w:p>
      <w:pPr>
        <w:pStyle w:val="12"/>
        <w:pageBreakBefore w:val="0"/>
        <w:spacing w:before="0" w:after="0" w:line="240" w:lineRule="auto"/>
        <w:ind w:left="720" w:leftChars="300" w:right="720" w:rightChars="300"/>
        <w:jc w:val="both"/>
        <w:rPr>
          <w:rFonts w:hint="default" w:ascii="Times New Roman" w:hAnsi="Times New Roman" w:cs="Times New Roman"/>
          <w:sz w:val="24"/>
          <w:szCs w:val="24"/>
          <w:lang w:val="en-US" w:eastAsia="zh-CN"/>
        </w:rPr>
      </w:pPr>
      <w:r>
        <w:rPr>
          <w:rFonts w:ascii="Times New Roman" w:hAnsi="Times New Roman" w:cs="Times New Roman"/>
          <w:b/>
          <w:bCs/>
          <w:sz w:val="24"/>
          <w:szCs w:val="24"/>
          <w:lang w:val="en-US"/>
        </w:rPr>
        <w:t>F</w:t>
      </w:r>
      <w:r>
        <w:rPr>
          <w:rFonts w:hint="default" w:ascii="Times New Roman" w:hAnsi="Times New Roman" w:cs="Times New Roman"/>
          <w:b/>
          <w:bCs/>
          <w:sz w:val="24"/>
          <w:szCs w:val="24"/>
          <w:lang w:val="en-US"/>
        </w:rPr>
        <w:t>igure</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图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37</w:t>
      </w:r>
      <w:r>
        <w:rPr>
          <w:rFonts w:ascii="Times New Roman" w:hAnsi="Times New Roman" w:cs="Times New Roman"/>
          <w:b/>
          <w:bCs/>
          <w:sz w:val="24"/>
          <w:szCs w:val="24"/>
        </w:rPr>
        <w:fldChar w:fldCharType="end"/>
      </w:r>
      <w:bookmarkStart w:id="1543" w:name="_Toc5253"/>
      <w:bookmarkStart w:id="1544" w:name="_Toc1890"/>
      <w:bookmarkStart w:id="1545" w:name="_Toc30534"/>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Non-uniform intensity correction via TwIST. (a) From left to right: ground truth image;  input image with non-uniform intensity. (b) From left to right: shaded RBP coding mask simulating the effect of non-uniform intensity distribution on the DMD; reconstructed image.</w:t>
      </w:r>
      <w:bookmarkEnd w:id="1543"/>
      <w:bookmarkEnd w:id="1544"/>
      <w:bookmarkEnd w:id="1545"/>
    </w:p>
    <w:p>
      <w:pPr>
        <w:pageBreakBefore w:val="0"/>
        <w:jc w:val="left"/>
        <w:rPr>
          <w:rFonts w:ascii="Times New Roman" w:hAnsi="Times New Roman" w:cs="Times New Roman"/>
          <w:sz w:val="22"/>
          <w:szCs w:val="28"/>
          <w:lang w:eastAsia="zh-CN"/>
        </w:rPr>
      </w:pPr>
    </w:p>
    <w:p>
      <w:pPr>
        <w:jc w:val="both"/>
        <w:rPr>
          <w:rFonts w:ascii="Times New Roman" w:hAnsi="Times New Roman" w:cs="Times New Roman"/>
          <w:b/>
          <w:bCs/>
          <w:szCs w:val="28"/>
          <w:lang w:eastAsia="zh-CN"/>
        </w:rPr>
      </w:pPr>
    </w:p>
    <w:p>
      <w:pPr>
        <w:jc w:val="both"/>
        <w:rPr>
          <w:rFonts w:ascii="Times New Roman" w:hAnsi="Times New Roman" w:cs="Times New Roman"/>
          <w:szCs w:val="28"/>
          <w:lang w:eastAsia="zh-CN"/>
        </w:rPr>
      </w:pPr>
    </w:p>
    <w:p>
      <w:pPr>
        <w:pStyle w:val="3"/>
        <w:pageBreakBefore/>
        <w:spacing w:before="0" w:after="0" w:line="360" w:lineRule="auto"/>
        <w:rPr>
          <w:rFonts w:ascii="Times New Roman" w:hAnsi="Times New Roman" w:cs="Times New Roman"/>
        </w:rPr>
      </w:pPr>
      <w:bookmarkStart w:id="1546" w:name="_Toc14770"/>
      <w:bookmarkStart w:id="1547" w:name="_Toc16691"/>
      <w:bookmarkStart w:id="1548" w:name="_Toc9181"/>
      <w:bookmarkStart w:id="1549" w:name="_Toc6023"/>
      <w:bookmarkStart w:id="1550" w:name="_Toc32209"/>
      <w:bookmarkStart w:id="1551" w:name="_Toc31931"/>
      <w:bookmarkStart w:id="1552" w:name="_Toc30168"/>
      <w:bookmarkStart w:id="1553" w:name="_Toc27995"/>
      <w:bookmarkStart w:id="1554" w:name="_Toc11177"/>
      <w:bookmarkStart w:id="1555" w:name="_Toc30682"/>
      <w:bookmarkStart w:id="1556" w:name="_Toc18263"/>
      <w:bookmarkStart w:id="1557" w:name="_Toc12990"/>
      <w:bookmarkStart w:id="1558" w:name="_Toc7607"/>
      <w:bookmarkStart w:id="1559" w:name="_Toc13618"/>
      <w:bookmarkStart w:id="1560" w:name="_Toc27856"/>
      <w:bookmarkStart w:id="1561" w:name="_Toc19715"/>
      <w:bookmarkStart w:id="1562" w:name="_Toc22440"/>
      <w:bookmarkStart w:id="1563" w:name="_Toc32452"/>
      <w:bookmarkStart w:id="1564" w:name="_Toc15050"/>
      <w:bookmarkStart w:id="1565" w:name="_Toc11980"/>
      <w:bookmarkStart w:id="1566" w:name="_Toc24167"/>
      <w:bookmarkStart w:id="1567" w:name="_Toc4203"/>
      <w:bookmarkStart w:id="1568" w:name="_Toc23106"/>
      <w:bookmarkStart w:id="1569" w:name="_Toc6350"/>
      <w:bookmarkStart w:id="1570" w:name="_Toc28222"/>
      <w:bookmarkStart w:id="1571" w:name="_Toc31267"/>
      <w:bookmarkStart w:id="1572" w:name="_Toc1124"/>
      <w:bookmarkStart w:id="1573" w:name="_Toc22547"/>
      <w:bookmarkStart w:id="1574" w:name="_Toc9976"/>
      <w:bookmarkStart w:id="1575" w:name="_Toc9220"/>
      <w:r>
        <w:rPr>
          <w:rFonts w:ascii="Times New Roman" w:hAnsi="Times New Roman" w:cs="Times New Roman"/>
        </w:rPr>
        <w:t>Experimental Setup</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pPr>
        <w:spacing w:line="360" w:lineRule="auto"/>
        <w:jc w:val="both"/>
        <w:rPr>
          <w:rFonts w:ascii="Times New Roman" w:hAnsi="Times New Roman" w:cs="Times New Roman"/>
          <w:highlight w:val="none"/>
        </w:rPr>
      </w:pPr>
      <w:r>
        <w:rPr>
          <w:rFonts w:ascii="Times New Roman" w:hAnsi="Times New Roman" w:cs="Times New Roman"/>
        </w:rPr>
        <w:t>The demonstration of single-shot hyperspectral compressed sensing consisted of three parts. The first part was proof-of-concept testing of the reconstruction algorithm, Compressed Hyper-spectral Augmented Image Reconstruction (CHAIR), by computational simulation. Next, the concept was tested experimentally by reconstructing a two-color hyperspectru</w:t>
      </w:r>
      <w:r>
        <w:rPr>
          <w:rFonts w:ascii="Times New Roman" w:hAnsi="Times New Roman" w:cs="Times New Roman"/>
          <w:highlight w:val="none"/>
        </w:rPr>
        <w:t>m of a target card. Finally, the technique was applied to generating hyperspectra of methane/air flames at various equivalence ratios.</w:t>
      </w:r>
    </w:p>
    <w:p>
      <w:pPr>
        <w:spacing w:line="360" w:lineRule="auto"/>
        <w:jc w:val="both"/>
        <w:rPr>
          <w:rFonts w:ascii="Times New Roman" w:hAnsi="Times New Roman" w:cs="Times New Roman"/>
          <w:highlight w:val="none"/>
        </w:rPr>
      </w:pPr>
    </w:p>
    <w:p>
      <w:pPr>
        <w:spacing w:line="360" w:lineRule="auto"/>
        <w:jc w:val="both"/>
        <w:rPr>
          <w:rFonts w:ascii="Times New Roman" w:hAnsi="Times New Roman" w:cs="Times New Roman"/>
        </w:rPr>
      </w:pPr>
      <w:r>
        <w:rPr>
          <w:rFonts w:ascii="Times New Roman" w:hAnsi="Times New Roman" w:cs="Times New Roman"/>
          <w:highlight w:val="none"/>
        </w:rPr>
        <w:t>The imaging setup is shown in Fig</w:t>
      </w:r>
      <w:r>
        <w:rPr>
          <w:rFonts w:hint="default" w:ascii="Times New Roman" w:hAnsi="Times New Roman" w:cs="Times New Roman"/>
          <w:highlight w:val="none"/>
          <w:lang w:val="en-US"/>
        </w:rPr>
        <w:t>ure</w:t>
      </w:r>
      <w:r>
        <w:rPr>
          <w:rFonts w:ascii="Times New Roman" w:hAnsi="Times New Roman" w:cs="Times New Roman"/>
          <w:highlight w:val="none"/>
        </w:rPr>
        <w:t xml:space="preserve"> </w:t>
      </w:r>
      <w:r>
        <w:rPr>
          <w:rFonts w:hint="default" w:ascii="Times New Roman" w:hAnsi="Times New Roman" w:cs="Times New Roman"/>
          <w:highlight w:val="none"/>
          <w:lang w:val="en-US"/>
        </w:rPr>
        <w:t>38</w:t>
      </w:r>
      <w:r>
        <w:rPr>
          <w:rFonts w:ascii="Times New Roman" w:hAnsi="Times New Roman" w:cs="Times New Roman"/>
          <w:highlight w:val="none"/>
        </w:rPr>
        <w:t>. It consists of collection optics, a pair of camera lenses, a Texas Instruments Light Crafter 4500 DMD, and a Princeton Instrument PI 2300i spectrometer with a PI-MAX4 ICCD camera. Light from the target object or scene is captured by the collection optics and</w:t>
      </w:r>
      <w:r>
        <w:rPr>
          <w:rFonts w:ascii="Times New Roman" w:hAnsi="Times New Roman" w:cs="Times New Roman"/>
        </w:rPr>
        <w:t xml:space="preserve"> passed through the first camera lens onto the DMD. The DMD contains 1120 × 912 micro-mirrors; each individual micro-mirror is mounted on a micro-electromechanical system (MEMS) that can independently rotate the micro-mirrors 12 degrees to the left or right of the orthogonal direction. A random binary pattern (RBP) is uploaded to the DMD, allowing it to encode the light reflected from the target scene by rotating the micro-mirrors fully into or away from the axial direction of the spectrometer slit based on the RBP’s intensity values. The coded signal reflected from the DMD is passed to the spectrometer and camera. In order to preserve spatial information of the spectrum, the slit of the spectrometer was fully opened.</w:t>
      </w:r>
    </w:p>
    <w:p>
      <w:pPr>
        <w:spacing w:line="360" w:lineRule="auto"/>
        <w:jc w:val="both"/>
        <w:rPr>
          <w:rFonts w:ascii="Times New Roman" w:hAnsi="Times New Roman" w:cs="Times New Roman"/>
        </w:rPr>
      </w:pPr>
    </w:p>
    <w:p>
      <w:pPr>
        <w:spacing w:line="360" w:lineRule="auto"/>
        <w:jc w:val="both"/>
        <w:rPr>
          <w:rFonts w:ascii="Times New Roman" w:hAnsi="Times New Roman" w:cs="Times New Roman"/>
        </w:rPr>
      </w:pPr>
      <w:r>
        <w:rPr>
          <w:rFonts w:ascii="Times New Roman" w:hAnsi="Times New Roman" w:cs="Times New Roman"/>
        </w:rPr>
        <w:t>The experimental test of the technique was carried out on a USAF resolution card, simultaneously illuminated by low power continuous wave green (532 nm) and red (632.8 nm) lasers. The green laser produced lower intensity on the target than the red laser due to diffusion from the optics used in the laser setup. The reflection from the scene was therefore two-color (532 nm plus 632.8 nm) light with the spatial image of the resolution card. The chemiluminescence application was performed by imaging the non-premixed methane-air flat flame emissions of CH* (430 nm) and C</w:t>
      </w:r>
      <w:r>
        <w:rPr>
          <w:rFonts w:ascii="Times New Roman" w:hAnsi="Times New Roman" w:cs="Times New Roman"/>
          <w:vertAlign w:val="subscript"/>
        </w:rPr>
        <w:t>2</w:t>
      </w:r>
      <w:r>
        <w:rPr>
          <w:rFonts w:ascii="Times New Roman" w:hAnsi="Times New Roman" w:cs="Times New Roman"/>
        </w:rPr>
        <w:t xml:space="preserve">* (515 nm) from a Hencken burner. </w:t>
      </w:r>
    </w:p>
    <w:p>
      <w:pPr>
        <w:jc w:val="both"/>
        <w:rPr>
          <w:rFonts w:ascii="Times New Roman" w:hAnsi="Times New Roman" w:cs="Times New Roman"/>
        </w:rPr>
      </w:pPr>
    </w:p>
    <w:p>
      <w:pPr>
        <w:pageBreakBefore/>
        <w:jc w:val="center"/>
      </w:pPr>
      <w:r>
        <w:drawing>
          <wp:inline distT="0" distB="0" distL="0" distR="0">
            <wp:extent cx="5476875" cy="3750310"/>
            <wp:effectExtent l="0" t="0" r="9525" b="2540"/>
            <wp:docPr id="43" name="Picture 39" descr="C:\Users\Horuce\Desktop\sim Copy 1 (2).pngsim Copy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9" descr="C:\Users\Horuce\Desktop\sim Copy 1 (2).pngsim Copy 1 (2)"/>
                    <pic:cNvPicPr>
                      <a:picLocks noChangeAspect="1"/>
                    </pic:cNvPicPr>
                  </pic:nvPicPr>
                  <pic:blipFill>
                    <a:blip r:embed="rId68"/>
                    <a:srcRect/>
                    <a:stretch>
                      <a:fillRect/>
                    </a:stretch>
                  </pic:blipFill>
                  <pic:spPr>
                    <a:xfrm>
                      <a:off x="0" y="0"/>
                      <a:ext cx="5476875" cy="3750310"/>
                    </a:xfrm>
                    <a:prstGeom prst="rect">
                      <a:avLst/>
                    </a:prstGeom>
                  </pic:spPr>
                </pic:pic>
              </a:graphicData>
            </a:graphic>
          </wp:inline>
        </w:drawing>
      </w:r>
    </w:p>
    <w:p>
      <w:pPr>
        <w:pStyle w:val="12"/>
        <w:pageBreakBefore w:val="0"/>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pageBreakBefore w:val="0"/>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38</w:t>
      </w:r>
      <w:r>
        <w:rPr>
          <w:rFonts w:ascii="Times New Roman" w:hAnsi="Times New Roman" w:cs="Times New Roman"/>
          <w:b/>
          <w:bCs/>
          <w:sz w:val="24"/>
          <w:szCs w:val="22"/>
        </w:rPr>
        <w:fldChar w:fldCharType="end"/>
      </w:r>
      <w:bookmarkStart w:id="1576" w:name="_Toc13561"/>
      <w:bookmarkStart w:id="1577" w:name="_Toc6746"/>
      <w:bookmarkStart w:id="1578" w:name="_Toc8396"/>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Diagram of compressed hyperspectral imaging experimental setup.</w:t>
      </w:r>
      <w:r>
        <w:rPr>
          <w:rFonts w:hint="default" w:ascii="Times New Roman" w:hAnsi="Times New Roman" w:cs="Times New Roman"/>
          <w:sz w:val="24"/>
          <w:szCs w:val="22"/>
          <w:lang w:val="en-US"/>
        </w:rPr>
        <w:t xml:space="preserve"> A methane-air flame was employed for investigating the proof-of-principle of compressed hyperspectral Thomson scattering measurement.</w:t>
      </w:r>
      <w:bookmarkEnd w:id="1576"/>
      <w:bookmarkEnd w:id="1577"/>
      <w:bookmarkEnd w:id="1578"/>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p>
    <w:p>
      <w:pPr>
        <w:pageBreakBefore/>
        <w:spacing w:line="360" w:lineRule="auto"/>
        <w:jc w:val="both"/>
        <w:rPr>
          <w:rFonts w:ascii="Times New Roman" w:hAnsi="Times New Roman" w:cs="Times New Roman"/>
          <w:highlight w:val="none"/>
        </w:rPr>
      </w:pPr>
      <w:r>
        <w:rPr>
          <w:rFonts w:hint="default" w:ascii="Times New Roman" w:hAnsi="Times New Roman" w:cs="Times New Roman"/>
        </w:rPr>
        <w:t>The Hencke</w:t>
      </w:r>
      <w:r>
        <w:rPr>
          <w:rFonts w:hint="default" w:ascii="Times New Roman" w:hAnsi="Times New Roman" w:cs="Times New Roman"/>
          <w:highlight w:val="none"/>
        </w:rPr>
        <w:t>n burner [</w:t>
      </w:r>
      <w:r>
        <w:rPr>
          <w:rFonts w:hint="default" w:ascii="Times New Roman" w:hAnsi="Times New Roman" w:cs="Times New Roman"/>
          <w:highlight w:val="none"/>
          <w:lang w:val="en-US"/>
        </w:rPr>
        <w:t>85, 86</w:t>
      </w:r>
      <w:r>
        <w:rPr>
          <w:rFonts w:hint="default" w:ascii="Times New Roman" w:hAnsi="Times New Roman" w:cs="Times New Roman"/>
          <w:highlight w:val="none"/>
        </w:rPr>
        <w:t>] with a 25.4 mm by 25.4 mm square exit geometry (Technologies for Research, Model: RT1x1) generates a laminar and near adiabatic methane/air flame with sufficient optical access</w:t>
      </w:r>
      <w:r>
        <w:rPr>
          <w:rFonts w:hint="default" w:ascii="Times New Roman" w:hAnsi="Times New Roman" w:cs="Times New Roman"/>
          <w:highlight w:val="none"/>
          <w:lang w:val="en-US"/>
        </w:rPr>
        <w:t xml:space="preserve"> </w:t>
      </w:r>
      <w:r>
        <w:rPr>
          <w:rFonts w:ascii="Times New Roman" w:hAnsi="Times New Roman" w:cs="Times New Roman"/>
          <w:highlight w:val="none"/>
        </w:rPr>
        <w:t>that is lifted from the burner surface since the fuel and oxidizer streams are separated until the exit of the burner</w:t>
      </w:r>
      <w:r>
        <w:rPr>
          <w:rFonts w:hint="default" w:ascii="Times New Roman" w:hAnsi="Times New Roman" w:cs="Times New Roman"/>
          <w:highlight w:val="none"/>
        </w:rPr>
        <w:t>.</w:t>
      </w:r>
      <w:r>
        <w:rPr>
          <w:rFonts w:hint="default" w:ascii="Times New Roman" w:hAnsi="Times New Roman" w:cs="Times New Roman"/>
          <w:highlight w:val="none"/>
          <w:lang w:val="en-US"/>
        </w:rPr>
        <w:t xml:space="preserve"> </w:t>
      </w:r>
      <w:r>
        <w:rPr>
          <w:rFonts w:ascii="Times New Roman" w:hAnsi="Times New Roman" w:cs="Times New Roman"/>
          <w:highlight w:val="none"/>
        </w:rPr>
        <w:t>This burner has been widely used as a test bed for laser and optical diagnostic techniques. The fuel tubes have an inner diameter (ID) of approximately 0.54 mm and an outer diameter (OD) of approximately 0.83 mm. The oxidizer honeycomb is a hexagonal pattern with cell size of approximately 0.90 mm. The combustion occurred in open atmospheric conditions, with a fixed air flow rate at 9 L/min and a variable methane flow rate from 1.05 to 1.65 L/min such that equivalence ratios from 0.8 to 1.25 were achieved. According to the adiabatic flame calculation, a flame temperature ranging from 1992 K to 2092 K was obtained depending on the equivalence ratio (0.8 to 1.25) of the inbound gas.</w:t>
      </w:r>
    </w:p>
    <w:p>
      <w:pPr>
        <w:spacing w:line="360" w:lineRule="auto"/>
        <w:jc w:val="both"/>
        <w:rPr>
          <w:rFonts w:ascii="Times New Roman" w:hAnsi="Times New Roman" w:cs="Times New Roman"/>
          <w:highlight w:val="none"/>
        </w:rPr>
      </w:pPr>
    </w:p>
    <w:p>
      <w:pPr>
        <w:pStyle w:val="3"/>
        <w:spacing w:before="0" w:after="0" w:line="360" w:lineRule="auto"/>
        <w:rPr>
          <w:rFonts w:ascii="Times New Roman" w:hAnsi="Times New Roman" w:cs="Times New Roman"/>
          <w:highlight w:val="none"/>
        </w:rPr>
      </w:pPr>
      <w:bookmarkStart w:id="1579" w:name="_Toc103"/>
      <w:bookmarkStart w:id="1580" w:name="_Toc21392"/>
      <w:bookmarkStart w:id="1581" w:name="_Toc29835"/>
      <w:bookmarkStart w:id="1582" w:name="_Toc9010"/>
      <w:bookmarkStart w:id="1583" w:name="_Toc30699"/>
      <w:bookmarkStart w:id="1584" w:name="_Toc8142"/>
      <w:bookmarkStart w:id="1585" w:name="_Toc1608"/>
      <w:bookmarkStart w:id="1586" w:name="_Toc26740"/>
      <w:bookmarkStart w:id="1587" w:name="_Toc19822"/>
      <w:bookmarkStart w:id="1588" w:name="_Toc26026"/>
      <w:bookmarkStart w:id="1589" w:name="_Toc30608"/>
      <w:bookmarkStart w:id="1590" w:name="_Toc14582"/>
      <w:bookmarkStart w:id="1591" w:name="_Toc4140"/>
      <w:bookmarkStart w:id="1592" w:name="_Toc29924"/>
      <w:bookmarkStart w:id="1593" w:name="_Toc19438"/>
      <w:bookmarkStart w:id="1594" w:name="_Toc28579"/>
      <w:bookmarkStart w:id="1595" w:name="_Toc18467"/>
      <w:bookmarkStart w:id="1596" w:name="_Toc10510"/>
      <w:bookmarkStart w:id="1597" w:name="_Toc12627"/>
      <w:bookmarkStart w:id="1598" w:name="_Toc6398"/>
      <w:bookmarkStart w:id="1599" w:name="_Toc31740"/>
      <w:bookmarkStart w:id="1600" w:name="_Toc2769"/>
      <w:bookmarkStart w:id="1601" w:name="_Toc6206"/>
      <w:bookmarkStart w:id="1602" w:name="_Toc3692"/>
      <w:bookmarkStart w:id="1603" w:name="_Toc24127"/>
      <w:bookmarkStart w:id="1604" w:name="_Toc23133"/>
      <w:bookmarkStart w:id="1605" w:name="_Toc23653"/>
      <w:bookmarkStart w:id="1606" w:name="_Toc32667"/>
      <w:bookmarkStart w:id="1607" w:name="_Toc29225"/>
      <w:bookmarkStart w:id="1608" w:name="_Toc788"/>
      <w:r>
        <w:rPr>
          <w:rFonts w:ascii="Times New Roman" w:hAnsi="Times New Roman" w:cs="Times New Roman"/>
          <w:highlight w:val="none"/>
        </w:rPr>
        <w:t>Results</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pPr>
        <w:pStyle w:val="4"/>
        <w:spacing w:before="0" w:after="0" w:line="360" w:lineRule="auto"/>
        <w:rPr>
          <w:rFonts w:ascii="Times New Roman" w:hAnsi="Times New Roman" w:cs="Times New Roman"/>
          <w:szCs w:val="24"/>
          <w:highlight w:val="none"/>
        </w:rPr>
      </w:pPr>
      <w:bookmarkStart w:id="1609" w:name="_Toc6736"/>
      <w:bookmarkStart w:id="1610" w:name="_Toc5800"/>
      <w:bookmarkStart w:id="1611" w:name="_Toc21443"/>
      <w:bookmarkStart w:id="1612" w:name="_Toc4119"/>
      <w:bookmarkStart w:id="1613" w:name="_Toc14481"/>
      <w:bookmarkStart w:id="1614" w:name="_Toc4931"/>
      <w:bookmarkStart w:id="1615" w:name="_Toc18879"/>
      <w:bookmarkStart w:id="1616" w:name="_Toc4120"/>
      <w:bookmarkStart w:id="1617" w:name="_Toc12368"/>
      <w:bookmarkStart w:id="1618" w:name="_Toc28645"/>
      <w:bookmarkStart w:id="1619" w:name="_Toc10127"/>
      <w:bookmarkStart w:id="1620" w:name="_Toc23300"/>
      <w:bookmarkStart w:id="1621" w:name="_Toc26580"/>
      <w:bookmarkStart w:id="1622" w:name="_Toc19856"/>
      <w:bookmarkStart w:id="1623" w:name="_Toc17375"/>
      <w:bookmarkStart w:id="1624" w:name="_Toc10668"/>
      <w:bookmarkStart w:id="1625" w:name="_Toc7740"/>
      <w:bookmarkStart w:id="1626" w:name="_Toc26444"/>
      <w:bookmarkStart w:id="1627" w:name="_Toc24173"/>
      <w:bookmarkStart w:id="1628" w:name="_Toc31296"/>
      <w:bookmarkStart w:id="1629" w:name="_Toc21346"/>
      <w:bookmarkStart w:id="1630" w:name="_Toc11615"/>
      <w:bookmarkStart w:id="1631" w:name="_Toc2376"/>
      <w:bookmarkStart w:id="1632" w:name="_Toc16933"/>
      <w:bookmarkStart w:id="1633" w:name="_Toc4873"/>
      <w:bookmarkStart w:id="1634" w:name="_Toc3001"/>
      <w:bookmarkStart w:id="1635" w:name="_Toc13270"/>
      <w:bookmarkStart w:id="1636" w:name="_Toc2493"/>
      <w:bookmarkStart w:id="1637" w:name="_Toc13702"/>
      <w:bookmarkStart w:id="1638" w:name="_Toc23061"/>
      <w:r>
        <w:rPr>
          <w:rFonts w:ascii="Times New Roman" w:hAnsi="Times New Roman" w:cs="Times New Roman"/>
          <w:szCs w:val="24"/>
          <w:highlight w:val="none"/>
        </w:rPr>
        <w:t>Simulation</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pPr>
        <w:spacing w:line="360" w:lineRule="auto"/>
        <w:jc w:val="both"/>
        <w:rPr>
          <w:rFonts w:ascii="Times New Roman" w:hAnsi="Times New Roman" w:cs="Times New Roman"/>
        </w:rPr>
      </w:pPr>
      <w:r>
        <w:rPr>
          <w:rFonts w:ascii="Times New Roman" w:hAnsi="Times New Roman" w:cs="Times New Roman"/>
          <w:highlight w:val="none"/>
          <w:lang w:eastAsia="zh-CN"/>
        </w:rPr>
        <w:t xml:space="preserve">An artificial spectrum was generated with the University of Tennessee’s Power T Logo image to test the CHAIR algorithm, using the RGB color channels of the original image. </w:t>
      </w:r>
      <w:r>
        <w:rPr>
          <w:rFonts w:hint="default" w:ascii="Times New Roman" w:hAnsi="Times New Roman" w:cs="Times New Roman"/>
          <w:highlight w:val="none"/>
          <w:lang w:val="en-US" w:eastAsia="zh-CN"/>
        </w:rPr>
        <w:t xml:space="preserve">As </w:t>
      </w:r>
      <w:r>
        <w:rPr>
          <w:rFonts w:ascii="Times New Roman" w:hAnsi="Times New Roman" w:cs="Times New Roman"/>
          <w:highlight w:val="none"/>
          <w:lang w:eastAsia="zh-CN"/>
        </w:rPr>
        <w:t>shown in Fig</w:t>
      </w:r>
      <w:r>
        <w:rPr>
          <w:rFonts w:hint="default" w:ascii="Times New Roman" w:hAnsi="Times New Roman" w:cs="Times New Roman"/>
          <w:highlight w:val="none"/>
          <w:lang w:val="en-US" w:eastAsia="zh-CN"/>
        </w:rPr>
        <w:t>ure 39</w:t>
      </w:r>
      <w:r>
        <w:rPr>
          <w:rFonts w:ascii="Times New Roman" w:hAnsi="Times New Roman" w:cs="Times New Roman"/>
          <w:highlight w:val="none"/>
          <w:lang w:eastAsia="zh-CN"/>
        </w:rPr>
        <w:t>, contained both the spatial information of the image in the X and Y axes as well as spectral information in the third (i.e. λ) axis</w:t>
      </w:r>
      <w:r>
        <w:rPr>
          <w:rFonts w:hint="default" w:ascii="Times New Roman" w:hAnsi="Times New Roman" w:cs="Times New Roman"/>
          <w:highlight w:val="none"/>
          <w:lang w:val="en-US" w:eastAsia="zh-CN"/>
        </w:rPr>
        <w:t xml:space="preserve"> in the reconstructed results</w:t>
      </w:r>
      <w:r>
        <w:rPr>
          <w:rFonts w:ascii="Times New Roman" w:hAnsi="Times New Roman" w:cs="Times New Roman"/>
          <w:highlight w:val="none"/>
          <w:lang w:eastAsia="zh-CN"/>
        </w:rPr>
        <w:t>. The reconstruction showed the variable intensity of each color layer; with the highest intensity in the red channel and the lowest intensity in the blue channel as expected from the orange ground truth image. Therefore, the simulation demonstrated the viability of the CHAIR algorithm for hyperspectral reconstruction of a coded input image. The full results from this simulation are displayed in Fig</w:t>
      </w:r>
      <w:r>
        <w:rPr>
          <w:rFonts w:hint="default" w:ascii="Times New Roman" w:hAnsi="Times New Roman" w:cs="Times New Roman"/>
          <w:highlight w:val="none"/>
          <w:lang w:val="en-US" w:eastAsia="zh-CN"/>
        </w:rPr>
        <w:t>ure</w:t>
      </w:r>
      <w:r>
        <w:rPr>
          <w:rFonts w:ascii="Times New Roman" w:hAnsi="Times New Roman" w:cs="Times New Roman"/>
          <w:highlight w:val="none"/>
          <w:lang w:eastAsia="zh-CN"/>
        </w:rPr>
        <w:t xml:space="preserve"> </w:t>
      </w:r>
      <w:r>
        <w:rPr>
          <w:rFonts w:hint="default" w:ascii="Times New Roman" w:hAnsi="Times New Roman" w:cs="Times New Roman"/>
          <w:highlight w:val="none"/>
          <w:lang w:val="en-US" w:eastAsia="zh-CN"/>
        </w:rPr>
        <w:t>40</w:t>
      </w:r>
      <w:r>
        <w:rPr>
          <w:rFonts w:ascii="Times New Roman" w:hAnsi="Times New Roman" w:cs="Times New Roman"/>
          <w:highlight w:val="none"/>
          <w:lang w:eastAsia="zh-CN"/>
        </w:rPr>
        <w:t>. The coded artificial spectrum was created by moving each color layer of the 300 × 280 im</w:t>
      </w:r>
      <w:r>
        <w:rPr>
          <w:rFonts w:ascii="Times New Roman" w:hAnsi="Times New Roman" w:cs="Times New Roman"/>
          <w:lang w:eastAsia="zh-CN"/>
        </w:rPr>
        <w:t>age away from its adjacent layer by 20 pixels. A series of simulations was performed to optimize the pixel increment of the layer shifts. The results showed that if the relative pixel increment is too low, the spectrum is essentially continuous, and CHAIR is unable to isolate the overlapped coded images. In most practical cases, spectral bands are not continuous but are very close to each other. In such cases, CHAIR would require a grating with a strong dispersal.</w:t>
      </w:r>
    </w:p>
    <w:p>
      <w:pPr>
        <w:pageBreakBefore/>
        <w:jc w:val="both"/>
        <w:rPr>
          <w:rFonts w:ascii="Times New Roman" w:hAnsi="Times New Roman" w:cs="Times New Roman"/>
          <w:b/>
          <w:bCs/>
        </w:rPr>
      </w:pPr>
      <w:r>
        <w:rPr>
          <w:rFonts w:ascii="Times New Roman" w:hAnsi="Times New Roman" w:cs="Times New Roman"/>
          <w:b/>
          <w:bCs/>
        </w:rPr>
        <w:t>(a)</w:t>
      </w:r>
    </w:p>
    <w:p>
      <w:pPr>
        <w:jc w:val="center"/>
        <w:rPr>
          <w:rFonts w:ascii="Times New Roman" w:hAnsi="Times New Roman" w:cs="Times New Roman"/>
        </w:rPr>
      </w:pPr>
      <w:r>
        <w:rPr>
          <w:rFonts w:ascii="Times New Roman" w:hAnsi="Times New Roman" w:cs="Times New Roman"/>
        </w:rPr>
        <w:drawing>
          <wp:inline distT="0" distB="0" distL="114300" distR="114300">
            <wp:extent cx="3791585" cy="3318510"/>
            <wp:effectExtent l="0" t="0" r="18415" b="15240"/>
            <wp:docPr id="94" name="图片 94" descr="fig 6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fig 6 - Copy"/>
                    <pic:cNvPicPr>
                      <a:picLocks noChangeAspect="1"/>
                    </pic:cNvPicPr>
                  </pic:nvPicPr>
                  <pic:blipFill>
                    <a:blip r:embed="rId69"/>
                    <a:stretch>
                      <a:fillRect/>
                    </a:stretch>
                  </pic:blipFill>
                  <pic:spPr>
                    <a:xfrm>
                      <a:off x="0" y="0"/>
                      <a:ext cx="3791585" cy="3318510"/>
                    </a:xfrm>
                    <a:prstGeom prst="rect">
                      <a:avLst/>
                    </a:prstGeom>
                  </pic:spPr>
                </pic:pic>
              </a:graphicData>
            </a:graphic>
          </wp:inline>
        </w:drawing>
      </w:r>
    </w:p>
    <w:p>
      <w:pPr>
        <w:jc w:val="both"/>
        <w:rPr>
          <w:rFonts w:ascii="Times New Roman" w:hAnsi="Times New Roman" w:cs="Times New Roman"/>
          <w:b/>
          <w:bCs/>
        </w:rPr>
      </w:pPr>
      <w:r>
        <w:rPr>
          <w:rFonts w:ascii="Times New Roman" w:hAnsi="Times New Roman" w:cs="Times New Roman"/>
          <w:b/>
          <w:bCs/>
        </w:rPr>
        <w:t>(b)</w:t>
      </w:r>
    </w:p>
    <w:p>
      <w:pPr>
        <w:jc w:val="center"/>
        <w:rPr>
          <w:rFonts w:ascii="Times New Roman" w:hAnsi="Times New Roman" w:cs="Times New Roman"/>
        </w:rPr>
      </w:pPr>
      <w:r>
        <w:rPr>
          <w:rFonts w:ascii="Times New Roman" w:hAnsi="Times New Roman" w:cs="Times New Roman"/>
        </w:rPr>
        <w:drawing>
          <wp:inline distT="0" distB="0" distL="114300" distR="114300">
            <wp:extent cx="3808095" cy="3395980"/>
            <wp:effectExtent l="0" t="0" r="1905" b="13970"/>
            <wp:docPr id="95" name="图片 95" descr="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fig 6"/>
                    <pic:cNvPicPr>
                      <a:picLocks noChangeAspect="1"/>
                    </pic:cNvPicPr>
                  </pic:nvPicPr>
                  <pic:blipFill>
                    <a:blip r:embed="rId70"/>
                    <a:stretch>
                      <a:fillRect/>
                    </a:stretch>
                  </pic:blipFill>
                  <pic:spPr>
                    <a:xfrm>
                      <a:off x="0" y="0"/>
                      <a:ext cx="3808095" cy="3395980"/>
                    </a:xfrm>
                    <a:prstGeom prst="rect">
                      <a:avLst/>
                    </a:prstGeom>
                  </pic:spPr>
                </pic:pic>
              </a:graphicData>
            </a:graphic>
          </wp:inline>
        </w:drawing>
      </w:r>
    </w:p>
    <w:p>
      <w:pPr>
        <w:pStyle w:val="12"/>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39</w:t>
      </w:r>
      <w:r>
        <w:rPr>
          <w:rFonts w:ascii="Times New Roman" w:hAnsi="Times New Roman" w:cs="Times New Roman"/>
          <w:b/>
          <w:bCs/>
          <w:sz w:val="24"/>
          <w:szCs w:val="22"/>
        </w:rPr>
        <w:fldChar w:fldCharType="end"/>
      </w:r>
      <w:bookmarkStart w:id="1639" w:name="_Toc9187"/>
      <w:bookmarkStart w:id="1640" w:name="_Toc15633"/>
      <w:bookmarkStart w:id="1641" w:name="_Toc8318"/>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Intensity at each RGB layers of the Ground truth “Power T” colored image v.s. (b) intensity at each RGB layers of the same colored image reconstructed from the artificial spectrum of “Power T” by CHAIR.</w:t>
      </w:r>
      <w:bookmarkEnd w:id="1639"/>
      <w:bookmarkEnd w:id="1640"/>
      <w:bookmarkEnd w:id="1641"/>
    </w:p>
    <w:p>
      <w:pPr>
        <w:jc w:val="both"/>
        <w:rPr>
          <w:rFonts w:ascii="Times New Roman" w:hAnsi="Times New Roman" w:cs="Times New Roman"/>
        </w:rPr>
      </w:pPr>
    </w:p>
    <w:p>
      <w:pPr>
        <w:pageBreakBefore/>
        <w:jc w:val="center"/>
        <w:rPr>
          <w:rFonts w:ascii="Times New Roman" w:hAnsi="Times New Roman" w:cs="Times New Roman"/>
        </w:rPr>
      </w:pPr>
      <w:r>
        <w:rPr>
          <w:rFonts w:ascii="Times New Roman" w:hAnsi="Times New Roman" w:cs="Times New Roman"/>
        </w:rPr>
        <w:drawing>
          <wp:inline distT="0" distB="0" distL="114300" distR="114300">
            <wp:extent cx="4530725" cy="6430645"/>
            <wp:effectExtent l="0" t="0" r="3175" b="8255"/>
            <wp:docPr id="96" name="图片 96" descr="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fig 7"/>
                    <pic:cNvPicPr>
                      <a:picLocks noChangeAspect="1"/>
                    </pic:cNvPicPr>
                  </pic:nvPicPr>
                  <pic:blipFill>
                    <a:blip r:embed="rId71"/>
                    <a:stretch>
                      <a:fillRect/>
                    </a:stretch>
                  </pic:blipFill>
                  <pic:spPr>
                    <a:xfrm>
                      <a:off x="0" y="0"/>
                      <a:ext cx="4530725" cy="6430645"/>
                    </a:xfrm>
                    <a:prstGeom prst="rect">
                      <a:avLst/>
                    </a:prstGeom>
                  </pic:spPr>
                </pic:pic>
              </a:graphicData>
            </a:graphic>
          </wp:inline>
        </w:drawing>
      </w:r>
    </w:p>
    <w:p>
      <w:pPr>
        <w:pStyle w:val="12"/>
        <w:pageBreakBefore w:val="0"/>
        <w:spacing w:before="0" w:after="0" w:line="240" w:lineRule="auto"/>
        <w:ind w:left="720" w:leftChars="300" w:right="720" w:rightChars="300"/>
        <w:jc w:val="both"/>
        <w:rPr>
          <w:rFonts w:ascii="Times New Roman" w:hAnsi="Times New Roman" w:cs="Times New Roman"/>
          <w:sz w:val="24"/>
          <w:szCs w:val="22"/>
          <w:lang w:val="en-US"/>
        </w:rPr>
      </w:pPr>
    </w:p>
    <w:p>
      <w:pPr>
        <w:pStyle w:val="12"/>
        <w:pageBreakBefore w:val="0"/>
        <w:spacing w:before="0" w:after="0" w:line="240" w:lineRule="auto"/>
        <w:ind w:left="720" w:leftChars="300" w:right="720" w:rightChars="300"/>
        <w:jc w:val="both"/>
        <w:rPr>
          <w:rFonts w:hint="default" w:ascii="Times New Roman" w:hAnsi="Times New Roman" w:cs="Times New Roman"/>
          <w:sz w:val="24"/>
          <w:szCs w:val="22"/>
          <w:lang w:val="en-US"/>
        </w:rPr>
      </w:pPr>
      <w:r>
        <w:rPr>
          <w:rFonts w:ascii="Times New Roman" w:hAnsi="Times New Roman" w:cs="Times New Roman"/>
          <w:b/>
          <w:bCs/>
          <w:sz w:val="24"/>
          <w:szCs w:val="22"/>
          <w:lang w:val="en-US"/>
        </w:rPr>
        <w:t>F</w:t>
      </w:r>
      <w:r>
        <w:rPr>
          <w:rFonts w:hint="default" w:ascii="Times New Roman" w:hAnsi="Times New Roman" w:cs="Times New Roman"/>
          <w:b/>
          <w:bCs/>
          <w:sz w:val="24"/>
          <w:szCs w:val="22"/>
          <w:lang w:val="en-US"/>
        </w:rPr>
        <w:t>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40</w:t>
      </w:r>
      <w:r>
        <w:rPr>
          <w:rFonts w:ascii="Times New Roman" w:hAnsi="Times New Roman" w:cs="Times New Roman"/>
          <w:b/>
          <w:bCs/>
          <w:sz w:val="24"/>
          <w:szCs w:val="22"/>
        </w:rPr>
        <w:fldChar w:fldCharType="end"/>
      </w:r>
      <w:bookmarkStart w:id="1642" w:name="_Toc31114"/>
      <w:bookmarkStart w:id="1643" w:name="_Toc400"/>
      <w:bookmarkStart w:id="1644" w:name="_Toc17169"/>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RGB image reconstruction by CHAIR compared to ground truth image. Left column from top to bottom: ground truth image; RBP; artificially generated spectrum using the red, green, blue layers of the RBP coded colored image of “Power T”. Right column from top to bottom: reconstructed red layer of the colored image; reconstructed green layer of the colored image; reconstructed blue layer of the colored image.</w:t>
      </w:r>
      <w:bookmarkEnd w:id="1642"/>
      <w:bookmarkEnd w:id="1643"/>
      <w:bookmarkEnd w:id="1644"/>
    </w:p>
    <w:p>
      <w:pPr>
        <w:jc w:val="both"/>
        <w:rPr>
          <w:rFonts w:cs="Times New Roman"/>
          <w:sz w:val="22"/>
          <w:szCs w:val="28"/>
        </w:rPr>
      </w:pPr>
    </w:p>
    <w:p>
      <w:pPr>
        <w:pStyle w:val="4"/>
        <w:pageBreakBefore/>
        <w:spacing w:before="0" w:after="0" w:line="360" w:lineRule="auto"/>
        <w:rPr>
          <w:rFonts w:ascii="Times New Roman" w:hAnsi="Times New Roman" w:cs="Times New Roman"/>
          <w:szCs w:val="24"/>
        </w:rPr>
      </w:pPr>
      <w:bookmarkStart w:id="1645" w:name="_Toc12569"/>
      <w:bookmarkStart w:id="1646" w:name="_Toc2500"/>
      <w:bookmarkStart w:id="1647" w:name="_Toc3477"/>
      <w:bookmarkStart w:id="1648" w:name="_Toc6229"/>
      <w:bookmarkStart w:id="1649" w:name="_Toc30681"/>
      <w:bookmarkStart w:id="1650" w:name="_Toc27900"/>
      <w:bookmarkStart w:id="1651" w:name="_Toc3107"/>
      <w:bookmarkStart w:id="1652" w:name="_Toc17121"/>
      <w:bookmarkStart w:id="1653" w:name="_Toc31496"/>
      <w:bookmarkStart w:id="1654" w:name="_Toc23845"/>
      <w:bookmarkStart w:id="1655" w:name="_Toc25405"/>
      <w:bookmarkStart w:id="1656" w:name="_Toc23620"/>
      <w:bookmarkStart w:id="1657" w:name="_Toc19876"/>
      <w:bookmarkStart w:id="1658" w:name="_Toc15735"/>
      <w:bookmarkStart w:id="1659" w:name="_Toc6696"/>
      <w:bookmarkStart w:id="1660" w:name="_Toc7549"/>
      <w:bookmarkStart w:id="1661" w:name="_Toc10424"/>
      <w:bookmarkStart w:id="1662" w:name="_Toc15535"/>
      <w:bookmarkStart w:id="1663" w:name="_Toc6535"/>
      <w:bookmarkStart w:id="1664" w:name="_Toc21887"/>
      <w:bookmarkStart w:id="1665" w:name="_Toc6168"/>
      <w:bookmarkStart w:id="1666" w:name="_Toc15355"/>
      <w:bookmarkStart w:id="1667" w:name="_Toc20462"/>
      <w:bookmarkStart w:id="1668" w:name="_Toc23212"/>
      <w:bookmarkStart w:id="1669" w:name="_Toc8086"/>
      <w:bookmarkStart w:id="1670" w:name="_Toc28410"/>
      <w:bookmarkStart w:id="1671" w:name="_Toc9179"/>
      <w:bookmarkStart w:id="1672" w:name="_Toc865"/>
      <w:bookmarkStart w:id="1673" w:name="_Toc5657"/>
      <w:bookmarkStart w:id="1674" w:name="_Toc8842"/>
      <w:r>
        <w:rPr>
          <w:rFonts w:ascii="Times New Roman" w:hAnsi="Times New Roman" w:cs="Times New Roman"/>
          <w:szCs w:val="24"/>
        </w:rPr>
        <w:t>Dual-Laser Illuminated Resolution Card</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pPr>
        <w:spacing w:line="360" w:lineRule="auto"/>
        <w:jc w:val="both"/>
        <w:rPr>
          <w:rFonts w:ascii="Times New Roman" w:hAnsi="Times New Roman" w:cs="Times New Roman"/>
          <w:highlight w:val="none"/>
          <w:lang w:eastAsia="zh-CN"/>
        </w:rPr>
      </w:pPr>
      <w:r>
        <w:rPr>
          <w:rFonts w:ascii="Times New Roman" w:hAnsi="Times New Roman" w:cs="Times New Roman"/>
          <w:lang w:eastAsia="zh-CN"/>
        </w:rPr>
        <w:t>Following the simulations, the hyperspectrum of the two-color illuminated USAF resolution was obtained as a physical validation of the technique. The coding pattern was spatially matched with the coded spectrum in the image by directly imaging a plain target card illuminated by white light so that only the DMD coding pattern was passed into the spectrometer. Additionally, a non-uniform intensity distribu</w:t>
      </w:r>
      <w:r>
        <w:rPr>
          <w:rFonts w:ascii="Times New Roman" w:hAnsi="Times New Roman" w:cs="Times New Roman"/>
          <w:highlight w:val="none"/>
          <w:lang w:eastAsia="zh-CN"/>
        </w:rPr>
        <w:t>tion was observed; the non-uniform intensity was corrected using the method described in Algorithm Section. The reconstructed hyperspectrum of the laser-illuminated resolution card is shown in Fig</w:t>
      </w:r>
      <w:r>
        <w:rPr>
          <w:rFonts w:hint="default" w:ascii="Times New Roman" w:hAnsi="Times New Roman" w:cs="Times New Roman"/>
          <w:highlight w:val="none"/>
          <w:lang w:val="en-US" w:eastAsia="zh-CN"/>
        </w:rPr>
        <w:t>ure 41</w:t>
      </w:r>
      <w:r>
        <w:rPr>
          <w:rFonts w:ascii="Times New Roman" w:hAnsi="Times New Roman" w:cs="Times New Roman"/>
          <w:highlight w:val="none"/>
          <w:lang w:eastAsia="zh-CN"/>
        </w:rPr>
        <w:t>. A stronger signal at 632.8 nm and a weaker signal at 532 nm observed in the reconstructed hyperspectrum (this inconsistency was expected due to the difference in the illumination laser intensities as described in Section 3). Results showed that the reconstructed regions-of-interest of the target were blurred by the compressed sensing process indicating the limitation of this setup. However, lower resolution in the reconstructed image is a characteristic of compressed sensing due to the way information is reconstructed from the sampled Fourier domain. Image resolution could potentially be improved by using a DMD with a higher resolution array or finely etched grating to achieve higher spatial detail.</w:t>
      </w:r>
    </w:p>
    <w:p>
      <w:pPr>
        <w:spacing w:line="360" w:lineRule="auto"/>
        <w:jc w:val="both"/>
        <w:rPr>
          <w:rFonts w:ascii="Times New Roman" w:hAnsi="Times New Roman" w:cs="Times New Roman"/>
          <w:highlight w:val="none"/>
          <w:lang w:eastAsia="zh-CN"/>
        </w:rPr>
      </w:pPr>
    </w:p>
    <w:p>
      <w:pPr>
        <w:pStyle w:val="4"/>
        <w:spacing w:before="0" w:after="0" w:line="360" w:lineRule="auto"/>
        <w:rPr>
          <w:rFonts w:ascii="Times New Roman" w:hAnsi="Times New Roman" w:cs="Times New Roman"/>
          <w:szCs w:val="24"/>
          <w:highlight w:val="none"/>
        </w:rPr>
      </w:pPr>
      <w:bookmarkStart w:id="1675" w:name="_Toc12020"/>
      <w:bookmarkStart w:id="1676" w:name="_Toc13845"/>
      <w:bookmarkStart w:id="1677" w:name="_Toc11708"/>
      <w:bookmarkStart w:id="1678" w:name="_Toc27479"/>
      <w:bookmarkStart w:id="1679" w:name="_Toc7554"/>
      <w:bookmarkStart w:id="1680" w:name="_Toc10814"/>
      <w:bookmarkStart w:id="1681" w:name="_Toc32755"/>
      <w:bookmarkStart w:id="1682" w:name="_Toc26472"/>
      <w:bookmarkStart w:id="1683" w:name="_Toc28459"/>
      <w:bookmarkStart w:id="1684" w:name="_Toc24611"/>
      <w:bookmarkStart w:id="1685" w:name="_Toc9148"/>
      <w:bookmarkStart w:id="1686" w:name="_Toc8137"/>
      <w:bookmarkStart w:id="1687" w:name="_Toc155"/>
      <w:bookmarkStart w:id="1688" w:name="_Toc19594"/>
      <w:bookmarkStart w:id="1689" w:name="_Toc22245"/>
      <w:bookmarkStart w:id="1690" w:name="_Toc23263"/>
      <w:bookmarkStart w:id="1691" w:name="_Toc8295"/>
      <w:bookmarkStart w:id="1692" w:name="_Toc26159"/>
      <w:bookmarkStart w:id="1693" w:name="_Toc27688"/>
      <w:bookmarkStart w:id="1694" w:name="_Toc12182"/>
      <w:bookmarkStart w:id="1695" w:name="_Toc1010"/>
      <w:bookmarkStart w:id="1696" w:name="_Toc787"/>
      <w:bookmarkStart w:id="1697" w:name="_Toc5703"/>
      <w:bookmarkStart w:id="1698" w:name="_Toc13957"/>
      <w:bookmarkStart w:id="1699" w:name="_Toc30429"/>
      <w:bookmarkStart w:id="1700" w:name="_Toc7368"/>
      <w:bookmarkStart w:id="1701" w:name="_Toc32080"/>
      <w:bookmarkStart w:id="1702" w:name="_Toc3069"/>
      <w:bookmarkStart w:id="1703" w:name="_Toc137"/>
      <w:bookmarkStart w:id="1704" w:name="_Toc31048"/>
      <w:r>
        <w:rPr>
          <w:rFonts w:ascii="Times New Roman" w:hAnsi="Times New Roman" w:cs="Times New Roman"/>
          <w:szCs w:val="24"/>
          <w:highlight w:val="none"/>
        </w:rPr>
        <w:t>Flame Chemiluminescence</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p>
    <w:p>
      <w:pPr>
        <w:spacing w:line="360" w:lineRule="auto"/>
        <w:jc w:val="both"/>
        <w:rPr>
          <w:rFonts w:ascii="Times New Roman" w:hAnsi="Times New Roman" w:cs="Times New Roman"/>
          <w:lang w:eastAsia="zh-CN"/>
        </w:rPr>
      </w:pPr>
      <w:r>
        <w:rPr>
          <w:rFonts w:ascii="Times New Roman" w:hAnsi="Times New Roman" w:cs="Times New Roman"/>
          <w:highlight w:val="none"/>
          <w:lang w:eastAsia="zh-CN"/>
        </w:rPr>
        <w:t xml:space="preserve">Hyperspectra of a methane/air flame at various equivalence ratios were obtained. Figure </w:t>
      </w:r>
      <w:r>
        <w:rPr>
          <w:rFonts w:hint="default" w:ascii="Times New Roman" w:hAnsi="Times New Roman" w:cs="Times New Roman"/>
          <w:highlight w:val="none"/>
          <w:lang w:val="en-US" w:eastAsia="zh-CN"/>
        </w:rPr>
        <w:t>42</w:t>
      </w:r>
      <w:r>
        <w:rPr>
          <w:rFonts w:ascii="Times New Roman" w:hAnsi="Times New Roman" w:cs="Times New Roman"/>
          <w:highlight w:val="none"/>
          <w:lang w:eastAsia="zh-CN"/>
        </w:rPr>
        <w:t xml:space="preserve"> compares ground truth images, reconstructed spatial images from hyperspectra, and reference photographs taken by a digital single lens reflex camera (Nikon D5100) with filters for detecting 430 nm and 515 nm CH* and C</w:t>
      </w:r>
      <w:r>
        <w:rPr>
          <w:rFonts w:ascii="Times New Roman" w:hAnsi="Times New Roman" w:cs="Times New Roman"/>
          <w:highlight w:val="none"/>
          <w:vertAlign w:val="subscript"/>
          <w:lang w:eastAsia="zh-CN"/>
        </w:rPr>
        <w:t>2</w:t>
      </w:r>
      <w:r>
        <w:rPr>
          <w:rFonts w:ascii="Times New Roman" w:hAnsi="Times New Roman" w:cs="Times New Roman"/>
          <w:highlight w:val="none"/>
          <w:lang w:eastAsia="zh-CN"/>
        </w:rPr>
        <w:t>* emissions, respectively. The images have been artificially color-mapped for visual distinction. Hyperspectral spatial images were generated for a range of wavelengths from which a 3D dataset was formed, as shown in Fig</w:t>
      </w:r>
      <w:r>
        <w:rPr>
          <w:rFonts w:hint="default" w:ascii="Times New Roman" w:hAnsi="Times New Roman" w:cs="Times New Roman"/>
          <w:highlight w:val="none"/>
          <w:lang w:val="en-US" w:eastAsia="zh-CN"/>
        </w:rPr>
        <w:t>ure 43</w:t>
      </w:r>
      <w:r>
        <w:rPr>
          <w:rFonts w:ascii="Times New Roman" w:hAnsi="Times New Roman" w:cs="Times New Roman"/>
          <w:highlight w:val="none"/>
          <w:lang w:eastAsia="zh-CN"/>
        </w:rPr>
        <w:t>. The highest spatial image quality occurred when the equivalence ratio was 1.25. The spectral slices at 430 nm and 515 nm can be isolated from the rest of the hyperspectral dataset to obtain the 2D C</w:t>
      </w:r>
      <w:r>
        <w:rPr>
          <w:rFonts w:ascii="Times New Roman" w:hAnsi="Times New Roman" w:cs="Times New Roman"/>
          <w:highlight w:val="none"/>
          <w:vertAlign w:val="subscript"/>
          <w:lang w:eastAsia="zh-CN"/>
        </w:rPr>
        <w:t>2</w:t>
      </w:r>
      <w:r>
        <w:rPr>
          <w:rFonts w:ascii="Times New Roman" w:hAnsi="Times New Roman" w:cs="Times New Roman"/>
          <w:highlight w:val="none"/>
          <w:lang w:eastAsia="zh-CN"/>
        </w:rPr>
        <w:t>*/CH* ratio as seen in Fig</w:t>
      </w:r>
      <w:r>
        <w:rPr>
          <w:rFonts w:hint="default" w:ascii="Times New Roman" w:hAnsi="Times New Roman" w:cs="Times New Roman"/>
          <w:highlight w:val="none"/>
          <w:lang w:val="en-US" w:eastAsia="zh-CN"/>
        </w:rPr>
        <w:t>ure 44</w:t>
      </w:r>
      <w:r>
        <w:rPr>
          <w:rFonts w:ascii="Times New Roman" w:hAnsi="Times New Roman" w:cs="Times New Roman"/>
          <w:highlight w:val="none"/>
          <w:lang w:eastAsia="zh-CN"/>
        </w:rPr>
        <w:t xml:space="preserve">. </w:t>
      </w:r>
    </w:p>
    <w:p>
      <w:pPr>
        <w:spacing w:line="360" w:lineRule="auto"/>
        <w:jc w:val="both"/>
        <w:rPr>
          <w:rFonts w:ascii="Times New Roman" w:hAnsi="Times New Roman" w:cs="Times New Roman"/>
          <w:lang w:eastAsia="zh-CN"/>
        </w:rPr>
      </w:pPr>
    </w:p>
    <w:p>
      <w:pPr>
        <w:jc w:val="both"/>
        <w:rPr>
          <w:rFonts w:ascii="Times New Roman" w:hAnsi="Times New Roman" w:cs="Times New Roman"/>
          <w:lang w:eastAsia="zh-CN"/>
        </w:rPr>
      </w:pPr>
    </w:p>
    <w:p>
      <w:pPr>
        <w:pageBreakBefore/>
        <w:jc w:val="both"/>
        <w:rPr>
          <w:rFonts w:ascii="Times New Roman" w:hAnsi="Times New Roman" w:cs="Times New Roman"/>
          <w:b/>
          <w:bCs/>
          <w:lang w:eastAsia="zh-CN"/>
        </w:rPr>
      </w:pPr>
      <w:r>
        <w:rPr>
          <w:rFonts w:ascii="Times New Roman" w:hAnsi="Times New Roman" w:cs="Times New Roman"/>
          <w:b/>
          <w:bCs/>
          <w:lang w:eastAsia="zh-CN"/>
        </w:rPr>
        <w:t>(a)</w:t>
      </w:r>
    </w:p>
    <w:p>
      <w:pPr>
        <w:jc w:val="center"/>
        <w:rPr>
          <w:rFonts w:ascii="Times New Roman" w:hAnsi="Times New Roman" w:cs="Times New Roman"/>
          <w:lang w:eastAsia="zh-CN"/>
        </w:rPr>
      </w:pPr>
      <w:r>
        <w:rPr>
          <w:rFonts w:ascii="Times New Roman" w:hAnsi="Times New Roman" w:cs="Times New Roman"/>
          <w:lang w:eastAsia="zh-CN"/>
        </w:rPr>
        <w:drawing>
          <wp:inline distT="0" distB="0" distL="114300" distR="114300">
            <wp:extent cx="2638425" cy="3185795"/>
            <wp:effectExtent l="0" t="0" r="9525" b="14605"/>
            <wp:docPr id="97" name="图片 97" descr="fig 8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fig 8 left"/>
                    <pic:cNvPicPr>
                      <a:picLocks noChangeAspect="1"/>
                    </pic:cNvPicPr>
                  </pic:nvPicPr>
                  <pic:blipFill>
                    <a:blip r:embed="rId72"/>
                    <a:stretch>
                      <a:fillRect/>
                    </a:stretch>
                  </pic:blipFill>
                  <pic:spPr>
                    <a:xfrm>
                      <a:off x="0" y="0"/>
                      <a:ext cx="2638425" cy="3185795"/>
                    </a:xfrm>
                    <a:prstGeom prst="rect">
                      <a:avLst/>
                    </a:prstGeom>
                  </pic:spPr>
                </pic:pic>
              </a:graphicData>
            </a:graphic>
          </wp:inline>
        </w:drawing>
      </w:r>
    </w:p>
    <w:p>
      <w:pPr>
        <w:jc w:val="both"/>
        <w:rPr>
          <w:rFonts w:ascii="Times New Roman" w:hAnsi="Times New Roman" w:cs="Times New Roman"/>
          <w:b/>
          <w:bCs/>
          <w:lang w:eastAsia="zh-CN"/>
        </w:rPr>
      </w:pPr>
      <w:r>
        <w:rPr>
          <w:rFonts w:ascii="Times New Roman" w:hAnsi="Times New Roman" w:cs="Times New Roman"/>
          <w:b/>
          <w:bCs/>
          <w:lang w:eastAsia="zh-CN"/>
        </w:rPr>
        <w:t>(b)</w:t>
      </w:r>
    </w:p>
    <w:p>
      <w:pPr>
        <w:jc w:val="center"/>
        <w:rPr>
          <w:rFonts w:ascii="Times New Roman" w:hAnsi="Times New Roman" w:cs="Times New Roman"/>
          <w:lang w:eastAsia="zh-CN"/>
        </w:rPr>
      </w:pPr>
      <w:r>
        <w:rPr>
          <w:rFonts w:ascii="Times New Roman" w:hAnsi="Times New Roman" w:cs="Times New Roman"/>
          <w:lang w:eastAsia="zh-CN"/>
        </w:rPr>
        <w:drawing>
          <wp:inline distT="0" distB="0" distL="114300" distR="114300">
            <wp:extent cx="5300345" cy="3067050"/>
            <wp:effectExtent l="0" t="0" r="14605" b="0"/>
            <wp:docPr id="98" name="图片 98" descr="fig 8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fig 8 right"/>
                    <pic:cNvPicPr>
                      <a:picLocks noChangeAspect="1"/>
                    </pic:cNvPicPr>
                  </pic:nvPicPr>
                  <pic:blipFill>
                    <a:blip r:embed="rId73"/>
                    <a:stretch>
                      <a:fillRect/>
                    </a:stretch>
                  </pic:blipFill>
                  <pic:spPr>
                    <a:xfrm>
                      <a:off x="0" y="0"/>
                      <a:ext cx="5300345" cy="3067050"/>
                    </a:xfrm>
                    <a:prstGeom prst="rect">
                      <a:avLst/>
                    </a:prstGeom>
                  </pic:spPr>
                </pic:pic>
              </a:graphicData>
            </a:graphic>
          </wp:inline>
        </w:drawing>
      </w:r>
    </w:p>
    <w:p>
      <w:pPr>
        <w:pStyle w:val="12"/>
        <w:spacing w:before="0" w:after="0" w:line="240" w:lineRule="auto"/>
        <w:ind w:left="720" w:leftChars="300" w:right="720" w:rightChars="300"/>
        <w:jc w:val="center"/>
        <w:rPr>
          <w:rFonts w:hint="default" w:ascii="Times New Roman" w:hAnsi="Times New Roman" w:cs="Times New Roman"/>
          <w:sz w:val="24"/>
          <w:szCs w:val="22"/>
          <w:lang w:val="en-US"/>
        </w:rPr>
      </w:pPr>
    </w:p>
    <w:p>
      <w:pPr>
        <w:pStyle w:val="12"/>
        <w:spacing w:before="0" w:after="0" w:line="240" w:lineRule="auto"/>
        <w:ind w:left="720" w:leftChars="300" w:right="720" w:rightChars="300"/>
        <w:jc w:val="both"/>
        <w:rPr>
          <w:rFonts w:hint="default" w:ascii="Times New Roman" w:hAnsi="Times New Roman" w:cs="Times New Roman"/>
          <w:sz w:val="24"/>
          <w:szCs w:val="22"/>
          <w:lang w:val="en-US" w:eastAsia="zh-CN"/>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41</w:t>
      </w:r>
      <w:r>
        <w:rPr>
          <w:rFonts w:ascii="Times New Roman" w:hAnsi="Times New Roman" w:cs="Times New Roman"/>
          <w:b/>
          <w:bCs/>
          <w:sz w:val="24"/>
          <w:szCs w:val="22"/>
        </w:rPr>
        <w:fldChar w:fldCharType="end"/>
      </w:r>
      <w:bookmarkStart w:id="1705" w:name="_Toc19854"/>
      <w:bookmarkStart w:id="1706" w:name="_Toc8727"/>
      <w:bookmarkStart w:id="1707" w:name="_Toc27567"/>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Reconstruction results of the laser illuminated USAF resolution pattern. (a) The original USAF resolution test pattern, the imaged areas are highlighted with red squares. (b) The reconstructed results show that the high resolution patterns are blurred by the compressed sensing process.</w:t>
      </w:r>
      <w:bookmarkEnd w:id="1705"/>
      <w:bookmarkEnd w:id="1706"/>
      <w:bookmarkEnd w:id="1707"/>
    </w:p>
    <w:p>
      <w:pPr>
        <w:jc w:val="both"/>
        <w:rPr>
          <w:rFonts w:ascii="Times New Roman" w:hAnsi="Times New Roman" w:cs="Times New Roman"/>
          <w:lang w:eastAsia="zh-CN"/>
        </w:rPr>
      </w:pPr>
    </w:p>
    <w:p>
      <w:pPr>
        <w:pageBreakBefore/>
        <w:jc w:val="center"/>
      </w:pPr>
      <w:r>
        <w:drawing>
          <wp:inline distT="0" distB="0" distL="0" distR="0">
            <wp:extent cx="5459095" cy="2787650"/>
            <wp:effectExtent l="0" t="0" r="8255" b="12700"/>
            <wp:docPr id="4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1"/>
                    <pic:cNvPicPr>
                      <a:picLocks noChangeAspect="1"/>
                    </pic:cNvPicPr>
                  </pic:nvPicPr>
                  <pic:blipFill>
                    <a:blip r:embed="rId74"/>
                    <a:stretch>
                      <a:fillRect/>
                    </a:stretch>
                  </pic:blipFill>
                  <pic:spPr>
                    <a:xfrm>
                      <a:off x="0" y="0"/>
                      <a:ext cx="5459095" cy="2787650"/>
                    </a:xfrm>
                    <a:prstGeom prst="rect">
                      <a:avLst/>
                    </a:prstGeom>
                  </pic:spPr>
                </pic:pic>
              </a:graphicData>
            </a:graphic>
          </wp:inline>
        </w:drawing>
      </w:r>
    </w:p>
    <w:p>
      <w:pPr>
        <w:pStyle w:val="12"/>
        <w:pageBreakBefore w:val="0"/>
        <w:spacing w:before="0" w:after="0" w:line="240" w:lineRule="auto"/>
        <w:ind w:left="720" w:leftChars="300" w:right="720" w:rightChars="300"/>
        <w:jc w:val="both"/>
        <w:rPr>
          <w:rFonts w:hint="default" w:ascii="Times New Roman" w:hAnsi="Times New Roman" w:cs="Times New Roman"/>
          <w:b/>
          <w:bCs/>
          <w:sz w:val="24"/>
          <w:szCs w:val="22"/>
          <w:lang w:val="en-US"/>
        </w:rPr>
      </w:pPr>
    </w:p>
    <w:p>
      <w:pPr>
        <w:pStyle w:val="12"/>
        <w:pageBreakBefore w:val="0"/>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42</w:t>
      </w:r>
      <w:r>
        <w:rPr>
          <w:rFonts w:ascii="Times New Roman" w:hAnsi="Times New Roman" w:cs="Times New Roman"/>
          <w:b/>
          <w:bCs/>
          <w:sz w:val="24"/>
          <w:szCs w:val="22"/>
        </w:rPr>
        <w:fldChar w:fldCharType="end"/>
      </w:r>
      <w:bookmarkStart w:id="1708" w:name="_Toc3452"/>
      <w:bookmarkStart w:id="1709" w:name="_Toc14144"/>
      <w:bookmarkStart w:id="1710" w:name="_Toc14587"/>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Comparison between ground truth spectral images, images from reconstructed hyperspectra, and reference photos taken with corresponding filters.</w:t>
      </w:r>
      <w:bookmarkEnd w:id="1708"/>
      <w:bookmarkEnd w:id="1709"/>
      <w:bookmarkEnd w:id="1710"/>
    </w:p>
    <w:p>
      <w:pPr>
        <w:jc w:val="both"/>
        <w:rPr>
          <w:rFonts w:ascii="Times New Roman" w:hAnsi="Times New Roman" w:cs="Times New Roman"/>
          <w:lang w:eastAsia="zh-CN"/>
        </w:rPr>
      </w:pPr>
    </w:p>
    <w:p>
      <w:pPr>
        <w:pageBreakBefore/>
        <w:jc w:val="both"/>
        <w:rPr>
          <w:rFonts w:ascii="Times New Roman" w:hAnsi="Times New Roman" w:cs="Times New Roman"/>
          <w:b/>
          <w:bCs/>
          <w:lang w:eastAsia="zh-CN"/>
        </w:rPr>
      </w:pPr>
      <w:r>
        <w:rPr>
          <w:rFonts w:ascii="Times New Roman" w:hAnsi="Times New Roman" w:cs="Times New Roman"/>
          <w:b/>
          <w:bCs/>
          <w:lang w:eastAsia="zh-CN"/>
        </w:rPr>
        <w:t>(a)</w:t>
      </w:r>
    </w:p>
    <w:p>
      <w:pPr>
        <w:jc w:val="center"/>
        <w:rPr>
          <w:rFonts w:ascii="Times New Roman" w:hAnsi="Times New Roman" w:cs="Times New Roman"/>
        </w:rPr>
      </w:pPr>
      <w:r>
        <w:rPr>
          <w:rFonts w:ascii="Times New Roman" w:hAnsi="Times New Roman" w:cs="Times New Roman"/>
        </w:rPr>
        <w:drawing>
          <wp:inline distT="0" distB="0" distL="0" distR="0">
            <wp:extent cx="5420995" cy="4073525"/>
            <wp:effectExtent l="0" t="0" r="8255" b="3175"/>
            <wp:docPr id="3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2"/>
                    <pic:cNvPicPr>
                      <a:picLocks noChangeAspect="1"/>
                    </pic:cNvPicPr>
                  </pic:nvPicPr>
                  <pic:blipFill>
                    <a:blip r:embed="rId75"/>
                    <a:stretch>
                      <a:fillRect/>
                    </a:stretch>
                  </pic:blipFill>
                  <pic:spPr>
                    <a:xfrm>
                      <a:off x="0" y="0"/>
                      <a:ext cx="5420995" cy="4073525"/>
                    </a:xfrm>
                    <a:prstGeom prst="rect">
                      <a:avLst/>
                    </a:prstGeom>
                  </pic:spPr>
                </pic:pic>
              </a:graphicData>
            </a:graphic>
          </wp:inline>
        </w:drawing>
      </w:r>
    </w:p>
    <w:p>
      <w:pPr>
        <w:jc w:val="both"/>
        <w:rPr>
          <w:rFonts w:ascii="Times New Roman" w:hAnsi="Times New Roman" w:cs="Times New Roman"/>
        </w:rPr>
      </w:pPr>
    </w:p>
    <w:p>
      <w:pPr>
        <w:jc w:val="both"/>
        <w:rPr>
          <w:rFonts w:ascii="Times New Roman" w:hAnsi="Times New Roman" w:cs="Times New Roman"/>
          <w:b/>
          <w:bCs/>
        </w:rPr>
      </w:pPr>
      <w:r>
        <w:rPr>
          <w:rFonts w:ascii="Times New Roman" w:hAnsi="Times New Roman" w:cs="Times New Roman"/>
          <w:b/>
          <w:bCs/>
        </w:rPr>
        <w:t>(b)</w:t>
      </w:r>
    </w:p>
    <w:p>
      <w:pPr>
        <w:jc w:val="center"/>
        <w:rPr>
          <w:rFonts w:ascii="Times New Roman" w:hAnsi="Times New Roman" w:cs="Times New Roman"/>
        </w:rPr>
      </w:pPr>
      <w:r>
        <w:rPr>
          <w:rFonts w:ascii="Times New Roman" w:hAnsi="Times New Roman" w:cs="Times New Roman"/>
        </w:rPr>
        <w:drawing>
          <wp:inline distT="0" distB="0" distL="114300" distR="114300">
            <wp:extent cx="5415915" cy="2300605"/>
            <wp:effectExtent l="0" t="0" r="13335" b="4445"/>
            <wp:docPr id="104" name="图片 104" descr="optional - fig 10 full spec sid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optional - fig 10 full spec side view"/>
                    <pic:cNvPicPr>
                      <a:picLocks noChangeAspect="1"/>
                    </pic:cNvPicPr>
                  </pic:nvPicPr>
                  <pic:blipFill>
                    <a:blip r:embed="rId76"/>
                    <a:stretch>
                      <a:fillRect/>
                    </a:stretch>
                  </pic:blipFill>
                  <pic:spPr>
                    <a:xfrm>
                      <a:off x="0" y="0"/>
                      <a:ext cx="5415915" cy="2300605"/>
                    </a:xfrm>
                    <a:prstGeom prst="rect">
                      <a:avLst/>
                    </a:prstGeom>
                  </pic:spPr>
                </pic:pic>
              </a:graphicData>
            </a:graphic>
          </wp:inline>
        </w:drawing>
      </w:r>
    </w:p>
    <w:p>
      <w:pPr>
        <w:pStyle w:val="12"/>
        <w:spacing w:before="0" w:after="0" w:line="240" w:lineRule="auto"/>
        <w:ind w:left="720" w:leftChars="300" w:right="720" w:rightChars="300"/>
        <w:jc w:val="both"/>
        <w:rPr>
          <w:rFonts w:hint="default" w:ascii="Times New Roman" w:hAnsi="Times New Roman" w:cs="Times New Roman"/>
          <w:b/>
          <w:bCs/>
          <w:sz w:val="24"/>
          <w:szCs w:val="22"/>
          <w:lang w:val="en-US"/>
        </w:rPr>
      </w:pPr>
    </w:p>
    <w:p>
      <w:pPr>
        <w:pStyle w:val="12"/>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43</w:t>
      </w:r>
      <w:r>
        <w:rPr>
          <w:rFonts w:ascii="Times New Roman" w:hAnsi="Times New Roman" w:cs="Times New Roman"/>
          <w:b/>
          <w:bCs/>
          <w:sz w:val="24"/>
          <w:szCs w:val="22"/>
        </w:rPr>
        <w:fldChar w:fldCharType="end"/>
      </w:r>
      <w:bookmarkStart w:id="1711" w:name="_Toc11388"/>
      <w:bookmarkStart w:id="1712" w:name="_Toc26088"/>
      <w:bookmarkStart w:id="1713" w:name="_Toc30879"/>
      <w:r>
        <w:rPr>
          <w:rFonts w:ascii="Times New Roman" w:hAnsi="Times New Roman" w:cs="Times New Roman"/>
          <w:b/>
          <w:bCs/>
          <w:sz w:val="24"/>
          <w:szCs w:val="22"/>
          <w:lang w:val="en-US"/>
        </w:rPr>
        <w:t xml:space="preserve">. </w:t>
      </w:r>
      <w:r>
        <w:rPr>
          <w:rFonts w:ascii="Times New Roman" w:hAnsi="Times New Roman" w:cs="Times New Roman"/>
          <w:sz w:val="24"/>
          <w:szCs w:val="22"/>
          <w:lang w:val="en-US"/>
        </w:rPr>
        <w:t>(a) Reconstructed hyperspectrum for methane/air flame chemilumiscence with an equivalence ratio of 1.25. (b) When viewed from sideways, the hyperspectrum is identical to a spectral image</w:t>
      </w:r>
      <w:r>
        <w:rPr>
          <w:rFonts w:hint="default" w:ascii="Times New Roman" w:hAnsi="Times New Roman" w:cs="Times New Roman"/>
          <w:sz w:val="24"/>
          <w:szCs w:val="22"/>
          <w:lang w:val="en-US"/>
        </w:rPr>
        <w:t>.</w:t>
      </w:r>
      <w:bookmarkEnd w:id="1711"/>
      <w:bookmarkEnd w:id="1712"/>
      <w:bookmarkEnd w:id="1713"/>
    </w:p>
    <w:p>
      <w:pPr>
        <w:jc w:val="both"/>
        <w:rPr>
          <w:rFonts w:ascii="Times New Roman" w:hAnsi="Times New Roman" w:cs="Times New Roman"/>
          <w:b/>
          <w:bCs/>
          <w:lang w:eastAsia="zh-CN"/>
        </w:rPr>
      </w:pPr>
    </w:p>
    <w:p>
      <w:pPr>
        <w:pageBreakBefore/>
        <w:jc w:val="center"/>
      </w:pPr>
      <w:r>
        <w:drawing>
          <wp:inline distT="0" distB="0" distL="0" distR="0">
            <wp:extent cx="5441315" cy="3925570"/>
            <wp:effectExtent l="0" t="0" r="6985" b="17780"/>
            <wp:docPr id="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41315" cy="3925570"/>
                    </a:xfrm>
                    <a:prstGeom prst="rect">
                      <a:avLst/>
                    </a:prstGeom>
                    <a:noFill/>
                    <a:ln>
                      <a:noFill/>
                    </a:ln>
                  </pic:spPr>
                </pic:pic>
              </a:graphicData>
            </a:graphic>
          </wp:inline>
        </w:drawing>
      </w:r>
    </w:p>
    <w:p>
      <w:pPr>
        <w:pStyle w:val="12"/>
        <w:pageBreakBefore w:val="0"/>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pageBreakBefore w:val="0"/>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44</w:t>
      </w:r>
      <w:r>
        <w:rPr>
          <w:rFonts w:ascii="Times New Roman" w:hAnsi="Times New Roman" w:cs="Times New Roman"/>
          <w:b/>
          <w:bCs/>
          <w:sz w:val="24"/>
          <w:szCs w:val="22"/>
        </w:rPr>
        <w:fldChar w:fldCharType="end"/>
      </w:r>
      <w:bookmarkStart w:id="1714" w:name="_Toc16574"/>
      <w:bookmarkStart w:id="1715" w:name="_Toc19554"/>
      <w:bookmarkStart w:id="1716" w:name="_Toc12878"/>
      <w:r>
        <w:rPr>
          <w:rFonts w:ascii="Times New Roman" w:hAnsi="Times New Roman" w:cs="Times New Roman"/>
          <w:b/>
          <w:bCs/>
          <w:sz w:val="24"/>
          <w:szCs w:val="22"/>
          <w:lang w:val="en-US"/>
        </w:rPr>
        <w:t xml:space="preserve">. </w:t>
      </w:r>
      <w:r>
        <w:rPr>
          <w:rFonts w:ascii="Times New Roman" w:hAnsi="Times New Roman" w:cs="Times New Roman"/>
          <w:sz w:val="24"/>
          <w:szCs w:val="22"/>
          <w:lang w:val="en-US"/>
        </w:rPr>
        <w:t>The spectral slices at 430 nm and 515 nm can be isolated from the rest of the hyperspectral dataset to obtain the 2D C</w:t>
      </w:r>
      <w:r>
        <w:rPr>
          <w:rFonts w:ascii="Times New Roman" w:hAnsi="Times New Roman" w:cs="Times New Roman"/>
          <w:sz w:val="24"/>
          <w:szCs w:val="22"/>
          <w:vertAlign w:val="subscript"/>
          <w:lang w:val="en-US"/>
        </w:rPr>
        <w:t>2</w:t>
      </w:r>
      <w:r>
        <w:rPr>
          <w:rFonts w:ascii="Times New Roman" w:hAnsi="Times New Roman" w:cs="Times New Roman"/>
          <w:sz w:val="24"/>
          <w:szCs w:val="22"/>
          <w:lang w:val="en-US"/>
        </w:rPr>
        <w:t>*/CH* ratio.</w:t>
      </w:r>
      <w:bookmarkEnd w:id="1714"/>
      <w:bookmarkEnd w:id="1715"/>
      <w:bookmarkEnd w:id="1716"/>
    </w:p>
    <w:p>
      <w:pPr>
        <w:pageBreakBefore/>
        <w:spacing w:line="360" w:lineRule="auto"/>
        <w:jc w:val="both"/>
        <w:rPr>
          <w:rFonts w:ascii="Times New Roman" w:hAnsi="Times New Roman" w:cs="Times New Roman"/>
          <w:highlight w:val="none"/>
          <w:lang w:eastAsia="zh-CN"/>
        </w:rPr>
      </w:pPr>
      <w:r>
        <w:rPr>
          <w:rFonts w:ascii="Times New Roman" w:hAnsi="Times New Roman" w:cs="Times New Roman"/>
          <w:lang w:eastAsia="zh-CN"/>
        </w:rPr>
        <w:t>There is some mismatch in the position of the flame between these two slices so that the values in the ratio have some degree of non-uniformity; improvement in the spatial image matching would result in higher uniformity. It should be noted that the reconstruction results exhibited higher than expected CO</w:t>
      </w:r>
      <w:r>
        <w:rPr>
          <w:rFonts w:ascii="Times New Roman" w:hAnsi="Times New Roman" w:cs="Times New Roman"/>
          <w:highlight w:val="none"/>
          <w:vertAlign w:val="subscript"/>
          <w:lang w:eastAsia="zh-CN"/>
        </w:rPr>
        <w:t>2</w:t>
      </w:r>
      <w:r>
        <w:rPr>
          <w:rFonts w:ascii="Times New Roman" w:hAnsi="Times New Roman" w:cs="Times New Roman"/>
          <w:highlight w:val="none"/>
          <w:lang w:eastAsia="zh-CN"/>
        </w:rPr>
        <w:t>* continuum compared to the ground truth indicating that some false signal was produced by the compressed sensing process, however the CO</w:t>
      </w:r>
      <w:r>
        <w:rPr>
          <w:rFonts w:ascii="Times New Roman" w:hAnsi="Times New Roman" w:cs="Times New Roman"/>
          <w:highlight w:val="none"/>
          <w:vertAlign w:val="subscript"/>
          <w:lang w:eastAsia="zh-CN"/>
        </w:rPr>
        <w:t>2</w:t>
      </w:r>
      <w:r>
        <w:rPr>
          <w:rFonts w:ascii="Times New Roman" w:hAnsi="Times New Roman" w:cs="Times New Roman"/>
          <w:highlight w:val="none"/>
          <w:lang w:eastAsia="zh-CN"/>
        </w:rPr>
        <w:t>* emission can be separated from the 2D C</w:t>
      </w:r>
      <w:r>
        <w:rPr>
          <w:rFonts w:ascii="Times New Roman" w:hAnsi="Times New Roman" w:cs="Times New Roman"/>
          <w:highlight w:val="none"/>
          <w:vertAlign w:val="subscript"/>
          <w:lang w:eastAsia="zh-CN"/>
        </w:rPr>
        <w:t>2</w:t>
      </w:r>
      <w:r>
        <w:rPr>
          <w:rFonts w:ascii="Times New Roman" w:hAnsi="Times New Roman" w:cs="Times New Roman"/>
          <w:highlight w:val="none"/>
          <w:lang w:eastAsia="zh-CN"/>
        </w:rPr>
        <w:t>* and CH* slices as Fig</w:t>
      </w:r>
      <w:r>
        <w:rPr>
          <w:rFonts w:hint="default" w:ascii="Times New Roman" w:hAnsi="Times New Roman" w:cs="Times New Roman"/>
          <w:highlight w:val="none"/>
          <w:lang w:val="en-US" w:eastAsia="zh-CN"/>
        </w:rPr>
        <w:t>ure 44</w:t>
      </w:r>
      <w:r>
        <w:rPr>
          <w:rFonts w:ascii="Times New Roman" w:hAnsi="Times New Roman" w:cs="Times New Roman"/>
          <w:highlight w:val="none"/>
          <w:lang w:eastAsia="zh-CN"/>
        </w:rPr>
        <w:t xml:space="preserve"> demonstrates. This separation capability of compressed hyperspectral imaging is advantageous since removal of the CO2* background is difficult to accomplish in 2D chemiluminescence imaging via filters. Spatial resolution of the reconstructed images was again lower than the ground truth images due to inherent quality loss from the compressed sensing process, but spectral accuracy was good; as shown in Fig</w:t>
      </w:r>
      <w:r>
        <w:rPr>
          <w:rFonts w:hint="default" w:ascii="Times New Roman" w:hAnsi="Times New Roman" w:cs="Times New Roman"/>
          <w:highlight w:val="none"/>
          <w:lang w:val="en-US" w:eastAsia="zh-CN"/>
        </w:rPr>
        <w:t>ure</w:t>
      </w:r>
      <w:r>
        <w:rPr>
          <w:rFonts w:ascii="Times New Roman" w:hAnsi="Times New Roman" w:cs="Times New Roman"/>
          <w:highlight w:val="none"/>
          <w:lang w:eastAsia="zh-CN"/>
        </w:rPr>
        <w:t xml:space="preserve"> </w:t>
      </w:r>
      <w:r>
        <w:rPr>
          <w:rFonts w:hint="default" w:ascii="Times New Roman" w:hAnsi="Times New Roman" w:cs="Times New Roman"/>
          <w:highlight w:val="none"/>
          <w:lang w:val="en-US" w:eastAsia="zh-CN"/>
        </w:rPr>
        <w:t xml:space="preserve">45 </w:t>
      </w:r>
      <w:r>
        <w:rPr>
          <w:rFonts w:ascii="Times New Roman" w:hAnsi="Times New Roman" w:cs="Times New Roman"/>
          <w:highlight w:val="none"/>
          <w:lang w:eastAsia="zh-CN"/>
        </w:rPr>
        <w:t>(a), the point-spectra for the hyperspectral reconstruction associated with the equivalence ratio of 1.25 were quite close to the ground truth spectrum. Spatial intensity corresponded to spectral accuracy. As an example, point 2 in the spatial image had the highest intensity, and the spectrum produced by the intensity of voxels along the wavelength axis that have the same X-Y coordinates as point 2 is closest to ground truth spectrum, because point 2 has the highest intensity concentration and therefore the highest similarity to the ground truth spectrum. Also, note that the blurring introduced by reconstruction process further broadens spectral lines, and this broadening effect can vary according to the values of the parameters of the reconstruction algorithm used , and the algorithm applied. so for this case, the FWHMs of the spectral lines in recovered spectra are about 3 nm wider than the FWHM in ground truth spectrum, as shown in Fi</w:t>
      </w:r>
      <w:r>
        <w:rPr>
          <w:rFonts w:hint="default" w:ascii="Times New Roman" w:hAnsi="Times New Roman" w:cs="Times New Roman"/>
          <w:highlight w:val="none"/>
          <w:lang w:val="en-US" w:eastAsia="zh-CN"/>
        </w:rPr>
        <w:t>gure 45 (</w:t>
      </w:r>
      <w:r>
        <w:rPr>
          <w:rFonts w:ascii="Times New Roman" w:hAnsi="Times New Roman" w:cs="Times New Roman"/>
          <w:highlight w:val="none"/>
          <w:lang w:eastAsia="zh-CN"/>
        </w:rPr>
        <w:t xml:space="preserve">b). </w:t>
      </w:r>
    </w:p>
    <w:p>
      <w:pPr>
        <w:spacing w:line="360" w:lineRule="auto"/>
        <w:jc w:val="both"/>
        <w:rPr>
          <w:rFonts w:ascii="Times New Roman" w:hAnsi="Times New Roman" w:cs="Times New Roman"/>
          <w:highlight w:val="none"/>
        </w:rPr>
      </w:pPr>
    </w:p>
    <w:p>
      <w:pPr>
        <w:spacing w:line="360" w:lineRule="auto"/>
        <w:jc w:val="both"/>
        <w:rPr>
          <w:rFonts w:ascii="Times New Roman" w:hAnsi="Times New Roman" w:cs="Times New Roman"/>
          <w:lang w:eastAsia="zh-CN"/>
        </w:rPr>
      </w:pPr>
      <w:r>
        <w:rPr>
          <w:rFonts w:ascii="Times New Roman" w:hAnsi="Times New Roman" w:cs="Times New Roman"/>
          <w:highlight w:val="none"/>
        </w:rPr>
        <w:t>The spectra were compared at the different equivalence ratios. Fig</w:t>
      </w:r>
      <w:r>
        <w:rPr>
          <w:rFonts w:hint="default" w:ascii="Times New Roman" w:hAnsi="Times New Roman" w:cs="Times New Roman"/>
          <w:highlight w:val="none"/>
          <w:lang w:val="en-US"/>
        </w:rPr>
        <w:t xml:space="preserve">ure 46 </w:t>
      </w:r>
      <w:r>
        <w:rPr>
          <w:rFonts w:ascii="Times New Roman" w:hAnsi="Times New Roman" w:cs="Times New Roman"/>
          <w:highlight w:val="none"/>
        </w:rPr>
        <w:t>(a) shows the ground truth spectra at different equivalence ratios and Fig</w:t>
      </w:r>
      <w:r>
        <w:rPr>
          <w:rFonts w:hint="default" w:ascii="Times New Roman" w:hAnsi="Times New Roman" w:cs="Times New Roman"/>
          <w:highlight w:val="none"/>
          <w:lang w:val="en-US"/>
        </w:rPr>
        <w:t xml:space="preserve">ure 46 </w:t>
      </w:r>
      <w:r>
        <w:rPr>
          <w:rFonts w:ascii="Times New Roman" w:hAnsi="Times New Roman" w:cs="Times New Roman"/>
          <w:highlight w:val="none"/>
        </w:rPr>
        <w:t>(b) shows the equivalent spectra from the reconstructed hyperspectra. The reconstruction results show that the intensities of the C</w:t>
      </w:r>
      <w:r>
        <w:rPr>
          <w:rFonts w:ascii="Times New Roman" w:hAnsi="Times New Roman" w:cs="Times New Roman"/>
          <w:highlight w:val="none"/>
          <w:vertAlign w:val="subscript"/>
        </w:rPr>
        <w:t>2</w:t>
      </w:r>
      <w:r>
        <w:rPr>
          <w:rFonts w:ascii="Times New Roman" w:hAnsi="Times New Roman" w:cs="Times New Roman"/>
          <w:highlight w:val="none"/>
        </w:rPr>
        <w:t>* emission band (515 nm) and side bands (470 nm and 560 nm) increased as equivalence ratio was increased, matching the results from the ground truth spectra.  Fig</w:t>
      </w:r>
      <w:r>
        <w:rPr>
          <w:rFonts w:hint="default" w:ascii="Times New Roman" w:hAnsi="Times New Roman" w:cs="Times New Roman"/>
          <w:highlight w:val="none"/>
          <w:lang w:val="en-US"/>
        </w:rPr>
        <w:t>ure 47</w:t>
      </w:r>
      <w:r>
        <w:rPr>
          <w:rFonts w:ascii="Times New Roman" w:hAnsi="Times New Roman" w:cs="Times New Roman"/>
          <w:highlight w:val="none"/>
        </w:rPr>
        <w:t xml:space="preserve"> shows the lin</w:t>
      </w:r>
      <w:r>
        <w:rPr>
          <w:rFonts w:ascii="Times New Roman" w:hAnsi="Times New Roman" w:cs="Times New Roman"/>
        </w:rPr>
        <w:t>ear relationship between the ratio of CH* and C</w:t>
      </w:r>
      <w:r>
        <w:rPr>
          <w:rFonts w:ascii="Times New Roman" w:hAnsi="Times New Roman" w:cs="Times New Roman"/>
          <w:vertAlign w:val="subscript"/>
        </w:rPr>
        <w:t>2</w:t>
      </w:r>
      <w:r>
        <w:rPr>
          <w:rFonts w:ascii="Times New Roman" w:hAnsi="Times New Roman" w:cs="Times New Roman"/>
        </w:rPr>
        <w:t>* emission intensities and the corresponding equivalence ratio.</w:t>
      </w:r>
    </w:p>
    <w:p>
      <w:pPr>
        <w:pageBreakBefore/>
        <w:jc w:val="both"/>
        <w:rPr>
          <w:rFonts w:ascii="Times New Roman" w:hAnsi="Times New Roman" w:cs="Times New Roman"/>
          <w:b/>
          <w:bCs/>
          <w:lang w:eastAsia="zh-CN"/>
        </w:rPr>
      </w:pPr>
      <w:r>
        <w:rPr>
          <w:rFonts w:ascii="Times New Roman" w:hAnsi="Times New Roman" w:cs="Times New Roman"/>
          <w:b/>
          <w:bCs/>
          <w:lang w:eastAsia="zh-CN"/>
        </w:rPr>
        <w:t>(a)</w:t>
      </w:r>
    </w:p>
    <w:p>
      <w:pPr>
        <w:jc w:val="center"/>
        <w:rPr>
          <w:rFonts w:ascii="Times New Roman" w:hAnsi="Times New Roman" w:cs="Times New Roman"/>
          <w:lang w:eastAsia="zh-CN"/>
        </w:rPr>
      </w:pPr>
      <w:r>
        <w:rPr>
          <w:rFonts w:ascii="Times New Roman" w:hAnsi="Times New Roman" w:cs="Times New Roman"/>
          <w:lang w:eastAsia="zh-CN"/>
        </w:rPr>
        <w:drawing>
          <wp:inline distT="0" distB="0" distL="114300" distR="114300">
            <wp:extent cx="3860800" cy="3038475"/>
            <wp:effectExtent l="0" t="0" r="6350" b="9525"/>
            <wp:docPr id="99" name="图片 99" descr="fig 12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fig 12 - Copy"/>
                    <pic:cNvPicPr>
                      <a:picLocks noChangeAspect="1"/>
                    </pic:cNvPicPr>
                  </pic:nvPicPr>
                  <pic:blipFill>
                    <a:blip r:embed="rId78"/>
                    <a:stretch>
                      <a:fillRect/>
                    </a:stretch>
                  </pic:blipFill>
                  <pic:spPr>
                    <a:xfrm>
                      <a:off x="0" y="0"/>
                      <a:ext cx="3860800" cy="3038475"/>
                    </a:xfrm>
                    <a:prstGeom prst="rect">
                      <a:avLst/>
                    </a:prstGeom>
                  </pic:spPr>
                </pic:pic>
              </a:graphicData>
            </a:graphic>
          </wp:inline>
        </w:drawing>
      </w:r>
    </w:p>
    <w:p>
      <w:pPr>
        <w:jc w:val="both"/>
        <w:rPr>
          <w:rFonts w:ascii="Times New Roman" w:hAnsi="Times New Roman" w:cs="Times New Roman"/>
          <w:b/>
          <w:bCs/>
          <w:lang w:eastAsia="zh-CN"/>
        </w:rPr>
      </w:pPr>
      <w:r>
        <w:rPr>
          <w:rFonts w:ascii="Times New Roman" w:hAnsi="Times New Roman" w:cs="Times New Roman"/>
          <w:b/>
          <w:bCs/>
          <w:lang w:eastAsia="zh-CN"/>
        </w:rPr>
        <w:t>(b)</w:t>
      </w:r>
    </w:p>
    <w:p>
      <w:pPr>
        <w:jc w:val="center"/>
        <w:rPr>
          <w:rFonts w:ascii="Times New Roman" w:hAnsi="Times New Roman" w:cs="Times New Roman"/>
          <w:lang w:eastAsia="zh-CN"/>
        </w:rPr>
      </w:pPr>
      <w:r>
        <w:rPr>
          <w:rFonts w:ascii="Times New Roman" w:hAnsi="Times New Roman" w:cs="Times New Roman"/>
          <w:lang w:eastAsia="zh-CN"/>
        </w:rPr>
        <w:drawing>
          <wp:inline distT="0" distB="0" distL="114300" distR="114300">
            <wp:extent cx="3757295" cy="3061335"/>
            <wp:effectExtent l="0" t="0" r="14605" b="5715"/>
            <wp:docPr id="76" name="图片 76" descr="fi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fig 12"/>
                    <pic:cNvPicPr>
                      <a:picLocks noChangeAspect="1"/>
                    </pic:cNvPicPr>
                  </pic:nvPicPr>
                  <pic:blipFill>
                    <a:blip r:embed="rId79"/>
                    <a:stretch>
                      <a:fillRect/>
                    </a:stretch>
                  </pic:blipFill>
                  <pic:spPr>
                    <a:xfrm>
                      <a:off x="0" y="0"/>
                      <a:ext cx="3757295" cy="3061335"/>
                    </a:xfrm>
                    <a:prstGeom prst="rect">
                      <a:avLst/>
                    </a:prstGeom>
                  </pic:spPr>
                </pic:pic>
              </a:graphicData>
            </a:graphic>
          </wp:inline>
        </w:drawing>
      </w:r>
    </w:p>
    <w:p>
      <w:pPr>
        <w:pStyle w:val="12"/>
        <w:spacing w:before="0" w:after="0" w:line="240" w:lineRule="auto"/>
        <w:ind w:left="720" w:leftChars="300" w:right="720" w:rightChars="300"/>
        <w:jc w:val="both"/>
        <w:rPr>
          <w:rFonts w:hint="default" w:ascii="Times New Roman" w:hAnsi="Times New Roman" w:cs="Times New Roman"/>
          <w:b/>
          <w:bCs/>
          <w:sz w:val="24"/>
          <w:szCs w:val="22"/>
          <w:lang w:val="en-US"/>
        </w:rPr>
      </w:pPr>
    </w:p>
    <w:p>
      <w:pPr>
        <w:pStyle w:val="12"/>
        <w:spacing w:before="0" w:after="0" w:line="240" w:lineRule="auto"/>
        <w:ind w:left="720" w:leftChars="300" w:right="720" w:rightChars="300"/>
        <w:jc w:val="both"/>
        <w:rPr>
          <w:rFonts w:hint="default" w:ascii="Times New Roman" w:hAnsi="Times New Roman" w:cs="Times New Roman"/>
          <w:sz w:val="24"/>
          <w:szCs w:val="22"/>
          <w:lang w:val="en-US" w:eastAsia="zh-CN"/>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45</w:t>
      </w:r>
      <w:r>
        <w:rPr>
          <w:rFonts w:ascii="Times New Roman" w:hAnsi="Times New Roman" w:cs="Times New Roman"/>
          <w:b/>
          <w:bCs/>
          <w:sz w:val="24"/>
          <w:szCs w:val="22"/>
        </w:rPr>
        <w:fldChar w:fldCharType="end"/>
      </w:r>
      <w:bookmarkStart w:id="1717" w:name="_Toc17626"/>
      <w:bookmarkStart w:id="1718" w:name="_Toc14215"/>
      <w:bookmarkStart w:id="1719" w:name="_Toc12172"/>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Five point-spectra at equivalence ratio of 1.25. The inset spatial image indicates the locations of the selected points in the X-Y plane of the hyperspectrum. (b) A comparison between the ground truth spectrum and the recovered spectrum showing the FWHM of the recovered spectrum is ~3 nm wider. This is due to the blurring caused by the reconstruction algorithm.</w:t>
      </w:r>
      <w:bookmarkEnd w:id="1717"/>
      <w:bookmarkEnd w:id="1718"/>
      <w:bookmarkEnd w:id="1719"/>
    </w:p>
    <w:p>
      <w:pPr>
        <w:jc w:val="center"/>
        <w:rPr>
          <w:rFonts w:ascii="Times New Roman" w:hAnsi="Times New Roman" w:cs="Times New Roman"/>
          <w:lang w:eastAsia="zh-CN"/>
        </w:rPr>
      </w:pPr>
    </w:p>
    <w:p>
      <w:pPr>
        <w:pageBreakBefore/>
        <w:jc w:val="both"/>
        <w:rPr>
          <w:rFonts w:ascii="Times New Roman" w:hAnsi="Times New Roman" w:cs="Times New Roman"/>
          <w:b/>
          <w:bCs/>
        </w:rPr>
      </w:pPr>
      <w:r>
        <w:rPr>
          <w:rFonts w:ascii="Times New Roman" w:hAnsi="Times New Roman" w:cs="Times New Roman"/>
          <w:b/>
          <w:bCs/>
        </w:rPr>
        <w:t>(a)</w:t>
      </w:r>
    </w:p>
    <w:p>
      <w:pPr>
        <w:jc w:val="center"/>
        <w:rPr>
          <w:rFonts w:ascii="Times New Roman" w:hAnsi="Times New Roman" w:cs="Times New Roman"/>
        </w:rPr>
      </w:pPr>
      <w:r>
        <w:rPr>
          <w:rFonts w:ascii="Times New Roman" w:hAnsi="Times New Roman" w:cs="Times New Roman"/>
        </w:rPr>
        <w:drawing>
          <wp:inline distT="0" distB="0" distL="114300" distR="114300">
            <wp:extent cx="4350385" cy="3263900"/>
            <wp:effectExtent l="0" t="0" r="12065" b="12700"/>
            <wp:docPr id="101" name="图片 101" descr="fig 13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fig 13 a"/>
                    <pic:cNvPicPr>
                      <a:picLocks noChangeAspect="1"/>
                    </pic:cNvPicPr>
                  </pic:nvPicPr>
                  <pic:blipFill>
                    <a:blip r:embed="rId80"/>
                    <a:stretch>
                      <a:fillRect/>
                    </a:stretch>
                  </pic:blipFill>
                  <pic:spPr>
                    <a:xfrm>
                      <a:off x="0" y="0"/>
                      <a:ext cx="4350385" cy="3263900"/>
                    </a:xfrm>
                    <a:prstGeom prst="rect">
                      <a:avLst/>
                    </a:prstGeom>
                  </pic:spPr>
                </pic:pic>
              </a:graphicData>
            </a:graphic>
          </wp:inline>
        </w:drawing>
      </w:r>
    </w:p>
    <w:p>
      <w:pPr>
        <w:jc w:val="both"/>
        <w:rPr>
          <w:rFonts w:ascii="Times New Roman" w:hAnsi="Times New Roman" w:cs="Times New Roman"/>
          <w:b/>
          <w:bCs/>
        </w:rPr>
      </w:pPr>
      <w:r>
        <w:rPr>
          <w:rFonts w:ascii="Times New Roman" w:hAnsi="Times New Roman" w:cs="Times New Roman"/>
          <w:b/>
          <w:bCs/>
        </w:rPr>
        <w:t>(b)</w:t>
      </w:r>
    </w:p>
    <w:p>
      <w:pPr>
        <w:jc w:val="center"/>
        <w:rPr>
          <w:rFonts w:ascii="Times New Roman" w:hAnsi="Times New Roman" w:cs="Times New Roman"/>
        </w:rPr>
      </w:pPr>
      <w:r>
        <w:rPr>
          <w:rFonts w:ascii="Times New Roman" w:hAnsi="Times New Roman" w:cs="Times New Roman"/>
        </w:rPr>
        <w:drawing>
          <wp:inline distT="0" distB="0" distL="114300" distR="114300">
            <wp:extent cx="4443730" cy="3333115"/>
            <wp:effectExtent l="0" t="0" r="13970" b="635"/>
            <wp:docPr id="79" name="图片 79" descr="fig 13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fig 13 b"/>
                    <pic:cNvPicPr>
                      <a:picLocks noChangeAspect="1"/>
                    </pic:cNvPicPr>
                  </pic:nvPicPr>
                  <pic:blipFill>
                    <a:blip r:embed="rId81"/>
                    <a:stretch>
                      <a:fillRect/>
                    </a:stretch>
                  </pic:blipFill>
                  <pic:spPr>
                    <a:xfrm>
                      <a:off x="0" y="0"/>
                      <a:ext cx="4443730" cy="3333115"/>
                    </a:xfrm>
                    <a:prstGeom prst="rect">
                      <a:avLst/>
                    </a:prstGeom>
                  </pic:spPr>
                </pic:pic>
              </a:graphicData>
            </a:graphic>
          </wp:inline>
        </w:drawing>
      </w:r>
    </w:p>
    <w:p>
      <w:pPr>
        <w:pStyle w:val="12"/>
        <w:spacing w:before="0" w:after="0" w:line="240" w:lineRule="auto"/>
        <w:ind w:left="720" w:leftChars="300" w:right="720" w:rightChars="300"/>
        <w:jc w:val="both"/>
        <w:rPr>
          <w:rFonts w:hint="default" w:ascii="Times New Roman" w:hAnsi="Times New Roman" w:cs="Times New Roman"/>
          <w:sz w:val="24"/>
          <w:szCs w:val="22"/>
          <w:lang w:val="en-US"/>
        </w:rPr>
      </w:pPr>
    </w:p>
    <w:p>
      <w:pPr>
        <w:pStyle w:val="12"/>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46</w:t>
      </w:r>
      <w:r>
        <w:rPr>
          <w:rFonts w:ascii="Times New Roman" w:hAnsi="Times New Roman" w:cs="Times New Roman"/>
          <w:b/>
          <w:bCs/>
          <w:sz w:val="24"/>
          <w:szCs w:val="22"/>
        </w:rPr>
        <w:fldChar w:fldCharType="end"/>
      </w:r>
      <w:bookmarkStart w:id="1720" w:name="_Toc2766"/>
      <w:bookmarkStart w:id="1721" w:name="_Toc3791"/>
      <w:bookmarkStart w:id="1722" w:name="_Toc5826"/>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(a) Ground truth spectra and (b) spectra extracted from the hyperspectra at different equivalence ratios, showing that the intensities of the C</w:t>
      </w:r>
      <w:r>
        <w:rPr>
          <w:rFonts w:ascii="Times New Roman" w:hAnsi="Times New Roman" w:cs="Times New Roman"/>
          <w:sz w:val="24"/>
          <w:szCs w:val="22"/>
          <w:vertAlign w:val="subscript"/>
          <w:lang w:val="en-US"/>
        </w:rPr>
        <w:t>2</w:t>
      </w:r>
      <w:r>
        <w:rPr>
          <w:rFonts w:ascii="Times New Roman" w:hAnsi="Times New Roman" w:cs="Times New Roman"/>
          <w:sz w:val="24"/>
          <w:szCs w:val="22"/>
          <w:lang w:val="en-US"/>
        </w:rPr>
        <w:t>* emission line as well as the side bands near 470 nm and 560 nm increased with equivalence ratio.</w:t>
      </w:r>
      <w:bookmarkEnd w:id="1720"/>
      <w:bookmarkEnd w:id="1721"/>
      <w:bookmarkEnd w:id="1722"/>
    </w:p>
    <w:p>
      <w:pPr>
        <w:pageBreakBefore/>
        <w:jc w:val="center"/>
        <w:rPr>
          <w:rFonts w:cs="Times New Roman"/>
        </w:rPr>
      </w:pPr>
      <w:r>
        <w:rPr>
          <w:rFonts w:cs="Times New Roman"/>
        </w:rPr>
        <w:drawing>
          <wp:inline distT="0" distB="0" distL="114300" distR="114300">
            <wp:extent cx="5450205" cy="4511675"/>
            <wp:effectExtent l="0" t="0" r="17145" b="3175"/>
            <wp:docPr id="83" name="图片 31" descr="D:\1 MINE\WORK\2 Lab\2 Compressed Sensing\results\6 CHAIR - flame\bonfire 4\results\FA eq Ratio\E ratio fitted compare with err bar.pngE ratio fitted compare with er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1" descr="D:\1 MINE\WORK\2 Lab\2 Compressed Sensing\results\6 CHAIR - flame\bonfire 4\results\FA eq Ratio\E ratio fitted compare with err bar.pngE ratio fitted compare with err bar"/>
                    <pic:cNvPicPr>
                      <a:picLocks noChangeAspect="1"/>
                    </pic:cNvPicPr>
                  </pic:nvPicPr>
                  <pic:blipFill>
                    <a:blip r:embed="rId82"/>
                    <a:srcRect/>
                    <a:stretch>
                      <a:fillRect/>
                    </a:stretch>
                  </pic:blipFill>
                  <pic:spPr>
                    <a:xfrm>
                      <a:off x="0" y="0"/>
                      <a:ext cx="5450205" cy="4511675"/>
                    </a:xfrm>
                    <a:prstGeom prst="rect">
                      <a:avLst/>
                    </a:prstGeom>
                  </pic:spPr>
                </pic:pic>
              </a:graphicData>
            </a:graphic>
          </wp:inline>
        </w:drawing>
      </w:r>
    </w:p>
    <w:p>
      <w:pPr>
        <w:pStyle w:val="12"/>
        <w:pageBreakBefore w:val="0"/>
        <w:spacing w:before="0" w:after="0" w:line="240" w:lineRule="auto"/>
        <w:ind w:left="720" w:leftChars="300" w:right="720" w:rightChars="300"/>
        <w:jc w:val="both"/>
        <w:rPr>
          <w:rFonts w:hint="default" w:ascii="Times New Roman" w:hAnsi="Times New Roman" w:cs="Times New Roman"/>
          <w:b/>
          <w:bCs/>
          <w:sz w:val="24"/>
          <w:szCs w:val="22"/>
          <w:lang w:val="en-US"/>
        </w:rPr>
      </w:pPr>
    </w:p>
    <w:p>
      <w:pPr>
        <w:pStyle w:val="12"/>
        <w:pageBreakBefore w:val="0"/>
        <w:spacing w:before="0" w:after="0" w:line="240" w:lineRule="auto"/>
        <w:ind w:left="720" w:leftChars="300" w:right="720" w:rightChars="300"/>
        <w:jc w:val="both"/>
        <w:rPr>
          <w:rFonts w:hint="default" w:ascii="Times New Roman" w:hAnsi="Times New Roman" w:cs="Times New Roman"/>
          <w:sz w:val="24"/>
          <w:szCs w:val="22"/>
          <w:lang w:val="en-US"/>
        </w:rPr>
      </w:pPr>
      <w:r>
        <w:rPr>
          <w:rFonts w:hint="default" w:ascii="Times New Roman" w:hAnsi="Times New Roman" w:cs="Times New Roman"/>
          <w:b/>
          <w:bCs/>
          <w:sz w:val="24"/>
          <w:szCs w:val="22"/>
          <w:lang w:val="en-US"/>
        </w:rPr>
        <w:t>Figure</w:t>
      </w:r>
      <w:r>
        <w:rPr>
          <w:rFonts w:ascii="Times New Roman" w:hAnsi="Times New Roman" w:cs="Times New Roman"/>
          <w:b/>
          <w:bCs/>
          <w:sz w:val="24"/>
          <w:szCs w:val="22"/>
        </w:rPr>
        <w:t xml:space="preserve"> </w:t>
      </w:r>
      <w:r>
        <w:rPr>
          <w:rFonts w:ascii="Times New Roman" w:hAnsi="Times New Roman" w:cs="Times New Roman"/>
          <w:b/>
          <w:bCs/>
          <w:sz w:val="24"/>
          <w:szCs w:val="22"/>
        </w:rPr>
        <w:fldChar w:fldCharType="begin"/>
      </w:r>
      <w:r>
        <w:rPr>
          <w:rFonts w:ascii="Times New Roman" w:hAnsi="Times New Roman" w:cs="Times New Roman"/>
          <w:b/>
          <w:bCs/>
          <w:sz w:val="24"/>
          <w:szCs w:val="22"/>
        </w:rPr>
        <w:instrText xml:space="preserve"> SEQ 图 \* ARABIC </w:instrText>
      </w:r>
      <w:r>
        <w:rPr>
          <w:rFonts w:ascii="Times New Roman" w:hAnsi="Times New Roman" w:cs="Times New Roman"/>
          <w:b/>
          <w:bCs/>
          <w:sz w:val="24"/>
          <w:szCs w:val="22"/>
        </w:rPr>
        <w:fldChar w:fldCharType="separate"/>
      </w:r>
      <w:r>
        <w:rPr>
          <w:rFonts w:ascii="Times New Roman" w:hAnsi="Times New Roman" w:cs="Times New Roman"/>
          <w:b/>
          <w:bCs/>
          <w:sz w:val="24"/>
          <w:szCs w:val="22"/>
        </w:rPr>
        <w:t>47</w:t>
      </w:r>
      <w:r>
        <w:rPr>
          <w:rFonts w:ascii="Times New Roman" w:hAnsi="Times New Roman" w:cs="Times New Roman"/>
          <w:b/>
          <w:bCs/>
          <w:sz w:val="24"/>
          <w:szCs w:val="22"/>
        </w:rPr>
        <w:fldChar w:fldCharType="end"/>
      </w:r>
      <w:bookmarkStart w:id="1723" w:name="_Toc22985"/>
      <w:bookmarkStart w:id="1724" w:name="_Toc6793"/>
      <w:bookmarkStart w:id="1725" w:name="_Toc15926"/>
      <w:r>
        <w:rPr>
          <w:rFonts w:ascii="Times New Roman" w:hAnsi="Times New Roman" w:cs="Times New Roman"/>
          <w:b/>
          <w:bCs/>
          <w:sz w:val="24"/>
          <w:szCs w:val="22"/>
          <w:lang w:val="en-US"/>
        </w:rPr>
        <w:t>.</w:t>
      </w:r>
      <w:r>
        <w:rPr>
          <w:rFonts w:ascii="Times New Roman" w:hAnsi="Times New Roman" w:cs="Times New Roman"/>
          <w:sz w:val="24"/>
          <w:szCs w:val="22"/>
          <w:lang w:val="en-US"/>
        </w:rPr>
        <w:t xml:space="preserve"> The linear relationship between the ratio of CH* and C</w:t>
      </w:r>
      <w:r>
        <w:rPr>
          <w:rFonts w:ascii="Times New Roman" w:hAnsi="Times New Roman" w:cs="Times New Roman"/>
          <w:sz w:val="24"/>
          <w:szCs w:val="22"/>
          <w:vertAlign w:val="subscript"/>
          <w:lang w:val="en-US"/>
        </w:rPr>
        <w:t>2</w:t>
      </w:r>
      <w:r>
        <w:rPr>
          <w:rFonts w:ascii="Times New Roman" w:hAnsi="Times New Roman" w:cs="Times New Roman"/>
          <w:sz w:val="24"/>
          <w:szCs w:val="22"/>
          <w:lang w:val="en-US"/>
        </w:rPr>
        <w:t>* emission intensities and the corresponding equivalence ratio. The error bars in the figure represents minimum and maximum values measured at each data point.</w:t>
      </w:r>
      <w:bookmarkEnd w:id="1723"/>
      <w:bookmarkEnd w:id="1724"/>
      <w:bookmarkEnd w:id="1725"/>
    </w:p>
    <w:p>
      <w:pPr>
        <w:jc w:val="both"/>
        <w:rPr>
          <w:rFonts w:ascii="Times New Roman" w:hAnsi="Times New Roman" w:cs="Times New Roman"/>
          <w:lang w:eastAsia="zh-CN"/>
        </w:rPr>
      </w:pPr>
    </w:p>
    <w:p>
      <w:pPr>
        <w:pageBreakBefore/>
        <w:spacing w:line="360" w:lineRule="auto"/>
        <w:jc w:val="both"/>
        <w:rPr>
          <w:rFonts w:ascii="Times New Roman" w:hAnsi="Times New Roman" w:cs="Times New Roman"/>
        </w:rPr>
      </w:pPr>
      <w:r>
        <w:rPr>
          <w:rFonts w:ascii="Times New Roman" w:hAnsi="Times New Roman" w:cs="Times New Roman"/>
        </w:rPr>
        <w:t>The error bars in the figure represents minimum and maximum values of measurements at each data</w:t>
      </w:r>
      <w:r>
        <w:rPr>
          <w:rFonts w:ascii="Times New Roman" w:hAnsi="Times New Roman" w:cs="Times New Roman"/>
          <w:highlight w:val="none"/>
        </w:rPr>
        <w:t xml:space="preserve"> point. The high consistency in both structure and spectral emission of the flat flame provided a small error range of ±0.224 % for recovered data, and ±0.535 % for ground truth data. The reconstructed results matched closely with the expected values </w:t>
      </w:r>
      <w:r>
        <w:rPr>
          <w:rFonts w:ascii="Times New Roman" w:hAnsi="Times New Roman" w:cs="Times New Roman"/>
          <w:highlight w:val="none"/>
        </w:rPr>
        <w:fldChar w:fldCharType="begin">
          <w:fldData xml:space="preserve">PEVuZE5vdGU+PENpdGU+PEF1dGhvcj5NY0NvcmQ8L0F1dGhvcj48WWVhcj4yMDE5PC9ZZWFyPjxS
ZWNOdW0+MTc8L1JlY051bT48RGlzcGxheVRleHQ+WzE0LCAxOV08L0Rpc3BsYXlUZXh0PjxyZWNv
cmQ+PHJlYy1udW1iZXI+MTc8L3JlYy1udW1iZXI+PGZvcmVpZ24ta2V5cz48a2V5IGFwcD0iRU4i
IGRiLWlkPSJ2ZWZ0OWEwOWN0cmUwM2VmeGYwcHAyZGZlZXMyNXBkYXplYXoiIHRpbWVzdGFtcD0i
MTU3NTA0MDM5MyI+MTc8L2tleT48L2ZvcmVpZ24ta2V5cz48cmVmLXR5cGUgbmFtZT0iSm91cm5h
bCBBcnRpY2xlIj4xNzwvcmVmLXR5cGU+PGNvbnRyaWJ1dG9ycz48YXV0aG9ycz48YXV0aG9yPk1j
Q29yZCwgV2Fsa2VyPC9hdXRob3I+PGF1dGhvcj5HcmFnc3RvbiwgTWFyazwvYXV0aG9yPjxhdXRo
b3I+V3UsIFl1ZTwvYXV0aG9yPjxhdXRob3I+WmhhbmcsIFpoaWxpPC9hdXRob3I+PGF1dGhvcj5I
c3UsIFBhdWw8L2F1dGhvcj48YXV0aG9yPlJlaW4sIEtlaXRoPC9hdXRob3I+PGF1dGhvcj5KaWFu
ZywgTmFpYm88L2F1dGhvcj48YXV0aG9yPlJveSwgU3VrZXNoPC9hdXRob3I+PGF1dGhvcj5Hb3Jk
LCBKYW1lcyBSLjwvYXV0aG9yPjwvYXV0aG9ycz48L2NvbnRyaWJ1dG9ycz48dGl0bGVzPjx0aXRs
ZT5RdWFudGl0YXRpdmUgZnVlbC10by1haXIgcmF0aW8gZGV0ZXJtaW5hdGlvbiBmb3IgZWxldmF0
ZWQtcHJlc3N1cmUgbWV0aGFuZS9haXIgZmxhbWVzIHVzaW5nIGNoZW1pbHVtaW5lc2NlbmNlIGVt
aXNzaW9uPC90aXRsZT48c2Vjb25kYXJ5LXRpdGxlPkFwcGxpZWQgT3B0aWNzPC9zZWNvbmRhcnkt
dGl0bGU+PGFsdC10aXRsZT5BcHBsLiBPcHQuPC9hbHQtdGl0bGU+PC90aXRsZXM+PHBlcmlvZGlj
YWw+PGZ1bGwtdGl0bGU+QXBwbGllZCBPcHRpY3M8L2Z1bGwtdGl0bGU+PGFiYnItMT5BcHBsLiBP
cHQuPC9hYmJyLTE+PC9wZXJpb2RpY2FsPjxhbHQtcGVyaW9kaWNhbD48ZnVsbC10aXRsZT5BcHBs
aWVkIE9wdGljczwvZnVsbC10aXRsZT48YWJici0xPkFwcGwuIE9wdC48L2FiYnItMT48L2FsdC1w
ZXJpb2RpY2FsPjxwYWdlcz5DNjEtQzY3PC9wYWdlcz48dm9sdW1lPjU4PC92b2x1bWU+PG51bWJl
cj4xMDwvbnVtYmVyPjxrZXl3b3Jkcz48a2V5d29yZD5CYW5kcGFzcyBmaWx0ZXJzPC9rZXl3b3Jk
PjxrZXl3b3JkPkNvbWJ1c3Rpb24gZGlhZ25vc3RpY3M8L2tleXdvcmQ+PGtleXdvcmQ+RW1pc3Np
b248L2tleXdvcmQ+PGtleXdvcmQ+RmxhbWVzPC9rZXl3b3JkPjxrZXl3b3JkPkxhc2VyIGJlYW1z
PC9rZXl3b3JkPjxrZXl3b3JkPlJhZGlhdGlvbiBwcmVzc3VyZTwva2V5d29yZD48L2tleXdvcmRz
PjxkYXRlcz48eWVhcj4yMDE5PC95ZWFyPjxwdWItZGF0ZXM+PGRhdGU+MjAxOS8wNC8wMTwvZGF0
ZT48L3B1Yi1kYXRlcz48L2RhdGVzPjxwdWJsaXNoZXI+T1NBPC9wdWJsaXNoZXI+PHVybHM+PHJl
bGF0ZWQtdXJscz48dXJsPmh0dHA6Ly9hby5vc2Eub3JnL2Fic3RyYWN0LmNmbT9VUkk9YW8tNTgt
MTAtQzYxPC91cmw+PC9yZWxhdGVkLXVybHM+PC91cmxzPjxlbGVjdHJvbmljLXJlc291cmNlLW51
bT4xMC4xMzY0L0FPLjU4LjAwMEM2MTwvZWxlY3Ryb25pYy1yZXNvdXJjZS1udW0+PC9yZWNvcmQ+
PC9DaXRlPjxDaXRlPjxBdXRob3I+V2FuZzwvQXV0aG9yPjxZZWFyPjIwMTg8L1llYXI+PFJlY051
bT4xMDwvUmVjTnVtPjxyZWNvcmQ+PHJlYy1udW1iZXI+MTA8L3JlYy1udW1iZXI+PGZvcmVpZ24t
a2V5cz48a2V5IGFwcD0iRU4iIGRiLWlkPSJ2ZWZ0OWEwOWN0cmUwM2VmeGYwcHAyZGZlZXMyNXBk
YXplYXoiIHRpbWVzdGFtcD0iMTU3NTAzNjczMSI+MTA8L2tleT48L2ZvcmVpZ24ta2V5cz48cmVm
LXR5cGUgbmFtZT0iSm91cm5hbCBBcnRpY2xlIj4xNzwvcmVmLXR5cGU+PGNvbnRyaWJ1dG9ycz48
YXV0aG9ycz48YXV0aG9yPldhbmcsIEt1YW5saWFuZzwvYXV0aG9yPjxhdXRob3I+TGksIEZlaTwv
YXV0aG9yPjxhdXRob3I+V3UsIFlpPC9hdXRob3I+PGF1dGhvcj5ZdSwgWGlsb25nPC9hdXRob3I+
PC9hdXRob3JzPjwvY29udHJpYnV0b3JzPjx0aXRsZXM+PHRpdGxlPlF1YW50aXRhdGl2ZSBNZWFz
dXJlbWVudHMgb2YgQ2hlbWlsdW1pbmVzY2VuY2UgaW4gYSBMYW1pbmFyIE1ldGhhbmXigJNBaXIg
UHJlbWl4ZWQgRmxhbWUgYW5kIENvbXBhcmlzb24gdG8gTnVtZXJpY2FsIE1ldGhvZHM8L3RpdGxl
PjxzZWNvbmRhcnktdGl0bGU+RW5lcmd5ICZhbXA7IEZ1ZWxzPC9zZWNvbmRhcnktdGl0bGU+PC90
aXRsZXM+PHBlcmlvZGljYWw+PGZ1bGwtdGl0bGU+RW5lcmd5ICZhbXA7IEZ1ZWxzPC9mdWxsLXRp
dGxlPjwvcGVyaW9kaWNhbD48cGFnZXM+NTUzNi01NTQzPC9wYWdlcz48dm9sdW1lPjMyPC92b2x1
bWU+PG51bWJlcj40PC9udW1iZXI+PGRhdGVzPjx5ZWFyPjIwMTg8L3llYXI+PHB1Yi1kYXRlcz48
ZGF0ZT4yMDE4LzA0LzE5PC9kYXRlPjwvcHViLWRhdGVzPjwvZGF0ZXM+PHB1Ymxpc2hlcj5BbWVy
aWNhbiBDaGVtaWNhbCBTb2NpZXR5PC9wdWJsaXNoZXI+PGlzYm4+MDg4Ny0wNjI0PC9pc2JuPjx1
cmxzPjxyZWxhdGVkLXVybHM+PHVybD5odHRwczovL2RvaS5vcmcvMTAuMTAyMS9hY3MuZW5lcmd5
ZnVlbHMuN2IwMzQ4NDwvdXJsPjwvcmVsYXRlZC11cmxzPjwvdXJscz48ZWxlY3Ryb25pYy1yZXNv
dXJjZS1udW0+MTAuMTAyMS9hY3MuZW5lcmd5ZnVlbHMuN2IwMzQ4NDwvZWxlY3Ryb25pYy1yZXNv
dXJjZS1udW0+PC9yZWNvcmQ+PC9DaXRlPjwvRW5kTm90ZT5AADAA
</w:fldData>
        </w:fldChar>
      </w:r>
      <w:r>
        <w:rPr>
          <w:rFonts w:ascii="Times New Roman" w:hAnsi="Times New Roman" w:cs="Times New Roman"/>
          <w:highlight w:val="none"/>
        </w:rPr>
        <w:instrText xml:space="preserve"> ADDIN EN.CITE </w:instrText>
      </w:r>
      <w:r>
        <w:rPr>
          <w:rFonts w:ascii="Times New Roman" w:hAnsi="Times New Roman" w:cs="Times New Roman"/>
          <w:highlight w:val="none"/>
        </w:rPr>
        <w:fldChar w:fldCharType="begin">
          <w:fldData xml:space="preserve">PEVuZE5vdGU+PENpdGU+PEF1dGhvcj5NY0NvcmQ8L0F1dGhvcj48WWVhcj4yMDE5PC9ZZWFyPjxS
ZWNOdW0+MTc8L1JlY051bT48RGlzcGxheVRleHQ+WzE0LCAxOV08L0Rpc3BsYXlUZXh0PjxyZWNv
cmQ+PHJlYy1udW1iZXI+MTc8L3JlYy1udW1iZXI+PGZvcmVpZ24ta2V5cz48a2V5IGFwcD0iRU4i
IGRiLWlkPSJ2ZWZ0OWEwOWN0cmUwM2VmeGYwcHAyZGZlZXMyNXBkYXplYXoiIHRpbWVzdGFtcD0i
MTU3NTA0MDM5MyI+MTc8L2tleT48L2ZvcmVpZ24ta2V5cz48cmVmLXR5cGUgbmFtZT0iSm91cm5h
bCBBcnRpY2xlIj4xNzwvcmVmLXR5cGU+PGNvbnRyaWJ1dG9ycz48YXV0aG9ycz48YXV0aG9yPk1j
Q29yZCwgV2Fsa2VyPC9hdXRob3I+PGF1dGhvcj5HcmFnc3RvbiwgTWFyazwvYXV0aG9yPjxhdXRo
b3I+V3UsIFl1ZTwvYXV0aG9yPjxhdXRob3I+WmhhbmcsIFpoaWxpPC9hdXRob3I+PGF1dGhvcj5I
c3UsIFBhdWw8L2F1dGhvcj48YXV0aG9yPlJlaW4sIEtlaXRoPC9hdXRob3I+PGF1dGhvcj5KaWFu
ZywgTmFpYm88L2F1dGhvcj48YXV0aG9yPlJveSwgU3VrZXNoPC9hdXRob3I+PGF1dGhvcj5Hb3Jk
LCBKYW1lcyBSLjwvYXV0aG9yPjwvYXV0aG9ycz48L2NvbnRyaWJ1dG9ycz48dGl0bGVzPjx0aXRs
ZT5RdWFudGl0YXRpdmUgZnVlbC10by1haXIgcmF0aW8gZGV0ZXJtaW5hdGlvbiBmb3IgZWxldmF0
ZWQtcHJlc3N1cmUgbWV0aGFuZS9haXIgZmxhbWVzIHVzaW5nIGNoZW1pbHVtaW5lc2NlbmNlIGVt
aXNzaW9uPC90aXRsZT48c2Vjb25kYXJ5LXRpdGxlPkFwcGxpZWQgT3B0aWNzPC9zZWNvbmRhcnkt
dGl0bGU+PGFsdC10aXRsZT5BcHBsLiBPcHQuPC9hbHQtdGl0bGU+PC90aXRsZXM+PHBlcmlvZGlj
YWw+PGZ1bGwtdGl0bGU+QXBwbGllZCBPcHRpY3M8L2Z1bGwtdGl0bGU+PGFiYnItMT5BcHBsLiBP
cHQuPC9hYmJyLTE+PC9wZXJpb2RpY2FsPjxhbHQtcGVyaW9kaWNhbD48ZnVsbC10aXRsZT5BcHBs
aWVkIE9wdGljczwvZnVsbC10aXRsZT48YWJici0xPkFwcGwuIE9wdC48L2FiYnItMT48L2FsdC1w
ZXJpb2RpY2FsPjxwYWdlcz5DNjEtQzY3PC9wYWdlcz48dm9sdW1lPjU4PC92b2x1bWU+PG51bWJl
cj4xMDwvbnVtYmVyPjxrZXl3b3Jkcz48a2V5d29yZD5CYW5kcGFzcyBmaWx0ZXJzPC9rZXl3b3Jk
PjxrZXl3b3JkPkNvbWJ1c3Rpb24gZGlhZ25vc3RpY3M8L2tleXdvcmQ+PGtleXdvcmQ+RW1pc3Np
b248L2tleXdvcmQ+PGtleXdvcmQ+RmxhbWVzPC9rZXl3b3JkPjxrZXl3b3JkPkxhc2VyIGJlYW1z
PC9rZXl3b3JkPjxrZXl3b3JkPlJhZGlhdGlvbiBwcmVzc3VyZTwva2V5d29yZD48L2tleXdvcmRz
PjxkYXRlcz48eWVhcj4yMDE5PC95ZWFyPjxwdWItZGF0ZXM+PGRhdGU+MjAxOS8wNC8wMTwvZGF0
ZT48L3B1Yi1kYXRlcz48L2RhdGVzPjxwdWJsaXNoZXI+T1NBPC9wdWJsaXNoZXI+PHVybHM+PHJl
bGF0ZWQtdXJscz48dXJsPmh0dHA6Ly9hby5vc2Eub3JnL2Fic3RyYWN0LmNmbT9VUkk9YW8tNTgt
MTAtQzYxPC91cmw+PC9yZWxhdGVkLXVybHM+PC91cmxzPjxlbGVjdHJvbmljLXJlc291cmNlLW51
bT4xMC4xMzY0L0FPLjU4LjAwMEM2MTwvZWxlY3Ryb25pYy1yZXNvdXJjZS1udW0+PC9yZWNvcmQ+
PC9DaXRlPjxDaXRlPjxBdXRob3I+V2FuZzwvQXV0aG9yPjxZZWFyPjIwMTg8L1llYXI+PFJlY051
bT4xMDwvUmVjTnVtPjxyZWNvcmQ+PHJlYy1udW1iZXI+MTA8L3JlYy1udW1iZXI+PGZvcmVpZ24t
a2V5cz48a2V5IGFwcD0iRU4iIGRiLWlkPSJ2ZWZ0OWEwOWN0cmUwM2VmeGYwcHAyZGZlZXMyNXBk
YXplYXoiIHRpbWVzdGFtcD0iMTU3NTAzNjczMSI+MTA8L2tleT48L2ZvcmVpZ24ta2V5cz48cmVm
LXR5cGUgbmFtZT0iSm91cm5hbCBBcnRpY2xlIj4xNzwvcmVmLXR5cGU+PGNvbnRyaWJ1dG9ycz48
YXV0aG9ycz48YXV0aG9yPldhbmcsIEt1YW5saWFuZzwvYXV0aG9yPjxhdXRob3I+TGksIEZlaTwv
YXV0aG9yPjxhdXRob3I+V3UsIFlpPC9hdXRob3I+PGF1dGhvcj5ZdSwgWGlsb25nPC9hdXRob3I+
PC9hdXRob3JzPjwvY29udHJpYnV0b3JzPjx0aXRsZXM+PHRpdGxlPlF1YW50aXRhdGl2ZSBNZWFz
dXJlbWVudHMgb2YgQ2hlbWlsdW1pbmVzY2VuY2UgaW4gYSBMYW1pbmFyIE1ldGhhbmXigJNBaXIg
UHJlbWl4ZWQgRmxhbWUgYW5kIENvbXBhcmlzb24gdG8gTnVtZXJpY2FsIE1ldGhvZHM8L3RpdGxl
PjxzZWNvbmRhcnktdGl0bGU+RW5lcmd5ICZhbXA7IEZ1ZWxzPC9zZWNvbmRhcnktdGl0bGU+PC90
aXRsZXM+PHBlcmlvZGljYWw+PGZ1bGwtdGl0bGU+RW5lcmd5ICZhbXA7IEZ1ZWxzPC9mdWxsLXRp
dGxlPjwvcGVyaW9kaWNhbD48cGFnZXM+NTUzNi01NTQzPC9wYWdlcz48dm9sdW1lPjMyPC92b2x1
bWU+PG51bWJlcj40PC9udW1iZXI+PGRhdGVzPjx5ZWFyPjIwMTg8L3llYXI+PHB1Yi1kYXRlcz48
ZGF0ZT4yMDE4LzA0LzE5PC9kYXRlPjwvcHViLWRhdGVzPjwvZGF0ZXM+PHB1Ymxpc2hlcj5BbWVy
aWNhbiBDaGVtaWNhbCBTb2NpZXR5PC9wdWJsaXNoZXI+PGlzYm4+MDg4Ny0wNjI0PC9pc2JuPjx1
cmxzPjxyZWxhdGVkLXVybHM+PHVybD5odHRwczovL2RvaS5vcmcvMTAuMTAyMS9hY3MuZW5lcmd5
ZnVlbHMuN2IwMzQ4NDwvdXJsPjwvcmVsYXRlZC11cmxzPjwvdXJscz48ZWxlY3Ryb25pYy1yZXNv
dXJjZS1udW0+MTAuMTAyMS9hY3MuZW5lcmd5ZnVlbHMuN2IwMzQ4NDwvZWxlY3Ryb25pYy1yZXNv
dXJjZS1udW0+PC9yZWNvcmQ+PC9DaXRlPjwvRW5kTm90ZT5AADAA
</w:fldData>
        </w:fldChar>
      </w:r>
      <w:r>
        <w:rPr>
          <w:rFonts w:ascii="Times New Roman" w:hAnsi="Times New Roman" w:cs="Times New Roman"/>
          <w:highlight w:val="none"/>
        </w:rPr>
        <w:instrText xml:space="preserve"> ADDIN EN.CITE.DATA </w:instrText>
      </w:r>
      <w:r>
        <w:rPr>
          <w:rFonts w:ascii="Times New Roman" w:hAnsi="Times New Roman" w:cs="Times New Roman"/>
          <w:highlight w:val="none"/>
        </w:rPr>
        <w:fldChar w:fldCharType="end"/>
      </w:r>
      <w:r>
        <w:rPr>
          <w:rFonts w:ascii="Times New Roman" w:hAnsi="Times New Roman" w:cs="Times New Roman"/>
          <w:highlight w:val="none"/>
        </w:rPr>
        <w:fldChar w:fldCharType="separate"/>
      </w:r>
      <w:r>
        <w:rPr>
          <w:rFonts w:ascii="Times New Roman" w:hAnsi="Times New Roman" w:cs="Times New Roman"/>
          <w:highlight w:val="none"/>
        </w:rPr>
        <w:t>[</w:t>
      </w:r>
      <w:r>
        <w:rPr>
          <w:rFonts w:hint="default" w:ascii="Times New Roman" w:hAnsi="Times New Roman" w:cs="Times New Roman"/>
          <w:highlight w:val="none"/>
          <w:lang w:val="en-US"/>
        </w:rPr>
        <w:t xml:space="preserve">80, </w:t>
      </w:r>
      <w:r>
        <w:rPr>
          <w:rFonts w:ascii="Times New Roman" w:hAnsi="Times New Roman" w:cs="Times New Roman"/>
          <w:highlight w:val="none"/>
        </w:rPr>
        <w:fldChar w:fldCharType="end"/>
      </w:r>
      <w:r>
        <w:rPr>
          <w:rFonts w:hint="default" w:ascii="Times New Roman" w:hAnsi="Times New Roman" w:cs="Times New Roman"/>
          <w:highlight w:val="none"/>
          <w:lang w:val="en-US"/>
        </w:rPr>
        <w:t>87]</w:t>
      </w:r>
      <w:r>
        <w:rPr>
          <w:rFonts w:ascii="Times New Roman" w:hAnsi="Times New Roman" w:cs="Times New Roman"/>
          <w:highlight w:val="none"/>
        </w:rPr>
        <w:t>, as demonstrated by the R</w:t>
      </w:r>
      <w:r>
        <w:rPr>
          <w:rFonts w:ascii="Times New Roman" w:hAnsi="Times New Roman" w:cs="Times New Roman"/>
          <w:highlight w:val="none"/>
          <w:vertAlign w:val="superscript"/>
        </w:rPr>
        <w:t>2</w:t>
      </w:r>
      <w:r>
        <w:rPr>
          <w:rFonts w:ascii="Times New Roman" w:hAnsi="Times New Roman" w:cs="Times New Roman"/>
          <w:highlight w:val="none"/>
        </w:rPr>
        <w:t xml:space="preserve"> value of 93.1% for the reconstructed results’ best-fit line as compared to the</w:t>
      </w:r>
      <w:r>
        <w:rPr>
          <w:rFonts w:ascii="Times New Roman" w:hAnsi="Times New Roman" w:cs="Times New Roman"/>
        </w:rPr>
        <w:t xml:space="preserve"> R</w:t>
      </w:r>
      <w:r>
        <w:rPr>
          <w:rFonts w:ascii="Times New Roman" w:hAnsi="Times New Roman" w:cs="Times New Roman"/>
          <w:vertAlign w:val="superscript"/>
        </w:rPr>
        <w:t>2</w:t>
      </w:r>
      <w:r>
        <w:rPr>
          <w:rFonts w:ascii="Times New Roman" w:hAnsi="Times New Roman" w:cs="Times New Roman"/>
        </w:rPr>
        <w:t xml:space="preserve"> value of 96.9% for the ground truth correlation. It should be noted that the broadband CO</w:t>
      </w:r>
      <w:r>
        <w:rPr>
          <w:rFonts w:ascii="Times New Roman" w:hAnsi="Times New Roman" w:cs="Times New Roman"/>
          <w:vertAlign w:val="subscript"/>
        </w:rPr>
        <w:t>2</w:t>
      </w:r>
      <w:r>
        <w:rPr>
          <w:rFonts w:ascii="Times New Roman" w:hAnsi="Times New Roman" w:cs="Times New Roman"/>
          <w:vertAlign w:val="superscript"/>
        </w:rPr>
        <w:t>*</w:t>
      </w:r>
      <w:r>
        <w:rPr>
          <w:rFonts w:ascii="Times New Roman" w:hAnsi="Times New Roman" w:cs="Times New Roman"/>
        </w:rPr>
        <w:t xml:space="preserve"> continuum emissions are not included in the recovery process, which might introduce additional errors for R</w:t>
      </w:r>
      <w:r>
        <w:rPr>
          <w:rFonts w:ascii="Times New Roman" w:hAnsi="Times New Roman" w:cs="Times New Roman"/>
          <w:vertAlign w:val="superscript"/>
        </w:rPr>
        <w:t>2</w:t>
      </w:r>
      <w:r>
        <w:rPr>
          <w:rFonts w:ascii="Times New Roman" w:hAnsi="Times New Roman" w:cs="Times New Roman"/>
        </w:rPr>
        <w:t xml:space="preserve"> values. Subtractions from a separate monitor near 490nm will help.</w:t>
      </w:r>
    </w:p>
    <w:p>
      <w:pPr>
        <w:spacing w:line="360" w:lineRule="auto"/>
        <w:jc w:val="both"/>
        <w:rPr>
          <w:rFonts w:ascii="Times New Roman" w:hAnsi="Times New Roman" w:cs="Times New Roman"/>
          <w:lang w:eastAsia="zh-CN"/>
        </w:rPr>
      </w:pPr>
    </w:p>
    <w:p>
      <w:pPr>
        <w:pStyle w:val="3"/>
        <w:spacing w:before="0" w:after="0" w:line="360" w:lineRule="auto"/>
        <w:rPr>
          <w:rFonts w:ascii="Times New Roman" w:hAnsi="Times New Roman" w:cs="Times New Roman"/>
        </w:rPr>
      </w:pPr>
      <w:bookmarkStart w:id="1726" w:name="_Toc11558"/>
      <w:bookmarkStart w:id="1727" w:name="_Toc30032"/>
      <w:bookmarkStart w:id="1728" w:name="_Toc15583"/>
      <w:bookmarkStart w:id="1729" w:name="_Toc27563"/>
      <w:bookmarkStart w:id="1730" w:name="_Toc25618"/>
      <w:bookmarkStart w:id="1731" w:name="_Toc1437"/>
      <w:bookmarkStart w:id="1732" w:name="_Toc267"/>
      <w:bookmarkStart w:id="1733" w:name="_Toc30517"/>
      <w:bookmarkStart w:id="1734" w:name="_Toc23403"/>
      <w:bookmarkStart w:id="1735" w:name="_Toc26142"/>
      <w:bookmarkStart w:id="1736" w:name="_Toc16340"/>
      <w:bookmarkStart w:id="1737" w:name="_Toc14045"/>
      <w:bookmarkStart w:id="1738" w:name="_Toc4334"/>
      <w:bookmarkStart w:id="1739" w:name="_Toc8590"/>
      <w:bookmarkStart w:id="1740" w:name="_Toc10453"/>
      <w:bookmarkStart w:id="1741" w:name="_Toc21303"/>
      <w:bookmarkStart w:id="1742" w:name="_Toc21706"/>
      <w:bookmarkStart w:id="1743" w:name="_Toc7621"/>
      <w:bookmarkStart w:id="1744" w:name="_Toc4663"/>
      <w:bookmarkStart w:id="1745" w:name="_Toc15119"/>
      <w:bookmarkStart w:id="1746" w:name="_Toc102"/>
      <w:bookmarkStart w:id="1747" w:name="_Toc17762"/>
      <w:bookmarkStart w:id="1748" w:name="_Toc32428"/>
      <w:bookmarkStart w:id="1749" w:name="_Toc27564"/>
      <w:bookmarkStart w:id="1750" w:name="_Toc26155"/>
      <w:bookmarkStart w:id="1751" w:name="_Toc10917"/>
      <w:bookmarkStart w:id="1752" w:name="_Toc21789"/>
      <w:bookmarkStart w:id="1753" w:name="_Toc25331"/>
      <w:bookmarkStart w:id="1754" w:name="_Toc11538"/>
      <w:bookmarkStart w:id="1755" w:name="_Toc17602"/>
      <w:r>
        <w:rPr>
          <w:rFonts w:ascii="Times New Roman" w:hAnsi="Times New Roman" w:cs="Times New Roman"/>
        </w:rPr>
        <w:t>Summary</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p>
      <w:pPr>
        <w:spacing w:line="360" w:lineRule="auto"/>
        <w:jc w:val="both"/>
        <w:rPr>
          <w:rFonts w:ascii="Times New Roman" w:hAnsi="Times New Roman" w:cs="Times New Roman"/>
        </w:rPr>
      </w:pPr>
      <w:r>
        <w:rPr>
          <w:rFonts w:ascii="Times New Roman" w:hAnsi="Times New Roman" w:cs="Times New Roman"/>
        </w:rPr>
        <w:t>A compressed single-shot hyperspectral imaging system has been developed and demonstrated by applications to hyperspectral reconstruction of chemiluminescence emissions from methane/air flames. Spatial and spectral information were obtained from the reconstructed hyperspectral data cubes to provide wavelength spectra at any point in the X-Y plane and spatial images at any wavelength. The technique was validated in simulation and by experiment on test cases of simple spectra before application to flame chemiluminescence. It has been shown that the CHAIR reconstruction algorithm developed for this work is able to self-correct non-uniform input intensity. Finally, the reconstructed results of the methane/air flames showed a linear correlation between the ratio of C</w:t>
      </w:r>
      <w:r>
        <w:rPr>
          <w:rFonts w:ascii="Times New Roman" w:hAnsi="Times New Roman" w:cs="Times New Roman"/>
          <w:vertAlign w:val="subscript"/>
        </w:rPr>
        <w:t>2</w:t>
      </w:r>
      <w:r>
        <w:rPr>
          <w:rFonts w:ascii="Times New Roman" w:hAnsi="Times New Roman" w:cs="Times New Roman"/>
        </w:rPr>
        <w:t>* and CH* flame emissions versus equivalence ratio that agreed well with the ground truth results. It should be noted that this technique can turn a spectrometer into a single-shot hyper-spectrometer with the temporal resolution being the same as the direct imaging methods since it does not require any dynamic pattern switching. With a predefined static pattern, the compressed hyperspectral imaging can achieve the temporal resolution of the imaging camera. However, the additional filtering by the random patterns for compressed sensing could reduce light intensity by up to a factor of 2, which might limit its applications for weak emissions.</w:t>
      </w:r>
    </w:p>
    <w:p>
      <w:pPr>
        <w:spacing w:line="360" w:lineRule="auto"/>
        <w:jc w:val="both"/>
        <w:rPr>
          <w:rFonts w:ascii="Times New Roman" w:hAnsi="Times New Roman" w:cs="Times New Roman"/>
        </w:rPr>
      </w:pPr>
    </w:p>
    <w:p>
      <w:pPr>
        <w:spacing w:line="360" w:lineRule="auto"/>
        <w:jc w:val="both"/>
        <w:rPr>
          <w:rFonts w:ascii="Times New Roman" w:hAnsi="Times New Roman" w:cs="Times New Roman"/>
          <w:lang w:eastAsia="zh-CN"/>
        </w:rPr>
      </w:pPr>
      <w:r>
        <w:rPr>
          <w:rFonts w:ascii="Times New Roman" w:hAnsi="Times New Roman" w:cs="Times New Roman"/>
        </w:rPr>
        <w:t>In future work, the compressed hyperspectral imaging technique will be implemented on other combustion diagnostics, such as laser-induced breakdown spectroscopy. Additionally, the technique can be applied to other transient targets such as plasmas. Higher resolution coding patterns will be tested for better reconstruction quality via a high resolution DMD or etched plate. Single image super-resolution reconstruction may be implemented as a post-image processing application for higher reconstruction quality.</w:t>
      </w:r>
    </w:p>
    <w:p>
      <w:pPr>
        <w:pStyle w:val="2"/>
        <w:pageBreakBefore/>
        <w:numPr>
          <w:ilvl w:val="0"/>
          <w:numId w:val="5"/>
        </w:numPr>
        <w:rPr>
          <w:rFonts w:ascii="Times New Roman" w:hAnsi="Times New Roman" w:cs="Times New Roman"/>
          <w:szCs w:val="28"/>
        </w:rPr>
      </w:pPr>
      <w:bookmarkStart w:id="1756" w:name="_Toc2354"/>
      <w:bookmarkStart w:id="1757" w:name="_Toc26979"/>
      <w:bookmarkStart w:id="1758" w:name="_Toc10180"/>
      <w:bookmarkStart w:id="1759" w:name="_Toc21598"/>
      <w:bookmarkStart w:id="1760" w:name="_Toc25612"/>
      <w:bookmarkStart w:id="1761" w:name="_Toc19921"/>
      <w:bookmarkStart w:id="1762" w:name="_Toc8728"/>
      <w:bookmarkStart w:id="1763" w:name="_Toc22387"/>
      <w:bookmarkStart w:id="1764" w:name="_Toc19025"/>
      <w:bookmarkStart w:id="1765" w:name="_Toc15907"/>
      <w:bookmarkStart w:id="1766" w:name="_Toc17867"/>
      <w:bookmarkStart w:id="1767" w:name="_Toc22413"/>
      <w:bookmarkStart w:id="1768" w:name="_Toc23475"/>
      <w:bookmarkStart w:id="1769" w:name="_Toc7465"/>
      <w:bookmarkStart w:id="1770" w:name="_Toc12303"/>
      <w:bookmarkStart w:id="1771" w:name="_Toc20857"/>
      <w:bookmarkStart w:id="1772" w:name="_Toc11118"/>
      <w:bookmarkStart w:id="1773" w:name="_Toc10256"/>
      <w:bookmarkStart w:id="1774" w:name="_Toc1846"/>
      <w:bookmarkStart w:id="1775" w:name="_Toc24040"/>
      <w:bookmarkStart w:id="1776" w:name="_Toc17135"/>
      <w:bookmarkStart w:id="1777" w:name="_Toc19273"/>
      <w:bookmarkStart w:id="1778" w:name="_Toc19997"/>
      <w:bookmarkStart w:id="1779" w:name="_Toc6664"/>
      <w:bookmarkStart w:id="1780" w:name="_Toc28895"/>
      <w:bookmarkStart w:id="1781" w:name="_Toc16426"/>
      <w:bookmarkStart w:id="1782" w:name="_Toc27593"/>
      <w:bookmarkStart w:id="1783" w:name="_Toc32270"/>
      <w:bookmarkStart w:id="1784" w:name="_Toc10854"/>
      <w:bookmarkStart w:id="1785" w:name="_Toc30486"/>
      <w:r>
        <w:rPr>
          <w:rFonts w:ascii="Times New Roman" w:hAnsi="Times New Roman" w:cs="Times New Roman"/>
          <w:szCs w:val="28"/>
        </w:rPr>
        <w:br w:type="textWrapping"/>
      </w:r>
      <w:bookmarkEnd w:id="1756"/>
      <w:r>
        <w:rPr>
          <w:rFonts w:hint="eastAsia" w:ascii="Times New Roman" w:hAnsi="Times New Roman" w:eastAsia="SimSun" w:cs="Times New Roman"/>
          <w:szCs w:val="28"/>
          <w:lang w:val="en-US" w:eastAsia="zh-CN"/>
        </w:rPr>
        <w:t>Summary</w:t>
      </w:r>
      <w:r>
        <w:rPr>
          <w:rFonts w:hint="default" w:ascii="Times New Roman" w:hAnsi="Times New Roman" w:cs="Times New Roman"/>
          <w:szCs w:val="28"/>
          <w:lang w:val="en-US"/>
        </w:rPr>
        <w:t xml:space="preserve"> and future works</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pPr>
        <w:spacing w:line="360" w:lineRule="auto"/>
        <w:jc w:val="both"/>
        <w:rPr>
          <w:rFonts w:ascii="Times New Roman" w:hAnsi="Times New Roman" w:cs="Times New Roman"/>
        </w:rPr>
      </w:pPr>
    </w:p>
    <w:p>
      <w:pPr>
        <w:spacing w:line="360" w:lineRule="auto"/>
        <w:jc w:val="both"/>
        <w:rPr>
          <w:rFonts w:hint="default" w:ascii="Times New Roman" w:hAnsi="Times New Roman" w:eastAsia="SimSun" w:cs="Times New Roman"/>
          <w:lang w:val="en-US" w:eastAsia="zh-CN"/>
        </w:rPr>
      </w:pPr>
      <w:r>
        <w:rPr>
          <w:rFonts w:hint="default" w:ascii="Times New Roman" w:hAnsi="Times New Roman" w:cs="Times New Roman"/>
          <w:lang w:val="en-US"/>
        </w:rPr>
        <w:t>This dissertation included four individual Thomson scattering related projects, each project served as a task to upgrade a specific diagnostic capability of laser Thomson scattering diagnostics to meet a particular need in plasma research, especially fusion plasma.</w:t>
      </w:r>
      <w:r>
        <w:rPr>
          <w:rFonts w:hint="eastAsia" w:ascii="Times New Roman" w:hAnsi="Times New Roman" w:eastAsia="SimSun" w:cs="Times New Roman"/>
          <w:lang w:val="en-US" w:eastAsia="zh-CN"/>
        </w:rPr>
        <w:t xml:space="preserve"> Task</w:t>
      </w:r>
      <w:r>
        <w:rPr>
          <w:rFonts w:hint="default" w:ascii="Times New Roman" w:hAnsi="Times New Roman" w:eastAsia="SimSun" w:cs="Times New Roman"/>
          <w:lang w:val="en-US" w:eastAsia="zh-CN"/>
        </w:rPr>
        <w:t xml:space="preserve"> 1 has investigated the feasibility of constructing a mobile Thomson scattering system to aid the fusion facilities that need high performance plasma diagnostic support. The PDP system demonstrated in Task 1 features a multiple line-of-sights measurement that allows measurement of radial profile of a plasma via simultaneous data acquisition from 11 points. Task 2 focused on improving temporal resolution of Thomson scattering diagnostics with pulse-burst laser systems. The 10 kHz sampling rate provided by the pulse-burst laser was a great upgrade compared to conventional 10~50 Hz sampling rate provided by pulsed lasers. The a few mini-second-long burst duration provided nearly 100 meaningful measurements of Thomson scattering spectra. Task 3 has validated the hypothesis that forward Thomson scattering can narrow the spectrum hard enough to spectrally separate Thomson scattering and Raman scattering spectrum, providing an alternative approach for Thomson-Raman separation in diagnostics for weakly ionized plasmas. Task 4  developed a compressed sensing based hyperspectral reconstruction technique, and it was implemented on recovering the hyperspectrum of methane-air flame emission, as a preliminary proof-of-principle study for validating the feasibility of hyperspectral imaging of Thomson scattering. Potentially, all four of these tasks can be combined into one powerful Thomson scattering system. Further summaries for each task is discussed subsequently.</w:t>
      </w:r>
    </w:p>
    <w:p>
      <w:pPr>
        <w:spacing w:line="360" w:lineRule="auto"/>
        <w:rPr>
          <w:rFonts w:ascii="Times New Roman" w:hAnsi="Times New Roman" w:cs="Times New Roman"/>
        </w:rPr>
      </w:pPr>
    </w:p>
    <w:p>
      <w:pPr>
        <w:pStyle w:val="3"/>
        <w:spacing w:before="0" w:after="0" w:line="360" w:lineRule="auto"/>
        <w:rPr>
          <w:rFonts w:ascii="Times New Roman" w:hAnsi="Times New Roman" w:cs="Times New Roman"/>
        </w:rPr>
      </w:pPr>
      <w:bookmarkStart w:id="1786" w:name="_Toc15175"/>
      <w:bookmarkStart w:id="1787" w:name="_Toc31284"/>
      <w:bookmarkStart w:id="1788" w:name="_Toc14403"/>
      <w:bookmarkStart w:id="1789" w:name="_Toc13873"/>
      <w:bookmarkStart w:id="1790" w:name="_Toc26011"/>
      <w:bookmarkStart w:id="1791" w:name="_Toc29238"/>
      <w:r>
        <w:rPr>
          <w:rFonts w:hint="default" w:ascii="Times New Roman" w:hAnsi="Times New Roman" w:cs="Times New Roman"/>
          <w:lang w:val="en-US"/>
        </w:rPr>
        <w:t>Task 1</w:t>
      </w:r>
      <w:bookmarkEnd w:id="1786"/>
      <w:bookmarkEnd w:id="1787"/>
      <w:bookmarkEnd w:id="1788"/>
      <w:bookmarkEnd w:id="1789"/>
      <w:bookmarkEnd w:id="1790"/>
      <w:bookmarkEnd w:id="1791"/>
    </w:p>
    <w:p>
      <w:pPr>
        <w:spacing w:line="360" w:lineRule="auto"/>
        <w:jc w:val="both"/>
        <w:rPr>
          <w:rFonts w:hint="default" w:ascii="Times New Roman" w:hAnsi="Times New Roman" w:eastAsia="SimSun" w:cs="Times New Roman"/>
          <w:lang w:val="en-US" w:eastAsia="zh-CN"/>
        </w:rPr>
      </w:pPr>
      <w:r>
        <w:rPr>
          <w:rFonts w:hint="default" w:ascii="Times New Roman" w:hAnsi="Times New Roman" w:cs="Times New Roman"/>
          <w:lang w:val="en-US"/>
        </w:rPr>
        <w:t>The PDP system has demonstrated its capability of simultaneous multiple line-of-sights measurement of an electrothermal arc plasma (ET-arc), and characterized its radial profile of electron temperature and density. However, only 3 out of 11 fibers had captured Thomson scattering spectra, due to the narrow size of the plasma cone and the field-of-view (FOV) of the collection optics. The experiment did n</w:t>
      </w:r>
      <w:r>
        <w:rPr>
          <w:rFonts w:hint="default" w:ascii="Times New Roman" w:hAnsi="Times New Roman" w:cs="Times New Roman"/>
          <w:highlight w:val="none"/>
          <w:lang w:val="en-US"/>
        </w:rPr>
        <w:t>ot have enough time t</w:t>
      </w:r>
      <w:r>
        <w:rPr>
          <w:rFonts w:hint="default" w:ascii="Times New Roman" w:hAnsi="Times New Roman" w:cs="Times New Roman"/>
          <w:lang w:val="en-US"/>
        </w:rPr>
        <w:t>o make adjustments to the collection optics so that the FOV can be narrower and concentrate on the plasma,</w:t>
      </w:r>
      <w:r>
        <w:rPr>
          <w:rFonts w:hint="eastAsia" w:ascii="Times New Roman" w:hAnsi="Times New Roman" w:eastAsia="SimSun" w:cs="Times New Roman"/>
          <w:lang w:val="en-US" w:eastAsia="zh-CN"/>
        </w:rPr>
        <w:t xml:space="preserve"> thereb</w:t>
      </w:r>
      <w:r>
        <w:rPr>
          <w:rFonts w:hint="default" w:ascii="Times New Roman" w:hAnsi="Times New Roman" w:eastAsia="SimSun" w:cs="Times New Roman"/>
          <w:lang w:val="en-US" w:eastAsia="zh-CN"/>
        </w:rPr>
        <w:t xml:space="preserve">y allowing more fibers in the fiber bundle obtaining Thomson scattered light (increasing spatial resolution), and consequently, establishing a more detailed plasma radial profile. Furthermore, the experiment also did not have enough time to take more measurements nor enough time to optimize the overall experimental conditions to maximize the signal-to-noise ratio (SNR) of the measurement. </w:t>
      </w:r>
    </w:p>
    <w:p>
      <w:pPr>
        <w:spacing w:line="360" w:lineRule="auto"/>
        <w:jc w:val="both"/>
        <w:rPr>
          <w:rFonts w:hint="default" w:ascii="Times New Roman" w:hAnsi="Times New Roman" w:eastAsia="SimSun" w:cs="Times New Roman"/>
          <w:lang w:val="en-US" w:eastAsia="zh-CN"/>
        </w:rPr>
      </w:pPr>
    </w:p>
    <w:p>
      <w:pPr>
        <w:spacing w:line="360" w:lineRule="auto"/>
        <w:jc w:val="both"/>
        <w:rPr>
          <w:rFonts w:hint="default" w:ascii="Times New Roman" w:hAnsi="Times New Roman" w:eastAsia="SimSun" w:cs="Times New Roman"/>
          <w:lang w:val="en-US" w:eastAsia="zh-CN"/>
        </w:rPr>
      </w:pPr>
      <w:r>
        <w:rPr>
          <w:rFonts w:hint="default" w:ascii="Times New Roman" w:hAnsi="Times New Roman" w:eastAsia="SimSun" w:cs="Times New Roman"/>
          <w:lang w:val="en-US" w:eastAsia="zh-CN"/>
        </w:rPr>
        <w:t>The other unaddressed problem in the current state of the PDP system is the uneven distribution of laser power across the line of measurements. In the current configuration, the PDP system focuses the laser with a convex lens like any other conventional setup. This means the laser power is higher where the focal point of the lens is, and lower on both sides. This will result in either lower Thomson scattering intensity from the fibers on the sides or potentially over-saturation of Rayleigh scattering in the central fibers.</w:t>
      </w:r>
    </w:p>
    <w:p>
      <w:pPr>
        <w:spacing w:line="360" w:lineRule="auto"/>
        <w:jc w:val="both"/>
        <w:rPr>
          <w:rFonts w:hint="default" w:ascii="Times New Roman" w:hAnsi="Times New Roman" w:eastAsia="SimSun" w:cs="Times New Roman"/>
          <w:lang w:val="en-US" w:eastAsia="zh-CN"/>
        </w:rPr>
      </w:pPr>
    </w:p>
    <w:p>
      <w:pPr>
        <w:spacing w:line="360" w:lineRule="auto"/>
        <w:jc w:val="both"/>
        <w:rPr>
          <w:rFonts w:hint="default" w:ascii="Times New Roman" w:hAnsi="Times New Roman" w:eastAsia="SimSun" w:cs="Times New Roman"/>
          <w:lang w:val="en-US" w:eastAsia="zh-CN"/>
        </w:rPr>
      </w:pPr>
      <w:r>
        <w:rPr>
          <w:rFonts w:hint="default" w:ascii="Times New Roman" w:hAnsi="Times New Roman" w:eastAsia="SimSun" w:cs="Times New Roman"/>
          <w:lang w:val="en-US" w:eastAsia="zh-CN"/>
        </w:rPr>
        <w:t>As a validation for the Thomson scattering diagnostic capability, for future works, more measurements on other plasmas, especially “cleaner” plasmas, such as a glow discharge with less neutrals and less hot gas, should be further conducted to better characterize the PDP system’s diagnostic limits. And on the ET-arc’s side, more time will be needed to integrate the PDP system to the ET-arc system and maximize the SNR as well as the spatial resolution of the measurements.</w:t>
      </w:r>
    </w:p>
    <w:p>
      <w:pPr>
        <w:spacing w:line="360" w:lineRule="auto"/>
        <w:jc w:val="both"/>
        <w:rPr>
          <w:rFonts w:hint="default" w:ascii="Times New Roman" w:hAnsi="Times New Roman" w:eastAsia="SimSun" w:cs="Times New Roman"/>
          <w:lang w:val="en-US" w:eastAsia="zh-CN"/>
        </w:rPr>
      </w:pPr>
    </w:p>
    <w:p>
      <w:pPr>
        <w:spacing w:line="360" w:lineRule="auto"/>
        <w:jc w:val="both"/>
        <w:rPr>
          <w:rFonts w:hint="default" w:ascii="Times New Roman" w:hAnsi="Times New Roman" w:cs="Times New Roman"/>
          <w:lang w:val="en-US"/>
        </w:rPr>
      </w:pPr>
      <w:r>
        <w:rPr>
          <w:rFonts w:hint="default" w:ascii="Times New Roman" w:hAnsi="Times New Roman" w:eastAsia="SimSun" w:cs="Times New Roman"/>
          <w:lang w:val="en-US" w:eastAsia="zh-CN"/>
        </w:rPr>
        <w:t xml:space="preserve">As for the laser power problem, this can be resolved either with a filter that blocks the Rayleigh band and use a high laser power to make Thomson scattering strong enough across the line of measurements, or potentially, use a focal-shaping diffractive optical element (DOE) before the laser focusing lens to create multiple focal points of the laser for the multiple line-of-sights measurements. </w:t>
      </w:r>
    </w:p>
    <w:p>
      <w:pPr>
        <w:spacing w:line="360" w:lineRule="auto"/>
        <w:rPr>
          <w:rFonts w:ascii="Times New Roman" w:hAnsi="Times New Roman" w:cs="Times New Roman"/>
        </w:rPr>
      </w:pPr>
    </w:p>
    <w:p>
      <w:pPr>
        <w:pStyle w:val="3"/>
        <w:spacing w:before="0" w:after="0" w:line="360" w:lineRule="auto"/>
        <w:rPr>
          <w:rFonts w:ascii="Times New Roman" w:hAnsi="Times New Roman" w:cs="Times New Roman"/>
        </w:rPr>
      </w:pPr>
      <w:bookmarkStart w:id="1792" w:name="_Toc29291"/>
      <w:bookmarkStart w:id="1793" w:name="_Toc18717"/>
      <w:bookmarkStart w:id="1794" w:name="_Toc17699"/>
      <w:bookmarkStart w:id="1795" w:name="_Toc4816"/>
      <w:r>
        <w:rPr>
          <w:rFonts w:hint="default" w:ascii="Times New Roman" w:hAnsi="Times New Roman" w:cs="Times New Roman"/>
          <w:lang w:val="en-US"/>
        </w:rPr>
        <w:t>Task 2</w:t>
      </w:r>
      <w:bookmarkEnd w:id="1792"/>
      <w:bookmarkEnd w:id="1793"/>
      <w:bookmarkEnd w:id="1794"/>
      <w:bookmarkEnd w:id="1795"/>
    </w:p>
    <w:p>
      <w:pPr>
        <w:spacing w:line="360" w:lineRule="auto"/>
        <w:jc w:val="both"/>
        <w:rPr>
          <w:rFonts w:hint="default" w:ascii="Times New Roman" w:hAnsi="Times New Roman" w:cs="Times New Roman"/>
          <w:lang w:val="en-US"/>
        </w:rPr>
      </w:pPr>
      <w:r>
        <w:rPr>
          <w:rFonts w:hint="default" w:ascii="Times New Roman" w:hAnsi="Times New Roman" w:cs="Times New Roman"/>
          <w:lang w:val="en-US"/>
        </w:rPr>
        <w:t>Pulse-burst laser systems were originally designed for aerodynamic researches. This task aim to take advantage of pulse burst lasers’ high repetition rate, and apply it on Thomson scattering diagnostics to greatly improve temporal resolution of Thomson scattering measurements, which will be very beneficial for fusion plasma research, especially for observing edge-localized modes. The current results from table-top argon and helium glow discharge plasmas suggest the system is ready to be deployed on fusion-related plasma diagnostics.</w:t>
      </w:r>
    </w:p>
    <w:p>
      <w:pPr>
        <w:spacing w:line="360" w:lineRule="auto"/>
        <w:rPr>
          <w:rFonts w:ascii="Times New Roman" w:hAnsi="Times New Roman" w:cs="Times New Roman"/>
        </w:rPr>
      </w:pPr>
    </w:p>
    <w:p>
      <w:pPr>
        <w:pStyle w:val="3"/>
        <w:spacing w:before="0" w:after="0" w:line="360" w:lineRule="auto"/>
        <w:rPr>
          <w:rFonts w:ascii="Times New Roman" w:hAnsi="Times New Roman" w:cs="Times New Roman"/>
        </w:rPr>
      </w:pPr>
      <w:bookmarkStart w:id="1796" w:name="_Toc9164"/>
      <w:bookmarkStart w:id="1797" w:name="_Toc24660"/>
      <w:bookmarkStart w:id="1798" w:name="_Toc6417"/>
      <w:bookmarkStart w:id="1799" w:name="_Toc3475"/>
      <w:r>
        <w:rPr>
          <w:rFonts w:hint="default" w:ascii="Times New Roman" w:hAnsi="Times New Roman" w:cs="Times New Roman"/>
          <w:lang w:val="en-US"/>
        </w:rPr>
        <w:t>Task 3</w:t>
      </w:r>
      <w:bookmarkEnd w:id="1796"/>
      <w:bookmarkEnd w:id="1797"/>
      <w:bookmarkEnd w:id="1798"/>
      <w:bookmarkEnd w:id="1799"/>
    </w:p>
    <w:p>
      <w:pPr>
        <w:spacing w:line="360" w:lineRule="auto"/>
        <w:jc w:val="both"/>
        <w:rPr>
          <w:rFonts w:hint="default" w:ascii="Times New Roman" w:hAnsi="Times New Roman" w:cs="Times New Roman"/>
          <w:lang w:val="en-US"/>
        </w:rPr>
      </w:pPr>
      <w:r>
        <w:rPr>
          <w:rFonts w:hint="default" w:ascii="Times New Roman" w:hAnsi="Times New Roman" w:cs="Times New Roman"/>
          <w:lang w:val="en-US"/>
        </w:rPr>
        <w:t xml:space="preserve">Task 3 has demonstrate that in weakly ionized plasmas, rotational Raman scattering and Thomson scattering can be spectrally separated and therefore allows simultaneous measurements of both plasma temperature and density, as well as gas temperature. As a new technique, the current work has not yet fully investigated the limits of the system nor the limits of its application. The current configuration of the system requires tedious realignment every time the angle of observation is changed, due to the purpose of maximizing Thomson scattering intensity. </w:t>
      </w:r>
    </w:p>
    <w:p>
      <w:pPr>
        <w:spacing w:line="360" w:lineRule="auto"/>
        <w:jc w:val="both"/>
        <w:rPr>
          <w:rFonts w:hint="default" w:ascii="Times New Roman" w:hAnsi="Times New Roman" w:cs="Times New Roman"/>
          <w:lang w:val="en-US"/>
        </w:rPr>
      </w:pPr>
    </w:p>
    <w:p>
      <w:pPr>
        <w:spacing w:line="360" w:lineRule="auto"/>
        <w:jc w:val="both"/>
        <w:rPr>
          <w:rFonts w:hint="default" w:ascii="Times New Roman" w:hAnsi="Times New Roman" w:cs="Times New Roman"/>
          <w:lang w:val="en-US"/>
        </w:rPr>
      </w:pPr>
      <w:r>
        <w:rPr>
          <w:rFonts w:hint="default" w:ascii="Times New Roman" w:hAnsi="Times New Roman" w:cs="Times New Roman"/>
          <w:lang w:val="en-US"/>
        </w:rPr>
        <w:t>The future work can start with  upgrading the system design and make it more practical to use, such as adding optical fibers into the collection optics for easy change of observation angle, at the cost of signal strength of Thomson scattering. The benefit of using optical fiber is the system becoming more practical to use, as no more repetitive realignment would be needed. The limits of this forward Thomson scattering system also worth further studies. Although, some “soft limits” has been discussed in current work, but more detailed and task-specific limits have not yet been established for practical applications. Also, given the uniqueness of the background correction in this work, a better data acquisition and processing procedure could be further investigated to potentially reduce the uncertainty of the measurements.</w:t>
      </w:r>
    </w:p>
    <w:p>
      <w:pPr>
        <w:spacing w:line="360" w:lineRule="auto"/>
        <w:jc w:val="both"/>
        <w:rPr>
          <w:rFonts w:ascii="Times New Roman" w:hAnsi="Times New Roman" w:cs="Times New Roman"/>
        </w:rPr>
      </w:pPr>
    </w:p>
    <w:p>
      <w:pPr>
        <w:pStyle w:val="3"/>
        <w:spacing w:before="0" w:after="0" w:line="360" w:lineRule="auto"/>
        <w:rPr>
          <w:rFonts w:ascii="Times New Roman" w:hAnsi="Times New Roman" w:cs="Times New Roman"/>
        </w:rPr>
      </w:pPr>
      <w:bookmarkStart w:id="1800" w:name="_Toc9165"/>
      <w:bookmarkStart w:id="1801" w:name="_Toc9202"/>
      <w:bookmarkStart w:id="1802" w:name="_Toc16044"/>
      <w:bookmarkStart w:id="1803" w:name="_Toc11866"/>
      <w:r>
        <w:rPr>
          <w:rFonts w:hint="default" w:ascii="Times New Roman" w:hAnsi="Times New Roman" w:cs="Times New Roman"/>
          <w:lang w:val="en-US"/>
        </w:rPr>
        <w:t>Task 4</w:t>
      </w:r>
      <w:bookmarkEnd w:id="1800"/>
      <w:bookmarkEnd w:id="1801"/>
      <w:bookmarkEnd w:id="1802"/>
      <w:bookmarkEnd w:id="1803"/>
    </w:p>
    <w:p>
      <w:pPr>
        <w:spacing w:line="360" w:lineRule="auto"/>
        <w:jc w:val="both"/>
        <w:rPr>
          <w:rFonts w:hint="default" w:ascii="Times New Roman" w:hAnsi="Times New Roman" w:cs="Times New Roman"/>
          <w:lang w:val="en-US"/>
        </w:rPr>
      </w:pPr>
      <w:r>
        <w:rPr>
          <w:rFonts w:hint="default" w:ascii="Times New Roman" w:hAnsi="Times New Roman" w:cs="Times New Roman"/>
          <w:lang w:val="en-US"/>
        </w:rPr>
        <w:t>C</w:t>
      </w:r>
      <w:r>
        <w:rPr>
          <w:rFonts w:ascii="Times New Roman" w:hAnsi="Times New Roman" w:cs="Times New Roman"/>
        </w:rPr>
        <w:t>ompressed s</w:t>
      </w:r>
      <w:r>
        <w:rPr>
          <w:rFonts w:hint="default" w:ascii="Times New Roman" w:hAnsi="Times New Roman" w:cs="Times New Roman"/>
          <w:lang w:val="en-US"/>
        </w:rPr>
        <w:t xml:space="preserve">ensing is used in Task 4 to give spectrometers single-shot hyperspectral imaging capability. The aim is to restore the lost spatial information of Thomson scattering, and provide hyperspectra in Thomson scattering measurements. However, this technique is only meaningful when the diagnostic system is capable of taking 2D spatial images. The state-of-the-art Thomson scattering systems are laser induced single-point measurements, even if the spectrometer slit is fully opened to preserve spatial information, the spectral image can only obtain an image of 1D laser beam and Thomson scattered photons around it. Therefore, for compressed hyperspectral imaging of Thomson scattering to be meaningful, it requires emission from, for instance, a planar laser induced 2D Thomson scattering, which is a technique currently unavailable. Therefore, as preliminary study for that future application, the emission source was replaced by a 2D methane-air flame emission. The measurements from the reconstructed hyperspectrum of the flame emission are a proof-of-principle of this compressed hyperspectral imaging technique. </w:t>
      </w:r>
    </w:p>
    <w:p>
      <w:pPr>
        <w:spacing w:line="360" w:lineRule="auto"/>
        <w:jc w:val="both"/>
        <w:rPr>
          <w:rFonts w:hint="default" w:ascii="Times New Roman" w:hAnsi="Times New Roman" w:cs="Times New Roman"/>
          <w:lang w:val="en-US"/>
        </w:rPr>
      </w:pPr>
    </w:p>
    <w:p>
      <w:pPr>
        <w:spacing w:line="360" w:lineRule="auto"/>
        <w:jc w:val="both"/>
        <w:rPr>
          <w:rFonts w:hint="default" w:ascii="Times New Roman" w:hAnsi="Times New Roman" w:cs="Times New Roman"/>
          <w:lang w:val="en-US"/>
        </w:rPr>
      </w:pPr>
      <w:r>
        <w:rPr>
          <w:rFonts w:hint="default" w:ascii="Times New Roman" w:hAnsi="Times New Roman" w:cs="Times New Roman"/>
          <w:lang w:val="en-US"/>
        </w:rPr>
        <w:t>However, for this technique to be implemented on future Thomson scattering diagnostics, the system requires improvements on both its reconstruction algorithm and hardware. For algorithm, the core of the CHAIR algorithm developed for this task is based on TwIST, however, there are other algorithms that have not yet been tested and could potentially yield better reconstruction quality. A lately developed new algorithm TVAL3D has been compared with TwIST and yielded superior reconstruction resu</w:t>
      </w:r>
      <w:bookmarkStart w:id="1870" w:name="_GoBack"/>
      <w:r>
        <w:rPr>
          <w:rFonts w:hint="default" w:ascii="Times New Roman" w:hAnsi="Times New Roman" w:cs="Times New Roman"/>
          <w:highlight w:val="none"/>
          <w:lang w:val="en-US"/>
        </w:rPr>
        <w:t xml:space="preserve">lts [88]. Updating </w:t>
      </w:r>
      <w:bookmarkEnd w:id="1870"/>
      <w:r>
        <w:rPr>
          <w:rFonts w:hint="default" w:ascii="Times New Roman" w:hAnsi="Times New Roman" w:cs="Times New Roman"/>
          <w:lang w:val="en-US"/>
        </w:rPr>
        <w:t xml:space="preserve">CHAIR algorithm will enhance the quality of compressed hyperspectral imaging. On the other hand, adjustments on the imaging hardware should be investigated in the future for better imaging quality. First, the digital micro-mirror device is not an ideal coding device, it’s small, and more importantly, it’s reflective nature forces it to be placed </w:t>
      </w:r>
      <w:r>
        <w:rPr>
          <w:rFonts w:hint="eastAsia" w:ascii="Times New Roman" w:hAnsi="Times New Roman" w:eastAsia="SimSun" w:cs="Times New Roman"/>
          <w:lang w:val="en-US" w:eastAsia="zh-CN"/>
        </w:rPr>
        <w:t>non-perpendicular</w:t>
      </w:r>
      <w:r>
        <w:rPr>
          <w:rFonts w:hint="default" w:ascii="Times New Roman" w:hAnsi="Times New Roman" w:cs="Times New Roman"/>
          <w:lang w:val="en-US"/>
        </w:rPr>
        <w:t xml:space="preserve"> to the optical axis of the collection optics, and leave part of the regions unfocused in the image. Therefore, for future work, a transparent coding device will be more preferable. Experimentally, Thomson scattering intensity is much weaker than flame emission, it will be a challenge to image Thomson scattering hyperspectrum, especially when the random coding takes away half of its total intensity. Also, in terms of measurements, both the uncertainty of electron temperature and density will increase due to the broadening (blurriness effect) from the reconstruction algorithm. Therefore, the next step for compressed hyperspectral imaging could be taking measurements from plasma emissions, and then rotational Raman scattering of air.</w:t>
      </w:r>
    </w:p>
    <w:p>
      <w:pPr>
        <w:numPr>
          <w:ilvl w:val="-1"/>
          <w:numId w:val="0"/>
        </w:numPr>
        <w:spacing w:line="360" w:lineRule="auto"/>
        <w:jc w:val="left"/>
        <w:rPr>
          <w:rFonts w:ascii="Times New Roman" w:hAnsi="Times New Roman" w:cs="Times New Roman"/>
          <w:b/>
          <w:bCs/>
        </w:rPr>
      </w:pPr>
    </w:p>
    <w:p>
      <w:pPr>
        <w:numPr>
          <w:ilvl w:val="12"/>
          <w:numId w:val="0"/>
        </w:numPr>
        <w:rPr>
          <w:rFonts w:ascii="Times New Roman" w:hAnsi="Times New Roman" w:cs="Times New Roman"/>
        </w:rPr>
      </w:pPr>
      <w:r>
        <w:rPr>
          <w:rFonts w:ascii="Times New Roman" w:hAnsi="Times New Roman" w:cs="Times New Roman"/>
        </w:rPr>
        <w:br w:type="page"/>
      </w:r>
      <w:bookmarkStart w:id="1804" w:name="_Toc422997498"/>
      <w:bookmarkStart w:id="1805" w:name="_Toc420995911"/>
    </w:p>
    <w:p>
      <w:pPr>
        <w:pStyle w:val="78"/>
        <w:spacing w:before="0" w:after="0"/>
        <w:rPr>
          <w:sz w:val="28"/>
          <w:szCs w:val="28"/>
        </w:rPr>
      </w:pPr>
      <w:bookmarkStart w:id="1806" w:name="_Toc7596"/>
      <w:bookmarkStart w:id="1807" w:name="_Toc23129"/>
      <w:bookmarkStart w:id="1808" w:name="_Toc15877"/>
      <w:bookmarkStart w:id="1809" w:name="_Toc11867"/>
      <w:bookmarkStart w:id="1810" w:name="_Toc25939"/>
      <w:bookmarkStart w:id="1811" w:name="_Toc30781"/>
      <w:bookmarkStart w:id="1812" w:name="_Toc24991"/>
      <w:bookmarkStart w:id="1813" w:name="_Toc14639"/>
      <w:bookmarkStart w:id="1814" w:name="_Toc17184"/>
      <w:bookmarkStart w:id="1815" w:name="_Toc21537"/>
      <w:bookmarkStart w:id="1816" w:name="_Toc4398"/>
      <w:bookmarkStart w:id="1817" w:name="_Toc28373"/>
      <w:bookmarkStart w:id="1818" w:name="_Toc17751"/>
      <w:bookmarkStart w:id="1819" w:name="_Toc28936"/>
      <w:bookmarkStart w:id="1820" w:name="_Toc4112"/>
      <w:bookmarkStart w:id="1821" w:name="_Toc4700"/>
      <w:bookmarkStart w:id="1822" w:name="_Toc22177"/>
      <w:bookmarkStart w:id="1823" w:name="_Toc15343"/>
      <w:bookmarkStart w:id="1824" w:name="_Toc28202"/>
      <w:bookmarkStart w:id="1825" w:name="_Toc13463"/>
      <w:bookmarkStart w:id="1826" w:name="_Toc1489"/>
      <w:bookmarkStart w:id="1827" w:name="_Toc27333"/>
      <w:bookmarkStart w:id="1828" w:name="_Toc18084"/>
      <w:bookmarkStart w:id="1829" w:name="_Toc3150"/>
      <w:bookmarkStart w:id="1830" w:name="_Toc8024"/>
      <w:bookmarkStart w:id="1831" w:name="_Toc16994"/>
      <w:bookmarkStart w:id="1832" w:name="_Toc3486"/>
      <w:bookmarkStart w:id="1833" w:name="_Toc3101"/>
      <w:bookmarkStart w:id="1834" w:name="_Toc427156483"/>
      <w:bookmarkStart w:id="1835" w:name="_Toc5554"/>
      <w:bookmarkStart w:id="1836" w:name="_Toc27063"/>
      <w:r>
        <w:rPr>
          <w:sz w:val="28"/>
          <w:szCs w:val="28"/>
        </w:rPr>
        <w:t>References</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p>
    <w:p>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hint="default" w:ascii="Times New Roman" w:hAnsi="Times New Roman" w:cs="Times New Roman"/>
          <w:lang w:val="en-US"/>
        </w:rPr>
      </w:pPr>
      <w:r>
        <w:rPr>
          <w:rFonts w:hint="default" w:ascii="Times New Roman" w:hAnsi="Times New Roman" w:cs="Times New Roman"/>
        </w:rPr>
        <w:t>T. P. H</w:t>
      </w:r>
      <w:r>
        <w:rPr>
          <w:rFonts w:hint="default" w:ascii="Times New Roman" w:hAnsi="Times New Roman" w:cs="Times New Roman"/>
          <w:lang w:val="en-US"/>
        </w:rPr>
        <w:t>ugh</w:t>
      </w:r>
      <w:r>
        <w:rPr>
          <w:rFonts w:hint="default" w:ascii="Times New Roman" w:hAnsi="Times New Roman" w:cs="Times New Roman"/>
          <w:i w:val="0"/>
          <w:iCs w:val="0"/>
          <w:lang w:val="en-US"/>
        </w:rPr>
        <w:t>es</w:t>
      </w:r>
      <w:r>
        <w:rPr>
          <w:rFonts w:hint="default" w:ascii="Times New Roman" w:hAnsi="Times New Roman" w:cs="Times New Roman"/>
          <w:i w:val="0"/>
          <w:iCs w:val="0"/>
        </w:rPr>
        <w:t>,</w:t>
      </w:r>
      <w:r>
        <w:rPr>
          <w:rFonts w:hint="default" w:ascii="Times New Roman" w:hAnsi="Times New Roman" w:cs="Times New Roman"/>
          <w:i w:val="0"/>
          <w:iCs w:val="0"/>
          <w:lang w:val="en-US"/>
        </w:rPr>
        <w:t xml:space="preserve"> “A </w:t>
      </w:r>
      <w:r>
        <w:rPr>
          <w:rFonts w:hint="default" w:ascii="Times New Roman" w:hAnsi="Times New Roman" w:cs="Times New Roman"/>
          <w:i w:val="0"/>
          <w:iCs w:val="0"/>
        </w:rPr>
        <w:t>New Method for the Determination of Plasma Electron Temperature and Density from Thomson Scattering of an Optical Maser Beam</w:t>
      </w:r>
      <w:r>
        <w:rPr>
          <w:rFonts w:hint="default" w:ascii="Times New Roman" w:hAnsi="Times New Roman" w:cs="Times New Roman"/>
          <w:i w:val="0"/>
          <w:iCs w:val="0"/>
          <w:lang w:val="en-US"/>
        </w:rPr>
        <w:t xml:space="preserve">”, </w:t>
      </w:r>
      <w:r>
        <w:rPr>
          <w:rFonts w:hint="default" w:ascii="Times New Roman" w:hAnsi="Times New Roman" w:cs="Times New Roman"/>
        </w:rPr>
        <w:t>Nature</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194</w:t>
      </w:r>
      <w:r>
        <w:rPr>
          <w:rFonts w:hint="default" w:ascii="Times New Roman" w:hAnsi="Times New Roman" w:cs="Times New Roman"/>
        </w:rPr>
        <w:t>, 268–269 (1962).</w:t>
      </w:r>
      <w:r>
        <w:rPr>
          <w:rFonts w:hint="default" w:ascii="Times New Roman" w:hAnsi="Times New Roman" w:cs="Times New Roman"/>
          <w:lang w:val="en-US"/>
        </w:rPr>
        <w:t xml:space="preserve"> </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hint="default" w:ascii="Times New Roman" w:hAnsi="Times New Roman" w:cs="Times New Roman"/>
          <w:lang w:val="en-US"/>
        </w:rPr>
      </w:pPr>
      <w:r>
        <w:rPr>
          <w:rFonts w:hint="default" w:ascii="Times New Roman" w:hAnsi="Times New Roman" w:cs="Times New Roman"/>
          <w:lang w:val="en-US"/>
        </w:rPr>
        <w:t>M. Oliphant, P. Harteck and E. Rutherfo</w:t>
      </w:r>
      <w:r>
        <w:rPr>
          <w:rFonts w:hint="default" w:ascii="Times New Roman" w:hAnsi="Times New Roman" w:cs="Times New Roman"/>
          <w:i w:val="0"/>
          <w:iCs w:val="0"/>
          <w:lang w:val="en-US"/>
        </w:rPr>
        <w:t xml:space="preserve">rd, “Transmutation effects observed with heavy hydrogen”, </w:t>
      </w:r>
      <w:r>
        <w:rPr>
          <w:rFonts w:hint="default" w:ascii="Times New Roman" w:hAnsi="Times New Roman" w:cs="Times New Roman"/>
          <w:lang w:val="en-US"/>
        </w:rPr>
        <w:t xml:space="preserve">Proc. R. Soc. Lond. A, </w:t>
      </w:r>
      <w:r>
        <w:rPr>
          <w:rFonts w:hint="default" w:ascii="Times New Roman" w:hAnsi="Times New Roman" w:cs="Times New Roman"/>
          <w:b/>
          <w:bCs/>
          <w:lang w:val="en-US"/>
        </w:rPr>
        <w:t>144</w:t>
      </w:r>
      <w:r>
        <w:rPr>
          <w:rFonts w:hint="default" w:ascii="Times New Roman" w:hAnsi="Times New Roman" w:cs="Times New Roman"/>
          <w:lang w:val="en-US"/>
        </w:rPr>
        <w:t>, 692–703 (1934).</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hint="default" w:ascii="Times New Roman" w:hAnsi="Times New Roman" w:cs="Times New Roman"/>
          <w:lang w:val="en-US"/>
        </w:rPr>
      </w:pPr>
      <w:r>
        <w:rPr>
          <w:rFonts w:hint="default" w:ascii="Times New Roman" w:hAnsi="Times New Roman" w:cs="Times New Roman"/>
          <w:lang w:val="en-US"/>
        </w:rPr>
        <w:t xml:space="preserve">V.P. Smirnov, “Tokamak foundation in USSR/Russia 1950–1990”, Nucl. Fusion, </w:t>
      </w:r>
      <w:r>
        <w:rPr>
          <w:rFonts w:hint="default" w:ascii="Times New Roman" w:hAnsi="Times New Roman" w:cs="Times New Roman"/>
          <w:b/>
          <w:bCs/>
          <w:lang w:val="en-US"/>
        </w:rPr>
        <w:t>50</w:t>
      </w:r>
      <w:r>
        <w:rPr>
          <w:rFonts w:hint="default" w:ascii="Times New Roman" w:hAnsi="Times New Roman" w:cs="Times New Roman"/>
          <w:lang w:val="en-US"/>
        </w:rPr>
        <w:t xml:space="preserve"> 014003 (2010).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highlight w:val="none"/>
          <w:lang w:val="en-US"/>
        </w:rPr>
        <w:t xml:space="preserve">M. Barbarino, “A brief history of nuclear fusion”, Nat. Phys., </w:t>
      </w:r>
      <w:r>
        <w:rPr>
          <w:rFonts w:hint="default" w:ascii="Times New Roman" w:hAnsi="Times New Roman" w:cs="Times New Roman"/>
          <w:b/>
          <w:bCs/>
          <w:highlight w:val="none"/>
          <w:lang w:val="en-US"/>
        </w:rPr>
        <w:t>16</w:t>
      </w:r>
      <w:r>
        <w:rPr>
          <w:rFonts w:hint="default" w:ascii="Times New Roman" w:hAnsi="Times New Roman" w:cs="Times New Roman"/>
          <w:highlight w:val="none"/>
          <w:lang w:val="en-US"/>
        </w:rPr>
        <w:t xml:space="preserve">, 890–893 (2020). </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highlight w:val="none"/>
          <w:lang w:val="en-US"/>
        </w:rPr>
        <w:t xml:space="preserve">T. Casper, Y. Gribov, A. Kavin, and et. al., “Development of the ITER baseline inductive scenario”, Nucl. Fusion, </w:t>
      </w:r>
      <w:r>
        <w:rPr>
          <w:rFonts w:hint="default" w:ascii="Times New Roman" w:hAnsi="Times New Roman" w:cs="Times New Roman"/>
          <w:b/>
          <w:bCs/>
          <w:highlight w:val="none"/>
          <w:lang w:val="en-US"/>
        </w:rPr>
        <w:t>54</w:t>
      </w:r>
      <w:r>
        <w:rPr>
          <w:rFonts w:hint="default" w:ascii="Times New Roman" w:hAnsi="Times New Roman" w:cs="Times New Roman"/>
          <w:highlight w:val="none"/>
          <w:lang w:val="en-US"/>
        </w:rPr>
        <w:t xml:space="preserve"> 013005 (2014).</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D. Hartmann</w:t>
      </w:r>
      <w:r>
        <w:rPr>
          <w:rFonts w:hint="default" w:ascii="Times New Roman" w:hAnsi="Times New Roman" w:cs="Times New Roman"/>
          <w:lang w:val="en-US"/>
        </w:rPr>
        <w:t>, “Stellerators”, Fusion Sci. and Tech., 61:2T, 46-58 (2017)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Y</w:t>
      </w:r>
      <w:r>
        <w:rPr>
          <w:rFonts w:hint="default" w:ascii="Times New Roman" w:hAnsi="Times New Roman" w:cs="Times New Roman"/>
          <w:lang w:val="en-US"/>
        </w:rPr>
        <w:t>.</w:t>
      </w:r>
      <w:r>
        <w:rPr>
          <w:rFonts w:hint="default" w:ascii="Times New Roman" w:hAnsi="Times New Roman" w:cs="Times New Roman"/>
        </w:rPr>
        <w:t xml:space="preserve"> Xu</w:t>
      </w:r>
      <w:r>
        <w:rPr>
          <w:rFonts w:hint="default" w:ascii="Times New Roman" w:hAnsi="Times New Roman" w:cs="Times New Roman"/>
          <w:lang w:val="en-US"/>
        </w:rPr>
        <w:t xml:space="preserve">, “A general comparison between tokamak and stellarator plasmas”, Matter and Radiation at Extremes, </w:t>
      </w:r>
      <w:r>
        <w:rPr>
          <w:rFonts w:hint="default" w:ascii="Times New Roman" w:hAnsi="Times New Roman" w:cs="Times New Roman"/>
          <w:b/>
          <w:bCs/>
          <w:lang w:val="en-US"/>
        </w:rPr>
        <w:t>1</w:t>
      </w:r>
      <w:r>
        <w:rPr>
          <w:rFonts w:hint="default" w:ascii="Times New Roman" w:hAnsi="Times New Roman" w:cs="Times New Roman"/>
          <w:lang w:val="en-US"/>
        </w:rPr>
        <w:t>, 192 (2016).</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W. Biel, K. Lackner,</w:t>
      </w:r>
      <w:r>
        <w:rPr>
          <w:rFonts w:hint="default" w:ascii="Times New Roman" w:hAnsi="Times New Roman" w:cs="Times New Roman"/>
          <w:lang w:val="en-US"/>
        </w:rPr>
        <w:t xml:space="preserve"> </w:t>
      </w:r>
      <w:r>
        <w:rPr>
          <w:rFonts w:hint="default" w:ascii="Times New Roman" w:hAnsi="Times New Roman" w:cs="Times New Roman"/>
        </w:rPr>
        <w:t>O. Sauter</w:t>
      </w:r>
      <w:r>
        <w:rPr>
          <w:rFonts w:hint="default" w:ascii="Times New Roman" w:hAnsi="Times New Roman" w:cs="Times New Roman"/>
          <w:lang w:val="en-US"/>
        </w:rPr>
        <w:t xml:space="preserve"> and et. al., “Comment on 'On the fusion triple product and fusion power gain of tokamak pilot plants and reactors', by A. Costley”, Nucl. Fusion, </w:t>
      </w:r>
      <w:r>
        <w:rPr>
          <w:rFonts w:hint="default" w:ascii="Times New Roman" w:hAnsi="Times New Roman" w:cs="Times New Roman"/>
          <w:b/>
          <w:bCs/>
          <w:lang w:val="en-US"/>
        </w:rPr>
        <w:t>57</w:t>
      </w:r>
      <w:r>
        <w:rPr>
          <w:rFonts w:hint="default" w:ascii="Times New Roman" w:hAnsi="Times New Roman" w:cs="Times New Roman"/>
          <w:lang w:val="en-US"/>
        </w:rPr>
        <w:t xml:space="preserve"> 038001 (2016).</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Spitzer, Lyman Jr.</w:t>
      </w:r>
      <w:r>
        <w:rPr>
          <w:rFonts w:hint="default" w:ascii="Times New Roman" w:hAnsi="Times New Roman" w:cs="Times New Roman"/>
          <w:lang w:val="en-US"/>
        </w:rPr>
        <w:t>, “Controlled Nuclear Fusion Research, September 1965: Review Of Experimental Results”, International Atomic Energy Agency, 792, 3-11 (1966); Conference on Plasma Physics and Controlled Nuclear Fusion Research, 6-10 (1965), ISSN 0074-1884.</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T. Hender, J. Wesley, J. Bialek and et. al., “Chapter 3: MHD stability, operational limits and disruptions”, Nucl. Fusion, </w:t>
      </w:r>
      <w:r>
        <w:rPr>
          <w:rFonts w:hint="default" w:ascii="Times New Roman" w:hAnsi="Times New Roman" w:cs="Times New Roman"/>
          <w:b/>
          <w:bCs/>
          <w:lang w:val="en-US"/>
        </w:rPr>
        <w:t>47</w:t>
      </w:r>
      <w:r>
        <w:rPr>
          <w:rFonts w:hint="default" w:ascii="Times New Roman" w:hAnsi="Times New Roman" w:cs="Times New Roman"/>
          <w:lang w:val="en-US"/>
        </w:rPr>
        <w:t xml:space="preserve"> S128 (2007).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Y. Liang</w:t>
      </w:r>
      <w:r>
        <w:rPr>
          <w:rFonts w:hint="default" w:ascii="Times New Roman" w:hAnsi="Times New Roman" w:cs="Times New Roman"/>
          <w:lang w:val="en-US"/>
        </w:rPr>
        <w:t>, “Overview of Edge-Localized Mode Control in Tokamak Plasmas”, Fusion Sci. and Tech., 59:3, 586-601 (2011).</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H</w:t>
      </w:r>
      <w:r>
        <w:rPr>
          <w:rFonts w:hint="default" w:ascii="Times New Roman" w:hAnsi="Times New Roman" w:cs="Times New Roman"/>
          <w:lang w:val="en-US"/>
        </w:rPr>
        <w:t>.</w:t>
      </w:r>
      <w:r>
        <w:rPr>
          <w:rFonts w:hint="default" w:ascii="Times New Roman" w:hAnsi="Times New Roman" w:cs="Times New Roman"/>
        </w:rPr>
        <w:t xml:space="preserve"> Zohm</w:t>
      </w:r>
      <w:r>
        <w:rPr>
          <w:rFonts w:hint="default" w:ascii="Times New Roman" w:hAnsi="Times New Roman" w:cs="Times New Roman"/>
          <w:lang w:val="en-US"/>
        </w:rPr>
        <w:t xml:space="preserve">, “Edge localized modes (ELMs)”, Plasma Phys. Control. Fusion, </w:t>
      </w:r>
      <w:r>
        <w:rPr>
          <w:rFonts w:hint="default" w:ascii="Times New Roman" w:hAnsi="Times New Roman" w:cs="Times New Roman"/>
          <w:b/>
          <w:bCs/>
          <w:lang w:val="en-US"/>
        </w:rPr>
        <w:t>38</w:t>
      </w:r>
      <w:r>
        <w:rPr>
          <w:rFonts w:hint="default" w:ascii="Times New Roman" w:hAnsi="Times New Roman" w:cs="Times New Roman"/>
          <w:lang w:val="en-US"/>
        </w:rPr>
        <w:t xml:space="preserve"> 105 (1996).</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A. Leonard</w:t>
      </w:r>
      <w:r>
        <w:rPr>
          <w:rFonts w:hint="default" w:ascii="Times New Roman" w:hAnsi="Times New Roman" w:cs="Times New Roman"/>
          <w:lang w:val="en-US"/>
        </w:rPr>
        <w:t xml:space="preserve">, “Edge-localized-modes in tokamaks”, Physics of Plasmas, </w:t>
      </w:r>
      <w:r>
        <w:rPr>
          <w:rFonts w:hint="default" w:ascii="Times New Roman" w:hAnsi="Times New Roman" w:cs="Times New Roman"/>
          <w:b/>
          <w:bCs/>
          <w:lang w:val="en-US"/>
        </w:rPr>
        <w:t>21</w:t>
      </w:r>
      <w:r>
        <w:rPr>
          <w:rFonts w:hint="default" w:ascii="Times New Roman" w:hAnsi="Times New Roman" w:cs="Times New Roman"/>
          <w:lang w:val="en-US"/>
        </w:rPr>
        <w:t>, 090501 (2014).</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M.</w:t>
      </w:r>
      <w:r>
        <w:rPr>
          <w:rFonts w:hint="default" w:ascii="Times New Roman" w:hAnsi="Times New Roman" w:cs="Times New Roman"/>
          <w:lang w:val="en-US"/>
        </w:rPr>
        <w:t xml:space="preserve"> </w:t>
      </w:r>
      <w:r>
        <w:rPr>
          <w:rFonts w:hint="default" w:ascii="Times New Roman" w:hAnsi="Times New Roman" w:cs="Times New Roman"/>
        </w:rPr>
        <w:t>Wade</w:t>
      </w:r>
      <w:r>
        <w:rPr>
          <w:rFonts w:hint="default" w:ascii="Times New Roman" w:hAnsi="Times New Roman" w:cs="Times New Roman"/>
          <w:lang w:val="en-US"/>
        </w:rPr>
        <w:t xml:space="preserve">, “Physics and engineering issues associated with edge localized mode control in ITER”, Fusion Engineering and Design, </w:t>
      </w:r>
      <w:r>
        <w:rPr>
          <w:rFonts w:hint="default" w:ascii="Times New Roman" w:hAnsi="Times New Roman" w:cs="Times New Roman"/>
          <w:b/>
          <w:bCs/>
          <w:lang w:val="en-US"/>
        </w:rPr>
        <w:t>84</w:t>
      </w:r>
      <w:r>
        <w:rPr>
          <w:rFonts w:hint="default" w:ascii="Times New Roman" w:hAnsi="Times New Roman" w:cs="Times New Roman"/>
          <w:lang w:val="en-US"/>
        </w:rPr>
        <w:t>, 178-185 (2009).</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W. Lee, "Development of Raman and Thomson scattering diagnostics for study of energy transfer in nonequilibrium, molecular plasmas," PhD diss., The Ohio State University, (2003).</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A. Roettgen, I. Shkurenkov, M. Simeni Simeni, I. V. Adamovich, and W. R. Lempert, "Time-resolved electron temperature and electron density measurements in a nanosecond pulse filament discharge in H2–He and O2–He mixtures," Plasma Sources Science and Technology</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25</w:t>
      </w:r>
      <w:r>
        <w:rPr>
          <w:rFonts w:hint="default" w:ascii="Times New Roman" w:hAnsi="Times New Roman" w:cs="Times New Roman"/>
        </w:rPr>
        <w:t>, 055008 (2016).</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A. Murphy</w:t>
      </w:r>
      <w:r>
        <w:rPr>
          <w:rFonts w:hint="default" w:ascii="Times New Roman" w:hAnsi="Times New Roman" w:cs="Times New Roman"/>
          <w:lang w:val="en-US"/>
        </w:rPr>
        <w:t xml:space="preserve">, “Thomson scattering diagnostics of thermal plasmas: Laser heating of electrons and the existence of local thermodynamic equilibrium”, Phys. Rev. E, </w:t>
      </w:r>
      <w:r>
        <w:rPr>
          <w:rFonts w:hint="default" w:ascii="Times New Roman" w:hAnsi="Times New Roman" w:cs="Times New Roman"/>
          <w:b/>
          <w:bCs/>
          <w:lang w:val="en-US"/>
        </w:rPr>
        <w:t>69</w:t>
      </w:r>
      <w:r>
        <w:rPr>
          <w:rFonts w:hint="default" w:ascii="Times New Roman" w:hAnsi="Times New Roman" w:cs="Times New Roman"/>
          <w:lang w:val="en-US"/>
        </w:rPr>
        <w:t>, 016408 (2004).</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A. Murphy</w:t>
      </w:r>
      <w:r>
        <w:rPr>
          <w:rFonts w:hint="default" w:ascii="Times New Roman" w:hAnsi="Times New Roman" w:cs="Times New Roman"/>
          <w:lang w:val="en-US"/>
        </w:rPr>
        <w:t xml:space="preserve">, “Electron Heating in the Measurement of Electron Temperature by Thomson Scattering: Are Thermal Plasmas Thermal?”, Phys. Rev. Lett. </w:t>
      </w:r>
      <w:r>
        <w:rPr>
          <w:rFonts w:hint="default" w:ascii="Times New Roman" w:hAnsi="Times New Roman" w:cs="Times New Roman"/>
          <w:b/>
          <w:bCs/>
          <w:lang w:val="en-US"/>
        </w:rPr>
        <w:t>89</w:t>
      </w:r>
      <w:r>
        <w:rPr>
          <w:rFonts w:hint="default" w:ascii="Times New Roman" w:hAnsi="Times New Roman" w:cs="Times New Roman"/>
          <w:lang w:val="en-US"/>
        </w:rPr>
        <w:t>, 025002 (2002).</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R. Engeln, B. Klarenaar, and O. Guaitella, “Foundations of optical diagnostics in low-temperature plasmas”, Plasma Sources Science and Technology</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29</w:t>
      </w:r>
      <w:r>
        <w:rPr>
          <w:rFonts w:hint="default" w:ascii="Times New Roman" w:hAnsi="Times New Roman" w:cs="Times New Roman"/>
        </w:rPr>
        <w:t>, 063001 (2020).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Z. He, C. Smith, Z. Zhang, </w:t>
      </w:r>
      <w:r>
        <w:rPr>
          <w:rFonts w:hint="default" w:ascii="Times New Roman" w:hAnsi="Times New Roman" w:cs="Times New Roman"/>
          <w:lang w:val="en-US"/>
        </w:rPr>
        <w:t>and et. al.</w:t>
      </w:r>
      <w:r>
        <w:rPr>
          <w:rFonts w:hint="default" w:ascii="Times New Roman" w:hAnsi="Times New Roman" w:cs="Times New Roman"/>
        </w:rPr>
        <w:t>, “Pulse-burst laser-based 10 kHz Thomson scattering measurements”, Plasma Sci. Technol.</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21</w:t>
      </w:r>
      <w:r>
        <w:rPr>
          <w:rFonts w:hint="default" w:ascii="Times New Roman" w:hAnsi="Times New Roman" w:cs="Times New Roman"/>
        </w:rPr>
        <w:t xml:space="preserve"> 105603 (2019)</w:t>
      </w:r>
      <w:r>
        <w:rPr>
          <w:rFonts w:hint="default" w:ascii="Times New Roman" w:hAnsi="Times New Roman" w:cs="Times New Roman"/>
          <w:lang w:val="en-US"/>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N. Kafle, D. Elliott, E. Garren, </w:t>
      </w:r>
      <w:r>
        <w:rPr>
          <w:rFonts w:hint="default" w:ascii="Times New Roman" w:hAnsi="Times New Roman" w:cs="Times New Roman"/>
          <w:lang w:val="en-US"/>
        </w:rPr>
        <w:t>and  et. al.</w:t>
      </w:r>
      <w:r>
        <w:rPr>
          <w:rFonts w:hint="default" w:ascii="Times New Roman" w:hAnsi="Times New Roman" w:cs="Times New Roman"/>
        </w:rPr>
        <w:t>, “Design and implementation of a portable diagnostic system for Thomson scattering and optical emission spectroscopy measurements”, Rev. Sci. Instrum</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92</w:t>
      </w:r>
      <w:r>
        <w:rPr>
          <w:rFonts w:hint="default" w:ascii="Times New Roman" w:hAnsi="Times New Roman" w:cs="Times New Roman"/>
        </w:rPr>
        <w:t>, 063002 (2021).</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E. Lindquist, T. Gebhart, D. Elliott, </w:t>
      </w:r>
      <w:r>
        <w:rPr>
          <w:rFonts w:hint="default" w:ascii="Times New Roman" w:hAnsi="Times New Roman" w:cs="Times New Roman"/>
          <w:lang w:val="en-US"/>
        </w:rPr>
        <w:t>and et. al.</w:t>
      </w:r>
      <w:r>
        <w:rPr>
          <w:rFonts w:hint="default" w:ascii="Times New Roman" w:hAnsi="Times New Roman" w:cs="Times New Roman"/>
        </w:rPr>
        <w:t>, “Reconfiguration of an Electrothermal-Arc Plasma Source for In Situ PMI Studies”, Fusion Sci</w:t>
      </w:r>
      <w:r>
        <w:rPr>
          <w:rFonts w:hint="default" w:ascii="Times New Roman" w:hAnsi="Times New Roman" w:cs="Times New Roman"/>
          <w:lang w:val="en-US"/>
        </w:rPr>
        <w:t>.</w:t>
      </w:r>
      <w:r>
        <w:rPr>
          <w:rFonts w:hint="default" w:ascii="Times New Roman" w:hAnsi="Times New Roman" w:cs="Times New Roman"/>
        </w:rPr>
        <w:t xml:space="preserve"> and Tech</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77</w:t>
      </w:r>
      <w:r>
        <w:rPr>
          <w:rFonts w:hint="default" w:ascii="Times New Roman" w:hAnsi="Times New Roman" w:cs="Times New Roman"/>
        </w:rPr>
        <w:t>:7-8, 921-927 (2021).</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T. Gebhart, L. Baylor, J. Rapp, A. Winfrey, “Characterization of an electrothermal plasma source for fusion transient simulations”, Journal of Applied Physics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123</w:t>
      </w:r>
      <w:r>
        <w:rPr>
          <w:rFonts w:hint="default" w:ascii="Times New Roman" w:hAnsi="Times New Roman" w:cs="Times New Roman"/>
        </w:rPr>
        <w:t>, 033301 (2018).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T. Gebhart, “Design and Characterization of an Electrothermal Plasma Source for Fusion Plasma Transient Simulation”, Ann Arbor: University of Florida</w:t>
      </w:r>
      <w:r>
        <w:rPr>
          <w:rFonts w:hint="default" w:ascii="Times New Roman" w:hAnsi="Times New Roman" w:cs="Times New Roman"/>
          <w:lang w:val="en-US"/>
        </w:rPr>
        <w:t xml:space="preserve"> (</w:t>
      </w:r>
      <w:r>
        <w:rPr>
          <w:rFonts w:hint="default" w:ascii="Times New Roman" w:hAnsi="Times New Roman" w:cs="Times New Roman"/>
        </w:rPr>
        <w:t>2016</w:t>
      </w:r>
      <w:r>
        <w:rPr>
          <w:rFonts w:hint="default" w:ascii="Times New Roman" w:hAnsi="Times New Roman" w:cs="Times New Roman"/>
          <w:lang w:val="en-US"/>
        </w:rPr>
        <w:t>)</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J. Coburn, T. Gebhart, C. Parish, </w:t>
      </w:r>
      <w:r>
        <w:rPr>
          <w:rFonts w:hint="default" w:ascii="Times New Roman" w:hAnsi="Times New Roman" w:cs="Times New Roman"/>
          <w:lang w:val="en-US"/>
        </w:rPr>
        <w:t>and et. al.,</w:t>
      </w:r>
      <w:r>
        <w:rPr>
          <w:rFonts w:hint="default" w:ascii="Times New Roman" w:hAnsi="Times New Roman" w:cs="Times New Roman"/>
        </w:rPr>
        <w:t xml:space="preserve"> “Surface Erosion of Plasma-Facing Materials Using an Electrothermal Plasma Source and Ion Beam Micro-Trenches”, Fusion Science and Technology, </w:t>
      </w:r>
      <w:r>
        <w:rPr>
          <w:rFonts w:hint="default" w:ascii="Times New Roman" w:hAnsi="Times New Roman" w:cs="Times New Roman"/>
          <w:b/>
          <w:bCs/>
        </w:rPr>
        <w:t>75</w:t>
      </w:r>
      <w:r>
        <w:rPr>
          <w:rFonts w:hint="default" w:ascii="Times New Roman" w:hAnsi="Times New Roman" w:cs="Times New Roman"/>
        </w:rPr>
        <w:t>:7, 621-635 (2019)</w:t>
      </w:r>
      <w:r>
        <w:rPr>
          <w:rFonts w:hint="default" w:ascii="Times New Roman" w:hAnsi="Times New Roman" w:cs="Times New Roman"/>
          <w:lang w:val="en-US"/>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C. Smith, “Characterization of a Digital Holography Diagnostic for In Situ Erosion Measurement of Plasma-Facing Components in Fusion Devices”, PhD diss., University of Tennessee, (2020).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D. </w:t>
      </w:r>
      <w:r>
        <w:rPr>
          <w:rFonts w:hint="default" w:ascii="Times New Roman" w:hAnsi="Times New Roman" w:cs="Times New Roman"/>
        </w:rPr>
        <w:t xml:space="preserve">Evans and J. Katzenstein, </w:t>
      </w:r>
      <w:r>
        <w:rPr>
          <w:rFonts w:hint="default" w:ascii="Times New Roman" w:hAnsi="Times New Roman" w:cs="Times New Roman"/>
          <w:lang w:val="en-US"/>
        </w:rPr>
        <w:t>“</w:t>
      </w:r>
      <w:r>
        <w:rPr>
          <w:rFonts w:hint="default" w:ascii="Times New Roman" w:hAnsi="Times New Roman" w:cs="Times New Roman"/>
        </w:rPr>
        <w:t>Laser light scattering in laboratory plasmas</w:t>
      </w:r>
      <w:r>
        <w:rPr>
          <w:rFonts w:hint="default" w:ascii="Times New Roman" w:hAnsi="Times New Roman" w:cs="Times New Roman"/>
          <w:lang w:val="en-US"/>
        </w:rPr>
        <w:t xml:space="preserve">”, Rep. Prog. Phys., </w:t>
      </w:r>
      <w:r>
        <w:rPr>
          <w:rFonts w:hint="default" w:ascii="Times New Roman" w:hAnsi="Times New Roman" w:cs="Times New Roman"/>
          <w:b/>
          <w:bCs/>
          <w:lang w:val="en-US"/>
        </w:rPr>
        <w:t>32</w:t>
      </w:r>
      <w:r>
        <w:rPr>
          <w:rFonts w:hint="default" w:ascii="Times New Roman" w:hAnsi="Times New Roman" w:cs="Times New Roman"/>
          <w:lang w:val="en-US"/>
        </w:rPr>
        <w:t xml:space="preserve"> 207 (</w:t>
      </w:r>
      <w:r>
        <w:rPr>
          <w:rFonts w:hint="default" w:ascii="Times New Roman" w:hAnsi="Times New Roman" w:cs="Times New Roman"/>
        </w:rPr>
        <w:t>1969</w:t>
      </w:r>
      <w:r>
        <w:rPr>
          <w:rFonts w:hint="default" w:ascii="Times New Roman" w:hAnsi="Times New Roman" w:cs="Times New Roman"/>
          <w:lang w:val="en-US"/>
        </w:rPr>
        <w:t>)</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G. </w:t>
      </w:r>
      <w:r>
        <w:rPr>
          <w:rFonts w:hint="default" w:ascii="Times New Roman" w:hAnsi="Times New Roman" w:cs="Times New Roman"/>
        </w:rPr>
        <w:t xml:space="preserve">Fiocco, and E. Thompson, </w:t>
      </w:r>
      <w:r>
        <w:rPr>
          <w:rFonts w:hint="default" w:ascii="Times New Roman" w:hAnsi="Times New Roman" w:cs="Times New Roman"/>
          <w:lang w:val="en-US"/>
        </w:rPr>
        <w:t>“</w:t>
      </w:r>
      <w:r>
        <w:rPr>
          <w:rFonts w:hint="default" w:ascii="Times New Roman" w:hAnsi="Times New Roman" w:cs="Times New Roman"/>
        </w:rPr>
        <w:t>Thomson Scattering of Optical Radiation from an Electron Beam</w:t>
      </w:r>
      <w:r>
        <w:rPr>
          <w:rFonts w:hint="default" w:ascii="Times New Roman" w:hAnsi="Times New Roman" w:cs="Times New Roman"/>
          <w:lang w:val="en-US"/>
        </w:rPr>
        <w:t>”,</w:t>
      </w:r>
      <w:r>
        <w:rPr>
          <w:rFonts w:hint="default" w:ascii="Times New Roman" w:hAnsi="Times New Roman" w:cs="Times New Roman"/>
        </w:rPr>
        <w:t xml:space="preserve"> Phys. Rev. Lett.</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10</w:t>
      </w:r>
      <w:r>
        <w:rPr>
          <w:rFonts w:hint="default" w:ascii="Times New Roman" w:hAnsi="Times New Roman" w:cs="Times New Roman"/>
        </w:rPr>
        <w:t>, 89</w:t>
      </w:r>
      <w:r>
        <w:rPr>
          <w:rFonts w:hint="default" w:ascii="Times New Roman" w:hAnsi="Times New Roman" w:cs="Times New Roman"/>
          <w:lang w:val="en-US"/>
        </w:rPr>
        <w:t xml:space="preserve"> (</w:t>
      </w:r>
      <w:r>
        <w:rPr>
          <w:rFonts w:hint="default" w:ascii="Times New Roman" w:hAnsi="Times New Roman" w:cs="Times New Roman"/>
        </w:rPr>
        <w:t>1963</w:t>
      </w:r>
      <w:r>
        <w:rPr>
          <w:rFonts w:hint="default" w:ascii="Times New Roman" w:hAnsi="Times New Roman" w:cs="Times New Roman"/>
          <w:lang w:val="en-US"/>
        </w:rPr>
        <w:t>)</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J. </w:t>
      </w:r>
      <w:r>
        <w:rPr>
          <w:rFonts w:hint="default" w:ascii="Times New Roman" w:hAnsi="Times New Roman" w:cs="Times New Roman"/>
        </w:rPr>
        <w:t xml:space="preserve">Russell, and R. Cohn, </w:t>
      </w:r>
      <w:r>
        <w:rPr>
          <w:rFonts w:hint="default" w:ascii="Times New Roman" w:hAnsi="Times New Roman" w:cs="Times New Roman"/>
          <w:lang w:val="en-US"/>
        </w:rPr>
        <w:t>“</w:t>
      </w:r>
      <w:r>
        <w:rPr>
          <w:rFonts w:hint="default" w:ascii="Times New Roman" w:hAnsi="Times New Roman" w:cs="Times New Roman"/>
        </w:rPr>
        <w:t>Thomson Scattering</w:t>
      </w:r>
      <w:r>
        <w:rPr>
          <w:rFonts w:hint="default" w:ascii="Times New Roman" w:hAnsi="Times New Roman" w:cs="Times New Roman"/>
          <w:lang w:val="en-US"/>
        </w:rPr>
        <w:t>”,</w:t>
      </w:r>
      <w:r>
        <w:rPr>
          <w:rFonts w:hint="default" w:ascii="Times New Roman" w:hAnsi="Times New Roman" w:cs="Times New Roman"/>
        </w:rPr>
        <w:t xml:space="preserve"> Book on Demand</w:t>
      </w:r>
      <w:r>
        <w:rPr>
          <w:rFonts w:hint="default" w:ascii="Times New Roman" w:hAnsi="Times New Roman" w:cs="Times New Roman"/>
          <w:lang w:val="en-US"/>
        </w:rPr>
        <w:t xml:space="preserve"> (2012)</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D. </w:t>
      </w:r>
      <w:r>
        <w:rPr>
          <w:rFonts w:hint="default" w:ascii="Times New Roman" w:hAnsi="Times New Roman" w:cs="Times New Roman"/>
        </w:rPr>
        <w:t xml:space="preserve">Froula, S. Glenzer, N. Luhmann, and J. Sheffield, </w:t>
      </w:r>
      <w:r>
        <w:rPr>
          <w:rFonts w:hint="default" w:ascii="Times New Roman" w:hAnsi="Times New Roman" w:cs="Times New Roman"/>
          <w:lang w:val="en-US"/>
        </w:rPr>
        <w:t>“</w:t>
      </w:r>
      <w:r>
        <w:rPr>
          <w:rFonts w:hint="default" w:ascii="Times New Roman" w:hAnsi="Times New Roman" w:cs="Times New Roman"/>
        </w:rPr>
        <w:t>Chapter 1 - Introduction in Plasma Scattering of Electromagnetic Radiation (Second Edition)</w:t>
      </w:r>
      <w:r>
        <w:rPr>
          <w:rFonts w:hint="default" w:ascii="Times New Roman" w:hAnsi="Times New Roman" w:cs="Times New Roman"/>
          <w:lang w:val="en-US"/>
        </w:rPr>
        <w:t>”</w:t>
      </w:r>
      <w:r>
        <w:rPr>
          <w:rFonts w:hint="default" w:ascii="Times New Roman" w:hAnsi="Times New Roman" w:cs="Times New Roman"/>
        </w:rPr>
        <w:t>, Academic Press: Boston. p. 1-30</w:t>
      </w:r>
      <w:r>
        <w:rPr>
          <w:rFonts w:hint="default" w:ascii="Times New Roman" w:hAnsi="Times New Roman" w:cs="Times New Roman"/>
          <w:lang w:val="en-US"/>
        </w:rPr>
        <w:t xml:space="preserve"> (2011)</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T. </w:t>
      </w:r>
      <w:r>
        <w:rPr>
          <w:rFonts w:hint="default" w:ascii="Times New Roman" w:hAnsi="Times New Roman" w:cs="Times New Roman"/>
        </w:rPr>
        <w:t xml:space="preserve">Biewer, S. Meitner, J. Rapp,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First results from the Thomson scattering diagnostic on proto-MPEX</w:t>
      </w:r>
      <w:r>
        <w:rPr>
          <w:rFonts w:hint="default" w:ascii="Times New Roman" w:hAnsi="Times New Roman" w:cs="Times New Roman"/>
          <w:lang w:val="en-US"/>
        </w:rPr>
        <w:t>”,</w:t>
      </w:r>
      <w:r>
        <w:rPr>
          <w:rFonts w:hint="default" w:ascii="Times New Roman" w:hAnsi="Times New Roman" w:cs="Times New Roman"/>
        </w:rPr>
        <w:t xml:space="preserve"> Review of Scientific Instruments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87</w:t>
      </w:r>
      <w:r>
        <w:rPr>
          <w:rFonts w:hint="default" w:ascii="Times New Roman" w:hAnsi="Times New Roman" w:cs="Times New Roman"/>
        </w:rPr>
        <w:t>, 11E518 (2016).</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N. </w:t>
      </w:r>
      <w:r>
        <w:rPr>
          <w:rFonts w:hint="default" w:ascii="Times New Roman" w:hAnsi="Times New Roman" w:cs="Times New Roman"/>
        </w:rPr>
        <w:t>Kafle, T.</w:t>
      </w:r>
      <w:r>
        <w:rPr>
          <w:rFonts w:hint="default" w:ascii="Times New Roman" w:hAnsi="Times New Roman" w:cs="Times New Roman"/>
          <w:lang w:val="en-US"/>
        </w:rPr>
        <w:t xml:space="preserve"> </w:t>
      </w:r>
      <w:r>
        <w:rPr>
          <w:rFonts w:hint="default" w:ascii="Times New Roman" w:hAnsi="Times New Roman" w:cs="Times New Roman"/>
        </w:rPr>
        <w:t>Biewer, and D.</w:t>
      </w:r>
      <w:r>
        <w:rPr>
          <w:rFonts w:hint="default" w:ascii="Times New Roman" w:hAnsi="Times New Roman" w:cs="Times New Roman"/>
          <w:lang w:val="en-US"/>
        </w:rPr>
        <w:t xml:space="preserve"> </w:t>
      </w:r>
      <w:r>
        <w:rPr>
          <w:rFonts w:hint="default" w:ascii="Times New Roman" w:hAnsi="Times New Roman" w:cs="Times New Roman"/>
        </w:rPr>
        <w:t xml:space="preserve">Donovan, </w:t>
      </w:r>
      <w:r>
        <w:rPr>
          <w:rFonts w:hint="default" w:ascii="Times New Roman" w:hAnsi="Times New Roman" w:cs="Times New Roman"/>
          <w:lang w:val="en-US"/>
        </w:rPr>
        <w:t>“</w:t>
      </w:r>
      <w:r>
        <w:rPr>
          <w:rFonts w:hint="default" w:ascii="Times New Roman" w:hAnsi="Times New Roman" w:cs="Times New Roman"/>
        </w:rPr>
        <w:t>Dual-pass upgrade to the Thomson scattering diagnostic on the Prototype-Material Plasma Exposure eXperiment (Proto-MPEX)</w:t>
      </w:r>
      <w:r>
        <w:rPr>
          <w:rFonts w:hint="default" w:ascii="Times New Roman" w:hAnsi="Times New Roman" w:cs="Times New Roman"/>
          <w:lang w:val="en-US"/>
        </w:rPr>
        <w:t xml:space="preserve">”, Review of Scientific Instruments, </w:t>
      </w:r>
      <w:r>
        <w:rPr>
          <w:rFonts w:hint="default" w:ascii="Times New Roman" w:hAnsi="Times New Roman" w:cs="Times New Roman"/>
          <w:b/>
          <w:bCs/>
          <w:lang w:val="en-US"/>
        </w:rPr>
        <w:t>89</w:t>
      </w:r>
      <w:r>
        <w:rPr>
          <w:rFonts w:hint="default" w:ascii="Times New Roman" w:hAnsi="Times New Roman" w:cs="Times New Roman"/>
          <w:lang w:val="en-US"/>
        </w:rPr>
        <w:t>, 10C107 (2018)</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N. </w:t>
      </w:r>
      <w:r>
        <w:rPr>
          <w:rFonts w:hint="default" w:ascii="Times New Roman" w:hAnsi="Times New Roman" w:cs="Times New Roman"/>
        </w:rPr>
        <w:t xml:space="preserve">Kenmochi, M. Nishiura, Z. Yoshida,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Nd:YAG laser Thomson scattering diagnostics for a laboratory magnetosphere</w:t>
      </w:r>
      <w:r>
        <w:rPr>
          <w:rFonts w:hint="default" w:ascii="Times New Roman" w:hAnsi="Times New Roman" w:cs="Times New Roman"/>
          <w:lang w:val="en-US"/>
        </w:rPr>
        <w:t>”,</w:t>
      </w:r>
      <w:r>
        <w:rPr>
          <w:rFonts w:hint="default" w:ascii="Times New Roman" w:hAnsi="Times New Roman" w:cs="Times New Roman"/>
        </w:rPr>
        <w:t xml:space="preserve"> Review of Scientific Instruments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89</w:t>
      </w:r>
      <w:r>
        <w:rPr>
          <w:rFonts w:hint="default" w:ascii="Times New Roman" w:hAnsi="Times New Roman" w:cs="Times New Roman"/>
        </w:rPr>
        <w:t>, 10C101 (2018).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M. </w:t>
      </w:r>
      <w:r>
        <w:rPr>
          <w:rFonts w:hint="default" w:ascii="Times New Roman" w:hAnsi="Times New Roman" w:cs="Times New Roman"/>
        </w:rPr>
        <w:t xml:space="preserve">Sos, P. Bohm, O. Grover,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Observation and evaluation of the alignment of Thomson scattering systems</w:t>
      </w:r>
      <w:r>
        <w:rPr>
          <w:rFonts w:hint="default" w:ascii="Times New Roman" w:hAnsi="Times New Roman" w:cs="Times New Roman"/>
          <w:lang w:val="en-US"/>
        </w:rPr>
        <w:t>”,</w:t>
      </w:r>
      <w:r>
        <w:rPr>
          <w:rFonts w:hint="default" w:ascii="Times New Roman" w:hAnsi="Times New Roman" w:cs="Times New Roman"/>
        </w:rPr>
        <w:t xml:space="preserve"> Review of Scientific Instruments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89</w:t>
      </w:r>
      <w:r>
        <w:rPr>
          <w:rFonts w:hint="default" w:ascii="Times New Roman" w:hAnsi="Times New Roman" w:cs="Times New Roman"/>
        </w:rPr>
        <w:t>, 10C105 (2018).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S. </w:t>
      </w:r>
      <w:r>
        <w:rPr>
          <w:rFonts w:hint="default" w:ascii="Times New Roman" w:hAnsi="Times New Roman" w:cs="Times New Roman"/>
        </w:rPr>
        <w:t>Rocco, J.</w:t>
      </w:r>
      <w:r>
        <w:rPr>
          <w:rFonts w:hint="default" w:ascii="Times New Roman" w:hAnsi="Times New Roman" w:cs="Times New Roman"/>
          <w:lang w:val="en-US"/>
        </w:rPr>
        <w:t xml:space="preserve"> </w:t>
      </w:r>
      <w:r>
        <w:rPr>
          <w:rFonts w:hint="default" w:ascii="Times New Roman" w:hAnsi="Times New Roman" w:cs="Times New Roman"/>
        </w:rPr>
        <w:t>Banasek, W.</w:t>
      </w:r>
      <w:r>
        <w:rPr>
          <w:rFonts w:hint="default" w:ascii="Times New Roman" w:hAnsi="Times New Roman" w:cs="Times New Roman"/>
          <w:lang w:val="en-US"/>
        </w:rPr>
        <w:t xml:space="preserve"> </w:t>
      </w:r>
      <w:r>
        <w:rPr>
          <w:rFonts w:hint="default" w:ascii="Times New Roman" w:hAnsi="Times New Roman" w:cs="Times New Roman"/>
        </w:rPr>
        <w:t>Potter, and D.</w:t>
      </w:r>
      <w:r>
        <w:rPr>
          <w:rFonts w:hint="default" w:ascii="Times New Roman" w:hAnsi="Times New Roman" w:cs="Times New Roman"/>
          <w:lang w:val="en-US"/>
        </w:rPr>
        <w:t xml:space="preserve"> </w:t>
      </w:r>
      <w:r>
        <w:rPr>
          <w:rFonts w:hint="default" w:ascii="Times New Roman" w:hAnsi="Times New Roman" w:cs="Times New Roman"/>
        </w:rPr>
        <w:t xml:space="preserve">Hammer, </w:t>
      </w:r>
      <w:r>
        <w:rPr>
          <w:rFonts w:hint="default" w:ascii="Times New Roman" w:hAnsi="Times New Roman" w:cs="Times New Roman"/>
          <w:lang w:val="en-US"/>
        </w:rPr>
        <w:t>“</w:t>
      </w:r>
      <w:r>
        <w:rPr>
          <w:rFonts w:hint="default" w:ascii="Times New Roman" w:hAnsi="Times New Roman" w:cs="Times New Roman"/>
        </w:rPr>
        <w:t>Time-resolved and multiple-angle Thomson scattering on gas-puff Z-Pinch plasmas at pinch time</w:t>
      </w:r>
      <w:r>
        <w:rPr>
          <w:rFonts w:hint="default" w:ascii="Times New Roman" w:hAnsi="Times New Roman" w:cs="Times New Roman"/>
          <w:lang w:val="en-US"/>
        </w:rPr>
        <w:t xml:space="preserve">”, </w:t>
      </w:r>
      <w:r>
        <w:rPr>
          <w:rFonts w:hint="default" w:ascii="Times New Roman" w:hAnsi="Times New Roman" w:cs="Times New Roman"/>
        </w:rPr>
        <w:t>Review of Scientific Instruments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89</w:t>
      </w:r>
      <w:r>
        <w:rPr>
          <w:rFonts w:hint="default" w:ascii="Times New Roman" w:hAnsi="Times New Roman" w:cs="Times New Roman"/>
        </w:rPr>
        <w:t>, 10C117 (2018).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J. </w:t>
      </w:r>
      <w:r>
        <w:rPr>
          <w:rFonts w:hint="default" w:ascii="Times New Roman" w:hAnsi="Times New Roman" w:cs="Times New Roman"/>
        </w:rPr>
        <w:t>Banasek, T. Byvank, S.</w:t>
      </w:r>
      <w:r>
        <w:rPr>
          <w:rFonts w:hint="default" w:ascii="Times New Roman" w:hAnsi="Times New Roman" w:cs="Times New Roman"/>
          <w:lang w:val="en-US"/>
        </w:rPr>
        <w:t xml:space="preserve"> </w:t>
      </w:r>
      <w:r>
        <w:rPr>
          <w:rFonts w:hint="default" w:ascii="Times New Roman" w:hAnsi="Times New Roman" w:cs="Times New Roman"/>
        </w:rPr>
        <w:t xml:space="preserve">Rocco,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Time-Resolved Thomson Scattering on Laboratory Plasma Jets</w:t>
      </w:r>
      <w:r>
        <w:rPr>
          <w:rFonts w:hint="default" w:ascii="Times New Roman" w:hAnsi="Times New Roman" w:cs="Times New Roman"/>
          <w:lang w:val="en-US"/>
        </w:rPr>
        <w:t>”,</w:t>
      </w:r>
      <w:r>
        <w:rPr>
          <w:rFonts w:hint="default" w:ascii="Times New Roman" w:hAnsi="Times New Roman" w:cs="Times New Roman"/>
        </w:rPr>
        <w:t xml:space="preserve"> IEEE Transactions on Plasma Science</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46</w:t>
      </w:r>
      <w:r>
        <w:rPr>
          <w:rFonts w:hint="default" w:ascii="Times New Roman" w:hAnsi="Times New Roman" w:cs="Times New Roman"/>
          <w:lang w:val="en-US"/>
        </w:rPr>
        <w:t xml:space="preserve"> </w:t>
      </w:r>
      <w:r>
        <w:rPr>
          <w:rFonts w:hint="default" w:ascii="Times New Roman" w:hAnsi="Times New Roman" w:cs="Times New Roman"/>
        </w:rPr>
        <w:t>(11): p. 3901-3905</w:t>
      </w:r>
      <w:r>
        <w:rPr>
          <w:rFonts w:hint="default" w:ascii="Times New Roman" w:hAnsi="Times New Roman" w:cs="Times New Roman"/>
          <w:lang w:val="en-US"/>
        </w:rPr>
        <w:t xml:space="preserve"> (</w:t>
      </w:r>
      <w:r>
        <w:rPr>
          <w:rFonts w:hint="default" w:ascii="Times New Roman" w:hAnsi="Times New Roman" w:cs="Times New Roman"/>
        </w:rPr>
        <w:t>2018</w:t>
      </w:r>
      <w:r>
        <w:rPr>
          <w:rFonts w:hint="default" w:ascii="Times New Roman" w:hAnsi="Times New Roman" w:cs="Times New Roman"/>
          <w:lang w:val="en-US"/>
        </w:rPr>
        <w:t>)</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T. </w:t>
      </w:r>
      <w:r>
        <w:rPr>
          <w:rFonts w:hint="default" w:ascii="Times New Roman" w:hAnsi="Times New Roman" w:cs="Times New Roman"/>
        </w:rPr>
        <w:t xml:space="preserve">Carlstrom, F. Glass, D. Du, </w:t>
      </w:r>
      <w:r>
        <w:rPr>
          <w:rFonts w:hint="default" w:ascii="Times New Roman" w:hAnsi="Times New Roman" w:cs="Times New Roman"/>
          <w:lang w:val="en-US"/>
        </w:rPr>
        <w:t>and et. al.</w:t>
      </w:r>
      <w:r>
        <w:rPr>
          <w:rFonts w:hint="default" w:ascii="Times New Roman" w:hAnsi="Times New Roman" w:cs="Times New Roman"/>
        </w:rPr>
        <w:t>,</w:t>
      </w:r>
      <w:r>
        <w:rPr>
          <w:rFonts w:hint="default" w:ascii="Times New Roman" w:hAnsi="Times New Roman" w:cs="Times New Roman"/>
          <w:lang w:val="en-US"/>
        </w:rPr>
        <w:t xml:space="preserve"> “</w:t>
      </w:r>
      <w:r>
        <w:rPr>
          <w:rFonts w:hint="default" w:ascii="Times New Roman" w:hAnsi="Times New Roman" w:cs="Times New Roman"/>
        </w:rPr>
        <w:t>Thomson scattering measurements on DIII-D using in-vessel laser mirrors and lenses to diagnose a new divertor location</w:t>
      </w:r>
      <w:r>
        <w:rPr>
          <w:rFonts w:hint="default" w:ascii="Times New Roman" w:hAnsi="Times New Roman" w:cs="Times New Roman"/>
          <w:lang w:val="en-US"/>
        </w:rPr>
        <w:t>”,</w:t>
      </w:r>
      <w:r>
        <w:rPr>
          <w:rFonts w:hint="default" w:ascii="Times New Roman" w:hAnsi="Times New Roman" w:cs="Times New Roman"/>
        </w:rPr>
        <w:t xml:space="preserve"> Review of Scientific Instruments, Review of Scientific Instruments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89</w:t>
      </w:r>
      <w:r>
        <w:rPr>
          <w:rFonts w:hint="default" w:ascii="Times New Roman" w:hAnsi="Times New Roman" w:cs="Times New Roman"/>
        </w:rPr>
        <w:t>, 10C111 (2018).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A. </w:t>
      </w:r>
      <w:r>
        <w:rPr>
          <w:rFonts w:hint="default" w:ascii="Times New Roman" w:hAnsi="Times New Roman" w:cs="Times New Roman"/>
        </w:rPr>
        <w:t>Ottaviano, T.</w:t>
      </w:r>
      <w:r>
        <w:rPr>
          <w:rFonts w:hint="default" w:ascii="Times New Roman" w:hAnsi="Times New Roman" w:cs="Times New Roman"/>
          <w:lang w:val="en-US"/>
        </w:rPr>
        <w:t xml:space="preserve"> </w:t>
      </w:r>
      <w:r>
        <w:rPr>
          <w:rFonts w:hint="default" w:ascii="Times New Roman" w:hAnsi="Times New Roman" w:cs="Times New Roman"/>
        </w:rPr>
        <w:t xml:space="preserve">Schindler, K. Zhai,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Characterization and calibration of the Thomson scattering diagnostic suite for the C-2W field-reversed configuration experiment</w:t>
      </w:r>
      <w:r>
        <w:rPr>
          <w:rFonts w:hint="default" w:ascii="Times New Roman" w:hAnsi="Times New Roman" w:cs="Times New Roman"/>
          <w:lang w:val="en-US"/>
        </w:rPr>
        <w:t>”,</w:t>
      </w:r>
      <w:r>
        <w:rPr>
          <w:rFonts w:hint="default" w:ascii="Times New Roman" w:hAnsi="Times New Roman" w:cs="Times New Roman"/>
        </w:rPr>
        <w:t xml:space="preserve"> Review of Scientific Instruments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89</w:t>
      </w:r>
      <w:r>
        <w:rPr>
          <w:rFonts w:hint="default" w:ascii="Times New Roman" w:hAnsi="Times New Roman" w:cs="Times New Roman"/>
        </w:rPr>
        <w:t>, 10C120 (2018).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R. </w:t>
      </w:r>
      <w:r>
        <w:rPr>
          <w:rFonts w:hint="default" w:ascii="Times New Roman" w:hAnsi="Times New Roman" w:cs="Times New Roman"/>
        </w:rPr>
        <w:t xml:space="preserve">Patton, K. Gabet, N. Jiang,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Multi-kHz temperature imaging in turbulent non-premixed flames using planar Rayleigh scattering</w:t>
      </w:r>
      <w:r>
        <w:rPr>
          <w:rFonts w:hint="default" w:ascii="Times New Roman" w:hAnsi="Times New Roman" w:cs="Times New Roman"/>
          <w:lang w:val="en-US"/>
        </w:rPr>
        <w:t>”,</w:t>
      </w:r>
      <w:r>
        <w:rPr>
          <w:rFonts w:hint="default" w:ascii="Times New Roman" w:hAnsi="Times New Roman" w:cs="Times New Roman"/>
        </w:rPr>
        <w:t xml:space="preserve"> Applied Physics B</w:t>
      </w:r>
      <w:r>
        <w:rPr>
          <w:rFonts w:hint="default" w:ascii="Times New Roman" w:hAnsi="Times New Roman" w:cs="Times New Roman"/>
          <w:lang w:val="en-US"/>
        </w:rPr>
        <w:t xml:space="preserve">, </w:t>
      </w:r>
      <w:r>
        <w:rPr>
          <w:rFonts w:hint="default" w:ascii="Times New Roman" w:hAnsi="Times New Roman" w:cs="Times New Roman"/>
          <w:b/>
          <w:bCs/>
        </w:rPr>
        <w:t>108</w:t>
      </w:r>
      <w:r>
        <w:rPr>
          <w:rFonts w:hint="default" w:ascii="Times New Roman" w:hAnsi="Times New Roman" w:cs="Times New Roman"/>
        </w:rPr>
        <w:t>, 377</w:t>
      </w:r>
      <w:r>
        <w:rPr>
          <w:rFonts w:hint="default" w:ascii="Times New Roman" w:hAnsi="Times New Roman" w:cs="Times New Roman"/>
          <w:lang w:val="en-US"/>
        </w:rPr>
        <w:t>-</w:t>
      </w:r>
      <w:r>
        <w:rPr>
          <w:rFonts w:hint="default" w:ascii="Times New Roman" w:hAnsi="Times New Roman" w:cs="Times New Roman"/>
        </w:rPr>
        <w:t>392 (2012).</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R. </w:t>
      </w:r>
      <w:r>
        <w:rPr>
          <w:rFonts w:hint="default" w:ascii="Times New Roman" w:hAnsi="Times New Roman" w:cs="Times New Roman"/>
        </w:rPr>
        <w:t xml:space="preserve">Patton, K. Gabet, N. Jiang,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Multi-kHz mixture fraction imaging in turbulent jets using planar Rayleigh scattering</w:t>
      </w:r>
      <w:r>
        <w:rPr>
          <w:rFonts w:hint="default" w:ascii="Times New Roman" w:hAnsi="Times New Roman" w:cs="Times New Roman"/>
          <w:lang w:val="en-US"/>
        </w:rPr>
        <w:t>”,</w:t>
      </w:r>
      <w:r>
        <w:rPr>
          <w:rFonts w:hint="default" w:ascii="Times New Roman" w:hAnsi="Times New Roman" w:cs="Times New Roman"/>
        </w:rPr>
        <w:t xml:space="preserve"> Applied Physics B</w:t>
      </w:r>
      <w:r>
        <w:rPr>
          <w:rFonts w:hint="default" w:ascii="Times New Roman" w:hAnsi="Times New Roman" w:cs="Times New Roman"/>
          <w:lang w:val="en-US"/>
        </w:rPr>
        <w:t xml:space="preserve">, </w:t>
      </w:r>
      <w:r>
        <w:rPr>
          <w:rFonts w:hint="default" w:ascii="Times New Roman" w:hAnsi="Times New Roman" w:cs="Times New Roman"/>
          <w:b/>
          <w:bCs/>
        </w:rPr>
        <w:t>10</w:t>
      </w:r>
      <w:r>
        <w:rPr>
          <w:rFonts w:hint="default" w:ascii="Times New Roman" w:hAnsi="Times New Roman" w:cs="Times New Roman"/>
          <w:b/>
          <w:bCs/>
          <w:lang w:val="en-US"/>
        </w:rPr>
        <w:t>6</w:t>
      </w:r>
      <w:r>
        <w:rPr>
          <w:rFonts w:hint="default" w:ascii="Times New Roman" w:hAnsi="Times New Roman" w:cs="Times New Roman"/>
        </w:rPr>
        <w:t>, 457</w:t>
      </w:r>
      <w:r>
        <w:rPr>
          <w:rFonts w:hint="default" w:ascii="Times New Roman" w:hAnsi="Times New Roman" w:cs="Times New Roman"/>
          <w:lang w:val="en-US"/>
        </w:rPr>
        <w:t>-</w:t>
      </w:r>
      <w:r>
        <w:rPr>
          <w:rFonts w:hint="default" w:ascii="Times New Roman" w:hAnsi="Times New Roman" w:cs="Times New Roman"/>
        </w:rPr>
        <w:t>471 (2012)</w:t>
      </w:r>
      <w:r>
        <w:rPr>
          <w:rFonts w:hint="default" w:ascii="Times New Roman" w:hAnsi="Times New Roman" w:cs="Times New Roman"/>
          <w:lang w:val="en-US"/>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C. </w:t>
      </w:r>
      <w:r>
        <w:rPr>
          <w:rFonts w:hint="default" w:ascii="Times New Roman" w:hAnsi="Times New Roman" w:cs="Times New Roman"/>
        </w:rPr>
        <w:t xml:space="preserve">Kaminski, J. Hult, and M. Aldén, </w:t>
      </w:r>
      <w:r>
        <w:rPr>
          <w:rFonts w:hint="default" w:ascii="Times New Roman" w:hAnsi="Times New Roman" w:cs="Times New Roman"/>
          <w:lang w:val="en-US"/>
        </w:rPr>
        <w:t>“</w:t>
      </w:r>
      <w:r>
        <w:rPr>
          <w:rFonts w:hint="default" w:ascii="Times New Roman" w:hAnsi="Times New Roman" w:cs="Times New Roman"/>
        </w:rPr>
        <w:t>High repetition rate planar laser induced fluorescence of OH in a turbulent non-premixed flame</w:t>
      </w:r>
      <w:r>
        <w:rPr>
          <w:rFonts w:hint="default" w:ascii="Times New Roman" w:hAnsi="Times New Roman" w:cs="Times New Roman"/>
          <w:lang w:val="en-US"/>
        </w:rPr>
        <w:t>”,</w:t>
      </w:r>
      <w:r>
        <w:rPr>
          <w:rFonts w:hint="default" w:ascii="Times New Roman" w:hAnsi="Times New Roman" w:cs="Times New Roman"/>
        </w:rPr>
        <w:t xml:space="preserve"> Applied Physics B</w:t>
      </w:r>
      <w:r>
        <w:rPr>
          <w:rFonts w:hint="default" w:ascii="Times New Roman" w:hAnsi="Times New Roman" w:cs="Times New Roman"/>
          <w:lang w:val="en-US"/>
        </w:rPr>
        <w:t xml:space="preserve">, </w:t>
      </w:r>
      <w:r>
        <w:rPr>
          <w:rFonts w:hint="default" w:ascii="Times New Roman" w:hAnsi="Times New Roman" w:cs="Times New Roman"/>
          <w:b/>
          <w:bCs/>
          <w:lang w:val="en-US"/>
        </w:rPr>
        <w:t>68</w:t>
      </w:r>
      <w:r>
        <w:rPr>
          <w:rFonts w:hint="default" w:ascii="Times New Roman" w:hAnsi="Times New Roman" w:cs="Times New Roman"/>
        </w:rPr>
        <w:t xml:space="preserve">, </w:t>
      </w:r>
      <w:r>
        <w:rPr>
          <w:rFonts w:hint="default" w:ascii="Times New Roman" w:hAnsi="Times New Roman" w:cs="Times New Roman"/>
          <w:lang w:val="en-US"/>
        </w:rPr>
        <w:t>757-760</w:t>
      </w:r>
      <w:r>
        <w:rPr>
          <w:rFonts w:hint="default" w:ascii="Times New Roman" w:hAnsi="Times New Roman" w:cs="Times New Roman"/>
        </w:rPr>
        <w:t xml:space="preserve"> (</w:t>
      </w:r>
      <w:r>
        <w:rPr>
          <w:rFonts w:hint="default" w:ascii="Times New Roman" w:hAnsi="Times New Roman" w:cs="Times New Roman"/>
          <w:lang w:val="en-US"/>
        </w:rPr>
        <w:t>1999</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N. </w:t>
      </w:r>
      <w:r>
        <w:rPr>
          <w:rFonts w:hint="default" w:ascii="Times New Roman" w:hAnsi="Times New Roman" w:cs="Times New Roman"/>
        </w:rPr>
        <w:t>Jiang</w:t>
      </w:r>
      <w:r>
        <w:rPr>
          <w:rFonts w:hint="default" w:ascii="Times New Roman" w:hAnsi="Times New Roman" w:cs="Times New Roman"/>
          <w:lang w:val="en-US"/>
        </w:rPr>
        <w:t xml:space="preserve"> </w:t>
      </w:r>
      <w:r>
        <w:rPr>
          <w:rFonts w:hint="default" w:ascii="Times New Roman" w:hAnsi="Times New Roman" w:cs="Times New Roman"/>
        </w:rPr>
        <w:t>and W.</w:t>
      </w:r>
      <w:r>
        <w:rPr>
          <w:rFonts w:hint="default" w:ascii="Times New Roman" w:hAnsi="Times New Roman" w:cs="Times New Roman"/>
          <w:lang w:val="en-US"/>
        </w:rPr>
        <w:t xml:space="preserve"> </w:t>
      </w:r>
      <w:r>
        <w:rPr>
          <w:rFonts w:hint="default" w:ascii="Times New Roman" w:hAnsi="Times New Roman" w:cs="Times New Roman"/>
        </w:rPr>
        <w:t xml:space="preserve">Lempert, </w:t>
      </w:r>
      <w:r>
        <w:rPr>
          <w:rFonts w:hint="default" w:ascii="Times New Roman" w:hAnsi="Times New Roman" w:cs="Times New Roman"/>
          <w:lang w:val="en-US"/>
        </w:rPr>
        <w:t>“</w:t>
      </w:r>
      <w:r>
        <w:rPr>
          <w:rFonts w:hint="default" w:ascii="Times New Roman" w:hAnsi="Times New Roman" w:cs="Times New Roman"/>
        </w:rPr>
        <w:t>Ultrahigh-frame-rate nitric oxide planar laser-induced fluorescence imaging</w:t>
      </w:r>
      <w:r>
        <w:rPr>
          <w:rFonts w:hint="default" w:ascii="Times New Roman" w:hAnsi="Times New Roman" w:cs="Times New Roman"/>
          <w:lang w:val="en-US"/>
        </w:rPr>
        <w:t>”,</w:t>
      </w:r>
      <w:r>
        <w:rPr>
          <w:rFonts w:hint="default" w:ascii="Times New Roman" w:hAnsi="Times New Roman" w:cs="Times New Roman"/>
        </w:rPr>
        <w:t xml:space="preserve"> Opt. Lett. </w:t>
      </w:r>
      <w:r>
        <w:rPr>
          <w:rFonts w:hint="default" w:ascii="Times New Roman" w:hAnsi="Times New Roman" w:cs="Times New Roman"/>
          <w:b/>
          <w:bCs/>
        </w:rPr>
        <w:t>33</w:t>
      </w:r>
      <w:r>
        <w:rPr>
          <w:rFonts w:hint="default" w:ascii="Times New Roman" w:hAnsi="Times New Roman" w:cs="Times New Roman"/>
        </w:rPr>
        <w:t>, 2236-2238 (2008).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N. </w:t>
      </w:r>
      <w:r>
        <w:rPr>
          <w:rFonts w:hint="default" w:ascii="Times New Roman" w:hAnsi="Times New Roman" w:cs="Times New Roman"/>
        </w:rPr>
        <w:t>Jiang, M. Webster, W. Lempert,</w:t>
      </w:r>
      <w:r>
        <w:rPr>
          <w:rFonts w:hint="default" w:ascii="Times New Roman" w:hAnsi="Times New Roman" w:cs="Times New Roman"/>
          <w:lang w:val="en-US"/>
        </w:rPr>
        <w:t xml:space="preserve"> 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MHz-rate nitric oxide planar laser-induced fluorescence imaging in a Mach 10 hypersonic wind tunnel</w:t>
      </w:r>
      <w:r>
        <w:rPr>
          <w:rFonts w:hint="default" w:ascii="Times New Roman" w:hAnsi="Times New Roman" w:cs="Times New Roman"/>
          <w:lang w:val="en-US"/>
        </w:rPr>
        <w:t>”,</w:t>
      </w:r>
      <w:r>
        <w:rPr>
          <w:rFonts w:hint="default" w:ascii="Times New Roman" w:hAnsi="Times New Roman" w:cs="Times New Roman"/>
        </w:rPr>
        <w:t xml:space="preserve"> Appl. Opt.,</w:t>
      </w:r>
      <w:r>
        <w:rPr>
          <w:rFonts w:hint="default" w:ascii="Times New Roman" w:hAnsi="Times New Roman" w:cs="Times New Roman"/>
          <w:lang w:val="en-US"/>
        </w:rPr>
        <w:t xml:space="preserve"> </w:t>
      </w:r>
      <w:r>
        <w:rPr>
          <w:rFonts w:hint="default" w:ascii="Times New Roman" w:hAnsi="Times New Roman" w:cs="Times New Roman"/>
          <w:b/>
          <w:bCs/>
        </w:rPr>
        <w:t>50</w:t>
      </w:r>
      <w:r>
        <w:rPr>
          <w:rFonts w:hint="default" w:ascii="Times New Roman" w:hAnsi="Times New Roman" w:cs="Times New Roman"/>
          <w:lang w:val="en-US"/>
        </w:rPr>
        <w:t xml:space="preserve"> </w:t>
      </w:r>
      <w:r>
        <w:rPr>
          <w:rFonts w:hint="default" w:ascii="Times New Roman" w:hAnsi="Times New Roman" w:cs="Times New Roman"/>
        </w:rPr>
        <w:t>(4)</w:t>
      </w:r>
      <w:r>
        <w:rPr>
          <w:rFonts w:hint="default" w:ascii="Times New Roman" w:hAnsi="Times New Roman" w:cs="Times New Roman"/>
          <w:lang w:val="en-US"/>
        </w:rPr>
        <w:t xml:space="preserve">, </w:t>
      </w:r>
      <w:r>
        <w:rPr>
          <w:rFonts w:hint="default" w:ascii="Times New Roman" w:hAnsi="Times New Roman" w:cs="Times New Roman"/>
        </w:rPr>
        <w:t>A20-A28</w:t>
      </w:r>
      <w:r>
        <w:rPr>
          <w:rFonts w:hint="default" w:ascii="Times New Roman" w:hAnsi="Times New Roman" w:cs="Times New Roman"/>
          <w:lang w:val="en-US"/>
        </w:rPr>
        <w:t xml:space="preserve"> (2011)</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N. </w:t>
      </w:r>
      <w:r>
        <w:rPr>
          <w:rFonts w:hint="default" w:ascii="Times New Roman" w:hAnsi="Times New Roman" w:cs="Times New Roman"/>
        </w:rPr>
        <w:t>Jiang, R.</w:t>
      </w:r>
      <w:r>
        <w:rPr>
          <w:rFonts w:hint="default" w:ascii="Times New Roman" w:hAnsi="Times New Roman" w:cs="Times New Roman"/>
          <w:lang w:val="en-US"/>
        </w:rPr>
        <w:t xml:space="preserve"> </w:t>
      </w:r>
      <w:r>
        <w:rPr>
          <w:rFonts w:hint="default" w:ascii="Times New Roman" w:hAnsi="Times New Roman" w:cs="Times New Roman"/>
        </w:rPr>
        <w:t>Patton, W.</w:t>
      </w:r>
      <w:r>
        <w:rPr>
          <w:rFonts w:hint="default" w:ascii="Times New Roman" w:hAnsi="Times New Roman" w:cs="Times New Roman"/>
          <w:lang w:val="en-US"/>
        </w:rPr>
        <w:t xml:space="preserve"> </w:t>
      </w:r>
      <w:r>
        <w:rPr>
          <w:rFonts w:hint="default" w:ascii="Times New Roman" w:hAnsi="Times New Roman" w:cs="Times New Roman"/>
        </w:rPr>
        <w:t>Lempert, and J.</w:t>
      </w:r>
      <w:r>
        <w:rPr>
          <w:rFonts w:hint="default" w:ascii="Times New Roman" w:hAnsi="Times New Roman" w:cs="Times New Roman"/>
          <w:lang w:val="en-US"/>
        </w:rPr>
        <w:t xml:space="preserve"> </w:t>
      </w:r>
      <w:r>
        <w:rPr>
          <w:rFonts w:hint="default" w:ascii="Times New Roman" w:hAnsi="Times New Roman" w:cs="Times New Roman"/>
        </w:rPr>
        <w:t xml:space="preserve">Sutton, </w:t>
      </w:r>
      <w:r>
        <w:rPr>
          <w:rFonts w:hint="default" w:ascii="Times New Roman" w:hAnsi="Times New Roman" w:cs="Times New Roman"/>
          <w:lang w:val="en-US"/>
        </w:rPr>
        <w:t>“</w:t>
      </w:r>
      <w:r>
        <w:rPr>
          <w:rFonts w:hint="default" w:ascii="Times New Roman" w:hAnsi="Times New Roman" w:cs="Times New Roman"/>
        </w:rPr>
        <w:t>Development of high-repetition rate CH PLIF imaging in turbulent nonpremixed flames</w:t>
      </w:r>
      <w:r>
        <w:rPr>
          <w:rFonts w:hint="default" w:ascii="Times New Roman" w:hAnsi="Times New Roman" w:cs="Times New Roman"/>
          <w:lang w:val="en-US"/>
        </w:rPr>
        <w:t>”,</w:t>
      </w:r>
      <w:r>
        <w:rPr>
          <w:rFonts w:hint="default" w:ascii="Times New Roman" w:hAnsi="Times New Roman" w:cs="Times New Roman"/>
        </w:rPr>
        <w:t xml:space="preserve"> Proc. Combust. Inst.,</w:t>
      </w:r>
      <w:r>
        <w:rPr>
          <w:rFonts w:hint="default" w:ascii="Times New Roman" w:hAnsi="Times New Roman" w:cs="Times New Roman"/>
          <w:lang w:val="en-US"/>
        </w:rPr>
        <w:t xml:space="preserve"> </w:t>
      </w:r>
      <w:r>
        <w:rPr>
          <w:rFonts w:hint="default" w:ascii="Times New Roman" w:hAnsi="Times New Roman" w:cs="Times New Roman"/>
          <w:b/>
          <w:bCs/>
        </w:rPr>
        <w:t>33</w:t>
      </w:r>
      <w:r>
        <w:rPr>
          <w:rFonts w:hint="default" w:ascii="Times New Roman" w:hAnsi="Times New Roman" w:cs="Times New Roman"/>
          <w:lang w:val="en-US"/>
        </w:rPr>
        <w:t xml:space="preserve"> </w:t>
      </w:r>
      <w:r>
        <w:rPr>
          <w:rFonts w:hint="default" w:ascii="Times New Roman" w:hAnsi="Times New Roman" w:cs="Times New Roman"/>
        </w:rPr>
        <w:t>(1)</w:t>
      </w:r>
      <w:r>
        <w:rPr>
          <w:rFonts w:hint="default" w:ascii="Times New Roman" w:hAnsi="Times New Roman" w:cs="Times New Roman"/>
          <w:lang w:val="en-US"/>
        </w:rPr>
        <w:t xml:space="preserve">, </w:t>
      </w:r>
      <w:r>
        <w:rPr>
          <w:rFonts w:hint="default" w:ascii="Times New Roman" w:hAnsi="Times New Roman" w:cs="Times New Roman"/>
        </w:rPr>
        <w:t>767-774</w:t>
      </w:r>
      <w:r>
        <w:rPr>
          <w:rFonts w:hint="default" w:ascii="Times New Roman" w:hAnsi="Times New Roman" w:cs="Times New Roman"/>
          <w:lang w:val="en-US"/>
        </w:rPr>
        <w:t xml:space="preserve"> (</w:t>
      </w:r>
      <w:r>
        <w:rPr>
          <w:rFonts w:hint="default" w:ascii="Times New Roman" w:hAnsi="Times New Roman" w:cs="Times New Roman"/>
        </w:rPr>
        <w:t>2011</w:t>
      </w:r>
      <w:r>
        <w:rPr>
          <w:rFonts w:hint="default" w:ascii="Times New Roman" w:hAnsi="Times New Roman" w:cs="Times New Roman"/>
          <w:lang w:val="en-US"/>
        </w:rPr>
        <w:t>)</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J. </w:t>
      </w:r>
      <w:r>
        <w:rPr>
          <w:rFonts w:hint="default" w:ascii="Times New Roman" w:hAnsi="Times New Roman" w:cs="Times New Roman"/>
        </w:rPr>
        <w:t>Miller, S.</w:t>
      </w:r>
      <w:r>
        <w:rPr>
          <w:rFonts w:hint="default" w:ascii="Times New Roman" w:hAnsi="Times New Roman" w:cs="Times New Roman"/>
          <w:lang w:val="en-US"/>
        </w:rPr>
        <w:t xml:space="preserve"> </w:t>
      </w:r>
      <w:r>
        <w:rPr>
          <w:rFonts w:hint="default" w:ascii="Times New Roman" w:hAnsi="Times New Roman" w:cs="Times New Roman"/>
        </w:rPr>
        <w:t>Engel, T.</w:t>
      </w:r>
      <w:r>
        <w:rPr>
          <w:rFonts w:hint="default" w:ascii="Times New Roman" w:hAnsi="Times New Roman" w:cs="Times New Roman"/>
          <w:lang w:val="en-US"/>
        </w:rPr>
        <w:t xml:space="preserve"> </w:t>
      </w:r>
      <w:r>
        <w:rPr>
          <w:rFonts w:hint="default" w:ascii="Times New Roman" w:hAnsi="Times New Roman" w:cs="Times New Roman"/>
        </w:rPr>
        <w:t xml:space="preserve">Meyer, T. Seeger, and A. Leipertz, </w:t>
      </w:r>
      <w:r>
        <w:rPr>
          <w:rFonts w:hint="default" w:ascii="Times New Roman" w:hAnsi="Times New Roman" w:cs="Times New Roman"/>
          <w:lang w:val="en-US"/>
        </w:rPr>
        <w:t>“</w:t>
      </w:r>
      <w:r>
        <w:rPr>
          <w:rFonts w:hint="default" w:ascii="Times New Roman" w:hAnsi="Times New Roman" w:cs="Times New Roman"/>
        </w:rPr>
        <w:t>High-speed CH planar laser-induced fluorescence imaging using a multimode-pumped optical parametric oscillator</w:t>
      </w:r>
      <w:r>
        <w:rPr>
          <w:rFonts w:hint="default" w:ascii="Times New Roman" w:hAnsi="Times New Roman" w:cs="Times New Roman"/>
          <w:lang w:val="en-US"/>
        </w:rPr>
        <w:t>”,</w:t>
      </w:r>
      <w:r>
        <w:rPr>
          <w:rFonts w:hint="default" w:ascii="Times New Roman" w:hAnsi="Times New Roman" w:cs="Times New Roman"/>
        </w:rPr>
        <w:t xml:space="preserve"> Opt. Lett.,</w:t>
      </w:r>
      <w:r>
        <w:rPr>
          <w:rFonts w:hint="default" w:ascii="Times New Roman" w:hAnsi="Times New Roman" w:cs="Times New Roman"/>
          <w:lang w:val="en-US"/>
        </w:rPr>
        <w:t xml:space="preserve"> </w:t>
      </w:r>
      <w:r>
        <w:rPr>
          <w:rFonts w:hint="default" w:ascii="Times New Roman" w:hAnsi="Times New Roman" w:cs="Times New Roman"/>
          <w:b/>
          <w:bCs/>
        </w:rPr>
        <w:t>36</w:t>
      </w:r>
      <w:r>
        <w:rPr>
          <w:rFonts w:hint="default" w:ascii="Times New Roman" w:hAnsi="Times New Roman" w:cs="Times New Roman"/>
          <w:lang w:val="en-US"/>
        </w:rPr>
        <w:t xml:space="preserve"> </w:t>
      </w:r>
      <w:r>
        <w:rPr>
          <w:rFonts w:hint="default" w:ascii="Times New Roman" w:hAnsi="Times New Roman" w:cs="Times New Roman"/>
        </w:rPr>
        <w:t>(19)</w:t>
      </w:r>
      <w:r>
        <w:rPr>
          <w:rFonts w:hint="default" w:ascii="Times New Roman" w:hAnsi="Times New Roman" w:cs="Times New Roman"/>
          <w:lang w:val="en-US"/>
        </w:rPr>
        <w:t xml:space="preserve">, </w:t>
      </w:r>
      <w:r>
        <w:rPr>
          <w:rFonts w:hint="default" w:ascii="Times New Roman" w:hAnsi="Times New Roman" w:cs="Times New Roman"/>
        </w:rPr>
        <w:t>3927-3929</w:t>
      </w:r>
      <w:r>
        <w:rPr>
          <w:rFonts w:hint="default" w:ascii="Times New Roman" w:hAnsi="Times New Roman" w:cs="Times New Roman"/>
          <w:lang w:val="en-US"/>
        </w:rPr>
        <w:t xml:space="preserve"> (2011)</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M. </w:t>
      </w:r>
      <w:r>
        <w:rPr>
          <w:rFonts w:hint="default" w:ascii="Times New Roman" w:hAnsi="Times New Roman" w:cs="Times New Roman"/>
        </w:rPr>
        <w:t>Slipchenko, J.</w:t>
      </w:r>
      <w:r>
        <w:rPr>
          <w:rFonts w:hint="default" w:ascii="Times New Roman" w:hAnsi="Times New Roman" w:cs="Times New Roman"/>
          <w:lang w:val="en-US"/>
        </w:rPr>
        <w:t xml:space="preserve"> </w:t>
      </w:r>
      <w:r>
        <w:rPr>
          <w:rFonts w:hint="default" w:ascii="Times New Roman" w:hAnsi="Times New Roman" w:cs="Times New Roman"/>
        </w:rPr>
        <w:t xml:space="preserve">Miller, S. Roy,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Quasi-continuous burst-mode laser for high-speed planar imaging</w:t>
      </w:r>
      <w:r>
        <w:rPr>
          <w:rFonts w:hint="default" w:ascii="Times New Roman" w:hAnsi="Times New Roman" w:cs="Times New Roman"/>
          <w:lang w:val="en-US"/>
        </w:rPr>
        <w:t>”,</w:t>
      </w:r>
      <w:r>
        <w:rPr>
          <w:rFonts w:hint="default" w:ascii="Times New Roman" w:hAnsi="Times New Roman" w:cs="Times New Roman"/>
        </w:rPr>
        <w:t xml:space="preserve"> Opt. Lett.,</w:t>
      </w:r>
      <w:r>
        <w:rPr>
          <w:rFonts w:hint="default" w:ascii="Times New Roman" w:hAnsi="Times New Roman" w:cs="Times New Roman"/>
          <w:lang w:val="en-US"/>
        </w:rPr>
        <w:t xml:space="preserve"> </w:t>
      </w:r>
      <w:r>
        <w:rPr>
          <w:rFonts w:hint="default" w:ascii="Times New Roman" w:hAnsi="Times New Roman" w:cs="Times New Roman"/>
          <w:b/>
          <w:bCs/>
        </w:rPr>
        <w:t>37</w:t>
      </w:r>
      <w:r>
        <w:rPr>
          <w:rFonts w:hint="default" w:ascii="Times New Roman" w:hAnsi="Times New Roman" w:cs="Times New Roman"/>
          <w:lang w:val="en-US"/>
        </w:rPr>
        <w:t xml:space="preserve"> </w:t>
      </w:r>
      <w:r>
        <w:rPr>
          <w:rFonts w:hint="default" w:ascii="Times New Roman" w:hAnsi="Times New Roman" w:cs="Times New Roman"/>
        </w:rPr>
        <w:t>(8)</w:t>
      </w:r>
      <w:r>
        <w:rPr>
          <w:rFonts w:hint="default" w:ascii="Times New Roman" w:hAnsi="Times New Roman" w:cs="Times New Roman"/>
          <w:lang w:val="en-US"/>
        </w:rPr>
        <w:t xml:space="preserve">, </w:t>
      </w:r>
      <w:r>
        <w:rPr>
          <w:rFonts w:hint="default" w:ascii="Times New Roman" w:hAnsi="Times New Roman" w:cs="Times New Roman"/>
        </w:rPr>
        <w:t>1346-1348</w:t>
      </w:r>
      <w:r>
        <w:rPr>
          <w:rFonts w:hint="default" w:ascii="Times New Roman" w:hAnsi="Times New Roman" w:cs="Times New Roman"/>
          <w:lang w:val="en-US"/>
        </w:rPr>
        <w:t xml:space="preserve"> (</w:t>
      </w:r>
      <w:r>
        <w:rPr>
          <w:rFonts w:hint="default" w:ascii="Times New Roman" w:hAnsi="Times New Roman" w:cs="Times New Roman"/>
        </w:rPr>
        <w:t>2012</w:t>
      </w:r>
      <w:r>
        <w:rPr>
          <w:rFonts w:hint="default" w:ascii="Times New Roman" w:hAnsi="Times New Roman" w:cs="Times New Roman"/>
          <w:lang w:val="en-US"/>
        </w:rPr>
        <w:t>)</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K. </w:t>
      </w:r>
      <w:r>
        <w:rPr>
          <w:rFonts w:hint="default" w:ascii="Times New Roman" w:hAnsi="Times New Roman" w:cs="Times New Roman"/>
        </w:rPr>
        <w:t xml:space="preserve">Gabet, N. Jiang, W. Lempert, and J. Sutton, </w:t>
      </w:r>
      <w:r>
        <w:rPr>
          <w:rFonts w:hint="default" w:ascii="Times New Roman" w:hAnsi="Times New Roman" w:cs="Times New Roman"/>
          <w:lang w:val="en-US"/>
        </w:rPr>
        <w:t>“</w:t>
      </w:r>
      <w:r>
        <w:rPr>
          <w:rFonts w:hint="default" w:ascii="Times New Roman" w:hAnsi="Times New Roman" w:cs="Times New Roman"/>
        </w:rPr>
        <w:t>Demonstration of high-speed 1D Raman scattering line imaging</w:t>
      </w:r>
      <w:r>
        <w:rPr>
          <w:rFonts w:hint="default" w:ascii="Times New Roman" w:hAnsi="Times New Roman" w:cs="Times New Roman"/>
          <w:lang w:val="en-US"/>
        </w:rPr>
        <w:t>”,</w:t>
      </w:r>
      <w:r>
        <w:rPr>
          <w:rFonts w:hint="default" w:ascii="Times New Roman" w:hAnsi="Times New Roman" w:cs="Times New Roman"/>
        </w:rPr>
        <w:t xml:space="preserve"> Applied Physics B</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101</w:t>
      </w:r>
      <w:r>
        <w:rPr>
          <w:rFonts w:hint="default" w:ascii="Times New Roman" w:hAnsi="Times New Roman" w:cs="Times New Roman"/>
        </w:rPr>
        <w:t>, 1</w:t>
      </w:r>
      <w:r>
        <w:rPr>
          <w:rFonts w:hint="default" w:ascii="Times New Roman" w:hAnsi="Times New Roman" w:cs="Times New Roman"/>
          <w:lang w:val="en-US"/>
        </w:rPr>
        <w:t>-</w:t>
      </w:r>
      <w:r>
        <w:rPr>
          <w:rFonts w:hint="default" w:ascii="Times New Roman" w:hAnsi="Times New Roman" w:cs="Times New Roman"/>
        </w:rPr>
        <w:t>5 (2010).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eastAsia" w:ascii="Times New Roman" w:hAnsi="Times New Roman" w:eastAsia="SimSun" w:cs="Times New Roman"/>
          <w:lang w:val="en-US" w:eastAsia="zh-CN"/>
        </w:rPr>
        <w:t>D.</w:t>
      </w:r>
      <w:r>
        <w:rPr>
          <w:rFonts w:hint="default" w:ascii="Times New Roman" w:hAnsi="Times New Roman" w:eastAsia="SimSun" w:cs="Times New Roman"/>
          <w:lang w:val="en-US" w:eastAsia="zh-CN"/>
        </w:rPr>
        <w:t xml:space="preserve"> </w:t>
      </w:r>
      <w:r>
        <w:rPr>
          <w:rFonts w:hint="default" w:ascii="Times New Roman" w:hAnsi="Times New Roman" w:cs="Times New Roman"/>
        </w:rPr>
        <w:t>Hartog, J.</w:t>
      </w:r>
      <w:r>
        <w:rPr>
          <w:rFonts w:hint="default" w:ascii="Times New Roman" w:hAnsi="Times New Roman" w:cs="Times New Roman"/>
          <w:lang w:val="en-US"/>
        </w:rPr>
        <w:t xml:space="preserve"> </w:t>
      </w:r>
      <w:r>
        <w:rPr>
          <w:rFonts w:hint="default" w:ascii="Times New Roman" w:hAnsi="Times New Roman" w:cs="Times New Roman"/>
        </w:rPr>
        <w:t>Ambuel, M.</w:t>
      </w:r>
      <w:r>
        <w:rPr>
          <w:rFonts w:hint="default" w:ascii="Times New Roman" w:hAnsi="Times New Roman" w:cs="Times New Roman"/>
          <w:lang w:val="en-US"/>
        </w:rPr>
        <w:t xml:space="preserve"> </w:t>
      </w:r>
      <w:r>
        <w:rPr>
          <w:rFonts w:hint="default" w:ascii="Times New Roman" w:hAnsi="Times New Roman" w:cs="Times New Roman"/>
        </w:rPr>
        <w:t xml:space="preserve">Borchardt,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Pulse-burst laser systems for fast Thomson scattering (invited)</w:t>
      </w:r>
      <w:r>
        <w:rPr>
          <w:rFonts w:hint="default" w:ascii="Times New Roman" w:hAnsi="Times New Roman" w:cs="Times New Roman"/>
          <w:lang w:val="en-US"/>
        </w:rPr>
        <w:t>”,</w:t>
      </w:r>
      <w:r>
        <w:rPr>
          <w:rFonts w:hint="default" w:ascii="Times New Roman" w:hAnsi="Times New Roman" w:cs="Times New Roman"/>
        </w:rPr>
        <w:t xml:space="preserve"> Review of Scientific Instruments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81</w:t>
      </w:r>
      <w:r>
        <w:rPr>
          <w:rFonts w:hint="default" w:ascii="Times New Roman" w:hAnsi="Times New Roman" w:cs="Times New Roman"/>
        </w:rPr>
        <w:t>, 10D513 (2010).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D. </w:t>
      </w:r>
      <w:r>
        <w:rPr>
          <w:rFonts w:hint="default" w:ascii="Times New Roman" w:hAnsi="Times New Roman" w:cs="Times New Roman"/>
        </w:rPr>
        <w:t>Hartog., M.</w:t>
      </w:r>
      <w:r>
        <w:rPr>
          <w:rFonts w:hint="default" w:ascii="Times New Roman" w:hAnsi="Times New Roman" w:cs="Times New Roman"/>
          <w:lang w:val="en-US"/>
        </w:rPr>
        <w:t xml:space="preserve"> </w:t>
      </w:r>
      <w:r>
        <w:rPr>
          <w:rFonts w:hint="default" w:ascii="Times New Roman" w:hAnsi="Times New Roman" w:cs="Times New Roman"/>
        </w:rPr>
        <w:t>Borchardt, D.</w:t>
      </w:r>
      <w:r>
        <w:rPr>
          <w:rFonts w:hint="default" w:ascii="Times New Roman" w:hAnsi="Times New Roman" w:cs="Times New Roman"/>
          <w:lang w:val="en-US"/>
        </w:rPr>
        <w:t xml:space="preserve"> </w:t>
      </w:r>
      <w:r>
        <w:rPr>
          <w:rFonts w:hint="default" w:ascii="Times New Roman" w:hAnsi="Times New Roman" w:cs="Times New Roman"/>
        </w:rPr>
        <w:t xml:space="preserve">Holly, A. Diallo, and B. LeBlanc, </w:t>
      </w:r>
      <w:r>
        <w:rPr>
          <w:rFonts w:hint="default" w:ascii="Times New Roman" w:hAnsi="Times New Roman" w:cs="Times New Roman"/>
          <w:lang w:val="en-US"/>
        </w:rPr>
        <w:t>“</w:t>
      </w:r>
      <w:r>
        <w:rPr>
          <w:rFonts w:hint="default" w:ascii="Times New Roman" w:hAnsi="Times New Roman" w:cs="Times New Roman"/>
        </w:rPr>
        <w:t>A pulse-burst laser system for Thomson scattering on NSTX-U</w:t>
      </w:r>
      <w:r>
        <w:rPr>
          <w:rFonts w:hint="default" w:ascii="Times New Roman" w:hAnsi="Times New Roman" w:cs="Times New Roman"/>
          <w:lang w:val="en-US"/>
        </w:rPr>
        <w:t>”,</w:t>
      </w:r>
      <w:r>
        <w:rPr>
          <w:rFonts w:hint="default" w:ascii="Times New Roman" w:hAnsi="Times New Roman" w:cs="Times New Roman"/>
        </w:rPr>
        <w:t xml:space="preserve"> Journal of Instrumentation, </w:t>
      </w:r>
      <w:r>
        <w:rPr>
          <w:rFonts w:hint="default" w:ascii="Times New Roman" w:hAnsi="Times New Roman" w:cs="Times New Roman"/>
          <w:b/>
          <w:bCs/>
        </w:rPr>
        <w:t>12</w:t>
      </w:r>
      <w:r>
        <w:rPr>
          <w:rFonts w:hint="default" w:ascii="Times New Roman" w:hAnsi="Times New Roman" w:cs="Times New Roman"/>
          <w:lang w:val="en-US"/>
        </w:rPr>
        <w:t xml:space="preserve"> </w:t>
      </w:r>
      <w:r>
        <w:rPr>
          <w:rFonts w:hint="default" w:ascii="Times New Roman" w:hAnsi="Times New Roman" w:cs="Times New Roman"/>
        </w:rPr>
        <w:t>(10)</w:t>
      </w:r>
      <w:r>
        <w:rPr>
          <w:rFonts w:hint="default" w:ascii="Times New Roman" w:hAnsi="Times New Roman" w:cs="Times New Roman"/>
          <w:lang w:val="en-US"/>
        </w:rPr>
        <w:t xml:space="preserve">, </w:t>
      </w:r>
      <w:r>
        <w:rPr>
          <w:rFonts w:hint="default" w:ascii="Times New Roman" w:hAnsi="Times New Roman" w:cs="Times New Roman"/>
        </w:rPr>
        <w:t>C10002-C10002</w:t>
      </w:r>
      <w:r>
        <w:rPr>
          <w:rFonts w:hint="default" w:ascii="Times New Roman" w:hAnsi="Times New Roman" w:cs="Times New Roman"/>
          <w:lang w:val="en-US"/>
        </w:rPr>
        <w:t xml:space="preserve"> (</w:t>
      </w:r>
      <w:r>
        <w:rPr>
          <w:rFonts w:hint="default" w:ascii="Times New Roman" w:hAnsi="Times New Roman" w:cs="Times New Roman"/>
        </w:rPr>
        <w:t>2017</w:t>
      </w:r>
      <w:r>
        <w:rPr>
          <w:rFonts w:hint="default" w:ascii="Times New Roman" w:hAnsi="Times New Roman" w:cs="Times New Roman"/>
          <w:lang w:val="en-US"/>
        </w:rPr>
        <w:t>)</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lang w:val="en-US"/>
        </w:rPr>
        <w:t xml:space="preserve">M. </w:t>
      </w:r>
      <w:r>
        <w:rPr>
          <w:rFonts w:hint="default" w:ascii="Times New Roman" w:hAnsi="Times New Roman" w:cs="Times New Roman"/>
        </w:rPr>
        <w:t>Slipchenko, J.</w:t>
      </w:r>
      <w:r>
        <w:rPr>
          <w:rFonts w:hint="default" w:ascii="Times New Roman" w:hAnsi="Times New Roman" w:cs="Times New Roman"/>
          <w:lang w:val="en-US"/>
        </w:rPr>
        <w:t xml:space="preserve"> </w:t>
      </w:r>
      <w:r>
        <w:rPr>
          <w:rFonts w:hint="default" w:ascii="Times New Roman" w:hAnsi="Times New Roman" w:cs="Times New Roman"/>
        </w:rPr>
        <w:t>Miller, S. Roy, J.</w:t>
      </w:r>
      <w:r>
        <w:rPr>
          <w:rFonts w:hint="default" w:ascii="Times New Roman" w:hAnsi="Times New Roman" w:cs="Times New Roman"/>
          <w:lang w:val="en-US"/>
        </w:rPr>
        <w:t xml:space="preserve"> </w:t>
      </w:r>
      <w:r>
        <w:rPr>
          <w:rFonts w:hint="default" w:ascii="Times New Roman" w:hAnsi="Times New Roman" w:cs="Times New Roman"/>
        </w:rPr>
        <w:t>Gord, and T.</w:t>
      </w:r>
      <w:r>
        <w:rPr>
          <w:rFonts w:hint="default" w:ascii="Times New Roman" w:hAnsi="Times New Roman" w:cs="Times New Roman"/>
          <w:lang w:val="en-US"/>
        </w:rPr>
        <w:t xml:space="preserve"> </w:t>
      </w:r>
      <w:r>
        <w:rPr>
          <w:rFonts w:hint="default" w:ascii="Times New Roman" w:hAnsi="Times New Roman" w:cs="Times New Roman"/>
        </w:rPr>
        <w:t xml:space="preserve">Meyer, </w:t>
      </w:r>
      <w:r>
        <w:rPr>
          <w:rFonts w:hint="default" w:ascii="Times New Roman" w:hAnsi="Times New Roman" w:cs="Times New Roman"/>
          <w:lang w:val="en-US"/>
        </w:rPr>
        <w:t>“</w:t>
      </w:r>
      <w:r>
        <w:rPr>
          <w:rFonts w:hint="default" w:ascii="Times New Roman" w:hAnsi="Times New Roman" w:cs="Times New Roman"/>
        </w:rPr>
        <w:t>All-diode-pumped quasi-continuous burst-mode laser for extended high-speed planar imaging</w:t>
      </w:r>
      <w:r>
        <w:rPr>
          <w:rFonts w:hint="default" w:ascii="Times New Roman" w:hAnsi="Times New Roman" w:cs="Times New Roman"/>
          <w:lang w:val="en-US"/>
        </w:rPr>
        <w:t>”,</w:t>
      </w:r>
      <w:r>
        <w:rPr>
          <w:rFonts w:hint="default" w:ascii="Times New Roman" w:hAnsi="Times New Roman" w:cs="Times New Roman"/>
        </w:rPr>
        <w:t xml:space="preserve"> Optics Express</w:t>
      </w:r>
      <w:r>
        <w:rPr>
          <w:rFonts w:hint="default" w:ascii="Times New Roman" w:hAnsi="Times New Roman" w:cs="Times New Roman"/>
          <w:lang w:val="en-US"/>
        </w:rPr>
        <w:t xml:space="preserve">, </w:t>
      </w:r>
      <w:r>
        <w:rPr>
          <w:rFonts w:hint="default" w:ascii="Times New Roman" w:hAnsi="Times New Roman" w:cs="Times New Roman"/>
          <w:b/>
          <w:bCs/>
        </w:rPr>
        <w:t>21</w:t>
      </w:r>
      <w:r>
        <w:rPr>
          <w:rFonts w:hint="default" w:ascii="Times New Roman" w:hAnsi="Times New Roman" w:cs="Times New Roman"/>
          <w:lang w:val="en-US"/>
        </w:rPr>
        <w:t xml:space="preserve"> </w:t>
      </w:r>
      <w:r>
        <w:rPr>
          <w:rFonts w:hint="default" w:ascii="Times New Roman" w:hAnsi="Times New Roman" w:cs="Times New Roman"/>
        </w:rPr>
        <w:t>(1)</w:t>
      </w:r>
      <w:r>
        <w:rPr>
          <w:rFonts w:hint="default" w:ascii="Times New Roman" w:hAnsi="Times New Roman" w:cs="Times New Roman"/>
          <w:lang w:val="en-US"/>
        </w:rPr>
        <w:t xml:space="preserve">, </w:t>
      </w:r>
      <w:r>
        <w:rPr>
          <w:rFonts w:hint="default" w:ascii="Times New Roman" w:hAnsi="Times New Roman" w:cs="Times New Roman"/>
        </w:rPr>
        <w:t>681-689</w:t>
      </w:r>
      <w:r>
        <w:rPr>
          <w:rFonts w:hint="default" w:ascii="Times New Roman" w:hAnsi="Times New Roman" w:cs="Times New Roman"/>
          <w:lang w:val="en-US"/>
        </w:rPr>
        <w:t xml:space="preserve"> (</w:t>
      </w:r>
      <w:r>
        <w:rPr>
          <w:rFonts w:hint="default" w:ascii="Times New Roman" w:hAnsi="Times New Roman" w:cs="Times New Roman"/>
        </w:rPr>
        <w:t>2013</w:t>
      </w:r>
      <w:r>
        <w:rPr>
          <w:rFonts w:hint="default" w:ascii="Times New Roman" w:hAnsi="Times New Roman" w:cs="Times New Roman"/>
          <w:lang w:val="en-US"/>
        </w:rPr>
        <w:t>)</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M. Laroussi, </w:t>
      </w:r>
      <w:r>
        <w:rPr>
          <w:rFonts w:hint="default" w:ascii="Times New Roman" w:hAnsi="Times New Roman" w:cs="Times New Roman"/>
          <w:lang w:val="en-US"/>
        </w:rPr>
        <w:t>“</w:t>
      </w:r>
      <w:r>
        <w:rPr>
          <w:rFonts w:hint="default" w:ascii="Times New Roman" w:hAnsi="Times New Roman" w:cs="Times New Roman"/>
        </w:rPr>
        <w:t>Cold Plasma in Medicine and Healthcare: The New Frontier in Low Temperature Plasma Applications</w:t>
      </w:r>
      <w:r>
        <w:rPr>
          <w:rFonts w:hint="default" w:ascii="Times New Roman" w:hAnsi="Times New Roman" w:cs="Times New Roman"/>
          <w:lang w:val="en-US"/>
        </w:rPr>
        <w:t>”,</w:t>
      </w:r>
      <w:r>
        <w:rPr>
          <w:rFonts w:hint="default" w:ascii="Times New Roman" w:hAnsi="Times New Roman" w:cs="Times New Roman"/>
        </w:rPr>
        <w:t xml:space="preserve"> Frontiers in Physics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8</w:t>
      </w:r>
      <w:r>
        <w:rPr>
          <w:rFonts w:hint="default" w:ascii="Times New Roman" w:hAnsi="Times New Roman" w:cs="Times New Roman"/>
          <w:b/>
          <w:bCs/>
          <w:lang w:val="en-US"/>
        </w:rPr>
        <w:t xml:space="preserve"> </w:t>
      </w:r>
      <w:r>
        <w:rPr>
          <w:rFonts w:hint="default" w:ascii="Times New Roman" w:hAnsi="Times New Roman" w:cs="Times New Roman"/>
        </w:rPr>
        <w:t>(2020).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M. Kehrer, A. Rottensteiner, W. Hart</w:t>
      </w:r>
      <w:r>
        <w:rPr>
          <w:rFonts w:hint="default" w:ascii="Times New Roman" w:hAnsi="Times New Roman" w:cs="Times New Roman"/>
          <w:lang w:val="en-US"/>
        </w:rPr>
        <w:t>l</w:t>
      </w:r>
      <w:r>
        <w:rPr>
          <w:rFonts w:hint="default" w:ascii="Times New Roman" w:hAnsi="Times New Roman" w:cs="Times New Roman"/>
        </w:rPr>
        <w:t xml:space="preserve">, </w:t>
      </w:r>
      <w:r>
        <w:rPr>
          <w:rFonts w:hint="default" w:ascii="Times New Roman" w:hAnsi="Times New Roman" w:cs="Times New Roman"/>
          <w:lang w:val="en-US"/>
        </w:rPr>
        <w:t>and etl.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Cold atmospheric pressure plasma treatment for adhesion improvement on polypropylene surfaces</w:t>
      </w:r>
      <w:r>
        <w:rPr>
          <w:rFonts w:hint="default" w:ascii="Times New Roman" w:hAnsi="Times New Roman" w:cs="Times New Roman"/>
          <w:lang w:val="en-US"/>
        </w:rPr>
        <w:t>”,</w:t>
      </w:r>
      <w:r>
        <w:rPr>
          <w:rFonts w:hint="default" w:ascii="Times New Roman" w:hAnsi="Times New Roman" w:cs="Times New Roman"/>
        </w:rPr>
        <w:t xml:space="preserve"> Surface and Coatings Technology</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403</w:t>
      </w:r>
      <w:r>
        <w:rPr>
          <w:rFonts w:hint="default" w:ascii="Times New Roman" w:hAnsi="Times New Roman" w:cs="Times New Roman"/>
        </w:rPr>
        <w:t>, 126389 (2020).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A. Bogaerts, X. Tu, J. C. Whitehead,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The 2020 plasma catalysis roadmap</w:t>
      </w:r>
      <w:r>
        <w:rPr>
          <w:rFonts w:hint="default" w:ascii="Times New Roman" w:hAnsi="Times New Roman" w:cs="Times New Roman"/>
          <w:lang w:val="en-US"/>
        </w:rPr>
        <w:t>”,</w:t>
      </w:r>
      <w:r>
        <w:rPr>
          <w:rFonts w:hint="default" w:ascii="Times New Roman" w:hAnsi="Times New Roman" w:cs="Times New Roman"/>
        </w:rPr>
        <w:t xml:space="preserve"> Journal of Physics D: Applied Physics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53</w:t>
      </w:r>
      <w:r>
        <w:rPr>
          <w:rFonts w:hint="default" w:ascii="Times New Roman" w:hAnsi="Times New Roman" w:cs="Times New Roman"/>
        </w:rPr>
        <w:t>, 443001 (2020).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D.</w:t>
      </w:r>
      <w:r>
        <w:rPr>
          <w:rFonts w:hint="default" w:ascii="Times New Roman" w:hAnsi="Times New Roman" w:cs="Times New Roman"/>
          <w:lang w:val="en-US"/>
        </w:rPr>
        <w:t xml:space="preserve"> </w:t>
      </w:r>
      <w:r>
        <w:rPr>
          <w:rFonts w:hint="default" w:ascii="Times New Roman" w:hAnsi="Times New Roman" w:cs="Times New Roman"/>
        </w:rPr>
        <w:t>Laroque, S. Seó, G. Valencia, J.</w:t>
      </w:r>
      <w:r>
        <w:rPr>
          <w:rFonts w:hint="default" w:ascii="Times New Roman" w:hAnsi="Times New Roman" w:cs="Times New Roman"/>
          <w:lang w:val="en-US"/>
        </w:rPr>
        <w:t xml:space="preserve"> </w:t>
      </w:r>
      <w:r>
        <w:rPr>
          <w:rFonts w:hint="default" w:ascii="Times New Roman" w:hAnsi="Times New Roman" w:cs="Times New Roman"/>
        </w:rPr>
        <w:t>Laurindo, and B.</w:t>
      </w:r>
      <w:r>
        <w:rPr>
          <w:rFonts w:hint="default" w:ascii="Times New Roman" w:hAnsi="Times New Roman" w:cs="Times New Roman"/>
          <w:lang w:val="en-US"/>
        </w:rPr>
        <w:t xml:space="preserve"> </w:t>
      </w:r>
      <w:r>
        <w:rPr>
          <w:rFonts w:hint="default" w:ascii="Times New Roman" w:hAnsi="Times New Roman" w:cs="Times New Roman"/>
        </w:rPr>
        <w:t xml:space="preserve">Carciofi, </w:t>
      </w:r>
      <w:r>
        <w:rPr>
          <w:rFonts w:hint="default" w:ascii="Times New Roman" w:hAnsi="Times New Roman" w:cs="Times New Roman"/>
          <w:lang w:val="en-US"/>
        </w:rPr>
        <w:t>“</w:t>
      </w:r>
      <w:r>
        <w:rPr>
          <w:rFonts w:hint="default" w:ascii="Times New Roman" w:hAnsi="Times New Roman" w:cs="Times New Roman"/>
        </w:rPr>
        <w:t>Cold plasma in food processing: Design, mechanisms, and application</w:t>
      </w:r>
      <w:r>
        <w:rPr>
          <w:rFonts w:hint="default" w:ascii="Times New Roman" w:hAnsi="Times New Roman" w:cs="Times New Roman"/>
          <w:lang w:val="en-US"/>
        </w:rPr>
        <w:t>”,</w:t>
      </w:r>
      <w:r>
        <w:rPr>
          <w:rFonts w:hint="default" w:ascii="Times New Roman" w:hAnsi="Times New Roman" w:cs="Times New Roman"/>
        </w:rPr>
        <w:t xml:space="preserve"> Journal of Food Engineering</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312</w:t>
      </w:r>
      <w:r>
        <w:rPr>
          <w:rFonts w:hint="default" w:ascii="Times New Roman" w:hAnsi="Times New Roman" w:cs="Times New Roman"/>
        </w:rPr>
        <w:t>, 110748 (2022).</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S.</w:t>
      </w:r>
      <w:r>
        <w:rPr>
          <w:rFonts w:hint="default" w:ascii="Times New Roman" w:hAnsi="Times New Roman" w:cs="Times New Roman"/>
          <w:lang w:val="en-US"/>
        </w:rPr>
        <w:t xml:space="preserve"> </w:t>
      </w:r>
      <w:r>
        <w:rPr>
          <w:rFonts w:hint="default" w:ascii="Times New Roman" w:hAnsi="Times New Roman" w:cs="Times New Roman"/>
        </w:rPr>
        <w:t>Pankaj, Z. Wan, and K.</w:t>
      </w:r>
      <w:r>
        <w:rPr>
          <w:rFonts w:hint="default" w:ascii="Times New Roman" w:hAnsi="Times New Roman" w:cs="Times New Roman"/>
          <w:lang w:val="en-US"/>
        </w:rPr>
        <w:t xml:space="preserve"> </w:t>
      </w:r>
      <w:r>
        <w:rPr>
          <w:rFonts w:hint="default" w:ascii="Times New Roman" w:hAnsi="Times New Roman" w:cs="Times New Roman"/>
        </w:rPr>
        <w:t xml:space="preserve">Keener, </w:t>
      </w:r>
      <w:r>
        <w:rPr>
          <w:rFonts w:hint="default" w:ascii="Times New Roman" w:hAnsi="Times New Roman" w:cs="Times New Roman"/>
          <w:lang w:val="en-US"/>
        </w:rPr>
        <w:t>“</w:t>
      </w:r>
      <w:r>
        <w:rPr>
          <w:rFonts w:hint="default" w:ascii="Times New Roman" w:hAnsi="Times New Roman" w:cs="Times New Roman"/>
        </w:rPr>
        <w:t>Effects of Cold Plasma on Food Quality: A Review</w:t>
      </w:r>
      <w:r>
        <w:rPr>
          <w:rFonts w:hint="default" w:ascii="Times New Roman" w:hAnsi="Times New Roman" w:cs="Times New Roman"/>
          <w:lang w:val="en-US"/>
        </w:rPr>
        <w:t>”,</w:t>
      </w:r>
      <w:r>
        <w:rPr>
          <w:rFonts w:hint="default" w:ascii="Times New Roman" w:hAnsi="Times New Roman" w:cs="Times New Roman"/>
        </w:rPr>
        <w:t xml:space="preserve"> Foods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7</w:t>
      </w:r>
      <w:r>
        <w:rPr>
          <w:rFonts w:hint="default" w:ascii="Times New Roman" w:hAnsi="Times New Roman" w:cs="Times New Roman"/>
        </w:rPr>
        <w:t>, 4 (2018).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M.</w:t>
      </w:r>
      <w:r>
        <w:rPr>
          <w:rFonts w:hint="default" w:ascii="Times New Roman" w:hAnsi="Times New Roman" w:cs="Times New Roman"/>
          <w:lang w:val="en-US"/>
        </w:rPr>
        <w:t xml:space="preserve"> </w:t>
      </w:r>
      <w:r>
        <w:rPr>
          <w:rFonts w:hint="default" w:ascii="Times New Roman" w:hAnsi="Times New Roman" w:cs="Times New Roman"/>
        </w:rPr>
        <w:t>Bogle, K.</w:t>
      </w:r>
      <w:r>
        <w:rPr>
          <w:rFonts w:hint="default" w:ascii="Times New Roman" w:hAnsi="Times New Roman" w:cs="Times New Roman"/>
          <w:lang w:val="en-US"/>
        </w:rPr>
        <w:t xml:space="preserve"> </w:t>
      </w:r>
      <w:r>
        <w:rPr>
          <w:rFonts w:hint="default" w:ascii="Times New Roman" w:hAnsi="Times New Roman" w:cs="Times New Roman"/>
        </w:rPr>
        <w:t>Arndt, and J.</w:t>
      </w:r>
      <w:r>
        <w:rPr>
          <w:rFonts w:hint="default" w:ascii="Times New Roman" w:hAnsi="Times New Roman" w:cs="Times New Roman"/>
          <w:lang w:val="en-US"/>
        </w:rPr>
        <w:t xml:space="preserve"> </w:t>
      </w:r>
      <w:r>
        <w:rPr>
          <w:rFonts w:hint="default" w:ascii="Times New Roman" w:hAnsi="Times New Roman" w:cs="Times New Roman"/>
        </w:rPr>
        <w:t xml:space="preserve">Dover, </w:t>
      </w:r>
      <w:r>
        <w:rPr>
          <w:rFonts w:hint="default" w:ascii="Times New Roman" w:hAnsi="Times New Roman" w:cs="Times New Roman"/>
          <w:lang w:val="en-US"/>
        </w:rPr>
        <w:t>“</w:t>
      </w:r>
      <w:r>
        <w:rPr>
          <w:rFonts w:hint="default" w:ascii="Times New Roman" w:hAnsi="Times New Roman" w:cs="Times New Roman"/>
        </w:rPr>
        <w:t>Evaluation of Plasma Skin Regeneration Technology in Low-Energy Full-Facial Rejuvenation</w:t>
      </w:r>
      <w:r>
        <w:rPr>
          <w:rFonts w:hint="default" w:ascii="Times New Roman" w:hAnsi="Times New Roman" w:cs="Times New Roman"/>
          <w:lang w:val="en-US"/>
        </w:rPr>
        <w:t>”,</w:t>
      </w:r>
      <w:r>
        <w:rPr>
          <w:rFonts w:hint="default" w:ascii="Times New Roman" w:hAnsi="Times New Roman" w:cs="Times New Roman"/>
        </w:rPr>
        <w:t xml:space="preserve"> Archives of Dermatology</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143</w:t>
      </w:r>
      <w:r>
        <w:rPr>
          <w:rFonts w:hint="default" w:ascii="Times New Roman" w:hAnsi="Times New Roman" w:cs="Times New Roman"/>
        </w:rPr>
        <w:t>, 168-174 (2007).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R. Engeln, B. Klarenaar, and O. Guaitella, </w:t>
      </w:r>
      <w:r>
        <w:rPr>
          <w:rFonts w:hint="default" w:ascii="Times New Roman" w:hAnsi="Times New Roman" w:cs="Times New Roman"/>
          <w:lang w:val="en-US"/>
        </w:rPr>
        <w:t>“</w:t>
      </w:r>
      <w:r>
        <w:rPr>
          <w:rFonts w:hint="default" w:ascii="Times New Roman" w:hAnsi="Times New Roman" w:cs="Times New Roman"/>
        </w:rPr>
        <w:t>Foundations of optical diagnostics in low-temperature plasmas</w:t>
      </w:r>
      <w:r>
        <w:rPr>
          <w:rFonts w:hint="default" w:ascii="Times New Roman" w:hAnsi="Times New Roman" w:cs="Times New Roman"/>
          <w:lang w:val="en-US"/>
        </w:rPr>
        <w:t>”,</w:t>
      </w:r>
      <w:r>
        <w:rPr>
          <w:rFonts w:hint="default" w:ascii="Times New Roman" w:hAnsi="Times New Roman" w:cs="Times New Roman"/>
        </w:rPr>
        <w:t xml:space="preserve"> Plasma Sources Science and Technology</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29</w:t>
      </w:r>
      <w:r>
        <w:rPr>
          <w:rFonts w:hint="default" w:ascii="Times New Roman" w:hAnsi="Times New Roman" w:cs="Times New Roman"/>
        </w:rPr>
        <w:t>, 063001 (2020).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S. Park, W. Choe, S. </w:t>
      </w:r>
      <w:r>
        <w:rPr>
          <w:rFonts w:hint="default" w:ascii="Times New Roman" w:hAnsi="Times New Roman" w:cs="Times New Roman"/>
          <w:lang w:val="en-US"/>
        </w:rPr>
        <w:t xml:space="preserve"> </w:t>
      </w:r>
      <w:r>
        <w:rPr>
          <w:rFonts w:hint="default" w:ascii="Times New Roman" w:hAnsi="Times New Roman" w:cs="Times New Roman"/>
        </w:rPr>
        <w:t>Moon, and S.</w:t>
      </w:r>
      <w:r>
        <w:rPr>
          <w:rFonts w:hint="default" w:ascii="Times New Roman" w:hAnsi="Times New Roman" w:cs="Times New Roman"/>
          <w:lang w:val="en-US"/>
        </w:rPr>
        <w:t xml:space="preserve"> </w:t>
      </w:r>
      <w:r>
        <w:rPr>
          <w:rFonts w:hint="default" w:ascii="Times New Roman" w:hAnsi="Times New Roman" w:cs="Times New Roman"/>
        </w:rPr>
        <w:t xml:space="preserve">Yoo, </w:t>
      </w:r>
      <w:r>
        <w:rPr>
          <w:rFonts w:hint="default" w:ascii="Times New Roman" w:hAnsi="Times New Roman" w:cs="Times New Roman"/>
          <w:lang w:val="en-US"/>
        </w:rPr>
        <w:t>“</w:t>
      </w:r>
      <w:r>
        <w:rPr>
          <w:rFonts w:hint="default" w:ascii="Times New Roman" w:hAnsi="Times New Roman" w:cs="Times New Roman"/>
        </w:rPr>
        <w:t>Electron characterization in weakly ionized collisional plasmas: from principles to techniques</w:t>
      </w:r>
      <w:r>
        <w:rPr>
          <w:rFonts w:hint="default" w:ascii="Times New Roman" w:hAnsi="Times New Roman" w:cs="Times New Roman"/>
          <w:lang w:val="en-US"/>
        </w:rPr>
        <w:t>”,</w:t>
      </w:r>
      <w:r>
        <w:rPr>
          <w:rFonts w:hint="default" w:ascii="Times New Roman" w:hAnsi="Times New Roman" w:cs="Times New Roman"/>
        </w:rPr>
        <w:t xml:space="preserve"> Advances in Physics: X</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4</w:t>
      </w:r>
      <w:r>
        <w:rPr>
          <w:rFonts w:hint="default" w:ascii="Times New Roman" w:hAnsi="Times New Roman" w:cs="Times New Roman"/>
        </w:rPr>
        <w:t>, 1526114 (2019).</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Y. Pan, K. Tomita, Y. Kawai, M. Matsukuma, and K. Uchino, </w:t>
      </w:r>
      <w:r>
        <w:rPr>
          <w:rFonts w:hint="default" w:ascii="Times New Roman" w:hAnsi="Times New Roman" w:cs="Times New Roman"/>
          <w:lang w:val="en-US"/>
        </w:rPr>
        <w:t>“</w:t>
      </w:r>
      <w:r>
        <w:rPr>
          <w:rFonts w:hint="default" w:ascii="Times New Roman" w:hAnsi="Times New Roman" w:cs="Times New Roman"/>
        </w:rPr>
        <w:t>Measurements of spatial distributions of electron density and temperature of 450 MHz UHF plasma using laser Thomson scattering</w:t>
      </w:r>
      <w:r>
        <w:rPr>
          <w:rFonts w:hint="default" w:ascii="Times New Roman" w:hAnsi="Times New Roman" w:cs="Times New Roman"/>
          <w:lang w:val="en-US"/>
        </w:rPr>
        <w:t>”,</w:t>
      </w:r>
      <w:r>
        <w:rPr>
          <w:rFonts w:hint="default" w:ascii="Times New Roman" w:hAnsi="Times New Roman" w:cs="Times New Roman"/>
        </w:rPr>
        <w:t xml:space="preserve"> Japanese Journal of Applied Physics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60</w:t>
      </w:r>
      <w:r>
        <w:rPr>
          <w:rFonts w:hint="default" w:ascii="Times New Roman" w:hAnsi="Times New Roman" w:cs="Times New Roman"/>
        </w:rPr>
        <w:t>, SAAB03 (2020).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S. Hübner, J.</w:t>
      </w:r>
      <w:r>
        <w:rPr>
          <w:rFonts w:hint="default" w:ascii="Times New Roman" w:hAnsi="Times New Roman" w:cs="Times New Roman"/>
          <w:lang w:val="en-US"/>
        </w:rPr>
        <w:t xml:space="preserve"> </w:t>
      </w:r>
      <w:r>
        <w:rPr>
          <w:rFonts w:hint="default" w:ascii="Times New Roman" w:hAnsi="Times New Roman" w:cs="Times New Roman"/>
        </w:rPr>
        <w:t>Sousa, J. van der Mullen, and W.</w:t>
      </w:r>
      <w:r>
        <w:rPr>
          <w:rFonts w:hint="default" w:ascii="Times New Roman" w:hAnsi="Times New Roman" w:cs="Times New Roman"/>
          <w:lang w:val="en-US"/>
        </w:rPr>
        <w:t xml:space="preserve"> </w:t>
      </w:r>
      <w:r>
        <w:rPr>
          <w:rFonts w:hint="default" w:ascii="Times New Roman" w:hAnsi="Times New Roman" w:cs="Times New Roman"/>
        </w:rPr>
        <w:t xml:space="preserve">Graham, </w:t>
      </w:r>
      <w:r>
        <w:rPr>
          <w:rFonts w:hint="default" w:ascii="Times New Roman" w:hAnsi="Times New Roman" w:cs="Times New Roman"/>
          <w:lang w:val="en-US"/>
        </w:rPr>
        <w:t>“</w:t>
      </w:r>
      <w:r>
        <w:rPr>
          <w:rFonts w:hint="default" w:ascii="Times New Roman" w:hAnsi="Times New Roman" w:cs="Times New Roman"/>
        </w:rPr>
        <w:t>Thomson scattering on non-thermal atmospheric pressure plasma jets</w:t>
      </w:r>
      <w:r>
        <w:rPr>
          <w:rFonts w:hint="default" w:ascii="Times New Roman" w:hAnsi="Times New Roman" w:cs="Times New Roman"/>
          <w:lang w:val="en-US"/>
        </w:rPr>
        <w:t>”,</w:t>
      </w:r>
      <w:r>
        <w:rPr>
          <w:rFonts w:hint="default" w:ascii="Times New Roman" w:hAnsi="Times New Roman" w:cs="Times New Roman"/>
        </w:rPr>
        <w:t xml:space="preserve"> Plasma Sources Science and Technology</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24</w:t>
      </w:r>
      <w:r>
        <w:rPr>
          <w:rFonts w:hint="default" w:ascii="Times New Roman" w:hAnsi="Times New Roman" w:cs="Times New Roman"/>
        </w:rPr>
        <w:t>, 054005 (2017).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A. van Gessel, E.</w:t>
      </w:r>
      <w:r>
        <w:rPr>
          <w:rFonts w:hint="default" w:ascii="Times New Roman" w:hAnsi="Times New Roman" w:cs="Times New Roman"/>
          <w:lang w:val="en-US"/>
        </w:rPr>
        <w:t xml:space="preserve"> </w:t>
      </w:r>
      <w:r>
        <w:rPr>
          <w:rFonts w:hint="default" w:ascii="Times New Roman" w:hAnsi="Times New Roman" w:cs="Times New Roman"/>
        </w:rPr>
        <w:t>Carbone, P.</w:t>
      </w:r>
      <w:r>
        <w:rPr>
          <w:rFonts w:hint="default" w:ascii="Times New Roman" w:hAnsi="Times New Roman" w:cs="Times New Roman"/>
          <w:lang w:val="en-US"/>
        </w:rPr>
        <w:t xml:space="preserve"> </w:t>
      </w:r>
      <w:r>
        <w:rPr>
          <w:rFonts w:hint="default" w:ascii="Times New Roman" w:hAnsi="Times New Roman" w:cs="Times New Roman"/>
        </w:rPr>
        <w:t>Bruggeman, and J.</w:t>
      </w:r>
      <w:r>
        <w:rPr>
          <w:rFonts w:hint="default" w:ascii="Times New Roman" w:hAnsi="Times New Roman" w:cs="Times New Roman"/>
          <w:lang w:val="en-US"/>
        </w:rPr>
        <w:t xml:space="preserve"> </w:t>
      </w:r>
      <w:r>
        <w:rPr>
          <w:rFonts w:hint="default" w:ascii="Times New Roman" w:hAnsi="Times New Roman" w:cs="Times New Roman"/>
        </w:rPr>
        <w:t xml:space="preserve">van der Mullen, </w:t>
      </w:r>
      <w:r>
        <w:rPr>
          <w:rFonts w:hint="default" w:ascii="Times New Roman" w:hAnsi="Times New Roman" w:cs="Times New Roman"/>
          <w:lang w:val="en-US"/>
        </w:rPr>
        <w:t>“</w:t>
      </w:r>
      <w:r>
        <w:rPr>
          <w:rFonts w:hint="default" w:ascii="Times New Roman" w:hAnsi="Times New Roman" w:cs="Times New Roman"/>
        </w:rPr>
        <w:t>Laser scattering on an atmospheric pressure plasma jet: disentangling Rayleigh, Raman and Thomson scattering</w:t>
      </w:r>
      <w:r>
        <w:rPr>
          <w:rFonts w:hint="default" w:ascii="Times New Roman" w:hAnsi="Times New Roman" w:cs="Times New Roman"/>
          <w:lang w:val="en-US"/>
        </w:rPr>
        <w:t>”,</w:t>
      </w:r>
      <w:r>
        <w:rPr>
          <w:rFonts w:hint="default" w:ascii="Times New Roman" w:hAnsi="Times New Roman" w:cs="Times New Roman"/>
        </w:rPr>
        <w:t xml:space="preserve"> Plasma Sources Science and Technology</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21</w:t>
      </w:r>
      <w:r>
        <w:rPr>
          <w:rFonts w:hint="default" w:ascii="Times New Roman" w:hAnsi="Times New Roman" w:cs="Times New Roman"/>
        </w:rPr>
        <w:t>, 015003 (2012).</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R. Miles, A. Dogariu, and L. Dogariu, </w:t>
      </w:r>
      <w:r>
        <w:rPr>
          <w:rFonts w:hint="default" w:ascii="Times New Roman" w:hAnsi="Times New Roman" w:cs="Times New Roman"/>
          <w:lang w:val="en-US"/>
        </w:rPr>
        <w:t>“</w:t>
      </w:r>
      <w:r>
        <w:rPr>
          <w:rFonts w:hint="default" w:ascii="Times New Roman" w:hAnsi="Times New Roman" w:cs="Times New Roman"/>
        </w:rPr>
        <w:t>Localized time accurate sampling of nonequilibrium and unsteady hypersonic flows: methods and horizons</w:t>
      </w:r>
      <w:r>
        <w:rPr>
          <w:rFonts w:hint="default" w:ascii="Times New Roman" w:hAnsi="Times New Roman" w:cs="Times New Roman"/>
          <w:lang w:val="en-US"/>
        </w:rPr>
        <w:t>”,</w:t>
      </w:r>
      <w:r>
        <w:rPr>
          <w:rFonts w:hint="default" w:ascii="Times New Roman" w:hAnsi="Times New Roman" w:cs="Times New Roman"/>
        </w:rPr>
        <w:t xml:space="preserve"> Experiments in Fluids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62</w:t>
      </w:r>
      <w:r>
        <w:rPr>
          <w:rFonts w:hint="default" w:ascii="Times New Roman" w:hAnsi="Times New Roman" w:cs="Times New Roman"/>
        </w:rPr>
        <w:t>, 248 (2021).</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C.</w:t>
      </w:r>
      <w:r>
        <w:rPr>
          <w:rFonts w:hint="default" w:ascii="Times New Roman" w:hAnsi="Times New Roman" w:cs="Times New Roman"/>
          <w:lang w:val="en-US"/>
        </w:rPr>
        <w:t xml:space="preserve"> </w:t>
      </w:r>
      <w:r>
        <w:rPr>
          <w:rFonts w:hint="default" w:ascii="Times New Roman" w:hAnsi="Times New Roman" w:cs="Times New Roman"/>
        </w:rPr>
        <w:t>Filip, S.</w:t>
      </w:r>
      <w:r>
        <w:rPr>
          <w:rFonts w:hint="default" w:ascii="Times New Roman" w:hAnsi="Times New Roman" w:cs="Times New Roman"/>
          <w:lang w:val="en-US"/>
        </w:rPr>
        <w:t xml:space="preserve"> </w:t>
      </w:r>
      <w:r>
        <w:rPr>
          <w:rFonts w:hint="default" w:ascii="Times New Roman" w:hAnsi="Times New Roman" w:cs="Times New Roman"/>
        </w:rPr>
        <w:t xml:space="preserve">Tochitsky, R. Narang,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Collinear Thomson scattering diagnostic system for the detection of relativistic waves in low-density plasmas</w:t>
      </w:r>
      <w:r>
        <w:rPr>
          <w:rFonts w:hint="default" w:ascii="Times New Roman" w:hAnsi="Times New Roman" w:cs="Times New Roman"/>
          <w:lang w:val="en-US"/>
        </w:rPr>
        <w:t>”,</w:t>
      </w:r>
      <w:r>
        <w:rPr>
          <w:rFonts w:hint="default" w:ascii="Times New Roman" w:hAnsi="Times New Roman" w:cs="Times New Roman"/>
        </w:rPr>
        <w:t xml:space="preserve"> Review of Scientific Instruments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74</w:t>
      </w:r>
      <w:r>
        <w:rPr>
          <w:rFonts w:hint="default" w:ascii="Times New Roman" w:hAnsi="Times New Roman" w:cs="Times New Roman"/>
        </w:rPr>
        <w:t>, 3576-3578 (2003).</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S.</w:t>
      </w:r>
      <w:r>
        <w:rPr>
          <w:rFonts w:hint="default" w:ascii="Times New Roman" w:hAnsi="Times New Roman" w:cs="Times New Roman"/>
          <w:lang w:val="en-US"/>
        </w:rPr>
        <w:t xml:space="preserve"> </w:t>
      </w:r>
      <w:r>
        <w:rPr>
          <w:rFonts w:hint="default" w:ascii="Times New Roman" w:hAnsi="Times New Roman" w:cs="Times New Roman"/>
        </w:rPr>
        <w:t>Glenzer, O.</w:t>
      </w:r>
      <w:r>
        <w:rPr>
          <w:rFonts w:hint="default" w:ascii="Times New Roman" w:hAnsi="Times New Roman" w:cs="Times New Roman"/>
          <w:lang w:val="en-US"/>
        </w:rPr>
        <w:t xml:space="preserve"> </w:t>
      </w:r>
      <w:r>
        <w:rPr>
          <w:rFonts w:hint="default" w:ascii="Times New Roman" w:hAnsi="Times New Roman" w:cs="Times New Roman"/>
        </w:rPr>
        <w:t xml:space="preserve">Landen, P. Neumayer,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Observations of Plasmons in Warm Dense Matter</w:t>
      </w:r>
      <w:r>
        <w:rPr>
          <w:rFonts w:hint="default" w:ascii="Times New Roman" w:hAnsi="Times New Roman" w:cs="Times New Roman"/>
          <w:lang w:val="en-US"/>
        </w:rPr>
        <w:t>”,</w:t>
      </w:r>
      <w:r>
        <w:rPr>
          <w:rFonts w:hint="default" w:ascii="Times New Roman" w:hAnsi="Times New Roman" w:cs="Times New Roman"/>
        </w:rPr>
        <w:t xml:space="preserve"> Physical Review Letters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98</w:t>
      </w:r>
      <w:r>
        <w:rPr>
          <w:rFonts w:hint="default" w:ascii="Times New Roman" w:hAnsi="Times New Roman" w:cs="Times New Roman"/>
        </w:rPr>
        <w:t>, 065002 (2007).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E</w:t>
      </w:r>
      <w:r>
        <w:rPr>
          <w:rFonts w:hint="default" w:ascii="Times New Roman" w:hAnsi="Times New Roman" w:cs="Times New Roman"/>
          <w:lang w:val="en-US"/>
        </w:rPr>
        <w:t xml:space="preserve">. </w:t>
      </w:r>
      <w:r>
        <w:rPr>
          <w:rFonts w:hint="default" w:ascii="Times New Roman" w:hAnsi="Times New Roman" w:cs="Times New Roman"/>
        </w:rPr>
        <w:t>Carbone and S</w:t>
      </w:r>
      <w:r>
        <w:rPr>
          <w:rFonts w:hint="default" w:ascii="Times New Roman" w:hAnsi="Times New Roman" w:cs="Times New Roman"/>
          <w:lang w:val="en-US"/>
        </w:rPr>
        <w:t xml:space="preserve">. </w:t>
      </w:r>
      <w:r>
        <w:rPr>
          <w:rFonts w:hint="default" w:ascii="Times New Roman" w:hAnsi="Times New Roman" w:cs="Times New Roman"/>
        </w:rPr>
        <w:t xml:space="preserve">Nijdam, </w:t>
      </w:r>
      <w:r>
        <w:rPr>
          <w:rFonts w:hint="default" w:ascii="Times New Roman" w:hAnsi="Times New Roman" w:cs="Times New Roman"/>
          <w:lang w:val="en-US"/>
        </w:rPr>
        <w:t>“</w:t>
      </w:r>
      <w:r>
        <w:rPr>
          <w:rFonts w:hint="default" w:ascii="Times New Roman" w:hAnsi="Times New Roman" w:cs="Times New Roman"/>
        </w:rPr>
        <w:t>Thomson scattering on non-equilibrium low density plasmas: Principles, practice and challenges</w:t>
      </w:r>
      <w:r>
        <w:rPr>
          <w:rFonts w:hint="default" w:ascii="Times New Roman" w:hAnsi="Times New Roman" w:cs="Times New Roman"/>
          <w:lang w:val="en-US"/>
        </w:rPr>
        <w:t>”,</w:t>
      </w:r>
      <w:r>
        <w:rPr>
          <w:rFonts w:hint="default" w:ascii="Times New Roman" w:hAnsi="Times New Roman" w:cs="Times New Roman"/>
        </w:rPr>
        <w:t xml:space="preserve"> Plasma Phys. Control. Fusion</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57</w:t>
      </w:r>
      <w:r>
        <w:rPr>
          <w:rFonts w:hint="default" w:ascii="Times New Roman" w:hAnsi="Times New Roman" w:cs="Times New Roman"/>
        </w:rPr>
        <w:t xml:space="preserve">,  014026 (2014). </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N</w:t>
      </w:r>
      <w:r>
        <w:rPr>
          <w:rFonts w:hint="default" w:ascii="Times New Roman" w:hAnsi="Times New Roman" w:cs="Times New Roman"/>
          <w:lang w:val="en-US"/>
        </w:rPr>
        <w:t xml:space="preserve">. </w:t>
      </w:r>
      <w:r>
        <w:rPr>
          <w:rFonts w:hint="default" w:ascii="Times New Roman" w:hAnsi="Times New Roman" w:cs="Times New Roman"/>
        </w:rPr>
        <w:t>Jiang, P</w:t>
      </w:r>
      <w:r>
        <w:rPr>
          <w:rFonts w:hint="default" w:ascii="Times New Roman" w:hAnsi="Times New Roman" w:cs="Times New Roman"/>
          <w:lang w:val="en-US"/>
        </w:rPr>
        <w:t xml:space="preserve">. </w:t>
      </w:r>
      <w:r>
        <w:rPr>
          <w:rFonts w:hint="default" w:ascii="Times New Roman" w:hAnsi="Times New Roman" w:cs="Times New Roman"/>
        </w:rPr>
        <w:t>Hsu, J</w:t>
      </w:r>
      <w:r>
        <w:rPr>
          <w:rFonts w:hint="default" w:ascii="Times New Roman" w:hAnsi="Times New Roman" w:cs="Times New Roman"/>
          <w:lang w:val="en-US"/>
        </w:rPr>
        <w:t xml:space="preserve">. </w:t>
      </w:r>
      <w:r>
        <w:rPr>
          <w:rFonts w:hint="default" w:ascii="Times New Roman" w:hAnsi="Times New Roman" w:cs="Times New Roman"/>
        </w:rPr>
        <w:t xml:space="preserve">Mance,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High-speed 2D Raman imaging at elevated pressures</w:t>
      </w:r>
      <w:r>
        <w:rPr>
          <w:rFonts w:hint="default" w:ascii="Times New Roman" w:hAnsi="Times New Roman" w:cs="Times New Roman"/>
          <w:lang w:val="en-US"/>
        </w:rPr>
        <w:t>”,</w:t>
      </w:r>
      <w:r>
        <w:rPr>
          <w:rFonts w:hint="default" w:ascii="Times New Roman" w:hAnsi="Times New Roman" w:cs="Times New Roman"/>
        </w:rPr>
        <w:t xml:space="preserve"> Opt. Lett.</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42</w:t>
      </w:r>
      <w:r>
        <w:rPr>
          <w:rFonts w:hint="default" w:ascii="Times New Roman" w:hAnsi="Times New Roman" w:cs="Times New Roman"/>
        </w:rPr>
        <w:t>, 3678-3681 (2017).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M</w:t>
      </w:r>
      <w:r>
        <w:rPr>
          <w:rFonts w:hint="default" w:ascii="Times New Roman" w:hAnsi="Times New Roman" w:cs="Times New Roman"/>
          <w:lang w:val="en-US"/>
        </w:rPr>
        <w:t>.</w:t>
      </w:r>
      <w:r>
        <w:rPr>
          <w:rFonts w:hint="default" w:ascii="Times New Roman" w:hAnsi="Times New Roman" w:cs="Times New Roman"/>
        </w:rPr>
        <w:t xml:space="preserve"> Gragston, P</w:t>
      </w:r>
      <w:r>
        <w:rPr>
          <w:rFonts w:hint="default" w:ascii="Times New Roman" w:hAnsi="Times New Roman" w:cs="Times New Roman"/>
          <w:lang w:val="en-US"/>
        </w:rPr>
        <w:t>.</w:t>
      </w:r>
      <w:r>
        <w:rPr>
          <w:rFonts w:hint="default" w:ascii="Times New Roman" w:hAnsi="Times New Roman" w:cs="Times New Roman"/>
        </w:rPr>
        <w:t xml:space="preserve"> Hsu, A</w:t>
      </w:r>
      <w:r>
        <w:rPr>
          <w:rFonts w:hint="default" w:ascii="Times New Roman" w:hAnsi="Times New Roman" w:cs="Times New Roman"/>
          <w:lang w:val="en-US"/>
        </w:rPr>
        <w:t>.</w:t>
      </w:r>
      <w:r>
        <w:rPr>
          <w:rFonts w:hint="default" w:ascii="Times New Roman" w:hAnsi="Times New Roman" w:cs="Times New Roman"/>
        </w:rPr>
        <w:t xml:space="preserve"> Patnaik, Z</w:t>
      </w:r>
      <w:r>
        <w:rPr>
          <w:rFonts w:hint="default" w:ascii="Times New Roman" w:hAnsi="Times New Roman" w:cs="Times New Roman"/>
          <w:lang w:val="en-US"/>
        </w:rPr>
        <w:t>.</w:t>
      </w:r>
      <w:r>
        <w:rPr>
          <w:rFonts w:hint="default" w:ascii="Times New Roman" w:hAnsi="Times New Roman" w:cs="Times New Roman"/>
        </w:rPr>
        <w:t xml:space="preserve"> Zhang, and S</w:t>
      </w:r>
      <w:r>
        <w:rPr>
          <w:rFonts w:hint="default" w:ascii="Times New Roman" w:hAnsi="Times New Roman" w:cs="Times New Roman"/>
          <w:lang w:val="en-US"/>
        </w:rPr>
        <w:t>.</w:t>
      </w:r>
      <w:r>
        <w:rPr>
          <w:rFonts w:hint="default" w:ascii="Times New Roman" w:hAnsi="Times New Roman" w:cs="Times New Roman"/>
        </w:rPr>
        <w:t xml:space="preserve"> Roy, </w:t>
      </w:r>
      <w:r>
        <w:rPr>
          <w:rFonts w:hint="default" w:ascii="Times New Roman" w:hAnsi="Times New Roman" w:cs="Times New Roman"/>
          <w:lang w:val="en-US"/>
        </w:rPr>
        <w:t>“</w:t>
      </w:r>
      <w:r>
        <w:rPr>
          <w:rFonts w:hint="default" w:ascii="Times New Roman" w:hAnsi="Times New Roman" w:cs="Times New Roman"/>
        </w:rPr>
        <w:t>Time-Gated Single-Shot Picosecond Laser-Induced Breakdown Spectroscopy (ps-LIBS) for Equivalence-Ratio Measurements</w:t>
      </w:r>
      <w:r>
        <w:rPr>
          <w:rFonts w:hint="default" w:ascii="Times New Roman" w:hAnsi="Times New Roman" w:cs="Times New Roman"/>
          <w:lang w:val="en-US"/>
        </w:rPr>
        <w:t>”,</w:t>
      </w:r>
      <w:r>
        <w:rPr>
          <w:rFonts w:hint="default" w:ascii="Times New Roman" w:hAnsi="Times New Roman" w:cs="Times New Roman"/>
        </w:rPr>
        <w:t xml:space="preserve"> Applied Spectroscopy, </w:t>
      </w:r>
      <w:r>
        <w:rPr>
          <w:rFonts w:hint="default" w:ascii="Times New Roman" w:hAnsi="Times New Roman" w:cs="Times New Roman"/>
          <w:b/>
          <w:bCs/>
        </w:rPr>
        <w:t>74</w:t>
      </w:r>
      <w:r>
        <w:rPr>
          <w:rFonts w:hint="default" w:ascii="Times New Roman" w:hAnsi="Times New Roman" w:cs="Times New Roman"/>
          <w:lang w:val="en-US"/>
        </w:rPr>
        <w:t xml:space="preserve"> (</w:t>
      </w:r>
      <w:r>
        <w:rPr>
          <w:rFonts w:hint="default" w:ascii="Times New Roman" w:hAnsi="Times New Roman" w:cs="Times New Roman"/>
        </w:rPr>
        <w:t>3</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lang w:val="en-US"/>
        </w:rPr>
        <w:t xml:space="preserve"> </w:t>
      </w:r>
      <w:r>
        <w:rPr>
          <w:rFonts w:hint="default" w:ascii="Times New Roman" w:hAnsi="Times New Roman" w:cs="Times New Roman"/>
        </w:rPr>
        <w:t>340-346 (2020).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Y. Wu, M. Gragston, Z. Zhang</w:t>
      </w:r>
      <w:r>
        <w:rPr>
          <w:rFonts w:hint="default" w:ascii="Times New Roman" w:hAnsi="Times New Roman" w:cs="Times New Roman"/>
          <w:lang w:val="en-US"/>
        </w:rPr>
        <w:t>, 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High-pressure 1D fuel/air-ratio measurements with LIBS</w:t>
      </w:r>
      <w:r>
        <w:rPr>
          <w:rFonts w:hint="default" w:ascii="Times New Roman" w:hAnsi="Times New Roman" w:cs="Times New Roman"/>
          <w:lang w:val="en-US"/>
        </w:rPr>
        <w:t>”,</w:t>
      </w:r>
      <w:r>
        <w:rPr>
          <w:rFonts w:hint="default" w:ascii="Times New Roman" w:hAnsi="Times New Roman" w:cs="Times New Roman"/>
        </w:rPr>
        <w:t xml:space="preserve"> Combustion and Flame</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198</w:t>
      </w:r>
      <w:r>
        <w:rPr>
          <w:rFonts w:hint="default" w:ascii="Times New Roman" w:hAnsi="Times New Roman" w:cs="Times New Roman"/>
        </w:rPr>
        <w:t>, 120-129 (2018).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N. Jiang, P.</w:t>
      </w:r>
      <w:r>
        <w:rPr>
          <w:rFonts w:hint="default" w:ascii="Times New Roman" w:hAnsi="Times New Roman" w:cs="Times New Roman"/>
          <w:lang w:val="en-US"/>
        </w:rPr>
        <w:t xml:space="preserve"> </w:t>
      </w:r>
      <w:r>
        <w:rPr>
          <w:rFonts w:hint="default" w:ascii="Times New Roman" w:hAnsi="Times New Roman" w:cs="Times New Roman"/>
        </w:rPr>
        <w:t>Hsu, P.</w:t>
      </w:r>
      <w:r>
        <w:rPr>
          <w:rFonts w:hint="default" w:ascii="Times New Roman" w:hAnsi="Times New Roman" w:cs="Times New Roman"/>
          <w:lang w:val="en-US"/>
        </w:rPr>
        <w:t xml:space="preserve"> </w:t>
      </w:r>
      <w:r>
        <w:rPr>
          <w:rFonts w:hint="default" w:ascii="Times New Roman" w:hAnsi="Times New Roman" w:cs="Times New Roman"/>
        </w:rPr>
        <w:t xml:space="preserve">Danehy, Z. Zhang, and S. Roy, </w:t>
      </w:r>
      <w:r>
        <w:rPr>
          <w:rFonts w:hint="default" w:ascii="Times New Roman" w:hAnsi="Times New Roman" w:cs="Times New Roman"/>
          <w:lang w:val="en-US"/>
        </w:rPr>
        <w:t>“</w:t>
      </w:r>
      <w:r>
        <w:rPr>
          <w:rFonts w:hint="default" w:ascii="Times New Roman" w:hAnsi="Times New Roman" w:cs="Times New Roman"/>
        </w:rPr>
        <w:t>Simultaneous measurements of mixture fraction and flow velocity using 100  kHz 2D Rayleigh scattering imaging</w:t>
      </w:r>
      <w:r>
        <w:rPr>
          <w:rFonts w:hint="default" w:ascii="Times New Roman" w:hAnsi="Times New Roman" w:cs="Times New Roman"/>
          <w:lang w:val="en-US"/>
        </w:rPr>
        <w:t>”,</w:t>
      </w:r>
      <w:r>
        <w:rPr>
          <w:rFonts w:hint="default" w:ascii="Times New Roman" w:hAnsi="Times New Roman" w:cs="Times New Roman"/>
        </w:rPr>
        <w:t xml:space="preserve"> Appl. Opt.</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58</w:t>
      </w:r>
      <w:r>
        <w:rPr>
          <w:rFonts w:hint="default" w:ascii="Times New Roman" w:hAnsi="Times New Roman" w:cs="Times New Roman"/>
        </w:rPr>
        <w:t>, C30-C35 (2019).</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Y. Wu, J. Sawyer, Z. Zhang, and S.</w:t>
      </w:r>
      <w:r>
        <w:rPr>
          <w:rFonts w:hint="default" w:ascii="Times New Roman" w:hAnsi="Times New Roman" w:cs="Times New Roman"/>
          <w:lang w:val="en-US"/>
        </w:rPr>
        <w:t xml:space="preserve"> </w:t>
      </w:r>
      <w:r>
        <w:rPr>
          <w:rFonts w:hint="default" w:ascii="Times New Roman" w:hAnsi="Times New Roman" w:cs="Times New Roman"/>
        </w:rPr>
        <w:t xml:space="preserve">Adams, </w:t>
      </w:r>
      <w:r>
        <w:rPr>
          <w:rFonts w:hint="default" w:ascii="Times New Roman" w:hAnsi="Times New Roman" w:cs="Times New Roman"/>
          <w:lang w:val="en-US"/>
        </w:rPr>
        <w:t>“</w:t>
      </w:r>
      <w:r>
        <w:rPr>
          <w:rFonts w:hint="default" w:ascii="Times New Roman" w:hAnsi="Times New Roman" w:cs="Times New Roman"/>
        </w:rPr>
        <w:t>Flame temperature measurements by radar resonance-enhanced multiphoton ionization of molecular oxygen</w:t>
      </w:r>
      <w:r>
        <w:rPr>
          <w:rFonts w:hint="default" w:ascii="Times New Roman" w:hAnsi="Times New Roman" w:cs="Times New Roman"/>
          <w:lang w:val="en-US"/>
        </w:rPr>
        <w:t>”,</w:t>
      </w:r>
      <w:r>
        <w:rPr>
          <w:rFonts w:hint="default" w:ascii="Times New Roman" w:hAnsi="Times New Roman" w:cs="Times New Roman"/>
        </w:rPr>
        <w:t xml:space="preserve"> Appl. Opt.</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51</w:t>
      </w:r>
      <w:r>
        <w:rPr>
          <w:rFonts w:hint="default" w:ascii="Times New Roman" w:hAnsi="Times New Roman" w:cs="Times New Roman"/>
        </w:rPr>
        <w:t>, 6864-6869 (2012).</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Y. Wu, M. Gragston, and Z. Zhang, </w:t>
      </w:r>
      <w:r>
        <w:rPr>
          <w:rFonts w:hint="default" w:ascii="Times New Roman" w:hAnsi="Times New Roman" w:cs="Times New Roman"/>
          <w:lang w:val="en-US"/>
        </w:rPr>
        <w:t>“</w:t>
      </w:r>
      <w:r>
        <w:rPr>
          <w:rFonts w:hint="default" w:ascii="Times New Roman" w:hAnsi="Times New Roman" w:cs="Times New Roman"/>
        </w:rPr>
        <w:t>Experimental Characterizations of Ethanol and Jet-A Liquid Spray Flames</w:t>
      </w:r>
      <w:r>
        <w:rPr>
          <w:rFonts w:hint="default" w:ascii="Times New Roman" w:hAnsi="Times New Roman" w:cs="Times New Roman"/>
          <w:lang w:val="en-US"/>
        </w:rPr>
        <w:t>”,</w:t>
      </w:r>
      <w:r>
        <w:rPr>
          <w:rFonts w:hint="default" w:ascii="Times New Roman" w:hAnsi="Times New Roman" w:cs="Times New Roman"/>
        </w:rPr>
        <w:t xml:space="preserve"> AIAA Aerospace Sciences Meeting</w:t>
      </w:r>
      <w:r>
        <w:rPr>
          <w:rFonts w:hint="default" w:ascii="Times New Roman" w:hAnsi="Times New Roman" w:cs="Times New Roman"/>
          <w:lang w:val="en-US"/>
        </w:rPr>
        <w:t xml:space="preserve"> (</w:t>
      </w:r>
      <w:r>
        <w:rPr>
          <w:rFonts w:hint="default" w:ascii="Times New Roman" w:hAnsi="Times New Roman" w:cs="Times New Roman"/>
        </w:rPr>
        <w:t>2018).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Y. Wu, C.</w:t>
      </w:r>
      <w:r>
        <w:rPr>
          <w:rFonts w:hint="default" w:ascii="Times New Roman" w:hAnsi="Times New Roman" w:cs="Times New Roman"/>
          <w:lang w:val="en-US"/>
        </w:rPr>
        <w:t xml:space="preserve"> </w:t>
      </w:r>
      <w:r>
        <w:rPr>
          <w:rFonts w:hint="default" w:ascii="Times New Roman" w:hAnsi="Times New Roman" w:cs="Times New Roman"/>
        </w:rPr>
        <w:t xml:space="preserve">Smith, and Z. Zhang, </w:t>
      </w:r>
      <w:r>
        <w:rPr>
          <w:rFonts w:hint="default" w:ascii="Times New Roman" w:hAnsi="Times New Roman" w:cs="Times New Roman"/>
          <w:lang w:val="en-US"/>
        </w:rPr>
        <w:t>“</w:t>
      </w:r>
      <w:r>
        <w:rPr>
          <w:rFonts w:hint="default" w:ascii="Times New Roman" w:hAnsi="Times New Roman" w:cs="Times New Roman"/>
        </w:rPr>
        <w:t>Quantitative O2 Measurements in Flames at Elevated Pressures by Laser-induced Breakdown Spectroscopy</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lang w:val="en-US"/>
        </w:rPr>
        <w:t>the</w:t>
      </w:r>
      <w:r>
        <w:rPr>
          <w:rFonts w:hint="default" w:ascii="Times New Roman" w:hAnsi="Times New Roman" w:cs="Times New Roman"/>
        </w:rPr>
        <w:t xml:space="preserve"> 54th AIAA Aerospace Sciences Meeting</w:t>
      </w:r>
      <w:r>
        <w:rPr>
          <w:rFonts w:hint="default" w:ascii="Times New Roman" w:hAnsi="Times New Roman" w:cs="Times New Roman"/>
          <w:lang w:val="en-US"/>
        </w:rPr>
        <w:t>, San Diego, California (2016)</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B.</w:t>
      </w:r>
      <w:r>
        <w:rPr>
          <w:rFonts w:hint="default" w:ascii="Times New Roman" w:hAnsi="Times New Roman" w:cs="Times New Roman"/>
          <w:lang w:val="en-US"/>
        </w:rPr>
        <w:t xml:space="preserve"> </w:t>
      </w:r>
      <w:r>
        <w:rPr>
          <w:rFonts w:hint="default" w:ascii="Times New Roman" w:hAnsi="Times New Roman" w:cs="Times New Roman"/>
        </w:rPr>
        <w:t>Halls, N. Jiang, J.</w:t>
      </w:r>
      <w:r>
        <w:rPr>
          <w:rFonts w:hint="default" w:ascii="Times New Roman" w:hAnsi="Times New Roman" w:cs="Times New Roman"/>
          <w:lang w:val="en-US"/>
        </w:rPr>
        <w:t xml:space="preserve"> </w:t>
      </w:r>
      <w:r>
        <w:rPr>
          <w:rFonts w:hint="default" w:ascii="Times New Roman" w:hAnsi="Times New Roman" w:cs="Times New Roman"/>
        </w:rPr>
        <w:t>Gord, P.</w:t>
      </w:r>
      <w:r>
        <w:rPr>
          <w:rFonts w:hint="default" w:ascii="Times New Roman" w:hAnsi="Times New Roman" w:cs="Times New Roman"/>
          <w:lang w:val="en-US"/>
        </w:rPr>
        <w:t xml:space="preserve"> </w:t>
      </w:r>
      <w:r>
        <w:rPr>
          <w:rFonts w:hint="default" w:ascii="Times New Roman" w:hAnsi="Times New Roman" w:cs="Times New Roman"/>
        </w:rPr>
        <w:t xml:space="preserve">Danehy, and S. Roy, </w:t>
      </w:r>
      <w:r>
        <w:rPr>
          <w:rFonts w:hint="default" w:ascii="Times New Roman" w:hAnsi="Times New Roman" w:cs="Times New Roman"/>
          <w:lang w:val="en-US"/>
        </w:rPr>
        <w:t>“</w:t>
      </w:r>
      <w:r>
        <w:rPr>
          <w:rFonts w:hint="default" w:ascii="Times New Roman" w:hAnsi="Times New Roman" w:cs="Times New Roman"/>
        </w:rPr>
        <w:t>Mixture-fraction measurements with femtosecond-laser electronic-excitation tagging</w:t>
      </w:r>
      <w:r>
        <w:rPr>
          <w:rFonts w:hint="default" w:ascii="Times New Roman" w:hAnsi="Times New Roman" w:cs="Times New Roman"/>
          <w:lang w:val="en-US"/>
        </w:rPr>
        <w:t>”,</w:t>
      </w:r>
      <w:r>
        <w:rPr>
          <w:rFonts w:hint="default" w:ascii="Times New Roman" w:hAnsi="Times New Roman" w:cs="Times New Roman"/>
        </w:rPr>
        <w:t xml:space="preserve"> Appl. Opt.</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56</w:t>
      </w:r>
      <w:r>
        <w:rPr>
          <w:rFonts w:hint="default" w:ascii="Times New Roman" w:hAnsi="Times New Roman" w:cs="Times New Roman"/>
        </w:rPr>
        <w:t>, E94-E98 (2017).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C. Liu, C. Straif, T. Flügel-Paul, U.</w:t>
      </w:r>
      <w:r>
        <w:rPr>
          <w:rFonts w:hint="default" w:ascii="Times New Roman" w:hAnsi="Times New Roman" w:cs="Times New Roman"/>
          <w:lang w:val="en-US"/>
        </w:rPr>
        <w:t xml:space="preserve"> </w:t>
      </w:r>
      <w:r>
        <w:rPr>
          <w:rFonts w:hint="default" w:ascii="Times New Roman" w:hAnsi="Times New Roman" w:cs="Times New Roman"/>
        </w:rPr>
        <w:t xml:space="preserve">Zeitner, and H. Gross, </w:t>
      </w:r>
      <w:r>
        <w:rPr>
          <w:rFonts w:hint="default" w:ascii="Times New Roman" w:hAnsi="Times New Roman" w:cs="Times New Roman"/>
          <w:lang w:val="en-US"/>
        </w:rPr>
        <w:t>“</w:t>
      </w:r>
      <w:r>
        <w:rPr>
          <w:rFonts w:hint="default" w:ascii="Times New Roman" w:hAnsi="Times New Roman" w:cs="Times New Roman"/>
        </w:rPr>
        <w:t>Comparison of hyperspectral imaging spectrometer designs and the improvement of system performance with freeform surfaces</w:t>
      </w:r>
      <w:r>
        <w:rPr>
          <w:rFonts w:hint="default" w:ascii="Times New Roman" w:hAnsi="Times New Roman" w:cs="Times New Roman"/>
          <w:lang w:val="en-US"/>
        </w:rPr>
        <w:t>”,</w:t>
      </w:r>
      <w:r>
        <w:rPr>
          <w:rFonts w:hint="default" w:ascii="Times New Roman" w:hAnsi="Times New Roman" w:cs="Times New Roman"/>
        </w:rPr>
        <w:t xml:space="preserve"> Appl. Opt.</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56</w:t>
      </w:r>
      <w:r>
        <w:rPr>
          <w:rFonts w:hint="default" w:ascii="Times New Roman" w:hAnsi="Times New Roman" w:cs="Times New Roman"/>
        </w:rPr>
        <w:t>, 6894-6901 (2017).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Y.</w:t>
      </w:r>
      <w:r>
        <w:rPr>
          <w:rFonts w:hint="default" w:ascii="Times New Roman" w:hAnsi="Times New Roman" w:cs="Times New Roman"/>
          <w:lang w:val="en-US"/>
        </w:rPr>
        <w:t xml:space="preserve"> </w:t>
      </w:r>
      <w:r>
        <w:rPr>
          <w:rFonts w:hint="default" w:ascii="Times New Roman" w:hAnsi="Times New Roman" w:cs="Times New Roman"/>
        </w:rPr>
        <w:t xml:space="preserve">Eldar, and G. Kutyniok, </w:t>
      </w:r>
      <w:r>
        <w:rPr>
          <w:rFonts w:hint="default" w:ascii="Times New Roman" w:hAnsi="Times New Roman" w:cs="Times New Roman"/>
          <w:lang w:val="en-US"/>
        </w:rPr>
        <w:t>“</w:t>
      </w:r>
      <w:r>
        <w:rPr>
          <w:rFonts w:hint="default" w:ascii="Times New Roman" w:hAnsi="Times New Roman" w:cs="Times New Roman"/>
        </w:rPr>
        <w:t>Compressed Sensing: Theory and Applications</w:t>
      </w:r>
      <w:r>
        <w:rPr>
          <w:rFonts w:hint="default" w:ascii="Times New Roman" w:hAnsi="Times New Roman" w:cs="Times New Roman"/>
          <w:lang w:val="en-US"/>
        </w:rPr>
        <w:t xml:space="preserve">”, </w:t>
      </w:r>
      <w:r>
        <w:rPr>
          <w:rFonts w:hint="default" w:ascii="Times New Roman" w:hAnsi="Times New Roman" w:cs="Times New Roman"/>
        </w:rPr>
        <w:t>Cambridge University Press</w:t>
      </w:r>
      <w:r>
        <w:rPr>
          <w:rFonts w:hint="default" w:ascii="Times New Roman" w:hAnsi="Times New Roman" w:cs="Times New Roman"/>
          <w:lang w:val="en-US"/>
        </w:rPr>
        <w:t xml:space="preserve"> (</w:t>
      </w:r>
      <w:r>
        <w:rPr>
          <w:rFonts w:hint="default" w:ascii="Times New Roman" w:hAnsi="Times New Roman" w:cs="Times New Roman"/>
        </w:rPr>
        <w:t>2012).</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D.</w:t>
      </w:r>
      <w:r>
        <w:rPr>
          <w:rFonts w:hint="default" w:ascii="Times New Roman" w:hAnsi="Times New Roman" w:cs="Times New Roman"/>
          <w:lang w:val="en-US"/>
        </w:rPr>
        <w:t xml:space="preserve"> </w:t>
      </w:r>
      <w:r>
        <w:rPr>
          <w:rFonts w:hint="default" w:ascii="Times New Roman" w:hAnsi="Times New Roman" w:cs="Times New Roman"/>
        </w:rPr>
        <w:t xml:space="preserve">Donoho, </w:t>
      </w:r>
      <w:r>
        <w:rPr>
          <w:rFonts w:hint="default" w:ascii="Times New Roman" w:hAnsi="Times New Roman" w:cs="Times New Roman"/>
          <w:lang w:val="en-US"/>
        </w:rPr>
        <w:t>“</w:t>
      </w:r>
      <w:r>
        <w:rPr>
          <w:rFonts w:hint="default" w:ascii="Times New Roman" w:hAnsi="Times New Roman" w:cs="Times New Roman"/>
        </w:rPr>
        <w:t>Compressed sensing</w:t>
      </w:r>
      <w:r>
        <w:rPr>
          <w:rFonts w:hint="default" w:ascii="Times New Roman" w:hAnsi="Times New Roman" w:cs="Times New Roman"/>
          <w:lang w:val="en-US"/>
        </w:rPr>
        <w:t>”,</w:t>
      </w:r>
      <w:r>
        <w:rPr>
          <w:rFonts w:hint="default" w:ascii="Times New Roman" w:hAnsi="Times New Roman" w:cs="Times New Roman"/>
        </w:rPr>
        <w:t xml:space="preserve"> IEEE Transactions on Information Theory</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52</w:t>
      </w:r>
      <w:r>
        <w:rPr>
          <w:rFonts w:hint="default" w:ascii="Times New Roman" w:hAnsi="Times New Roman" w:cs="Times New Roman"/>
        </w:rPr>
        <w:t>, 1289-1306 (2006).</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M. Fickus, M.</w:t>
      </w:r>
      <w:r>
        <w:rPr>
          <w:rFonts w:hint="default" w:ascii="Times New Roman" w:hAnsi="Times New Roman" w:cs="Times New Roman"/>
          <w:lang w:val="en-US"/>
        </w:rPr>
        <w:t xml:space="preserve"> </w:t>
      </w:r>
      <w:r>
        <w:rPr>
          <w:rFonts w:hint="default" w:ascii="Times New Roman" w:hAnsi="Times New Roman" w:cs="Times New Roman"/>
        </w:rPr>
        <w:t>Lewis, D.</w:t>
      </w:r>
      <w:r>
        <w:rPr>
          <w:rFonts w:hint="default" w:ascii="Times New Roman" w:hAnsi="Times New Roman" w:cs="Times New Roman"/>
          <w:lang w:val="en-US"/>
        </w:rPr>
        <w:t xml:space="preserve"> </w:t>
      </w:r>
      <w:r>
        <w:rPr>
          <w:rFonts w:hint="default" w:ascii="Times New Roman" w:hAnsi="Times New Roman" w:cs="Times New Roman"/>
        </w:rPr>
        <w:t xml:space="preserve">Mixon, and J. Peterson, </w:t>
      </w:r>
      <w:r>
        <w:rPr>
          <w:rFonts w:hint="default" w:ascii="Times New Roman" w:hAnsi="Times New Roman" w:cs="Times New Roman"/>
          <w:lang w:val="en-US"/>
        </w:rPr>
        <w:t>“</w:t>
      </w:r>
      <w:r>
        <w:rPr>
          <w:rFonts w:hint="default" w:ascii="Times New Roman" w:hAnsi="Times New Roman" w:cs="Times New Roman"/>
        </w:rPr>
        <w:t>Compressive Hyperspectral Imaging for Stellar Spectroscopy</w:t>
      </w:r>
      <w:r>
        <w:rPr>
          <w:rFonts w:hint="default" w:ascii="Times New Roman" w:hAnsi="Times New Roman" w:cs="Times New Roman"/>
          <w:lang w:val="en-US"/>
        </w:rPr>
        <w:t>”,</w:t>
      </w:r>
      <w:r>
        <w:rPr>
          <w:rFonts w:hint="default" w:ascii="Times New Roman" w:hAnsi="Times New Roman" w:cs="Times New Roman"/>
        </w:rPr>
        <w:t xml:space="preserve"> IEEE Signal Processing Letters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22</w:t>
      </w:r>
      <w:r>
        <w:rPr>
          <w:rFonts w:hint="default" w:ascii="Times New Roman" w:hAnsi="Times New Roman" w:cs="Times New Roman"/>
        </w:rPr>
        <w:t>, 1829-1833 (2015).</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J.</w:t>
      </w:r>
      <w:r>
        <w:rPr>
          <w:rFonts w:hint="default" w:ascii="Times New Roman" w:hAnsi="Times New Roman" w:cs="Times New Roman"/>
          <w:lang w:val="en-US"/>
        </w:rPr>
        <w:t xml:space="preserve"> </w:t>
      </w:r>
      <w:r>
        <w:rPr>
          <w:rFonts w:hint="default" w:ascii="Times New Roman" w:hAnsi="Times New Roman" w:cs="Times New Roman"/>
        </w:rPr>
        <w:t>Thompson, J.</w:t>
      </w:r>
      <w:r>
        <w:rPr>
          <w:rFonts w:hint="default" w:ascii="Times New Roman" w:hAnsi="Times New Roman" w:cs="Times New Roman"/>
          <w:lang w:val="en-US"/>
        </w:rPr>
        <w:t xml:space="preserve"> </w:t>
      </w:r>
      <w:r>
        <w:rPr>
          <w:rFonts w:hint="default" w:ascii="Times New Roman" w:hAnsi="Times New Roman" w:cs="Times New Roman"/>
        </w:rPr>
        <w:t>Bixler, B.</w:t>
      </w:r>
      <w:r>
        <w:rPr>
          <w:rFonts w:hint="default" w:ascii="Times New Roman" w:hAnsi="Times New Roman" w:cs="Times New Roman"/>
          <w:lang w:val="en-US"/>
        </w:rPr>
        <w:t xml:space="preserve"> </w:t>
      </w:r>
      <w:r>
        <w:rPr>
          <w:rFonts w:hint="default" w:ascii="Times New Roman" w:hAnsi="Times New Roman" w:cs="Times New Roman"/>
        </w:rPr>
        <w:t xml:space="preserve">Hokr,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Single-shot chemical detection and identification with compressed hyperspectral Raman imaging</w:t>
      </w:r>
      <w:r>
        <w:rPr>
          <w:rFonts w:hint="default" w:ascii="Times New Roman" w:hAnsi="Times New Roman" w:cs="Times New Roman"/>
          <w:lang w:val="en-US"/>
        </w:rPr>
        <w:t>”,</w:t>
      </w:r>
      <w:r>
        <w:rPr>
          <w:rFonts w:hint="default" w:ascii="Times New Roman" w:hAnsi="Times New Roman" w:cs="Times New Roman"/>
        </w:rPr>
        <w:t xml:space="preserve"> Optics Letters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42</w:t>
      </w:r>
      <w:r>
        <w:rPr>
          <w:rFonts w:hint="default" w:ascii="Times New Roman" w:hAnsi="Times New Roman" w:cs="Times New Roman"/>
        </w:rPr>
        <w:t>, 2169-2172 (2017).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A. Barducci, D. Guzzi, C. Lastri,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Compressive sensing and hyperspectral imaging</w:t>
      </w:r>
      <w:r>
        <w:rPr>
          <w:rFonts w:hint="default" w:ascii="Times New Roman" w:hAnsi="Times New Roman" w:cs="Times New Roman"/>
          <w:lang w:val="en-US"/>
        </w:rPr>
        <w:t>”,</w:t>
      </w:r>
      <w:r>
        <w:rPr>
          <w:rFonts w:hint="default" w:ascii="Times New Roman" w:hAnsi="Times New Roman" w:cs="Times New Roman"/>
        </w:rPr>
        <w:t xml:space="preserve"> Proc. SPIE 10564, International Conference on Space Optics</w:t>
      </w:r>
      <w:r>
        <w:rPr>
          <w:rFonts w:hint="default" w:ascii="Times New Roman" w:hAnsi="Times New Roman" w:cs="Times New Roman"/>
          <w:lang w:val="en-US"/>
        </w:rPr>
        <w:t xml:space="preserve">, </w:t>
      </w:r>
      <w:r>
        <w:rPr>
          <w:rFonts w:hint="default" w:ascii="Times New Roman" w:hAnsi="Times New Roman" w:cs="Times New Roman"/>
        </w:rPr>
        <w:t>ICSO 2012, 105642Z (2017)</w:t>
      </w:r>
      <w:r>
        <w:rPr>
          <w:rFonts w:hint="default" w:ascii="Times New Roman" w:hAnsi="Times New Roman" w:cs="Times New Roman"/>
          <w:lang w:val="en-US"/>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W. McCord, M. Gragston, Y. Wu, </w:t>
      </w:r>
      <w:r>
        <w:rPr>
          <w:rFonts w:hint="default" w:ascii="Times New Roman" w:hAnsi="Times New Roman" w:cs="Times New Roman"/>
          <w:lang w:val="en-US"/>
        </w:rPr>
        <w:t>and et. al.</w:t>
      </w:r>
      <w:r>
        <w:rPr>
          <w:rFonts w:hint="default" w:ascii="Times New Roman" w:hAnsi="Times New Roman" w:cs="Times New Roman"/>
        </w:rPr>
        <w:t xml:space="preserve">, </w:t>
      </w:r>
      <w:r>
        <w:rPr>
          <w:rFonts w:hint="default" w:ascii="Times New Roman" w:hAnsi="Times New Roman" w:cs="Times New Roman"/>
          <w:lang w:val="en-US"/>
        </w:rPr>
        <w:t>“</w:t>
      </w:r>
      <w:r>
        <w:rPr>
          <w:rFonts w:hint="default" w:ascii="Times New Roman" w:hAnsi="Times New Roman" w:cs="Times New Roman"/>
        </w:rPr>
        <w:t>Quantitative fuel-to-air ratio determination for elevated-pressure methane/air flames using chemiluminescence emission</w:t>
      </w:r>
      <w:r>
        <w:rPr>
          <w:rFonts w:hint="default" w:ascii="Times New Roman" w:hAnsi="Times New Roman" w:cs="Times New Roman"/>
          <w:lang w:val="en-US"/>
        </w:rPr>
        <w:t>”,</w:t>
      </w:r>
      <w:r>
        <w:rPr>
          <w:rFonts w:hint="default" w:ascii="Times New Roman" w:hAnsi="Times New Roman" w:cs="Times New Roman"/>
        </w:rPr>
        <w:t xml:space="preserve"> Applied Optics</w:t>
      </w:r>
      <w:r>
        <w:rPr>
          <w:rFonts w:hint="default" w:ascii="Times New Roman" w:hAnsi="Times New Roman" w:cs="Times New Roman"/>
          <w:lang w:val="en-US"/>
        </w:rPr>
        <w:t>,</w:t>
      </w:r>
      <w:r>
        <w:rPr>
          <w:rFonts w:hint="default" w:ascii="Times New Roman" w:hAnsi="Times New Roman" w:cs="Times New Roman"/>
          <w:b/>
          <w:bCs/>
        </w:rPr>
        <w:t xml:space="preserve"> 58</w:t>
      </w:r>
      <w:r>
        <w:rPr>
          <w:rFonts w:hint="default" w:ascii="Times New Roman" w:hAnsi="Times New Roman" w:cs="Times New Roman"/>
        </w:rPr>
        <w:t>, C61-C67 (2019).</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Z. Zhang, M.</w:t>
      </w:r>
      <w:r>
        <w:rPr>
          <w:rFonts w:hint="default" w:ascii="Times New Roman" w:hAnsi="Times New Roman" w:cs="Times New Roman"/>
          <w:lang w:val="en-US"/>
        </w:rPr>
        <w:t xml:space="preserve"> </w:t>
      </w:r>
      <w:r>
        <w:rPr>
          <w:rFonts w:hint="default" w:ascii="Times New Roman" w:hAnsi="Times New Roman" w:cs="Times New Roman"/>
        </w:rPr>
        <w:t>Shneider, and R.</w:t>
      </w:r>
      <w:r>
        <w:rPr>
          <w:rFonts w:hint="default" w:ascii="Times New Roman" w:hAnsi="Times New Roman" w:cs="Times New Roman"/>
          <w:lang w:val="en-US"/>
        </w:rPr>
        <w:t xml:space="preserve"> </w:t>
      </w:r>
      <w:r>
        <w:rPr>
          <w:rFonts w:hint="default" w:ascii="Times New Roman" w:hAnsi="Times New Roman" w:cs="Times New Roman"/>
        </w:rPr>
        <w:t xml:space="preserve">Miles, </w:t>
      </w:r>
      <w:r>
        <w:rPr>
          <w:rFonts w:hint="default" w:ascii="Times New Roman" w:hAnsi="Times New Roman" w:cs="Times New Roman"/>
          <w:lang w:val="en-US"/>
        </w:rPr>
        <w:t>“</w:t>
      </w:r>
      <w:r>
        <w:rPr>
          <w:rFonts w:hint="default" w:ascii="Times New Roman" w:hAnsi="Times New Roman" w:cs="Times New Roman"/>
        </w:rPr>
        <w:t>Coherent microwave rayleigh scattering from resonance-enhanced multiphoton ionization in argon</w:t>
      </w:r>
      <w:r>
        <w:rPr>
          <w:rFonts w:hint="default" w:ascii="Times New Roman" w:hAnsi="Times New Roman" w:cs="Times New Roman"/>
          <w:lang w:val="en-US"/>
        </w:rPr>
        <w:t>”,</w:t>
      </w:r>
      <w:r>
        <w:rPr>
          <w:rFonts w:hint="default" w:ascii="Times New Roman" w:hAnsi="Times New Roman" w:cs="Times New Roman"/>
        </w:rPr>
        <w:t xml:space="preserve"> Physical Review Letters</w:t>
      </w:r>
      <w:r>
        <w:rPr>
          <w:rFonts w:hint="default" w:ascii="Times New Roman" w:hAnsi="Times New Roman" w:cs="Times New Roman"/>
          <w:lang w:val="en-US"/>
        </w:rPr>
        <w:t xml:space="preserve">, </w:t>
      </w:r>
      <w:r>
        <w:rPr>
          <w:rFonts w:hint="default" w:ascii="Times New Roman" w:hAnsi="Times New Roman" w:cs="Times New Roman"/>
          <w:b/>
          <w:bCs/>
        </w:rPr>
        <w:t>98</w:t>
      </w:r>
      <w:r>
        <w:rPr>
          <w:rFonts w:hint="default" w:ascii="Times New Roman" w:hAnsi="Times New Roman" w:cs="Times New Roman"/>
          <w:lang w:val="en-US"/>
        </w:rPr>
        <w:t xml:space="preserve"> </w:t>
      </w:r>
      <w:r>
        <w:rPr>
          <w:rFonts w:hint="default" w:ascii="Times New Roman" w:hAnsi="Times New Roman" w:cs="Times New Roman"/>
        </w:rPr>
        <w:t>(26)</w:t>
      </w:r>
      <w:r>
        <w:rPr>
          <w:rFonts w:hint="default" w:ascii="Times New Roman" w:hAnsi="Times New Roman" w:cs="Times New Roman"/>
          <w:lang w:val="en-US"/>
        </w:rPr>
        <w:t xml:space="preserve">, </w:t>
      </w:r>
      <w:r>
        <w:rPr>
          <w:rFonts w:hint="default" w:ascii="Times New Roman" w:hAnsi="Times New Roman" w:cs="Times New Roman"/>
        </w:rPr>
        <w:t>265005</w:t>
      </w:r>
      <w:r>
        <w:rPr>
          <w:rFonts w:hint="default" w:ascii="Times New Roman" w:hAnsi="Times New Roman" w:cs="Times New Roman"/>
          <w:lang w:val="en-US"/>
        </w:rPr>
        <w:t xml:space="preserve"> </w:t>
      </w:r>
      <w:r>
        <w:rPr>
          <w:rFonts w:hint="default" w:ascii="Times New Roman" w:hAnsi="Times New Roman" w:cs="Times New Roman"/>
        </w:rPr>
        <w:t>(2007).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S. Roy, J.</w:t>
      </w:r>
      <w:r>
        <w:rPr>
          <w:rFonts w:hint="default" w:ascii="Times New Roman" w:hAnsi="Times New Roman" w:cs="Times New Roman"/>
          <w:lang w:val="en-US"/>
        </w:rPr>
        <w:t xml:space="preserve"> </w:t>
      </w:r>
      <w:r>
        <w:rPr>
          <w:rFonts w:hint="default" w:ascii="Times New Roman" w:hAnsi="Times New Roman" w:cs="Times New Roman"/>
        </w:rPr>
        <w:t>Gord, and A.</w:t>
      </w:r>
      <w:r>
        <w:rPr>
          <w:rFonts w:hint="default" w:ascii="Times New Roman" w:hAnsi="Times New Roman" w:cs="Times New Roman"/>
          <w:lang w:val="en-US"/>
        </w:rPr>
        <w:t xml:space="preserve"> </w:t>
      </w:r>
      <w:r>
        <w:rPr>
          <w:rFonts w:hint="default" w:ascii="Times New Roman" w:hAnsi="Times New Roman" w:cs="Times New Roman"/>
        </w:rPr>
        <w:t xml:space="preserve">Patnaik, </w:t>
      </w:r>
      <w:r>
        <w:rPr>
          <w:rFonts w:hint="default" w:ascii="Times New Roman" w:hAnsi="Times New Roman" w:cs="Times New Roman"/>
          <w:lang w:val="en-US"/>
        </w:rPr>
        <w:t>“</w:t>
      </w:r>
      <w:r>
        <w:rPr>
          <w:rFonts w:hint="default" w:ascii="Times New Roman" w:hAnsi="Times New Roman" w:cs="Times New Roman"/>
        </w:rPr>
        <w:t>Recent advances in coherent anti-Stokes Raman scattering spectroscopy: Fundamental developments and applications in reacting flows</w:t>
      </w:r>
      <w:r>
        <w:rPr>
          <w:rFonts w:hint="default" w:ascii="Times New Roman" w:hAnsi="Times New Roman" w:cs="Times New Roman"/>
          <w:lang w:val="en-US"/>
        </w:rPr>
        <w:t>”,</w:t>
      </w:r>
      <w:r>
        <w:rPr>
          <w:rFonts w:hint="default" w:ascii="Times New Roman" w:hAnsi="Times New Roman" w:cs="Times New Roman"/>
        </w:rPr>
        <w:t xml:space="preserve"> Progress in Energy and Combustion Science</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36</w:t>
      </w:r>
      <w:r>
        <w:rPr>
          <w:rFonts w:hint="default" w:ascii="Times New Roman" w:hAnsi="Times New Roman" w:cs="Times New Roman"/>
        </w:rPr>
        <w:t>, 280-306 (2010).</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J.</w:t>
      </w:r>
      <w:r>
        <w:rPr>
          <w:rFonts w:hint="default" w:ascii="Times New Roman" w:hAnsi="Times New Roman" w:cs="Times New Roman"/>
          <w:lang w:val="en-US"/>
        </w:rPr>
        <w:t xml:space="preserve"> </w:t>
      </w:r>
      <w:r>
        <w:rPr>
          <w:rFonts w:hint="default" w:ascii="Times New Roman" w:hAnsi="Times New Roman" w:cs="Times New Roman"/>
        </w:rPr>
        <w:t xml:space="preserve">Daily, </w:t>
      </w:r>
      <w:r>
        <w:rPr>
          <w:rFonts w:hint="default" w:ascii="Times New Roman" w:hAnsi="Times New Roman" w:cs="Times New Roman"/>
          <w:lang w:val="en-US"/>
        </w:rPr>
        <w:t>“</w:t>
      </w:r>
      <w:r>
        <w:rPr>
          <w:rFonts w:hint="default" w:ascii="Times New Roman" w:hAnsi="Times New Roman" w:cs="Times New Roman"/>
        </w:rPr>
        <w:t>Laser induced fluorescence spectroscopy in flames</w:t>
      </w:r>
      <w:r>
        <w:rPr>
          <w:rFonts w:hint="default" w:ascii="Times New Roman" w:hAnsi="Times New Roman" w:cs="Times New Roman"/>
          <w:lang w:val="en-US"/>
        </w:rPr>
        <w:t>”,</w:t>
      </w:r>
      <w:r>
        <w:rPr>
          <w:rFonts w:hint="default" w:ascii="Times New Roman" w:hAnsi="Times New Roman" w:cs="Times New Roman"/>
        </w:rPr>
        <w:t xml:space="preserve"> Progress in Energy and Combustion Science</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23</w:t>
      </w:r>
      <w:r>
        <w:rPr>
          <w:rFonts w:hint="default" w:ascii="Times New Roman" w:hAnsi="Times New Roman" w:cs="Times New Roman"/>
        </w:rPr>
        <w:t>, 133-199 (1997).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J.</w:t>
      </w:r>
      <w:r>
        <w:rPr>
          <w:rFonts w:hint="default" w:ascii="Times New Roman" w:hAnsi="Times New Roman" w:cs="Times New Roman"/>
          <w:lang w:val="en-US"/>
        </w:rPr>
        <w:t xml:space="preserve"> </w:t>
      </w:r>
      <w:r>
        <w:rPr>
          <w:rFonts w:hint="default" w:ascii="Times New Roman" w:hAnsi="Times New Roman" w:cs="Times New Roman"/>
        </w:rPr>
        <w:t>Bioucas-Dias, and M.</w:t>
      </w:r>
      <w:r>
        <w:rPr>
          <w:rFonts w:hint="default" w:ascii="Times New Roman" w:hAnsi="Times New Roman" w:cs="Times New Roman"/>
          <w:lang w:val="en-US"/>
        </w:rPr>
        <w:t xml:space="preserve"> </w:t>
      </w:r>
      <w:r>
        <w:rPr>
          <w:rFonts w:hint="default" w:ascii="Times New Roman" w:hAnsi="Times New Roman" w:cs="Times New Roman"/>
        </w:rPr>
        <w:t xml:space="preserve">Figueiredo, </w:t>
      </w:r>
      <w:r>
        <w:rPr>
          <w:rFonts w:hint="default" w:ascii="Times New Roman" w:hAnsi="Times New Roman" w:cs="Times New Roman"/>
          <w:lang w:val="en-US"/>
        </w:rPr>
        <w:t>“</w:t>
      </w:r>
      <w:r>
        <w:rPr>
          <w:rFonts w:hint="default" w:ascii="Times New Roman" w:hAnsi="Times New Roman" w:cs="Times New Roman"/>
        </w:rPr>
        <w:t>A New TwIST: Two-Step Iterative Shrinkage/Thresholding Algorithms for Image Restoration</w:t>
      </w:r>
      <w:r>
        <w:rPr>
          <w:rFonts w:hint="default" w:ascii="Times New Roman" w:hAnsi="Times New Roman" w:cs="Times New Roman"/>
          <w:lang w:val="en-US"/>
        </w:rPr>
        <w:t>”,</w:t>
      </w:r>
      <w:r>
        <w:rPr>
          <w:rFonts w:hint="default" w:ascii="Times New Roman" w:hAnsi="Times New Roman" w:cs="Times New Roman"/>
        </w:rPr>
        <w:t xml:space="preserve"> IEEE Transactions on Image Processing</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16</w:t>
      </w:r>
      <w:r>
        <w:rPr>
          <w:rFonts w:hint="default" w:ascii="Times New Roman" w:hAnsi="Times New Roman" w:cs="Times New Roman"/>
        </w:rPr>
        <w:t>, 2992-3004 (2007).</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hint="default" w:ascii="Times New Roman" w:hAnsi="Times New Roman" w:cs="Times New Roman"/>
        </w:rPr>
      </w:pPr>
      <w:r>
        <w:rPr>
          <w:rFonts w:hint="default" w:ascii="Times New Roman" w:hAnsi="Times New Roman" w:cs="Times New Roman"/>
        </w:rPr>
        <w:t>Y</w:t>
      </w:r>
      <w:r>
        <w:rPr>
          <w:rFonts w:hint="default" w:ascii="Times New Roman" w:hAnsi="Times New Roman" w:cs="Times New Roman"/>
          <w:lang w:val="en-US"/>
        </w:rPr>
        <w:t xml:space="preserve">. </w:t>
      </w:r>
      <w:r>
        <w:rPr>
          <w:rFonts w:hint="default" w:ascii="Times New Roman" w:hAnsi="Times New Roman" w:cs="Times New Roman"/>
        </w:rPr>
        <w:t>Wu, Z</w:t>
      </w:r>
      <w:r>
        <w:rPr>
          <w:rFonts w:hint="default" w:ascii="Times New Roman" w:hAnsi="Times New Roman" w:cs="Times New Roman"/>
          <w:lang w:val="en-US"/>
        </w:rPr>
        <w:t xml:space="preserve">. </w:t>
      </w:r>
      <w:r>
        <w:rPr>
          <w:rFonts w:hint="default" w:ascii="Times New Roman" w:hAnsi="Times New Roman" w:cs="Times New Roman"/>
        </w:rPr>
        <w:t>Zhang, S</w:t>
      </w:r>
      <w:r>
        <w:rPr>
          <w:rFonts w:hint="default" w:ascii="Times New Roman" w:hAnsi="Times New Roman" w:cs="Times New Roman"/>
          <w:lang w:val="en-US"/>
        </w:rPr>
        <w:t xml:space="preserve">. </w:t>
      </w:r>
      <w:r>
        <w:rPr>
          <w:rFonts w:hint="default" w:ascii="Times New Roman" w:hAnsi="Times New Roman" w:cs="Times New Roman"/>
        </w:rPr>
        <w:t xml:space="preserve">Adams, </w:t>
      </w:r>
      <w:r>
        <w:rPr>
          <w:rFonts w:hint="default" w:ascii="Times New Roman" w:hAnsi="Times New Roman" w:cs="Times New Roman"/>
          <w:lang w:val="en-US"/>
        </w:rPr>
        <w:t>“</w:t>
      </w:r>
      <w:r>
        <w:rPr>
          <w:rFonts w:hint="default" w:ascii="Times New Roman" w:hAnsi="Times New Roman" w:cs="Times New Roman"/>
        </w:rPr>
        <w:t xml:space="preserve">O2 Rotational Temperature Measurements by Coherent Microwave Scattering from REMPI”, Chemical Physics Letters, </w:t>
      </w:r>
      <w:r>
        <w:rPr>
          <w:rFonts w:hint="default" w:ascii="Times New Roman" w:hAnsi="Times New Roman" w:cs="Times New Roman"/>
          <w:b/>
          <w:bCs/>
        </w:rPr>
        <w:t>513</w:t>
      </w:r>
      <w:r>
        <w:rPr>
          <w:rFonts w:hint="default" w:ascii="Times New Roman" w:hAnsi="Times New Roman" w:cs="Times New Roman"/>
        </w:rPr>
        <w:t>,</w:t>
      </w:r>
      <w:r>
        <w:rPr>
          <w:rFonts w:hint="default" w:ascii="Times New Roman" w:hAnsi="Times New Roman" w:cs="Times New Roman"/>
          <w:lang w:val="en-US"/>
        </w:rPr>
        <w:t xml:space="preserve"> </w:t>
      </w:r>
      <w:r>
        <w:rPr>
          <w:rFonts w:hint="default" w:ascii="Times New Roman" w:hAnsi="Times New Roman" w:cs="Times New Roman"/>
        </w:rPr>
        <w:t>191-194</w:t>
      </w:r>
      <w:r>
        <w:rPr>
          <w:rFonts w:hint="default" w:ascii="Times New Roman" w:hAnsi="Times New Roman" w:cs="Times New Roman"/>
          <w:lang w:val="en-US"/>
        </w:rPr>
        <w:t xml:space="preserve"> (2011).</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Y</w:t>
      </w:r>
      <w:r>
        <w:rPr>
          <w:rFonts w:hint="default" w:ascii="Times New Roman" w:hAnsi="Times New Roman" w:cs="Times New Roman"/>
          <w:lang w:val="en-US"/>
        </w:rPr>
        <w:t xml:space="preserve">. </w:t>
      </w:r>
      <w:r>
        <w:rPr>
          <w:rFonts w:hint="default" w:ascii="Times New Roman" w:hAnsi="Times New Roman" w:cs="Times New Roman"/>
        </w:rPr>
        <w:t>Wu, A</w:t>
      </w:r>
      <w:r>
        <w:rPr>
          <w:rFonts w:hint="default" w:ascii="Times New Roman" w:hAnsi="Times New Roman" w:cs="Times New Roman"/>
          <w:lang w:val="en-US"/>
        </w:rPr>
        <w:t xml:space="preserve">. </w:t>
      </w:r>
      <w:r>
        <w:rPr>
          <w:rFonts w:hint="default" w:ascii="Times New Roman" w:hAnsi="Times New Roman" w:cs="Times New Roman"/>
        </w:rPr>
        <w:t>Bottom, Z</w:t>
      </w:r>
      <w:r>
        <w:rPr>
          <w:rFonts w:hint="default" w:ascii="Times New Roman" w:hAnsi="Times New Roman" w:cs="Times New Roman"/>
          <w:lang w:val="en-US"/>
        </w:rPr>
        <w:t xml:space="preserve">. </w:t>
      </w:r>
      <w:r>
        <w:rPr>
          <w:rFonts w:hint="default" w:ascii="Times New Roman" w:hAnsi="Times New Roman" w:cs="Times New Roman"/>
        </w:rPr>
        <w:t>Zhang, T</w:t>
      </w:r>
      <w:r>
        <w:rPr>
          <w:rFonts w:hint="default" w:ascii="Times New Roman" w:hAnsi="Times New Roman" w:cs="Times New Roman"/>
          <w:lang w:val="en-US"/>
        </w:rPr>
        <w:t xml:space="preserve">. </w:t>
      </w:r>
      <w:r>
        <w:rPr>
          <w:rFonts w:hint="default" w:ascii="Times New Roman" w:hAnsi="Times New Roman" w:cs="Times New Roman"/>
        </w:rPr>
        <w:t>Ombrello, and V</w:t>
      </w:r>
      <w:r>
        <w:rPr>
          <w:rFonts w:hint="default" w:ascii="Times New Roman" w:hAnsi="Times New Roman" w:cs="Times New Roman"/>
          <w:lang w:val="en-US"/>
        </w:rPr>
        <w:t xml:space="preserve">. </w:t>
      </w:r>
      <w:r>
        <w:rPr>
          <w:rFonts w:hint="default" w:ascii="Times New Roman" w:hAnsi="Times New Roman" w:cs="Times New Roman"/>
        </w:rPr>
        <w:t>Katta, “Direct Measurement of Methyl Radical in Methane/Air Flame at Atmospheric Pressure by Radar REMPI”, Optics Express,</w:t>
      </w:r>
      <w:r>
        <w:rPr>
          <w:rFonts w:hint="default" w:ascii="Times New Roman" w:hAnsi="Times New Roman" w:cs="Times New Roman"/>
          <w:lang w:val="en-US"/>
        </w:rPr>
        <w:t xml:space="preserve"> </w:t>
      </w:r>
      <w:r>
        <w:rPr>
          <w:rFonts w:hint="default" w:ascii="Times New Roman" w:hAnsi="Times New Roman" w:cs="Times New Roman"/>
          <w:b/>
          <w:bCs/>
        </w:rPr>
        <w:t>19</w:t>
      </w:r>
      <w:r>
        <w:rPr>
          <w:rFonts w:hint="default" w:ascii="Times New Roman" w:hAnsi="Times New Roman" w:cs="Times New Roman"/>
          <w:lang w:val="en-US"/>
        </w:rPr>
        <w:t xml:space="preserve"> (</w:t>
      </w:r>
      <w:r>
        <w:rPr>
          <w:rFonts w:hint="default" w:ascii="Times New Roman" w:hAnsi="Times New Roman" w:cs="Times New Roman"/>
        </w:rPr>
        <w:t>24</w:t>
      </w:r>
      <w:r>
        <w:rPr>
          <w:rFonts w:hint="default" w:ascii="Times New Roman" w:hAnsi="Times New Roman" w:cs="Times New Roman"/>
          <w:lang w:val="en-US"/>
        </w:rPr>
        <w:t>)</w:t>
      </w:r>
      <w:r>
        <w:rPr>
          <w:rFonts w:hint="default" w:ascii="Times New Roman" w:hAnsi="Times New Roman" w:cs="Times New Roman"/>
        </w:rPr>
        <w:t>, 23997-24004</w:t>
      </w:r>
      <w:r>
        <w:rPr>
          <w:rFonts w:hint="default" w:ascii="Times New Roman" w:hAnsi="Times New Roman" w:cs="Times New Roman"/>
          <w:lang w:val="en-US"/>
        </w:rPr>
        <w:t xml:space="preserve"> (</w:t>
      </w:r>
      <w:r>
        <w:rPr>
          <w:rFonts w:hint="default" w:ascii="Times New Roman" w:hAnsi="Times New Roman" w:cs="Times New Roman"/>
        </w:rPr>
        <w:t>2011</w:t>
      </w:r>
      <w:r>
        <w:rPr>
          <w:rFonts w:hint="default" w:ascii="Times New Roman" w:hAnsi="Times New Roman" w:cs="Times New Roman"/>
          <w:lang w:val="en-US"/>
        </w:rPr>
        <w:t>)</w:t>
      </w:r>
      <w:r>
        <w:rPr>
          <w:rFonts w:hint="default" w:ascii="Times New Roman" w:hAnsi="Times New Roman" w:cs="Times New Roman"/>
        </w:rPr>
        <w:t>.</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 xml:space="preserve">K. Wang, F. Li, Y. Wu, and X. Yu, </w:t>
      </w:r>
      <w:r>
        <w:rPr>
          <w:rFonts w:hint="default" w:ascii="Times New Roman" w:hAnsi="Times New Roman" w:cs="Times New Roman"/>
          <w:lang w:val="en-US"/>
        </w:rPr>
        <w:t>“</w:t>
      </w:r>
      <w:r>
        <w:rPr>
          <w:rFonts w:hint="default" w:ascii="Times New Roman" w:hAnsi="Times New Roman" w:cs="Times New Roman"/>
        </w:rPr>
        <w:t>Quantitative Measurements of Chemiluminescence in a Laminar Methane–Air Premixed Flame and Comparison to Numerical Methods</w:t>
      </w:r>
      <w:r>
        <w:rPr>
          <w:rFonts w:hint="default" w:ascii="Times New Roman" w:hAnsi="Times New Roman" w:cs="Times New Roman"/>
          <w:lang w:val="en-US"/>
        </w:rPr>
        <w:t>”,</w:t>
      </w:r>
      <w:r>
        <w:rPr>
          <w:rFonts w:hint="default" w:ascii="Times New Roman" w:hAnsi="Times New Roman" w:cs="Times New Roman"/>
        </w:rPr>
        <w:t xml:space="preserve"> Energy &amp; Fuels</w:t>
      </w:r>
      <w:r>
        <w:rPr>
          <w:rFonts w:hint="default" w:ascii="Times New Roman" w:hAnsi="Times New Roman" w:cs="Times New Roman"/>
          <w:lang w:val="en-US"/>
        </w:rPr>
        <w:t>,</w:t>
      </w:r>
      <w:r>
        <w:rPr>
          <w:rFonts w:hint="default" w:ascii="Times New Roman" w:hAnsi="Times New Roman" w:cs="Times New Roman"/>
        </w:rPr>
        <w:t xml:space="preserve"> </w:t>
      </w:r>
      <w:r>
        <w:rPr>
          <w:rFonts w:hint="default" w:ascii="Times New Roman" w:hAnsi="Times New Roman" w:cs="Times New Roman"/>
          <w:b/>
          <w:bCs/>
        </w:rPr>
        <w:t>32</w:t>
      </w:r>
      <w:r>
        <w:rPr>
          <w:rFonts w:hint="default" w:ascii="Times New Roman" w:hAnsi="Times New Roman" w:cs="Times New Roman"/>
        </w:rPr>
        <w:t>, 5536-5543 (2018).</w:t>
      </w:r>
    </w:p>
    <w:p>
      <w:pPr>
        <w:numPr>
          <w:ilvl w:val="0"/>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567" w:hanging="567"/>
        <w:jc w:val="both"/>
        <w:rPr>
          <w:rFonts w:ascii="Times New Roman" w:hAnsi="Times New Roman" w:cs="Times New Roman"/>
        </w:rPr>
      </w:pPr>
      <w:r>
        <w:rPr>
          <w:rFonts w:hint="default" w:ascii="Times New Roman" w:hAnsi="Times New Roman" w:cs="Times New Roman"/>
        </w:rPr>
        <w:t>F</w:t>
      </w:r>
      <w:r>
        <w:rPr>
          <w:rFonts w:hint="default" w:ascii="Times New Roman" w:hAnsi="Times New Roman" w:cs="Times New Roman"/>
          <w:lang w:val="en-US"/>
        </w:rPr>
        <w:t xml:space="preserve">. </w:t>
      </w:r>
      <w:r>
        <w:rPr>
          <w:rFonts w:hint="default" w:ascii="Times New Roman" w:hAnsi="Times New Roman" w:cs="Times New Roman"/>
        </w:rPr>
        <w:t>Yin, Y</w:t>
      </w:r>
      <w:r>
        <w:rPr>
          <w:rFonts w:hint="default" w:ascii="Times New Roman" w:hAnsi="Times New Roman" w:cs="Times New Roman"/>
          <w:lang w:val="en-US"/>
        </w:rPr>
        <w:t xml:space="preserve">. </w:t>
      </w:r>
      <w:r>
        <w:rPr>
          <w:rFonts w:hint="default" w:ascii="Times New Roman" w:hAnsi="Times New Roman" w:cs="Times New Roman"/>
        </w:rPr>
        <w:t>Meng, Q</w:t>
      </w:r>
      <w:r>
        <w:rPr>
          <w:rFonts w:hint="default" w:ascii="Times New Roman" w:hAnsi="Times New Roman" w:cs="Times New Roman"/>
          <w:lang w:val="en-US"/>
        </w:rPr>
        <w:t xml:space="preserve">. </w:t>
      </w:r>
      <w:r>
        <w:rPr>
          <w:rFonts w:hint="default" w:ascii="Times New Roman" w:hAnsi="Times New Roman" w:cs="Times New Roman"/>
        </w:rPr>
        <w:t>Yang,</w:t>
      </w:r>
      <w:r>
        <w:rPr>
          <w:rFonts w:hint="default" w:ascii="Times New Roman" w:hAnsi="Times New Roman" w:cs="Times New Roman"/>
          <w:lang w:val="en-US"/>
        </w:rPr>
        <w:t xml:space="preserve"> and et. al., “High precision reconstruction for compressed femtosecond dynamics images based on the TVAL3 algorithm”, Optical Materials Express, </w:t>
      </w:r>
      <w:r>
        <w:rPr>
          <w:rFonts w:hint="default" w:ascii="Times New Roman" w:hAnsi="Times New Roman" w:cs="Times New Roman"/>
          <w:b/>
          <w:bCs/>
          <w:lang w:val="en-US"/>
        </w:rPr>
        <w:t>12</w:t>
      </w:r>
      <w:r>
        <w:rPr>
          <w:rFonts w:hint="default" w:ascii="Times New Roman" w:hAnsi="Times New Roman" w:cs="Times New Roman"/>
          <w:lang w:val="en-US"/>
        </w:rPr>
        <w:t xml:space="preserve"> (11), 4435-4443 (2022).</w:t>
      </w:r>
    </w:p>
    <w:p>
      <w:pPr>
        <w:pStyle w:val="78"/>
        <w:spacing w:before="0" w:after="0"/>
      </w:pPr>
      <w:r>
        <w:br w:type="page"/>
      </w:r>
      <w:bookmarkStart w:id="1837" w:name="_Toc17715"/>
      <w:bookmarkStart w:id="1838" w:name="_Toc31145"/>
      <w:bookmarkStart w:id="1839" w:name="_Toc27249"/>
      <w:bookmarkStart w:id="1840" w:name="_Toc15955"/>
      <w:bookmarkStart w:id="1841" w:name="_Toc422997500"/>
      <w:bookmarkStart w:id="1842" w:name="_Toc27942"/>
      <w:bookmarkStart w:id="1843" w:name="_Toc17589"/>
      <w:bookmarkStart w:id="1844" w:name="_Toc24372"/>
      <w:bookmarkStart w:id="1845" w:name="_Toc32438"/>
      <w:bookmarkStart w:id="1846" w:name="_Toc5610"/>
      <w:bookmarkStart w:id="1847" w:name="_Toc3073"/>
      <w:bookmarkStart w:id="1848" w:name="_Toc13216"/>
      <w:bookmarkStart w:id="1849" w:name="_Toc10852"/>
      <w:bookmarkStart w:id="1850" w:name="_Toc27088"/>
      <w:bookmarkStart w:id="1851" w:name="_Toc7548"/>
      <w:bookmarkStart w:id="1852" w:name="_Toc9159"/>
      <w:bookmarkStart w:id="1853" w:name="_Toc420995913"/>
      <w:bookmarkStart w:id="1854" w:name="_Toc2332"/>
      <w:bookmarkStart w:id="1855" w:name="_Toc427156485"/>
      <w:bookmarkStart w:id="1856" w:name="_Toc22841"/>
      <w:bookmarkStart w:id="1857" w:name="_Toc28881"/>
      <w:bookmarkStart w:id="1858" w:name="_Toc12273"/>
      <w:bookmarkStart w:id="1859" w:name="_Toc14327"/>
      <w:bookmarkStart w:id="1860" w:name="_Toc4493"/>
      <w:bookmarkStart w:id="1861" w:name="_Toc21195"/>
      <w:bookmarkStart w:id="1862" w:name="_Toc8450"/>
      <w:bookmarkStart w:id="1863" w:name="_Toc6845"/>
      <w:bookmarkStart w:id="1864" w:name="_Toc8074"/>
      <w:bookmarkStart w:id="1865" w:name="_Toc12684"/>
      <w:bookmarkStart w:id="1866" w:name="_Toc30940"/>
      <w:bookmarkStart w:id="1867" w:name="_Toc4127"/>
      <w:bookmarkStart w:id="1868" w:name="_Toc1546"/>
      <w:bookmarkStart w:id="1869" w:name="_Toc13916"/>
      <w:r>
        <w:rPr>
          <w:sz w:val="28"/>
          <w:szCs w:val="28"/>
        </w:rPr>
        <w:t>Vita</w:t>
      </w:r>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spacing w:line="360" w:lineRule="auto"/>
        <w:jc w:val="both"/>
        <w:rPr>
          <w:rFonts w:hint="default" w:ascii="Times New Roman" w:hAnsi="Times New Roman" w:cs="Times New Roman"/>
          <w:lang w:val="en-US"/>
        </w:rPr>
      </w:pPr>
    </w:p>
    <w:p>
      <w:pPr>
        <w:spacing w:line="360" w:lineRule="auto"/>
        <w:jc w:val="both"/>
        <w:rPr>
          <w:rFonts w:ascii="Times New Roman" w:hAnsi="Times New Roman" w:eastAsia="SimSun" w:cs="Times New Roman"/>
          <w:lang w:eastAsia="zh-CN"/>
        </w:rPr>
      </w:pPr>
      <w:r>
        <w:rPr>
          <w:rFonts w:hint="default" w:ascii="Times New Roman" w:hAnsi="Times New Roman" w:cs="Times New Roman"/>
          <w:lang w:val="en-US"/>
        </w:rPr>
        <w:t xml:space="preserve">In 2015, </w:t>
      </w:r>
      <w:r>
        <w:rPr>
          <w:rFonts w:ascii="Times New Roman" w:hAnsi="Times New Roman" w:cs="Times New Roman"/>
        </w:rPr>
        <w:t xml:space="preserve">Zichen He received his Bachelor </w:t>
      </w:r>
      <w:r>
        <w:rPr>
          <w:rFonts w:hint="default" w:ascii="Times New Roman" w:hAnsi="Times New Roman" w:cs="Times New Roman"/>
          <w:lang w:val="en-US"/>
        </w:rPr>
        <w:t>degree</w:t>
      </w:r>
      <w:r>
        <w:rPr>
          <w:rFonts w:ascii="Times New Roman" w:hAnsi="Times New Roman" w:cs="Times New Roman"/>
        </w:rPr>
        <w:t xml:space="preserve"> in Biomedical Engineering at Northeastern University in Shenyang, China. He continued his study in biomedical engineering at University of Wisconsin-Milwaukee and obtained his Master of Science Degree in Biomedical Engineering in 2017, where he focused his field of research in applications of electrical engineering and enhanced his skills and knowledge in electronics and digital signal and image processing. Later, he had a lot of fun working as a research and development engineer for a virtual reality company for </w:t>
      </w:r>
      <w:r>
        <w:rPr>
          <w:rFonts w:hint="default" w:ascii="Times New Roman" w:hAnsi="Times New Roman" w:cs="Times New Roman"/>
          <w:lang w:val="en-US"/>
        </w:rPr>
        <w:t>more than</w:t>
      </w:r>
      <w:r>
        <w:rPr>
          <w:rFonts w:ascii="Times New Roman" w:hAnsi="Times New Roman" w:cs="Times New Roman"/>
        </w:rPr>
        <w:t xml:space="preserve"> half a year </w:t>
      </w:r>
      <w:r>
        <w:rPr>
          <w:rFonts w:hint="default" w:ascii="Times New Roman" w:hAnsi="Times New Roman" w:cs="Times New Roman"/>
          <w:lang w:val="en-US"/>
        </w:rPr>
        <w:t>before</w:t>
      </w:r>
      <w:r>
        <w:rPr>
          <w:rFonts w:ascii="Times New Roman" w:hAnsi="Times New Roman" w:cs="Times New Roman"/>
        </w:rPr>
        <w:t xml:space="preserve"> </w:t>
      </w:r>
      <w:r>
        <w:rPr>
          <w:rFonts w:hint="default" w:ascii="Times New Roman" w:hAnsi="Times New Roman" w:cs="Times New Roman"/>
          <w:lang w:val="en-US"/>
        </w:rPr>
        <w:t>resuming</w:t>
      </w:r>
      <w:r>
        <w:rPr>
          <w:rFonts w:ascii="Times New Roman" w:hAnsi="Times New Roman" w:cs="Times New Roman"/>
        </w:rPr>
        <w:t xml:space="preserve"> higher education. So, in 2018, he moved to Knoxville, Tennessee and began his new adventure as a PhD student with Professor Zhili Zhang as his advisor. There, Zichen’s study has changed from biomedical engineering to mechanical engineering, and </w:t>
      </w:r>
      <w:r>
        <w:rPr>
          <w:rFonts w:hint="default" w:ascii="Times New Roman" w:hAnsi="Times New Roman" w:cs="Times New Roman"/>
          <w:lang w:val="en-US"/>
        </w:rPr>
        <w:t xml:space="preserve">his </w:t>
      </w:r>
      <w:r>
        <w:rPr>
          <w:rFonts w:ascii="Times New Roman" w:hAnsi="Times New Roman" w:cs="Times New Roman"/>
        </w:rPr>
        <w:t>field of research was focused on laser diagnostics and computational imaging. From 2019 to 2021, Zichen worked as a student researcher on an ARPA-E founded Thomson scattering project under subcontract at Oak Ridge National Laboratory with Dr. Theodore Biewer as the principle investigator. After that, he continued his research at University of Tennessee until graduation.</w:t>
      </w:r>
    </w:p>
    <w:sectPr>
      <w:pgSz w:w="12240" w:h="15840"/>
      <w:pgMar w:top="1440" w:right="1800" w:bottom="1872" w:left="1800" w:header="720" w:footer="144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291986760"/>
    </w:sdtPr>
    <w:sdtEndPr>
      <w:rPr>
        <w:rFonts w:ascii="Times New Roman" w:hAnsi="Times New Roman" w:cs="Times New Roman"/>
      </w:rPr>
    </w:sdtEndPr>
    <w:sdtContent>
      <w:p>
        <w:pPr>
          <w:pStyle w:val="22"/>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iv</w:t>
        </w:r>
        <w:r>
          <w:rPr>
            <w:rFonts w:ascii="Times New Roman" w:hAnsi="Times New Roman" w:cs="Times New Roman"/>
          </w:rPr>
          <w:fldChar w:fldCharType="end"/>
        </w:r>
      </w:p>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D3A2D"/>
    <w:multiLevelType w:val="singleLevel"/>
    <w:tmpl w:val="BFBD3A2D"/>
    <w:lvl w:ilvl="0" w:tentative="0">
      <w:start w:val="1"/>
      <w:numFmt w:val="decimal"/>
      <w:lvlText w:val="[%1]"/>
      <w:lvlJc w:val="left"/>
      <w:pPr>
        <w:tabs>
          <w:tab w:val="left" w:pos="567"/>
        </w:tabs>
        <w:ind w:left="567" w:leftChars="0" w:hanging="567" w:firstLineChars="0"/>
      </w:pPr>
      <w:rPr>
        <w:rFonts w:hint="default" w:ascii="Times New Roman" w:hAnsi="Times New Roman" w:eastAsia="Times New Roman" w:cs="Times New Roman"/>
        <w:sz w:val="24"/>
        <w:szCs w:val="24"/>
      </w:rPr>
    </w:lvl>
  </w:abstractNum>
  <w:abstractNum w:abstractNumId="1">
    <w:nsid w:val="14010ED4"/>
    <w:multiLevelType w:val="multilevel"/>
    <w:tmpl w:val="14010ED4"/>
    <w:lvl w:ilvl="0" w:tentative="0">
      <w:start w:val="1"/>
      <w:numFmt w:val="decimal"/>
      <w:pStyle w:val="87"/>
      <w:lvlText w:val="%1."/>
      <w:lvlJc w:val="left"/>
      <w:pPr>
        <w:ind w:left="360" w:hanging="360"/>
      </w:pPr>
      <w:rPr>
        <w:rFonts w:hint="default"/>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720" w:hanging="72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2">
    <w:nsid w:val="1D772220"/>
    <w:multiLevelType w:val="multilevel"/>
    <w:tmpl w:val="1D772220"/>
    <w:lvl w:ilvl="0" w:tentative="0">
      <w:start w:val="1"/>
      <w:numFmt w:val="decimal"/>
      <w:pStyle w:val="99"/>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20440B3E"/>
    <w:multiLevelType w:val="multilevel"/>
    <w:tmpl w:val="20440B3E"/>
    <w:lvl w:ilvl="0" w:tentative="0">
      <w:start w:val="1"/>
      <w:numFmt w:val="cardinalText"/>
      <w:lvlText w:val="%1"/>
      <w:lvlJc w:val="left"/>
      <w:pPr>
        <w:ind w:left="360" w:hanging="360"/>
      </w:pPr>
      <w:rPr>
        <w:rFonts w:hint="default"/>
      </w:rPr>
    </w:lvl>
    <w:lvl w:ilvl="1" w:tentative="0">
      <w:start w:val="1"/>
      <w:numFmt w:val="none"/>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pStyle w:val="7"/>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pStyle w:val="10"/>
      <w:suff w:val="nothing"/>
      <w:lvlText w:val=""/>
      <w:lvlJc w:val="left"/>
      <w:pPr>
        <w:ind w:left="0" w:firstLine="0"/>
      </w:pPr>
    </w:lvl>
  </w:abstractNum>
  <w:abstractNum w:abstractNumId="4">
    <w:nsid w:val="4BCD41A3"/>
    <w:multiLevelType w:val="multilevel"/>
    <w:tmpl w:val="4BCD41A3"/>
    <w:lvl w:ilvl="0" w:tentative="0">
      <w:start w:val="1"/>
      <w:numFmt w:val="cardinalText"/>
      <w:pStyle w:val="2"/>
      <w:suff w:val="space"/>
      <w:lvlText w:val="Chapter %1"/>
      <w:lvlJc w:val="left"/>
      <w:pPr>
        <w:ind w:left="0" w:firstLine="0"/>
      </w:pPr>
      <w:rPr>
        <w:rFonts w:hint="default"/>
      </w:rPr>
    </w:lvl>
    <w:lvl w:ilvl="1" w:tentative="0">
      <w:start w:val="1"/>
      <w:numFmt w:val="none"/>
      <w:suff w:val="nothing"/>
      <w:lvlText w:val=""/>
      <w:lvlJc w:val="left"/>
      <w:pPr>
        <w:ind w:left="0" w:firstLine="0"/>
      </w:pPr>
      <w:rPr>
        <w:rFonts w:hint="default"/>
      </w:rPr>
    </w:lvl>
    <w:lvl w:ilvl="2" w:tentative="0">
      <w:start w:val="1"/>
      <w:numFmt w:val="none"/>
      <w:suff w:val="nothing"/>
      <w:lvlText w:val=""/>
      <w:lvlJc w:val="left"/>
      <w:pPr>
        <w:ind w:left="0" w:firstLine="0"/>
      </w:pPr>
      <w:rPr>
        <w:rFonts w:hint="default"/>
      </w:rPr>
    </w:lvl>
    <w:lvl w:ilvl="3" w:tentative="0">
      <w:start w:val="1"/>
      <w:numFmt w:val="none"/>
      <w:suff w:val="nothing"/>
      <w:lvlText w:val=""/>
      <w:lvlJc w:val="left"/>
      <w:pPr>
        <w:ind w:left="0" w:firstLine="0"/>
      </w:pPr>
      <w:rPr>
        <w:rFonts w:hint="default"/>
      </w:rPr>
    </w:lvl>
    <w:lvl w:ilvl="4" w:tentative="0">
      <w:start w:val="1"/>
      <w:numFmt w:val="none"/>
      <w:suff w:val="nothing"/>
      <w:lvlText w:val=""/>
      <w:lvlJc w:val="left"/>
      <w:pPr>
        <w:ind w:left="0" w:firstLine="0"/>
      </w:pPr>
      <w:rPr>
        <w:rFonts w:hint="default"/>
      </w:rPr>
    </w:lvl>
    <w:lvl w:ilvl="5" w:tentative="0">
      <w:start w:val="1"/>
      <w:numFmt w:val="none"/>
      <w:suff w:val="nothing"/>
      <w:lvlText w:val=""/>
      <w:lvlJc w:val="left"/>
      <w:pPr>
        <w:ind w:left="0" w:firstLine="0"/>
      </w:pPr>
      <w:rPr>
        <w:rFonts w:hint="default"/>
      </w:rPr>
    </w:lvl>
    <w:lvl w:ilvl="6" w:tentative="0">
      <w:start w:val="1"/>
      <w:numFmt w:val="none"/>
      <w:suff w:val="nothing"/>
      <w:lvlText w:val=""/>
      <w:lvlJc w:val="left"/>
      <w:pPr>
        <w:ind w:left="0" w:firstLine="0"/>
      </w:pPr>
      <w:rPr>
        <w:rFonts w:hint="default"/>
      </w:rPr>
    </w:lvl>
    <w:lvl w:ilvl="7" w:tentative="0">
      <w:start w:val="1"/>
      <w:numFmt w:val="none"/>
      <w:suff w:val="nothing"/>
      <w:lvlText w:val=""/>
      <w:lvlJc w:val="left"/>
      <w:pPr>
        <w:ind w:left="0" w:firstLine="0"/>
      </w:pPr>
      <w:rPr>
        <w:rFonts w:hint="default"/>
      </w:rPr>
    </w:lvl>
    <w:lvl w:ilvl="8" w:tentative="0">
      <w:start w:val="1"/>
      <w:numFmt w:val="none"/>
      <w:suff w:val="nothing"/>
      <w:lvlText w:val=""/>
      <w:lvlJc w:val="left"/>
      <w:pPr>
        <w:ind w:left="0" w:firstLine="0"/>
      </w:pPr>
      <w:rPr>
        <w:rFonts w:hint="default"/>
      </w:rPr>
    </w:lvl>
  </w:abstractNum>
  <w:num w:numId="1">
    <w:abstractNumId w:val="4"/>
  </w:num>
  <w:num w:numId="2">
    <w:abstractNumId w:val="3"/>
  </w:num>
  <w:num w:numId="3">
    <w:abstractNumId w:val="1"/>
  </w:num>
  <w:num w:numId="4">
    <w:abstractNumId w:val="2"/>
  </w:num>
  <w:num w:numId="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nforcement="0"/>
  <w:defaultTabStop w:val="720"/>
  <w:drawingGridHorizontalSpacing w:val="187"/>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3NGI5YThiNjdjYjllOWFhZjA1MDA0ZTE5MzViMzgifQ=="/>
  </w:docVars>
  <w:rsids>
    <w:rsidRoot w:val="009D2AA9"/>
    <w:rsid w:val="00014A3E"/>
    <w:rsid w:val="000166A9"/>
    <w:rsid w:val="0002037F"/>
    <w:rsid w:val="00022384"/>
    <w:rsid w:val="00032057"/>
    <w:rsid w:val="000333DF"/>
    <w:rsid w:val="00057004"/>
    <w:rsid w:val="000650C1"/>
    <w:rsid w:val="00071FB8"/>
    <w:rsid w:val="00076A95"/>
    <w:rsid w:val="000853CE"/>
    <w:rsid w:val="000957C1"/>
    <w:rsid w:val="000B0A40"/>
    <w:rsid w:val="000B2C18"/>
    <w:rsid w:val="000B5C42"/>
    <w:rsid w:val="0010217F"/>
    <w:rsid w:val="00112F00"/>
    <w:rsid w:val="001669A7"/>
    <w:rsid w:val="00173751"/>
    <w:rsid w:val="00177D09"/>
    <w:rsid w:val="001854FB"/>
    <w:rsid w:val="00191DD7"/>
    <w:rsid w:val="00193642"/>
    <w:rsid w:val="001A0D20"/>
    <w:rsid w:val="001C39F6"/>
    <w:rsid w:val="001C66FE"/>
    <w:rsid w:val="001D4908"/>
    <w:rsid w:val="001D6904"/>
    <w:rsid w:val="001F522F"/>
    <w:rsid w:val="00206090"/>
    <w:rsid w:val="00207219"/>
    <w:rsid w:val="00236E6D"/>
    <w:rsid w:val="002429E5"/>
    <w:rsid w:val="00280CEF"/>
    <w:rsid w:val="00284FAE"/>
    <w:rsid w:val="0028757A"/>
    <w:rsid w:val="002D1FE4"/>
    <w:rsid w:val="002D470F"/>
    <w:rsid w:val="002E2492"/>
    <w:rsid w:val="002F15D8"/>
    <w:rsid w:val="002F4E88"/>
    <w:rsid w:val="00304BD0"/>
    <w:rsid w:val="00307D77"/>
    <w:rsid w:val="00311F1A"/>
    <w:rsid w:val="00313E9E"/>
    <w:rsid w:val="003150D5"/>
    <w:rsid w:val="00320F78"/>
    <w:rsid w:val="0035768F"/>
    <w:rsid w:val="00360CC8"/>
    <w:rsid w:val="0038177C"/>
    <w:rsid w:val="003836EB"/>
    <w:rsid w:val="00387024"/>
    <w:rsid w:val="0039365D"/>
    <w:rsid w:val="003963D3"/>
    <w:rsid w:val="003C1575"/>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74210"/>
    <w:rsid w:val="00480B96"/>
    <w:rsid w:val="0048303E"/>
    <w:rsid w:val="004920F6"/>
    <w:rsid w:val="004A1B3F"/>
    <w:rsid w:val="004A67E8"/>
    <w:rsid w:val="004C3D65"/>
    <w:rsid w:val="004D05F5"/>
    <w:rsid w:val="004D6472"/>
    <w:rsid w:val="004D6A00"/>
    <w:rsid w:val="004E0546"/>
    <w:rsid w:val="004F08CE"/>
    <w:rsid w:val="00513BB6"/>
    <w:rsid w:val="005262C6"/>
    <w:rsid w:val="00562EB1"/>
    <w:rsid w:val="00593CBB"/>
    <w:rsid w:val="00597D3F"/>
    <w:rsid w:val="005A0EB0"/>
    <w:rsid w:val="005B79E9"/>
    <w:rsid w:val="005E4912"/>
    <w:rsid w:val="005E6F1F"/>
    <w:rsid w:val="005F2B0B"/>
    <w:rsid w:val="005F44D1"/>
    <w:rsid w:val="00621129"/>
    <w:rsid w:val="00633916"/>
    <w:rsid w:val="00641D2B"/>
    <w:rsid w:val="0065123B"/>
    <w:rsid w:val="00662D3E"/>
    <w:rsid w:val="00665C7E"/>
    <w:rsid w:val="00672DDD"/>
    <w:rsid w:val="00676C91"/>
    <w:rsid w:val="00683F5B"/>
    <w:rsid w:val="00690B77"/>
    <w:rsid w:val="00693334"/>
    <w:rsid w:val="006C4000"/>
    <w:rsid w:val="006D474B"/>
    <w:rsid w:val="006E17C3"/>
    <w:rsid w:val="006E1E6D"/>
    <w:rsid w:val="006E4BDD"/>
    <w:rsid w:val="006E56E8"/>
    <w:rsid w:val="00707197"/>
    <w:rsid w:val="00711200"/>
    <w:rsid w:val="0072397F"/>
    <w:rsid w:val="0073035F"/>
    <w:rsid w:val="00731922"/>
    <w:rsid w:val="00731ACB"/>
    <w:rsid w:val="007368AD"/>
    <w:rsid w:val="00737F54"/>
    <w:rsid w:val="0074133D"/>
    <w:rsid w:val="0074293C"/>
    <w:rsid w:val="0075196D"/>
    <w:rsid w:val="00753EAD"/>
    <w:rsid w:val="0075558C"/>
    <w:rsid w:val="00761EFA"/>
    <w:rsid w:val="00764873"/>
    <w:rsid w:val="007778DD"/>
    <w:rsid w:val="00790B6C"/>
    <w:rsid w:val="00795D03"/>
    <w:rsid w:val="00796693"/>
    <w:rsid w:val="007C7591"/>
    <w:rsid w:val="007D538B"/>
    <w:rsid w:val="007D5CD5"/>
    <w:rsid w:val="007F6AE9"/>
    <w:rsid w:val="00826D54"/>
    <w:rsid w:val="00834CBF"/>
    <w:rsid w:val="00836F89"/>
    <w:rsid w:val="00846459"/>
    <w:rsid w:val="008502AA"/>
    <w:rsid w:val="00852266"/>
    <w:rsid w:val="00861CAB"/>
    <w:rsid w:val="00863435"/>
    <w:rsid w:val="00872827"/>
    <w:rsid w:val="0087349A"/>
    <w:rsid w:val="008865B6"/>
    <w:rsid w:val="00895DF4"/>
    <w:rsid w:val="008A4E30"/>
    <w:rsid w:val="008B1A4D"/>
    <w:rsid w:val="008D589C"/>
    <w:rsid w:val="008E7085"/>
    <w:rsid w:val="008F2A6C"/>
    <w:rsid w:val="008F60C3"/>
    <w:rsid w:val="009254D6"/>
    <w:rsid w:val="0092669B"/>
    <w:rsid w:val="00930E93"/>
    <w:rsid w:val="0093163E"/>
    <w:rsid w:val="00936436"/>
    <w:rsid w:val="0094721A"/>
    <w:rsid w:val="00965FBD"/>
    <w:rsid w:val="00966BAC"/>
    <w:rsid w:val="009A13A0"/>
    <w:rsid w:val="009A2ABE"/>
    <w:rsid w:val="009A6A2F"/>
    <w:rsid w:val="009C755C"/>
    <w:rsid w:val="009C780F"/>
    <w:rsid w:val="009D2408"/>
    <w:rsid w:val="009D2AA9"/>
    <w:rsid w:val="009E4F4C"/>
    <w:rsid w:val="00A25353"/>
    <w:rsid w:val="00A34ABE"/>
    <w:rsid w:val="00A34F5F"/>
    <w:rsid w:val="00A46A68"/>
    <w:rsid w:val="00A50EE9"/>
    <w:rsid w:val="00A5188E"/>
    <w:rsid w:val="00A56B44"/>
    <w:rsid w:val="00A86F48"/>
    <w:rsid w:val="00AD0A33"/>
    <w:rsid w:val="00AE0982"/>
    <w:rsid w:val="00AE125E"/>
    <w:rsid w:val="00B07524"/>
    <w:rsid w:val="00B113E7"/>
    <w:rsid w:val="00B31D9B"/>
    <w:rsid w:val="00B3272F"/>
    <w:rsid w:val="00B35B7C"/>
    <w:rsid w:val="00B53C15"/>
    <w:rsid w:val="00B76E7C"/>
    <w:rsid w:val="00B90095"/>
    <w:rsid w:val="00B955BD"/>
    <w:rsid w:val="00BD3522"/>
    <w:rsid w:val="00BD43E6"/>
    <w:rsid w:val="00BF5A87"/>
    <w:rsid w:val="00C067FC"/>
    <w:rsid w:val="00C0799A"/>
    <w:rsid w:val="00C11D0D"/>
    <w:rsid w:val="00C317E9"/>
    <w:rsid w:val="00C50683"/>
    <w:rsid w:val="00C509C3"/>
    <w:rsid w:val="00C50A17"/>
    <w:rsid w:val="00C56680"/>
    <w:rsid w:val="00C65186"/>
    <w:rsid w:val="00C65722"/>
    <w:rsid w:val="00C70EAE"/>
    <w:rsid w:val="00C72D98"/>
    <w:rsid w:val="00C83B65"/>
    <w:rsid w:val="00C95581"/>
    <w:rsid w:val="00CB77EA"/>
    <w:rsid w:val="00CD50B5"/>
    <w:rsid w:val="00CD73A9"/>
    <w:rsid w:val="00D06F12"/>
    <w:rsid w:val="00D21EF3"/>
    <w:rsid w:val="00D45683"/>
    <w:rsid w:val="00D46790"/>
    <w:rsid w:val="00D66887"/>
    <w:rsid w:val="00D81B0C"/>
    <w:rsid w:val="00D83B30"/>
    <w:rsid w:val="00D91C27"/>
    <w:rsid w:val="00DB3CF8"/>
    <w:rsid w:val="00DC5925"/>
    <w:rsid w:val="00DC60FA"/>
    <w:rsid w:val="00DE0CC0"/>
    <w:rsid w:val="00DE23AF"/>
    <w:rsid w:val="00DE5031"/>
    <w:rsid w:val="00DF3B9A"/>
    <w:rsid w:val="00E11089"/>
    <w:rsid w:val="00E17598"/>
    <w:rsid w:val="00E42A55"/>
    <w:rsid w:val="00E91931"/>
    <w:rsid w:val="00E97FDB"/>
    <w:rsid w:val="00EA34AF"/>
    <w:rsid w:val="00EA5199"/>
    <w:rsid w:val="00EA5479"/>
    <w:rsid w:val="00ED7A05"/>
    <w:rsid w:val="00EE334C"/>
    <w:rsid w:val="00EF11A4"/>
    <w:rsid w:val="00F02153"/>
    <w:rsid w:val="00F058DF"/>
    <w:rsid w:val="00F15675"/>
    <w:rsid w:val="00F21250"/>
    <w:rsid w:val="00F2398D"/>
    <w:rsid w:val="00F634A3"/>
    <w:rsid w:val="00F710F9"/>
    <w:rsid w:val="00F7620F"/>
    <w:rsid w:val="00F83A5F"/>
    <w:rsid w:val="00F8462C"/>
    <w:rsid w:val="00F87F40"/>
    <w:rsid w:val="00FA0AE4"/>
    <w:rsid w:val="00FB3EF0"/>
    <w:rsid w:val="00FB4DBA"/>
    <w:rsid w:val="00FB667E"/>
    <w:rsid w:val="00FE552D"/>
    <w:rsid w:val="00FF195C"/>
    <w:rsid w:val="01571B51"/>
    <w:rsid w:val="01585016"/>
    <w:rsid w:val="016219B7"/>
    <w:rsid w:val="01B11261"/>
    <w:rsid w:val="01CA213B"/>
    <w:rsid w:val="021F2BC4"/>
    <w:rsid w:val="0229637A"/>
    <w:rsid w:val="026D6A92"/>
    <w:rsid w:val="02B41AD8"/>
    <w:rsid w:val="03157E45"/>
    <w:rsid w:val="03194365"/>
    <w:rsid w:val="0322303E"/>
    <w:rsid w:val="03540990"/>
    <w:rsid w:val="036F3896"/>
    <w:rsid w:val="03801ECA"/>
    <w:rsid w:val="03BD6639"/>
    <w:rsid w:val="043400E0"/>
    <w:rsid w:val="044945CB"/>
    <w:rsid w:val="04895CA4"/>
    <w:rsid w:val="052B6A91"/>
    <w:rsid w:val="067458BC"/>
    <w:rsid w:val="06CD431C"/>
    <w:rsid w:val="071C7DC5"/>
    <w:rsid w:val="072522CC"/>
    <w:rsid w:val="074F453B"/>
    <w:rsid w:val="076643D2"/>
    <w:rsid w:val="07A12336"/>
    <w:rsid w:val="07B037DC"/>
    <w:rsid w:val="07DC772D"/>
    <w:rsid w:val="07F34DF5"/>
    <w:rsid w:val="08646E31"/>
    <w:rsid w:val="088E2A01"/>
    <w:rsid w:val="08B67706"/>
    <w:rsid w:val="08D754A1"/>
    <w:rsid w:val="09CB4CD3"/>
    <w:rsid w:val="0A0B50CF"/>
    <w:rsid w:val="0A264E2C"/>
    <w:rsid w:val="0A614150"/>
    <w:rsid w:val="0A8F3E3C"/>
    <w:rsid w:val="0AAF47E6"/>
    <w:rsid w:val="0B770950"/>
    <w:rsid w:val="0B7829C5"/>
    <w:rsid w:val="0C175FAD"/>
    <w:rsid w:val="0C4C7780"/>
    <w:rsid w:val="0C7313F6"/>
    <w:rsid w:val="0C8E2259"/>
    <w:rsid w:val="0CBE6B66"/>
    <w:rsid w:val="0CC36066"/>
    <w:rsid w:val="0CDD0FA5"/>
    <w:rsid w:val="0CE12D67"/>
    <w:rsid w:val="0D4D7414"/>
    <w:rsid w:val="0DBB5682"/>
    <w:rsid w:val="0E603C3C"/>
    <w:rsid w:val="0E794D2A"/>
    <w:rsid w:val="0E973341"/>
    <w:rsid w:val="0EE34EA7"/>
    <w:rsid w:val="0EF85E1A"/>
    <w:rsid w:val="0EF96BA9"/>
    <w:rsid w:val="0F12215A"/>
    <w:rsid w:val="0F3A5547"/>
    <w:rsid w:val="0F3D0249"/>
    <w:rsid w:val="0F877391"/>
    <w:rsid w:val="0FB605A4"/>
    <w:rsid w:val="0FC9612F"/>
    <w:rsid w:val="10326760"/>
    <w:rsid w:val="108160EB"/>
    <w:rsid w:val="10B94F13"/>
    <w:rsid w:val="11062545"/>
    <w:rsid w:val="110F6A24"/>
    <w:rsid w:val="1152568E"/>
    <w:rsid w:val="11AF7964"/>
    <w:rsid w:val="11B3244B"/>
    <w:rsid w:val="120F7985"/>
    <w:rsid w:val="121B6959"/>
    <w:rsid w:val="1272727D"/>
    <w:rsid w:val="12C60A49"/>
    <w:rsid w:val="12C951F5"/>
    <w:rsid w:val="12D12DAC"/>
    <w:rsid w:val="130B79B2"/>
    <w:rsid w:val="13163AEF"/>
    <w:rsid w:val="13196836"/>
    <w:rsid w:val="13417F06"/>
    <w:rsid w:val="13783BD1"/>
    <w:rsid w:val="13DD1827"/>
    <w:rsid w:val="14601E77"/>
    <w:rsid w:val="149557B2"/>
    <w:rsid w:val="15601854"/>
    <w:rsid w:val="164F4B28"/>
    <w:rsid w:val="16B11346"/>
    <w:rsid w:val="17781FC8"/>
    <w:rsid w:val="17C33120"/>
    <w:rsid w:val="1818252F"/>
    <w:rsid w:val="185D1EEB"/>
    <w:rsid w:val="18A0344B"/>
    <w:rsid w:val="18D8713E"/>
    <w:rsid w:val="19040202"/>
    <w:rsid w:val="19215C40"/>
    <w:rsid w:val="19546CB4"/>
    <w:rsid w:val="196120F6"/>
    <w:rsid w:val="196C5B8A"/>
    <w:rsid w:val="19A64A85"/>
    <w:rsid w:val="1A9E2C57"/>
    <w:rsid w:val="1AD31401"/>
    <w:rsid w:val="1AFE63D7"/>
    <w:rsid w:val="1B004670"/>
    <w:rsid w:val="1B4D5548"/>
    <w:rsid w:val="1B9F1645"/>
    <w:rsid w:val="1BCC7A07"/>
    <w:rsid w:val="1C3F7316"/>
    <w:rsid w:val="1C50498B"/>
    <w:rsid w:val="1CC71A5A"/>
    <w:rsid w:val="1D1616E6"/>
    <w:rsid w:val="1D1A6CE9"/>
    <w:rsid w:val="1D883F8D"/>
    <w:rsid w:val="1DF123C2"/>
    <w:rsid w:val="1DF359C4"/>
    <w:rsid w:val="1E573746"/>
    <w:rsid w:val="1ECD5B56"/>
    <w:rsid w:val="1EFC3CB9"/>
    <w:rsid w:val="1F063BD7"/>
    <w:rsid w:val="1F0D01A8"/>
    <w:rsid w:val="1F0E7C05"/>
    <w:rsid w:val="1FBE4203"/>
    <w:rsid w:val="1FD533F9"/>
    <w:rsid w:val="1FFC2071"/>
    <w:rsid w:val="201805A1"/>
    <w:rsid w:val="205327B2"/>
    <w:rsid w:val="20713D90"/>
    <w:rsid w:val="20DC0B46"/>
    <w:rsid w:val="21541F7E"/>
    <w:rsid w:val="21C458E7"/>
    <w:rsid w:val="22054CBE"/>
    <w:rsid w:val="22501FC4"/>
    <w:rsid w:val="22F84BB9"/>
    <w:rsid w:val="23293FE5"/>
    <w:rsid w:val="23811EB7"/>
    <w:rsid w:val="23CB416C"/>
    <w:rsid w:val="242E35A3"/>
    <w:rsid w:val="25243E1A"/>
    <w:rsid w:val="25251FFC"/>
    <w:rsid w:val="25CC21FF"/>
    <w:rsid w:val="26030324"/>
    <w:rsid w:val="269A6455"/>
    <w:rsid w:val="269B41E5"/>
    <w:rsid w:val="26A219BB"/>
    <w:rsid w:val="281731C5"/>
    <w:rsid w:val="28524BC4"/>
    <w:rsid w:val="28602423"/>
    <w:rsid w:val="28923419"/>
    <w:rsid w:val="28C50982"/>
    <w:rsid w:val="28E10B60"/>
    <w:rsid w:val="28E7756C"/>
    <w:rsid w:val="291B7C10"/>
    <w:rsid w:val="2A723D8F"/>
    <w:rsid w:val="2A9D2AEE"/>
    <w:rsid w:val="2AEC2B59"/>
    <w:rsid w:val="2B5F2E7B"/>
    <w:rsid w:val="2BBE41FE"/>
    <w:rsid w:val="2BDE1115"/>
    <w:rsid w:val="2C60276A"/>
    <w:rsid w:val="2C8139BA"/>
    <w:rsid w:val="2C817078"/>
    <w:rsid w:val="2C900FD2"/>
    <w:rsid w:val="2D840CDA"/>
    <w:rsid w:val="2DB87ED9"/>
    <w:rsid w:val="2DE91CBC"/>
    <w:rsid w:val="2DE9780B"/>
    <w:rsid w:val="2E341BBB"/>
    <w:rsid w:val="2E780746"/>
    <w:rsid w:val="2F1A4B66"/>
    <w:rsid w:val="2F6363D4"/>
    <w:rsid w:val="301252E2"/>
    <w:rsid w:val="304328D3"/>
    <w:rsid w:val="30482DB3"/>
    <w:rsid w:val="3061066E"/>
    <w:rsid w:val="30D974D9"/>
    <w:rsid w:val="30ED5782"/>
    <w:rsid w:val="31230E6A"/>
    <w:rsid w:val="31BB094C"/>
    <w:rsid w:val="31F657EE"/>
    <w:rsid w:val="32326F13"/>
    <w:rsid w:val="33160199"/>
    <w:rsid w:val="331C7ABC"/>
    <w:rsid w:val="3397776F"/>
    <w:rsid w:val="33A72A8A"/>
    <w:rsid w:val="34701D17"/>
    <w:rsid w:val="348D671E"/>
    <w:rsid w:val="34FD36E3"/>
    <w:rsid w:val="35003323"/>
    <w:rsid w:val="365463FB"/>
    <w:rsid w:val="366A4780"/>
    <w:rsid w:val="366C79B0"/>
    <w:rsid w:val="375D7864"/>
    <w:rsid w:val="37E42A8F"/>
    <w:rsid w:val="384A5E4A"/>
    <w:rsid w:val="389B2C2E"/>
    <w:rsid w:val="39C13F51"/>
    <w:rsid w:val="39E82F9D"/>
    <w:rsid w:val="3A313FA9"/>
    <w:rsid w:val="3A8D6F8E"/>
    <w:rsid w:val="3AD85476"/>
    <w:rsid w:val="3B0C0187"/>
    <w:rsid w:val="3C00462A"/>
    <w:rsid w:val="3C1E0A4B"/>
    <w:rsid w:val="3C4871D8"/>
    <w:rsid w:val="3C5E5F76"/>
    <w:rsid w:val="3D122B1B"/>
    <w:rsid w:val="3D142FF4"/>
    <w:rsid w:val="3D38290C"/>
    <w:rsid w:val="3DA74B34"/>
    <w:rsid w:val="3DF56342"/>
    <w:rsid w:val="3E4859E4"/>
    <w:rsid w:val="3E5B5544"/>
    <w:rsid w:val="3E636D1E"/>
    <w:rsid w:val="3E8026E3"/>
    <w:rsid w:val="3EA02259"/>
    <w:rsid w:val="3EBA43F3"/>
    <w:rsid w:val="40447B14"/>
    <w:rsid w:val="409A25A0"/>
    <w:rsid w:val="41921891"/>
    <w:rsid w:val="41D3436A"/>
    <w:rsid w:val="42054BB1"/>
    <w:rsid w:val="42B47E86"/>
    <w:rsid w:val="43100F51"/>
    <w:rsid w:val="431B5DA8"/>
    <w:rsid w:val="43746865"/>
    <w:rsid w:val="44487C6B"/>
    <w:rsid w:val="447668CF"/>
    <w:rsid w:val="44980B5F"/>
    <w:rsid w:val="450B5F2C"/>
    <w:rsid w:val="456D56FD"/>
    <w:rsid w:val="46097D4A"/>
    <w:rsid w:val="462A773A"/>
    <w:rsid w:val="46503465"/>
    <w:rsid w:val="466219A1"/>
    <w:rsid w:val="474A5F29"/>
    <w:rsid w:val="47572936"/>
    <w:rsid w:val="4774270F"/>
    <w:rsid w:val="4780166F"/>
    <w:rsid w:val="47BC0FCB"/>
    <w:rsid w:val="47F71265"/>
    <w:rsid w:val="48891AB9"/>
    <w:rsid w:val="48D82443"/>
    <w:rsid w:val="48F15863"/>
    <w:rsid w:val="49682833"/>
    <w:rsid w:val="49D643D8"/>
    <w:rsid w:val="49DC0C20"/>
    <w:rsid w:val="4A191904"/>
    <w:rsid w:val="4AA17F1B"/>
    <w:rsid w:val="4B76364C"/>
    <w:rsid w:val="4B8527E5"/>
    <w:rsid w:val="4BBC07E2"/>
    <w:rsid w:val="4BE37FB1"/>
    <w:rsid w:val="4BE80A48"/>
    <w:rsid w:val="4BEB299F"/>
    <w:rsid w:val="4C520007"/>
    <w:rsid w:val="4CA63E14"/>
    <w:rsid w:val="4CDB35BC"/>
    <w:rsid w:val="4CFD7284"/>
    <w:rsid w:val="4D094EC3"/>
    <w:rsid w:val="4D525E1A"/>
    <w:rsid w:val="4D5B7EBF"/>
    <w:rsid w:val="4D7A7E8A"/>
    <w:rsid w:val="4D8D5F6C"/>
    <w:rsid w:val="4DB65597"/>
    <w:rsid w:val="4E4B4F48"/>
    <w:rsid w:val="4E9840F5"/>
    <w:rsid w:val="4F1F69F8"/>
    <w:rsid w:val="4F607BAF"/>
    <w:rsid w:val="4FD60865"/>
    <w:rsid w:val="50305F10"/>
    <w:rsid w:val="503A610E"/>
    <w:rsid w:val="50424F59"/>
    <w:rsid w:val="50E33349"/>
    <w:rsid w:val="513E06AF"/>
    <w:rsid w:val="517748BF"/>
    <w:rsid w:val="524966E5"/>
    <w:rsid w:val="524F15CA"/>
    <w:rsid w:val="52654AF5"/>
    <w:rsid w:val="534E62C4"/>
    <w:rsid w:val="53775683"/>
    <w:rsid w:val="544228A2"/>
    <w:rsid w:val="54525A86"/>
    <w:rsid w:val="54A232A2"/>
    <w:rsid w:val="54E269A9"/>
    <w:rsid w:val="54EC2366"/>
    <w:rsid w:val="54EF5C86"/>
    <w:rsid w:val="54FD604A"/>
    <w:rsid w:val="559B5EAA"/>
    <w:rsid w:val="55A15FDD"/>
    <w:rsid w:val="561068D3"/>
    <w:rsid w:val="569B74C9"/>
    <w:rsid w:val="56F13B8B"/>
    <w:rsid w:val="57C912B7"/>
    <w:rsid w:val="580A4E3A"/>
    <w:rsid w:val="580E738C"/>
    <w:rsid w:val="580F7568"/>
    <w:rsid w:val="581B2F4E"/>
    <w:rsid w:val="58206EB1"/>
    <w:rsid w:val="58C116CB"/>
    <w:rsid w:val="58DA6AE1"/>
    <w:rsid w:val="58DC15FF"/>
    <w:rsid w:val="58EA45E3"/>
    <w:rsid w:val="59EC66E3"/>
    <w:rsid w:val="5A0D1718"/>
    <w:rsid w:val="5AD04A69"/>
    <w:rsid w:val="5B7779EA"/>
    <w:rsid w:val="5B7B1E82"/>
    <w:rsid w:val="5BC96396"/>
    <w:rsid w:val="5BFC65E3"/>
    <w:rsid w:val="5C760921"/>
    <w:rsid w:val="5C785545"/>
    <w:rsid w:val="5C835276"/>
    <w:rsid w:val="5D4229C2"/>
    <w:rsid w:val="5D765574"/>
    <w:rsid w:val="5DC11484"/>
    <w:rsid w:val="5DD13D78"/>
    <w:rsid w:val="5E840D9D"/>
    <w:rsid w:val="5E9141B0"/>
    <w:rsid w:val="5F4B24A3"/>
    <w:rsid w:val="5F5C5CFC"/>
    <w:rsid w:val="5FD222EF"/>
    <w:rsid w:val="5FFE7F14"/>
    <w:rsid w:val="60885D88"/>
    <w:rsid w:val="608E51D3"/>
    <w:rsid w:val="60D432C3"/>
    <w:rsid w:val="61972C8E"/>
    <w:rsid w:val="61EF49AC"/>
    <w:rsid w:val="62880DED"/>
    <w:rsid w:val="6315715F"/>
    <w:rsid w:val="633A3855"/>
    <w:rsid w:val="63BE2CF0"/>
    <w:rsid w:val="63E743C6"/>
    <w:rsid w:val="63F57300"/>
    <w:rsid w:val="649F17F6"/>
    <w:rsid w:val="64D831A5"/>
    <w:rsid w:val="64E835F7"/>
    <w:rsid w:val="650976BA"/>
    <w:rsid w:val="656B3702"/>
    <w:rsid w:val="65CE2AA5"/>
    <w:rsid w:val="660611E4"/>
    <w:rsid w:val="6618347D"/>
    <w:rsid w:val="66511104"/>
    <w:rsid w:val="66E427F7"/>
    <w:rsid w:val="673F79F6"/>
    <w:rsid w:val="67773FA4"/>
    <w:rsid w:val="67B50B55"/>
    <w:rsid w:val="68455A1C"/>
    <w:rsid w:val="687C1E39"/>
    <w:rsid w:val="68965E13"/>
    <w:rsid w:val="68A928B5"/>
    <w:rsid w:val="68E5638C"/>
    <w:rsid w:val="695A644D"/>
    <w:rsid w:val="69A335B3"/>
    <w:rsid w:val="6A4B04FA"/>
    <w:rsid w:val="6A8F0E66"/>
    <w:rsid w:val="6C2F53D9"/>
    <w:rsid w:val="6CE77BEE"/>
    <w:rsid w:val="6CE90966"/>
    <w:rsid w:val="6CFD10F4"/>
    <w:rsid w:val="6DA67AF3"/>
    <w:rsid w:val="6DAC0C98"/>
    <w:rsid w:val="6DAF399F"/>
    <w:rsid w:val="6DCB640E"/>
    <w:rsid w:val="6E180AE1"/>
    <w:rsid w:val="6E1A45E1"/>
    <w:rsid w:val="6F0F7EA4"/>
    <w:rsid w:val="6FAB0BE6"/>
    <w:rsid w:val="70BF1B85"/>
    <w:rsid w:val="70FB4404"/>
    <w:rsid w:val="710D29A2"/>
    <w:rsid w:val="712437CA"/>
    <w:rsid w:val="716D4085"/>
    <w:rsid w:val="719E6C58"/>
    <w:rsid w:val="71D462C8"/>
    <w:rsid w:val="72125036"/>
    <w:rsid w:val="722D53B3"/>
    <w:rsid w:val="72BE4641"/>
    <w:rsid w:val="73224B6D"/>
    <w:rsid w:val="733E0263"/>
    <w:rsid w:val="73662072"/>
    <w:rsid w:val="73A907C0"/>
    <w:rsid w:val="73AA1E25"/>
    <w:rsid w:val="73C34B22"/>
    <w:rsid w:val="73D246A4"/>
    <w:rsid w:val="740930CE"/>
    <w:rsid w:val="74B10D32"/>
    <w:rsid w:val="74C51DF1"/>
    <w:rsid w:val="74D62512"/>
    <w:rsid w:val="74FC7F86"/>
    <w:rsid w:val="750C4698"/>
    <w:rsid w:val="758234C5"/>
    <w:rsid w:val="75BA3BFF"/>
    <w:rsid w:val="76166053"/>
    <w:rsid w:val="765F0D66"/>
    <w:rsid w:val="76AA4782"/>
    <w:rsid w:val="76FD7F8F"/>
    <w:rsid w:val="77D8631E"/>
    <w:rsid w:val="77EC3E8D"/>
    <w:rsid w:val="78016D33"/>
    <w:rsid w:val="78211FF1"/>
    <w:rsid w:val="7841043E"/>
    <w:rsid w:val="78A653A2"/>
    <w:rsid w:val="78D70CE7"/>
    <w:rsid w:val="79337478"/>
    <w:rsid w:val="797337F3"/>
    <w:rsid w:val="79A225C5"/>
    <w:rsid w:val="79A228D0"/>
    <w:rsid w:val="79B40F80"/>
    <w:rsid w:val="79BB7556"/>
    <w:rsid w:val="79D02C9C"/>
    <w:rsid w:val="79E3796E"/>
    <w:rsid w:val="7A215C36"/>
    <w:rsid w:val="7A4718BC"/>
    <w:rsid w:val="7A860D09"/>
    <w:rsid w:val="7A9E7A00"/>
    <w:rsid w:val="7AAF3DB4"/>
    <w:rsid w:val="7AAF4A84"/>
    <w:rsid w:val="7ACA3DFD"/>
    <w:rsid w:val="7AF81259"/>
    <w:rsid w:val="7B804ED2"/>
    <w:rsid w:val="7B8A0B33"/>
    <w:rsid w:val="7BB32DF2"/>
    <w:rsid w:val="7BC17F06"/>
    <w:rsid w:val="7C2E3242"/>
    <w:rsid w:val="7CC31C08"/>
    <w:rsid w:val="7CC568F9"/>
    <w:rsid w:val="7D423956"/>
    <w:rsid w:val="7DC20855"/>
    <w:rsid w:val="7DF31964"/>
    <w:rsid w:val="7DFB752E"/>
    <w:rsid w:val="7E8825DC"/>
    <w:rsid w:val="7EAE53CF"/>
    <w:rsid w:val="7EC63CEF"/>
    <w:rsid w:val="7ED50293"/>
    <w:rsid w:val="7F494E2C"/>
    <w:rsid w:val="7F5268DA"/>
    <w:rsid w:val="7FB158B6"/>
    <w:rsid w:val="7FEF0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semiHidden="0" w:name="caption"/>
    <w:lsdException w:qFormat="1" w:unhideWhenUsed="0" w:uiPriority="99"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Times New Roman" w:cs="Arial"/>
      <w:sz w:val="24"/>
      <w:szCs w:val="24"/>
      <w:lang w:val="en-US" w:eastAsia="en-US" w:bidi="ar-SA"/>
    </w:rPr>
  </w:style>
  <w:style w:type="paragraph" w:styleId="2">
    <w:name w:val="heading 1"/>
    <w:basedOn w:val="1"/>
    <w:next w:val="1"/>
    <w:link w:val="52"/>
    <w:qFormat/>
    <w:uiPriority w:val="0"/>
    <w:pPr>
      <w:numPr>
        <w:ilvl w:val="0"/>
        <w:numId w:val="1"/>
      </w:numPr>
      <w:autoSpaceDE w:val="0"/>
      <w:autoSpaceDN w:val="0"/>
      <w:adjustRightInd w:val="0"/>
      <w:spacing w:before="120" w:after="120" w:line="360" w:lineRule="auto"/>
      <w:jc w:val="center"/>
      <w:outlineLvl w:val="0"/>
    </w:pPr>
    <w:rPr>
      <w:b/>
      <w:bCs/>
      <w:caps/>
      <w:color w:val="000000" w:themeColor="text1"/>
      <w:sz w:val="28"/>
      <w14:textFill>
        <w14:solidFill>
          <w14:schemeClr w14:val="tx1"/>
        </w14:solidFill>
      </w14:textFill>
    </w:rPr>
  </w:style>
  <w:style w:type="paragraph" w:styleId="3">
    <w:name w:val="heading 2"/>
    <w:basedOn w:val="1"/>
    <w:next w:val="1"/>
    <w:qFormat/>
    <w:uiPriority w:val="0"/>
    <w:pPr>
      <w:keepNext/>
      <w:spacing w:before="240" w:after="60"/>
      <w:jc w:val="center"/>
      <w:outlineLvl w:val="1"/>
    </w:pPr>
    <w:rPr>
      <w:b/>
      <w:bCs/>
      <w:iCs/>
      <w:sz w:val="28"/>
      <w:szCs w:val="28"/>
    </w:rPr>
  </w:style>
  <w:style w:type="paragraph" w:styleId="4">
    <w:name w:val="heading 3"/>
    <w:basedOn w:val="1"/>
    <w:next w:val="1"/>
    <w:qFormat/>
    <w:uiPriority w:val="0"/>
    <w:pPr>
      <w:keepNext/>
      <w:numPr>
        <w:ilvl w:val="2"/>
        <w:numId w:val="2"/>
      </w:numPr>
      <w:spacing w:before="240" w:after="60"/>
      <w:outlineLvl w:val="2"/>
    </w:pPr>
    <w:rPr>
      <w:b/>
      <w:bCs/>
      <w:i/>
      <w:szCs w:val="26"/>
    </w:rPr>
  </w:style>
  <w:style w:type="paragraph" w:styleId="5">
    <w:name w:val="heading 4"/>
    <w:basedOn w:val="1"/>
    <w:next w:val="1"/>
    <w:link w:val="68"/>
    <w:semiHidden/>
    <w:unhideWhenUsed/>
    <w:qFormat/>
    <w:uiPriority w:val="0"/>
    <w:pPr>
      <w:keepNext/>
      <w:keepLines/>
      <w:numPr>
        <w:ilvl w:val="3"/>
        <w:numId w:val="2"/>
      </w:numPr>
      <w:spacing w:before="40"/>
      <w:outlineLvl w:val="3"/>
    </w:pPr>
    <w:rPr>
      <w:rFonts w:eastAsiaTheme="majorEastAsia" w:cstheme="majorBidi"/>
      <w:i/>
      <w:iCs/>
      <w:color w:val="376092" w:themeColor="accent1" w:themeShade="BF"/>
    </w:rPr>
  </w:style>
  <w:style w:type="paragraph" w:styleId="6">
    <w:name w:val="heading 5"/>
    <w:basedOn w:val="1"/>
    <w:next w:val="1"/>
    <w:link w:val="69"/>
    <w:semiHidden/>
    <w:unhideWhenUsed/>
    <w:qFormat/>
    <w:uiPriority w:val="0"/>
    <w:pPr>
      <w:keepNext/>
      <w:keepLines/>
      <w:numPr>
        <w:ilvl w:val="4"/>
        <w:numId w:val="2"/>
      </w:numPr>
      <w:spacing w:before="40"/>
      <w:outlineLvl w:val="4"/>
    </w:pPr>
    <w:rPr>
      <w:rFonts w:eastAsiaTheme="majorEastAsia" w:cstheme="majorBidi"/>
      <w:color w:val="376092" w:themeColor="accent1" w:themeShade="BF"/>
    </w:rPr>
  </w:style>
  <w:style w:type="paragraph" w:styleId="7">
    <w:name w:val="heading 6"/>
    <w:basedOn w:val="1"/>
    <w:next w:val="1"/>
    <w:link w:val="70"/>
    <w:semiHidden/>
    <w:unhideWhenUsed/>
    <w:qFormat/>
    <w:uiPriority w:val="0"/>
    <w:pPr>
      <w:keepNext/>
      <w:keepLines/>
      <w:numPr>
        <w:ilvl w:val="5"/>
        <w:numId w:val="2"/>
      </w:numPr>
      <w:spacing w:before="40"/>
      <w:outlineLvl w:val="5"/>
    </w:pPr>
    <w:rPr>
      <w:rFonts w:eastAsiaTheme="majorEastAsia" w:cstheme="majorBidi"/>
      <w:color w:val="254061" w:themeColor="accent1" w:themeShade="80"/>
    </w:rPr>
  </w:style>
  <w:style w:type="paragraph" w:styleId="8">
    <w:name w:val="heading 7"/>
    <w:basedOn w:val="1"/>
    <w:next w:val="1"/>
    <w:link w:val="71"/>
    <w:semiHidden/>
    <w:unhideWhenUsed/>
    <w:qFormat/>
    <w:uiPriority w:val="0"/>
    <w:pPr>
      <w:keepNext/>
      <w:keepLines/>
      <w:numPr>
        <w:ilvl w:val="6"/>
        <w:numId w:val="2"/>
      </w:numPr>
      <w:spacing w:before="40"/>
      <w:outlineLvl w:val="6"/>
    </w:pPr>
    <w:rPr>
      <w:rFonts w:eastAsiaTheme="majorEastAsia" w:cstheme="majorBidi"/>
      <w:i/>
      <w:iCs/>
      <w:color w:val="254061" w:themeColor="accent1" w:themeShade="80"/>
    </w:rPr>
  </w:style>
  <w:style w:type="paragraph" w:styleId="9">
    <w:name w:val="heading 8"/>
    <w:basedOn w:val="1"/>
    <w:next w:val="1"/>
    <w:link w:val="72"/>
    <w:semiHidden/>
    <w:unhideWhenUsed/>
    <w:qFormat/>
    <w:uiPriority w:val="0"/>
    <w:pPr>
      <w:keepNext/>
      <w:keepLines/>
      <w:numPr>
        <w:ilvl w:val="7"/>
        <w:numId w:val="2"/>
      </w:numPr>
      <w:spacing w:before="40"/>
      <w:outlineLvl w:val="7"/>
    </w:pPr>
    <w:rPr>
      <w:rFonts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10">
    <w:name w:val="heading 9"/>
    <w:basedOn w:val="1"/>
    <w:next w:val="1"/>
    <w:link w:val="73"/>
    <w:semiHidden/>
    <w:unhideWhenUsed/>
    <w:qFormat/>
    <w:uiPriority w:val="0"/>
    <w:pPr>
      <w:keepNext/>
      <w:keepLines/>
      <w:numPr>
        <w:ilvl w:val="8"/>
        <w:numId w:val="2"/>
      </w:numPr>
      <w:spacing w:before="40"/>
      <w:outlineLvl w:val="8"/>
    </w:pPr>
    <w:rPr>
      <w:rFonts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1440"/>
    </w:pPr>
  </w:style>
  <w:style w:type="paragraph" w:styleId="12">
    <w:name w:val="caption"/>
    <w:basedOn w:val="1"/>
    <w:next w:val="1"/>
    <w:unhideWhenUsed/>
    <w:qFormat/>
    <w:uiPriority w:val="0"/>
    <w:pPr>
      <w:keepNext/>
      <w:spacing w:before="120" w:after="120" w:line="360" w:lineRule="auto"/>
    </w:pPr>
    <w:rPr>
      <w:iCs/>
      <w:color w:val="000000" w:themeColor="text1"/>
      <w:sz w:val="20"/>
      <w:szCs w:val="18"/>
      <w14:textFill>
        <w14:solidFill>
          <w14:schemeClr w14:val="tx1"/>
        </w14:solidFill>
      </w14:textFill>
    </w:rPr>
  </w:style>
  <w:style w:type="paragraph" w:styleId="13">
    <w:name w:val="annotation text"/>
    <w:basedOn w:val="1"/>
    <w:link w:val="95"/>
    <w:semiHidden/>
    <w:unhideWhenUsed/>
    <w:qFormat/>
    <w:uiPriority w:val="0"/>
    <w:rPr>
      <w:sz w:val="20"/>
      <w:szCs w:val="20"/>
    </w:rPr>
  </w:style>
  <w:style w:type="paragraph" w:styleId="14">
    <w:name w:val="Body Text"/>
    <w:basedOn w:val="1"/>
    <w:link w:val="76"/>
    <w:qFormat/>
    <w:uiPriority w:val="0"/>
    <w:pPr>
      <w:autoSpaceDE w:val="0"/>
      <w:autoSpaceDN w:val="0"/>
      <w:adjustRightInd w:val="0"/>
    </w:pPr>
    <w:rPr>
      <w:sz w:val="22"/>
      <w:szCs w:val="22"/>
    </w:rPr>
  </w:style>
  <w:style w:type="paragraph" w:styleId="15">
    <w:name w:val="Body Text Indent"/>
    <w:basedOn w:val="1"/>
    <w:link w:val="77"/>
    <w:qFormat/>
    <w:uiPriority w:val="0"/>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styleId="16">
    <w:name w:val="Block Text"/>
    <w:basedOn w:val="1"/>
    <w:qFormat/>
    <w:uiPriority w:val="0"/>
    <w:pPr>
      <w:keepNext/>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sz w:val="18"/>
      <w:szCs w:val="18"/>
    </w:rPr>
  </w:style>
  <w:style w:type="paragraph" w:styleId="17">
    <w:name w:val="toc 5"/>
    <w:basedOn w:val="1"/>
    <w:next w:val="1"/>
    <w:semiHidden/>
    <w:qFormat/>
    <w:uiPriority w:val="0"/>
    <w:pPr>
      <w:ind w:left="960"/>
    </w:pPr>
  </w:style>
  <w:style w:type="paragraph" w:styleId="18">
    <w:name w:val="toc 3"/>
    <w:basedOn w:val="1"/>
    <w:next w:val="1"/>
    <w:qFormat/>
    <w:uiPriority w:val="39"/>
    <w:pPr>
      <w:ind w:left="480"/>
    </w:pPr>
  </w:style>
  <w:style w:type="paragraph" w:styleId="19">
    <w:name w:val="toc 8"/>
    <w:basedOn w:val="1"/>
    <w:next w:val="1"/>
    <w:semiHidden/>
    <w:qFormat/>
    <w:uiPriority w:val="0"/>
    <w:pPr>
      <w:ind w:left="1680"/>
    </w:pPr>
  </w:style>
  <w:style w:type="paragraph" w:styleId="20">
    <w:name w:val="Body Text Indent 2"/>
    <w:basedOn w:val="1"/>
    <w:qFormat/>
    <w:uiPriority w:val="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21">
    <w:name w:val="Balloon Text"/>
    <w:basedOn w:val="1"/>
    <w:link w:val="94"/>
    <w:semiHidden/>
    <w:unhideWhenUsed/>
    <w:qFormat/>
    <w:uiPriority w:val="0"/>
    <w:rPr>
      <w:rFonts w:ascii="Times New Roman" w:hAnsi="Times New Roman" w:cs="Times New Roman"/>
      <w:sz w:val="18"/>
      <w:szCs w:val="18"/>
    </w:rPr>
  </w:style>
  <w:style w:type="paragraph" w:styleId="22">
    <w:name w:val="footer"/>
    <w:basedOn w:val="1"/>
    <w:link w:val="65"/>
    <w:qFormat/>
    <w:uiPriority w:val="99"/>
    <w:pPr>
      <w:tabs>
        <w:tab w:val="center" w:pos="4320"/>
        <w:tab w:val="right" w:pos="8640"/>
      </w:tabs>
    </w:pPr>
  </w:style>
  <w:style w:type="paragraph" w:styleId="23">
    <w:name w:val="header"/>
    <w:basedOn w:val="1"/>
    <w:qFormat/>
    <w:uiPriority w:val="0"/>
    <w:pPr>
      <w:tabs>
        <w:tab w:val="center" w:pos="4320"/>
        <w:tab w:val="right" w:pos="8640"/>
      </w:tabs>
    </w:pPr>
  </w:style>
  <w:style w:type="paragraph" w:styleId="24">
    <w:name w:val="toc 1"/>
    <w:basedOn w:val="1"/>
    <w:next w:val="1"/>
    <w:qFormat/>
    <w:uiPriority w:val="39"/>
  </w:style>
  <w:style w:type="paragraph" w:styleId="25">
    <w:name w:val="toc 4"/>
    <w:basedOn w:val="1"/>
    <w:next w:val="1"/>
    <w:semiHidden/>
    <w:qFormat/>
    <w:uiPriority w:val="0"/>
    <w:pPr>
      <w:ind w:left="720"/>
    </w:pPr>
  </w:style>
  <w:style w:type="paragraph" w:styleId="26">
    <w:name w:val="Subtitle"/>
    <w:basedOn w:val="1"/>
    <w:qFormat/>
    <w:uiPriority w:val="0"/>
    <w:pPr>
      <w:autoSpaceDE w:val="0"/>
      <w:autoSpaceDN w:val="0"/>
      <w:adjustRightInd w:val="0"/>
    </w:pPr>
    <w:rPr>
      <w:b/>
      <w:bCs/>
    </w:rPr>
  </w:style>
  <w:style w:type="paragraph" w:styleId="27">
    <w:name w:val="toc 6"/>
    <w:basedOn w:val="1"/>
    <w:next w:val="1"/>
    <w:semiHidden/>
    <w:qFormat/>
    <w:uiPriority w:val="0"/>
    <w:pPr>
      <w:ind w:left="1200"/>
    </w:pPr>
  </w:style>
  <w:style w:type="paragraph" w:styleId="28">
    <w:name w:val="Body Text Indent 3"/>
    <w:basedOn w:val="1"/>
    <w:qFormat/>
    <w:uiPriority w:val="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29">
    <w:name w:val="table of figures"/>
    <w:basedOn w:val="1"/>
    <w:next w:val="1"/>
    <w:qFormat/>
    <w:uiPriority w:val="99"/>
    <w:pPr>
      <w:ind w:left="480" w:hanging="480"/>
    </w:pPr>
  </w:style>
  <w:style w:type="paragraph" w:styleId="30">
    <w:name w:val="toc 2"/>
    <w:basedOn w:val="1"/>
    <w:next w:val="1"/>
    <w:qFormat/>
    <w:uiPriority w:val="39"/>
    <w:pPr>
      <w:ind w:left="240"/>
    </w:pPr>
  </w:style>
  <w:style w:type="paragraph" w:styleId="31">
    <w:name w:val="toc 9"/>
    <w:basedOn w:val="1"/>
    <w:next w:val="1"/>
    <w:semiHidden/>
    <w:qFormat/>
    <w:uiPriority w:val="0"/>
    <w:pPr>
      <w:ind w:left="1920"/>
    </w:pPr>
  </w:style>
  <w:style w:type="paragraph" w:styleId="32">
    <w:name w:val="Body Text 2"/>
    <w:basedOn w:val="1"/>
    <w:qFormat/>
    <w:uiPriority w:val="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style>
  <w:style w:type="paragraph" w:styleId="33">
    <w:name w:val="Normal (Web)"/>
    <w:basedOn w:val="1"/>
    <w:unhideWhenUsed/>
    <w:qFormat/>
    <w:uiPriority w:val="99"/>
    <w:pPr>
      <w:spacing w:before="100" w:beforeAutospacing="1" w:after="100" w:afterAutospacing="1"/>
    </w:pPr>
    <w:rPr>
      <w:rFonts w:ascii="Times New Roman" w:hAnsi="Times New Roman" w:cs="Times New Roman" w:eastAsiaTheme="minorEastAsia"/>
      <w:lang w:eastAsia="zh-CN"/>
    </w:rPr>
  </w:style>
  <w:style w:type="paragraph" w:styleId="34">
    <w:name w:val="Title"/>
    <w:basedOn w:val="1"/>
    <w:qFormat/>
    <w:uiPriority w:val="0"/>
    <w:pPr>
      <w:autoSpaceDE w:val="0"/>
      <w:autoSpaceDN w:val="0"/>
      <w:adjustRightInd w:val="0"/>
      <w:jc w:val="center"/>
    </w:pPr>
    <w:rPr>
      <w:sz w:val="28"/>
      <w:szCs w:val="28"/>
    </w:rPr>
  </w:style>
  <w:style w:type="paragraph" w:styleId="35">
    <w:name w:val="annotation subject"/>
    <w:basedOn w:val="13"/>
    <w:next w:val="13"/>
    <w:link w:val="96"/>
    <w:semiHidden/>
    <w:unhideWhenUsed/>
    <w:qFormat/>
    <w:uiPriority w:val="0"/>
    <w:rPr>
      <w:b/>
      <w:bCs/>
    </w:rPr>
  </w:style>
  <w:style w:type="table" w:styleId="37">
    <w:name w:val="Table Grid"/>
    <w:basedOn w:val="3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rFonts w:asciiTheme="majorHAnsi" w:hAnsiTheme="majorHAnsi"/>
      <w:b/>
      <w:bCs/>
    </w:rPr>
  </w:style>
  <w:style w:type="character" w:styleId="40">
    <w:name w:val="page number"/>
    <w:basedOn w:val="38"/>
    <w:qFormat/>
    <w:uiPriority w:val="0"/>
  </w:style>
  <w:style w:type="character" w:styleId="41">
    <w:name w:val="FollowedHyperlink"/>
    <w:basedOn w:val="38"/>
    <w:semiHidden/>
    <w:unhideWhenUsed/>
    <w:qFormat/>
    <w:uiPriority w:val="0"/>
    <w:rPr>
      <w:color w:val="800080" w:themeColor="followedHyperlink"/>
      <w:u w:val="single"/>
      <w14:textFill>
        <w14:solidFill>
          <w14:schemeClr w14:val="folHlink"/>
        </w14:solidFill>
      </w14:textFill>
    </w:rPr>
  </w:style>
  <w:style w:type="character" w:styleId="42">
    <w:name w:val="Emphasis"/>
    <w:basedOn w:val="38"/>
    <w:qFormat/>
    <w:uiPriority w:val="0"/>
    <w:rPr>
      <w:rFonts w:asciiTheme="majorHAnsi" w:hAnsiTheme="majorHAnsi"/>
      <w:i/>
      <w:iCs/>
    </w:rPr>
  </w:style>
  <w:style w:type="character" w:styleId="43">
    <w:name w:val="Hyperlink"/>
    <w:qFormat/>
    <w:uiPriority w:val="99"/>
    <w:rPr>
      <w:rFonts w:ascii="Arial" w:hAnsi="Arial"/>
      <w:color w:val="auto"/>
      <w:sz w:val="24"/>
      <w:u w:val="none"/>
    </w:rPr>
  </w:style>
  <w:style w:type="character" w:styleId="44">
    <w:name w:val="annotation reference"/>
    <w:basedOn w:val="38"/>
    <w:qFormat/>
    <w:uiPriority w:val="0"/>
    <w:rPr>
      <w:sz w:val="16"/>
      <w:szCs w:val="16"/>
    </w:rPr>
  </w:style>
  <w:style w:type="paragraph" w:customStyle="1" w:styleId="45">
    <w:name w:val="Level 1"/>
    <w:qFormat/>
    <w:uiPriority w:val="0"/>
    <w:pPr>
      <w:autoSpaceDE w:val="0"/>
      <w:autoSpaceDN w:val="0"/>
      <w:adjustRightInd w:val="0"/>
      <w:ind w:left="720"/>
    </w:pPr>
    <w:rPr>
      <w:rFonts w:ascii="Times New Roman" w:hAnsi="Times New Roman" w:eastAsia="Times New Roman" w:cs="Arial"/>
      <w:sz w:val="24"/>
      <w:szCs w:val="24"/>
      <w:lang w:val="en-US" w:eastAsia="en-US" w:bidi="ar-SA"/>
    </w:rPr>
  </w:style>
  <w:style w:type="character" w:customStyle="1" w:styleId="46">
    <w:name w:val="SYS_HYPERTEXT"/>
    <w:qFormat/>
    <w:uiPriority w:val="0"/>
    <w:rPr>
      <w:color w:val="0000FF"/>
      <w:u w:val="single"/>
    </w:rPr>
  </w:style>
  <w:style w:type="character" w:customStyle="1" w:styleId="47">
    <w:name w:val="QuickFormat2"/>
    <w:qFormat/>
    <w:uiPriority w:val="0"/>
    <w:rPr>
      <w:rFonts w:ascii="Arial" w:hAnsi="Arial" w:cs="Arial"/>
    </w:rPr>
  </w:style>
  <w:style w:type="character" w:customStyle="1" w:styleId="48">
    <w:name w:val="QuickFormat3"/>
    <w:qFormat/>
    <w:uiPriority w:val="0"/>
    <w:rPr>
      <w:rFonts w:ascii="Arial" w:hAnsi="Arial" w:cs="Arial"/>
      <w:b/>
      <w:bCs/>
      <w:i/>
      <w:iCs/>
    </w:rPr>
  </w:style>
  <w:style w:type="paragraph" w:customStyle="1" w:styleId="49">
    <w:name w:val="QuickFormat6"/>
    <w:qFormat/>
    <w:uiPriority w:val="0"/>
    <w:pPr>
      <w:autoSpaceDE w:val="0"/>
      <w:autoSpaceDN w:val="0"/>
      <w:adjustRightInd w:val="0"/>
    </w:pPr>
    <w:rPr>
      <w:rFonts w:ascii="Times New Roman" w:hAnsi="Times New Roman" w:eastAsia="Times New Roman" w:cs="Arial"/>
      <w:sz w:val="24"/>
      <w:szCs w:val="24"/>
      <w:lang w:val="en-US" w:eastAsia="en-US" w:bidi="ar-SA"/>
    </w:rPr>
  </w:style>
  <w:style w:type="paragraph" w:customStyle="1" w:styleId="50">
    <w:name w:val="thesis text"/>
    <w:basedOn w:val="1"/>
    <w:qFormat/>
    <w:uiPriority w:val="0"/>
    <w:pPr>
      <w:spacing w:after="240"/>
      <w:ind w:firstLine="540"/>
    </w:pPr>
    <w:rPr>
      <w:lang w:eastAsia="es-ES"/>
    </w:rPr>
  </w:style>
  <w:style w:type="paragraph" w:customStyle="1" w:styleId="51">
    <w:name w:val="Style Heading 1 + Centered"/>
    <w:basedOn w:val="2"/>
    <w:link w:val="53"/>
    <w:qFormat/>
    <w:uiPriority w:val="0"/>
    <w:rPr>
      <w:caps w:val="0"/>
      <w:szCs w:val="28"/>
    </w:rPr>
  </w:style>
  <w:style w:type="character" w:customStyle="1" w:styleId="52">
    <w:name w:val="Heading 1 Char"/>
    <w:link w:val="2"/>
    <w:qFormat/>
    <w:uiPriority w:val="0"/>
    <w:rPr>
      <w:rFonts w:asciiTheme="majorHAnsi" w:hAnsiTheme="majorHAnsi"/>
      <w:b/>
      <w:bCs/>
      <w:caps/>
      <w:color w:val="000000" w:themeColor="text1"/>
      <w:sz w:val="28"/>
      <w14:textFill>
        <w14:solidFill>
          <w14:schemeClr w14:val="tx1"/>
        </w14:solidFill>
      </w14:textFill>
    </w:rPr>
  </w:style>
  <w:style w:type="character" w:customStyle="1" w:styleId="53">
    <w:name w:val="Style Heading 1 + Centered Char"/>
    <w:link w:val="51"/>
    <w:qFormat/>
    <w:uiPriority w:val="0"/>
    <w:rPr>
      <w:rFonts w:asciiTheme="majorHAnsi" w:hAnsiTheme="majorHAnsi"/>
      <w:b/>
      <w:bCs/>
      <w:color w:val="000000" w:themeColor="text1"/>
      <w:sz w:val="28"/>
      <w:szCs w:val="28"/>
      <w14:textFill>
        <w14:solidFill>
          <w14:schemeClr w14:val="tx1"/>
        </w14:solidFill>
      </w14:textFill>
    </w:rPr>
  </w:style>
  <w:style w:type="paragraph" w:customStyle="1" w:styleId="54">
    <w:name w:val="TOC Heading1"/>
    <w:basedOn w:val="2"/>
    <w:next w:val="1"/>
    <w:unhideWhenUsed/>
    <w:qFormat/>
    <w:uiPriority w:val="39"/>
    <w:pPr>
      <w:keepNext/>
      <w:keepLines/>
      <w:numPr>
        <w:numId w:val="0"/>
      </w:numPr>
      <w:autoSpaceDE/>
      <w:autoSpaceDN/>
      <w:adjustRightInd/>
      <w:spacing w:before="240" w:line="259" w:lineRule="auto"/>
      <w:outlineLvl w:val="9"/>
    </w:pPr>
    <w:rPr>
      <w:bCs w:val="0"/>
      <w:color w:val="auto"/>
    </w:rPr>
  </w:style>
  <w:style w:type="character" w:customStyle="1" w:styleId="55">
    <w:name w:val="Intense Emphasis1"/>
    <w:basedOn w:val="38"/>
    <w:qFormat/>
    <w:uiPriority w:val="21"/>
    <w:rPr>
      <w:rFonts w:asciiTheme="majorHAnsi" w:hAnsiTheme="majorHAnsi"/>
      <w:i/>
      <w:iCs/>
      <w:color w:val="000000" w:themeColor="text1"/>
      <w14:textFill>
        <w14:solidFill>
          <w14:schemeClr w14:val="tx1"/>
        </w14:solidFill>
      </w14:textFill>
    </w:rPr>
  </w:style>
  <w:style w:type="paragraph" w:styleId="56">
    <w:name w:val="Intense Quote"/>
    <w:basedOn w:val="1"/>
    <w:next w:val="1"/>
    <w:link w:val="57"/>
    <w:qFormat/>
    <w:uiPriority w:val="30"/>
    <w:pPr>
      <w:framePr w:wrap="around" w:vAnchor="text" w:hAnchor="text" w:y="1"/>
      <w:spacing w:before="360" w:after="360"/>
      <w:ind w:left="864" w:right="864"/>
      <w:jc w:val="center"/>
    </w:pPr>
    <w:rPr>
      <w:i/>
      <w:iCs/>
      <w:color w:val="000000" w:themeColor="text1"/>
      <w14:textFill>
        <w14:solidFill>
          <w14:schemeClr w14:val="tx1"/>
        </w14:solidFill>
      </w14:textFill>
    </w:rPr>
  </w:style>
  <w:style w:type="character" w:customStyle="1" w:styleId="57">
    <w:name w:val="Intense Quote Char"/>
    <w:basedOn w:val="38"/>
    <w:link w:val="56"/>
    <w:qFormat/>
    <w:uiPriority w:val="30"/>
    <w:rPr>
      <w:rFonts w:asciiTheme="majorHAnsi" w:hAnsiTheme="majorHAnsi"/>
      <w:i/>
      <w:iCs/>
      <w:color w:val="000000" w:themeColor="text1"/>
      <w14:textFill>
        <w14:solidFill>
          <w14:schemeClr w14:val="tx1"/>
        </w14:solidFill>
      </w14:textFill>
    </w:rPr>
  </w:style>
  <w:style w:type="character" w:customStyle="1" w:styleId="58">
    <w:name w:val="Subtle Reference1"/>
    <w:basedOn w:val="38"/>
    <w:qFormat/>
    <w:uiPriority w:val="31"/>
    <w:rPr>
      <w:rFonts w:asciiTheme="majorHAnsi" w:hAnsiTheme="majorHAnsi"/>
      <w:smallCaps/>
      <w:color w:val="595959" w:themeColor="text1" w:themeTint="A6"/>
      <w14:textFill>
        <w14:solidFill>
          <w14:schemeClr w14:val="tx1">
            <w14:lumMod w14:val="65000"/>
            <w14:lumOff w14:val="35000"/>
          </w14:schemeClr>
        </w14:solidFill>
      </w14:textFill>
    </w:rPr>
  </w:style>
  <w:style w:type="character" w:customStyle="1" w:styleId="59">
    <w:name w:val="Intense Reference1"/>
    <w:basedOn w:val="38"/>
    <w:qFormat/>
    <w:uiPriority w:val="32"/>
    <w:rPr>
      <w:b/>
      <w:bCs/>
      <w:smallCaps/>
      <w:color w:val="000000" w:themeColor="text1"/>
      <w:spacing w:val="5"/>
      <w14:textFill>
        <w14:solidFill>
          <w14:schemeClr w14:val="tx1"/>
        </w14:solidFill>
      </w14:textFill>
    </w:rPr>
  </w:style>
  <w:style w:type="paragraph" w:styleId="60">
    <w:name w:val="No Spacing"/>
    <w:qFormat/>
    <w:uiPriority w:val="1"/>
    <w:rPr>
      <w:rFonts w:eastAsia="Times New Roman" w:cs="Arial" w:asciiTheme="majorHAnsi" w:hAnsiTheme="majorHAnsi"/>
      <w:sz w:val="24"/>
      <w:szCs w:val="24"/>
      <w:lang w:val="en-US" w:eastAsia="en-US" w:bidi="ar-SA"/>
    </w:rPr>
  </w:style>
  <w:style w:type="character" w:customStyle="1" w:styleId="61">
    <w:name w:val="Subtle Emphasis1"/>
    <w:basedOn w:val="38"/>
    <w:qFormat/>
    <w:uiPriority w:val="19"/>
    <w:rPr>
      <w:rFonts w:asciiTheme="majorHAnsi" w:hAnsiTheme="majorHAnsi"/>
      <w:i/>
      <w:iCs/>
      <w:color w:val="404040" w:themeColor="text1" w:themeTint="BF"/>
      <w14:textFill>
        <w14:solidFill>
          <w14:schemeClr w14:val="tx1">
            <w14:lumMod w14:val="75000"/>
            <w14:lumOff w14:val="25000"/>
          </w14:schemeClr>
        </w14:solidFill>
      </w14:textFill>
    </w:rPr>
  </w:style>
  <w:style w:type="paragraph" w:styleId="62">
    <w:name w:val="Quote"/>
    <w:basedOn w:val="1"/>
    <w:next w:val="1"/>
    <w:link w:val="63"/>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63">
    <w:name w:val="Quote Char"/>
    <w:basedOn w:val="38"/>
    <w:link w:val="62"/>
    <w:qFormat/>
    <w:uiPriority w:val="29"/>
    <w:rPr>
      <w:i/>
      <w:iCs/>
      <w:color w:val="404040" w:themeColor="text1" w:themeTint="BF"/>
      <w14:textFill>
        <w14:solidFill>
          <w14:schemeClr w14:val="tx1">
            <w14:lumMod w14:val="75000"/>
            <w14:lumOff w14:val="25000"/>
          </w14:schemeClr>
        </w14:solidFill>
      </w14:textFill>
    </w:rPr>
  </w:style>
  <w:style w:type="paragraph" w:styleId="64">
    <w:name w:val="List Paragraph"/>
    <w:basedOn w:val="1"/>
    <w:qFormat/>
    <w:uiPriority w:val="34"/>
    <w:pPr>
      <w:ind w:left="720"/>
      <w:contextualSpacing/>
    </w:pPr>
  </w:style>
  <w:style w:type="character" w:customStyle="1" w:styleId="65">
    <w:name w:val="Footer Char"/>
    <w:basedOn w:val="38"/>
    <w:link w:val="22"/>
    <w:qFormat/>
    <w:uiPriority w:val="99"/>
    <w:rPr>
      <w:rFonts w:asciiTheme="majorHAnsi" w:hAnsiTheme="majorHAnsi"/>
    </w:rPr>
  </w:style>
  <w:style w:type="paragraph" w:customStyle="1" w:styleId="66">
    <w:name w:val="Chapter"/>
    <w:basedOn w:val="2"/>
    <w:next w:val="2"/>
    <w:link w:val="67"/>
    <w:qFormat/>
    <w:uiPriority w:val="0"/>
  </w:style>
  <w:style w:type="character" w:customStyle="1" w:styleId="67">
    <w:name w:val="Chapter Char"/>
    <w:basedOn w:val="53"/>
    <w:link w:val="66"/>
    <w:qFormat/>
    <w:uiPriority w:val="0"/>
    <w:rPr>
      <w:rFonts w:asciiTheme="majorHAnsi" w:hAnsiTheme="majorHAnsi"/>
      <w:caps/>
      <w:color w:val="000000" w:themeColor="text1"/>
      <w:sz w:val="28"/>
      <w:szCs w:val="28"/>
      <w14:textFill>
        <w14:solidFill>
          <w14:schemeClr w14:val="tx1"/>
        </w14:solidFill>
      </w14:textFill>
    </w:rPr>
  </w:style>
  <w:style w:type="character" w:customStyle="1" w:styleId="68">
    <w:name w:val="Heading 4 Char"/>
    <w:basedOn w:val="38"/>
    <w:link w:val="5"/>
    <w:semiHidden/>
    <w:qFormat/>
    <w:uiPriority w:val="0"/>
    <w:rPr>
      <w:rFonts w:asciiTheme="majorHAnsi" w:hAnsiTheme="majorHAnsi" w:eastAsiaTheme="majorEastAsia" w:cstheme="majorBidi"/>
      <w:i/>
      <w:iCs/>
      <w:color w:val="376092" w:themeColor="accent1" w:themeShade="BF"/>
    </w:rPr>
  </w:style>
  <w:style w:type="character" w:customStyle="1" w:styleId="69">
    <w:name w:val="Heading 5 Char"/>
    <w:basedOn w:val="38"/>
    <w:link w:val="6"/>
    <w:semiHidden/>
    <w:qFormat/>
    <w:uiPriority w:val="0"/>
    <w:rPr>
      <w:rFonts w:asciiTheme="majorHAnsi" w:hAnsiTheme="majorHAnsi" w:eastAsiaTheme="majorEastAsia" w:cstheme="majorBidi"/>
      <w:color w:val="376092" w:themeColor="accent1" w:themeShade="BF"/>
    </w:rPr>
  </w:style>
  <w:style w:type="character" w:customStyle="1" w:styleId="70">
    <w:name w:val="Heading 6 Char"/>
    <w:basedOn w:val="38"/>
    <w:link w:val="7"/>
    <w:semiHidden/>
    <w:qFormat/>
    <w:uiPriority w:val="0"/>
    <w:rPr>
      <w:rFonts w:asciiTheme="majorHAnsi" w:hAnsiTheme="majorHAnsi" w:eastAsiaTheme="majorEastAsia" w:cstheme="majorBidi"/>
      <w:color w:val="254061" w:themeColor="accent1" w:themeShade="80"/>
    </w:rPr>
  </w:style>
  <w:style w:type="character" w:customStyle="1" w:styleId="71">
    <w:name w:val="Heading 7 Char"/>
    <w:basedOn w:val="38"/>
    <w:link w:val="8"/>
    <w:semiHidden/>
    <w:qFormat/>
    <w:uiPriority w:val="0"/>
    <w:rPr>
      <w:rFonts w:asciiTheme="majorHAnsi" w:hAnsiTheme="majorHAnsi" w:eastAsiaTheme="majorEastAsia" w:cstheme="majorBidi"/>
      <w:i/>
      <w:iCs/>
      <w:color w:val="254061" w:themeColor="accent1" w:themeShade="80"/>
    </w:rPr>
  </w:style>
  <w:style w:type="character" w:customStyle="1" w:styleId="72">
    <w:name w:val="Heading 8 Char"/>
    <w:basedOn w:val="38"/>
    <w:link w:val="9"/>
    <w:semiHidden/>
    <w:qFormat/>
    <w:uiPriority w:val="0"/>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character" w:customStyle="1" w:styleId="73">
    <w:name w:val="Heading 9 Char"/>
    <w:basedOn w:val="38"/>
    <w:link w:val="10"/>
    <w:semiHidden/>
    <w:qFormat/>
    <w:uiPriority w:val="0"/>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table" w:customStyle="1" w:styleId="74">
    <w:name w:val="Grid Table 5 Dark1"/>
    <w:basedOn w:val="36"/>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75">
    <w:name w:val="List Table 7 Colorful1"/>
    <w:basedOn w:val="36"/>
    <w:qFormat/>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76">
    <w:name w:val="Body Text Char"/>
    <w:basedOn w:val="38"/>
    <w:link w:val="14"/>
    <w:qFormat/>
    <w:uiPriority w:val="0"/>
    <w:rPr>
      <w:rFonts w:asciiTheme="majorHAnsi" w:hAnsiTheme="majorHAnsi"/>
      <w:sz w:val="22"/>
      <w:szCs w:val="22"/>
    </w:rPr>
  </w:style>
  <w:style w:type="character" w:customStyle="1" w:styleId="77">
    <w:name w:val="Body Text Indent Char"/>
    <w:basedOn w:val="38"/>
    <w:link w:val="15"/>
    <w:qFormat/>
    <w:uiPriority w:val="0"/>
    <w:rPr>
      <w:rFonts w:asciiTheme="majorHAnsi" w:hAnsiTheme="majorHAnsi"/>
      <w:sz w:val="32"/>
      <w:szCs w:val="32"/>
    </w:rPr>
  </w:style>
  <w:style w:type="paragraph" w:customStyle="1" w:styleId="78">
    <w:name w:val="AltHeading1"/>
    <w:basedOn w:val="2"/>
    <w:qFormat/>
    <w:uiPriority w:val="0"/>
    <w:pPr>
      <w:numPr>
        <w:ilvl w:val="12"/>
        <w:numId w:val="0"/>
      </w:numPr>
    </w:pPr>
    <w:rPr>
      <w:rFonts w:ascii="Times New Roman" w:hAnsi="Times New Roman" w:cs="Times New Roman"/>
      <w:bCs w:val="0"/>
      <w:sz w:val="24"/>
    </w:rPr>
  </w:style>
  <w:style w:type="paragraph" w:customStyle="1" w:styleId="79">
    <w:name w:val="01. Title"/>
    <w:basedOn w:val="1"/>
    <w:next w:val="80"/>
    <w:qFormat/>
    <w:uiPriority w:val="0"/>
    <w:rPr>
      <w:b/>
      <w:spacing w:val="10"/>
      <w:kern w:val="32"/>
      <w:sz w:val="32"/>
    </w:rPr>
  </w:style>
  <w:style w:type="paragraph" w:customStyle="1" w:styleId="80">
    <w:name w:val="02. Author"/>
    <w:basedOn w:val="81"/>
    <w:next w:val="83"/>
    <w:qFormat/>
    <w:uiPriority w:val="0"/>
    <w:rPr>
      <w:color w:val="595959" w:themeColor="text1" w:themeTint="A6"/>
      <w14:textFill>
        <w14:solidFill>
          <w14:schemeClr w14:val="tx1">
            <w14:lumMod w14:val="65000"/>
            <w14:lumOff w14:val="35000"/>
          </w14:schemeClr>
        </w14:solidFill>
      </w14:textFill>
    </w:rPr>
  </w:style>
  <w:style w:type="paragraph" w:customStyle="1" w:styleId="81">
    <w:name w:val="02. Author - AO"/>
    <w:basedOn w:val="82"/>
    <w:next w:val="83"/>
    <w:qFormat/>
    <w:uiPriority w:val="0"/>
    <w:rPr>
      <w:color w:val="26428F"/>
    </w:rPr>
  </w:style>
  <w:style w:type="paragraph" w:customStyle="1" w:styleId="82">
    <w:name w:val="02. Author - BOE"/>
    <w:basedOn w:val="79"/>
    <w:next w:val="83"/>
    <w:qFormat/>
    <w:uiPriority w:val="0"/>
    <w:pPr>
      <w:spacing w:before="240" w:after="80"/>
    </w:pPr>
    <w:rPr>
      <w:smallCaps/>
      <w:color w:val="7C130E"/>
      <w:spacing w:val="0"/>
      <w:kern w:val="0"/>
      <w:sz w:val="24"/>
    </w:rPr>
  </w:style>
  <w:style w:type="paragraph" w:customStyle="1" w:styleId="83">
    <w:name w:val="03. Author Affiliation"/>
    <w:basedOn w:val="60"/>
    <w:next w:val="84"/>
    <w:qFormat/>
    <w:uiPriority w:val="0"/>
    <w:rPr>
      <w:rFonts w:ascii="Times New Roman" w:hAnsi="Times New Roman"/>
      <w:i/>
      <w:sz w:val="18"/>
    </w:rPr>
  </w:style>
  <w:style w:type="paragraph" w:customStyle="1" w:styleId="84">
    <w:name w:val="04. Email"/>
    <w:basedOn w:val="83"/>
    <w:next w:val="85"/>
    <w:qFormat/>
    <w:uiPriority w:val="0"/>
    <w:rPr>
      <w:color w:val="2E2EB1"/>
    </w:rPr>
  </w:style>
  <w:style w:type="paragraph" w:customStyle="1" w:styleId="85">
    <w:name w:val="06. Abstract Body"/>
    <w:next w:val="86"/>
    <w:qFormat/>
    <w:uiPriority w:val="0"/>
    <w:pPr>
      <w:spacing w:before="240"/>
      <w:jc w:val="both"/>
    </w:pPr>
    <w:rPr>
      <w:rFonts w:ascii="Times New Roman" w:hAnsi="Times New Roman" w:eastAsiaTheme="minorEastAsia" w:cstheme="minorBidi"/>
      <w:color w:val="000000" w:themeColor="text1"/>
      <w:szCs w:val="22"/>
      <w:lang w:val="en-US" w:eastAsia="en-US" w:bidi="ar-SA"/>
      <w14:textFill>
        <w14:solidFill>
          <w14:schemeClr w14:val="tx1"/>
        </w14:solidFill>
      </w14:textFill>
    </w:rPr>
  </w:style>
  <w:style w:type="paragraph" w:customStyle="1" w:styleId="86">
    <w:name w:val="07. Copyright"/>
    <w:basedOn w:val="85"/>
    <w:next w:val="87"/>
    <w:qFormat/>
    <w:uiPriority w:val="0"/>
    <w:pPr>
      <w:spacing w:after="240"/>
    </w:pPr>
    <w:rPr>
      <w:rFonts w:ascii="Arial" w:hAnsi="Arial"/>
      <w:sz w:val="16"/>
    </w:rPr>
  </w:style>
  <w:style w:type="paragraph" w:customStyle="1" w:styleId="87">
    <w:name w:val="08 Section Header 1"/>
    <w:next w:val="88"/>
    <w:qFormat/>
    <w:uiPriority w:val="0"/>
    <w:pPr>
      <w:numPr>
        <w:ilvl w:val="0"/>
        <w:numId w:val="3"/>
      </w:numPr>
      <w:spacing w:before="120"/>
    </w:pPr>
    <w:rPr>
      <w:rFonts w:ascii="Arial" w:hAnsi="Arial" w:eastAsiaTheme="minorEastAsia" w:cstheme="minorBidi"/>
      <w:b/>
      <w:szCs w:val="22"/>
      <w:lang w:val="en-US" w:eastAsia="en-US" w:bidi="ar-SA"/>
    </w:rPr>
  </w:style>
  <w:style w:type="paragraph" w:customStyle="1" w:styleId="88">
    <w:name w:val="09. Body First Paragraph"/>
    <w:basedOn w:val="85"/>
    <w:next w:val="89"/>
    <w:qFormat/>
    <w:uiPriority w:val="0"/>
    <w:pPr>
      <w:spacing w:before="120"/>
    </w:pPr>
  </w:style>
  <w:style w:type="paragraph" w:customStyle="1" w:styleId="89">
    <w:name w:val="10. Body Subsequent Paragraph"/>
    <w:basedOn w:val="88"/>
    <w:qFormat/>
    <w:uiPriority w:val="0"/>
    <w:pPr>
      <w:spacing w:before="0"/>
      <w:ind w:firstLine="288"/>
    </w:pPr>
  </w:style>
  <w:style w:type="paragraph" w:customStyle="1" w:styleId="90">
    <w:name w:val="08. Section Header 1"/>
    <w:next w:val="88"/>
    <w:qFormat/>
    <w:uiPriority w:val="0"/>
    <w:pPr>
      <w:spacing w:before="120"/>
      <w:ind w:left="360" w:hanging="360"/>
    </w:pPr>
    <w:rPr>
      <w:rFonts w:ascii="Arial" w:hAnsi="Arial" w:eastAsiaTheme="minorEastAsia" w:cstheme="minorBidi"/>
      <w:b/>
      <w:szCs w:val="22"/>
      <w:lang w:val="en-US" w:eastAsia="en-US" w:bidi="ar-SA"/>
    </w:rPr>
  </w:style>
  <w:style w:type="paragraph" w:customStyle="1" w:styleId="91">
    <w:name w:val="13. Equation"/>
    <w:basedOn w:val="89"/>
    <w:next w:val="89"/>
    <w:qFormat/>
    <w:uiPriority w:val="0"/>
    <w:pPr>
      <w:tabs>
        <w:tab w:val="center" w:pos="4320"/>
        <w:tab w:val="right" w:pos="7560"/>
      </w:tabs>
      <w:spacing w:before="120"/>
      <w:ind w:firstLine="0"/>
      <w:jc w:val="left"/>
    </w:pPr>
  </w:style>
  <w:style w:type="paragraph" w:customStyle="1" w:styleId="92">
    <w:name w:val="12. Figure Caption Long"/>
    <w:basedOn w:val="93"/>
    <w:next w:val="89"/>
    <w:qFormat/>
    <w:uiPriority w:val="0"/>
    <w:pPr>
      <w:jc w:val="both"/>
    </w:pPr>
  </w:style>
  <w:style w:type="paragraph" w:customStyle="1" w:styleId="93">
    <w:name w:val="12. Figure Caption Short"/>
    <w:basedOn w:val="88"/>
    <w:next w:val="89"/>
    <w:qFormat/>
    <w:uiPriority w:val="0"/>
    <w:pPr>
      <w:spacing w:after="120"/>
      <w:ind w:left="720" w:right="720"/>
      <w:jc w:val="center"/>
    </w:pPr>
    <w:rPr>
      <w:sz w:val="16"/>
    </w:rPr>
  </w:style>
  <w:style w:type="character" w:customStyle="1" w:styleId="94">
    <w:name w:val="Balloon Text Char"/>
    <w:basedOn w:val="38"/>
    <w:link w:val="21"/>
    <w:semiHidden/>
    <w:qFormat/>
    <w:uiPriority w:val="0"/>
    <w:rPr>
      <w:rFonts w:eastAsia="Times New Roman"/>
      <w:sz w:val="18"/>
      <w:szCs w:val="18"/>
    </w:rPr>
  </w:style>
  <w:style w:type="character" w:customStyle="1" w:styleId="95">
    <w:name w:val="Comment Text Char"/>
    <w:basedOn w:val="38"/>
    <w:link w:val="13"/>
    <w:semiHidden/>
    <w:qFormat/>
    <w:uiPriority w:val="0"/>
    <w:rPr>
      <w:rFonts w:ascii="Arial" w:hAnsi="Arial" w:eastAsia="Times New Roman" w:cs="Arial"/>
    </w:rPr>
  </w:style>
  <w:style w:type="character" w:customStyle="1" w:styleId="96">
    <w:name w:val="Comment Subject Char"/>
    <w:basedOn w:val="95"/>
    <w:link w:val="35"/>
    <w:semiHidden/>
    <w:qFormat/>
    <w:uiPriority w:val="0"/>
    <w:rPr>
      <w:rFonts w:ascii="Arial" w:hAnsi="Arial" w:eastAsia="Times New Roman" w:cs="Arial"/>
      <w:b/>
      <w:bCs/>
    </w:rPr>
  </w:style>
  <w:style w:type="paragraph" w:customStyle="1" w:styleId="97">
    <w:name w:val="Revision"/>
    <w:hidden/>
    <w:semiHidden/>
    <w:qFormat/>
    <w:uiPriority w:val="99"/>
    <w:rPr>
      <w:rFonts w:ascii="Arial" w:hAnsi="Arial" w:eastAsia="Times New Roman" w:cs="Arial"/>
      <w:sz w:val="24"/>
      <w:szCs w:val="24"/>
      <w:lang w:val="en-US" w:eastAsia="en-US" w:bidi="ar-SA"/>
    </w:rPr>
  </w:style>
  <w:style w:type="paragraph" w:customStyle="1" w:styleId="98">
    <w:name w:val="EndNote Bibliography"/>
    <w:basedOn w:val="1"/>
    <w:qFormat/>
    <w:uiPriority w:val="0"/>
    <w:pPr>
      <w:spacing w:line="240" w:lineRule="auto"/>
      <w:jc w:val="both"/>
    </w:pPr>
    <w:rPr>
      <w:rFonts w:ascii="Times New Roman" w:hAnsi="Times New Roman" w:cs="Times New Roman"/>
      <w:sz w:val="24"/>
    </w:rPr>
  </w:style>
  <w:style w:type="paragraph" w:customStyle="1" w:styleId="99">
    <w:name w:val="24. References"/>
    <w:qFormat/>
    <w:uiPriority w:val="0"/>
    <w:pPr>
      <w:numPr>
        <w:ilvl w:val="0"/>
        <w:numId w:val="4"/>
      </w:numPr>
      <w:spacing w:after="0" w:line="240" w:lineRule="auto"/>
    </w:pPr>
    <w:rPr>
      <w:rFonts w:ascii="Times New Roman" w:hAnsi="Times New Roman" w:eastAsiaTheme="minorEastAsia" w:cstheme="minorBidi"/>
      <w:sz w:val="16"/>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5" Type="http://schemas.openxmlformats.org/officeDocument/2006/relationships/fontTable" Target="fontTable.xml"/><Relationship Id="rId84" Type="http://schemas.openxmlformats.org/officeDocument/2006/relationships/customXml" Target="../customXml/item1.xml"/><Relationship Id="rId83" Type="http://schemas.openxmlformats.org/officeDocument/2006/relationships/numbering" Target="numbering.xml"/><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jpe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jpe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jpe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jpeg"/><Relationship Id="rId53" Type="http://schemas.openxmlformats.org/officeDocument/2006/relationships/image" Target="media/image47.jpeg"/><Relationship Id="rId52" Type="http://schemas.openxmlformats.org/officeDocument/2006/relationships/image" Target="media/image46.jpe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header" Target="head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png"/><Relationship Id="rId34" Type="http://schemas.openxmlformats.org/officeDocument/2006/relationships/image" Target="media/image28.emf"/><Relationship Id="rId33" Type="http://schemas.openxmlformats.org/officeDocument/2006/relationships/image" Target="media/image27.emf"/><Relationship Id="rId32" Type="http://schemas.openxmlformats.org/officeDocument/2006/relationships/image" Target="media/image26.emf"/><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jpe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97F51-767F-44B6-8BC6-5205189B331A}">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Company>University of Tennessee</Company>
  <Pages>120</Pages>
  <Words>23110</Words>
  <Characters>125448</Characters>
  <Lines>963</Lines>
  <Paragraphs>271</Paragraphs>
  <TotalTime>9</TotalTime>
  <ScaleCrop>false</ScaleCrop>
  <LinksUpToDate>false</LinksUpToDate>
  <CharactersWithSpaces>148533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2021-07-20T17:16:00Z</dcterms:created>
  <dc:creator>Sherman, Abby L</dc:creator>
  <cp:lastModifiedBy>hzc19</cp:lastModifiedBy>
  <cp:lastPrinted>2005-09-22T13:02:00Z</cp:lastPrinted>
  <dcterms:modified xsi:type="dcterms:W3CDTF">2022-11-14T15:54:55Z</dcterms:modified>
  <dc:title>Guide to the Preparation of</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8BEE0E814FC548D7A19FD22824E56548</vt:lpwstr>
  </property>
</Properties>
</file>