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7F02CB" w14:textId="3154B598" w:rsidR="00943856" w:rsidRPr="001E50AB" w:rsidRDefault="00C15EA5" w:rsidP="001E50AB">
      <w:pPr>
        <w:pStyle w:val="Title"/>
        <w:spacing w:after="0" w:line="480" w:lineRule="auto"/>
      </w:pPr>
      <w:r w:rsidRPr="001E50AB">
        <w:t xml:space="preserve"> </w:t>
      </w:r>
      <w:r w:rsidR="00B83E69" w:rsidRPr="001E50AB">
        <w:t>Lindsay Murphy’s The</w:t>
      </w:r>
      <w:r w:rsidR="00943856" w:rsidRPr="001E50AB">
        <w:t>sis</w:t>
      </w:r>
    </w:p>
    <w:sdt>
      <w:sdtPr>
        <w:id w:val="-2040808780"/>
        <w:docPartObj>
          <w:docPartGallery w:val="Table of Contents"/>
          <w:docPartUnique/>
        </w:docPartObj>
      </w:sdtPr>
      <w:sdtEndPr>
        <w:rPr>
          <w:b/>
          <w:bCs/>
          <w:smallCaps w:val="0"/>
          <w:noProof/>
          <w:spacing w:val="0"/>
          <w:sz w:val="24"/>
          <w:szCs w:val="24"/>
          <w:lang w:bidi="ar-SA"/>
        </w:rPr>
      </w:sdtEndPr>
      <w:sdtContent>
        <w:p w14:paraId="2BFAB7AF" w14:textId="162922F1" w:rsidR="001B1B6D" w:rsidRPr="001E50AB" w:rsidRDefault="001B1B6D" w:rsidP="001E50AB">
          <w:pPr>
            <w:pStyle w:val="TOCHeading"/>
            <w:spacing w:line="480" w:lineRule="auto"/>
          </w:pPr>
          <w:r w:rsidRPr="001E50AB">
            <w:t>Table of Contents</w:t>
          </w:r>
        </w:p>
        <w:p w14:paraId="7ACDA8A2" w14:textId="77777777" w:rsidR="001B1B6D" w:rsidRPr="001E50AB" w:rsidRDefault="001B1B6D" w:rsidP="001E50AB">
          <w:pPr>
            <w:pStyle w:val="TOC1"/>
            <w:tabs>
              <w:tab w:val="right" w:pos="8630"/>
            </w:tabs>
            <w:spacing w:line="480" w:lineRule="auto"/>
            <w:rPr>
              <w:rFonts w:ascii="Times New Roman" w:eastAsiaTheme="minorEastAsia" w:hAnsi="Times New Roman"/>
              <w:b w:val="0"/>
              <w:bCs w:val="0"/>
              <w:caps w:val="0"/>
              <w:noProof/>
            </w:rPr>
          </w:pPr>
          <w:r w:rsidRPr="001E50AB">
            <w:rPr>
              <w:rFonts w:ascii="Times New Roman" w:hAnsi="Times New Roman"/>
              <w:caps w:val="0"/>
            </w:rPr>
            <w:fldChar w:fldCharType="begin"/>
          </w:r>
          <w:r w:rsidRPr="001E50AB">
            <w:rPr>
              <w:rFonts w:ascii="Times New Roman" w:hAnsi="Times New Roman"/>
              <w:caps w:val="0"/>
            </w:rPr>
            <w:instrText xml:space="preserve"> TOC \o "1-3" </w:instrText>
          </w:r>
          <w:r w:rsidRPr="001E50AB">
            <w:rPr>
              <w:rFonts w:ascii="Times New Roman" w:hAnsi="Times New Roman"/>
              <w:caps w:val="0"/>
            </w:rPr>
            <w:fldChar w:fldCharType="separate"/>
          </w:r>
          <w:r w:rsidRPr="001E50AB">
            <w:rPr>
              <w:rFonts w:ascii="Times New Roman" w:hAnsi="Times New Roman"/>
              <w:noProof/>
            </w:rPr>
            <w:t>Chapter 1: The boy who lived (after melamine contaminated his milk)</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_Toc444161023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3</w:t>
          </w:r>
          <w:r w:rsidRPr="001E50AB">
            <w:rPr>
              <w:rFonts w:ascii="Times New Roman" w:hAnsi="Times New Roman"/>
              <w:noProof/>
            </w:rPr>
            <w:fldChar w:fldCharType="end"/>
          </w:r>
        </w:p>
        <w:p w14:paraId="3ECB519A"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Statement of Problem</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_Toc444161024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3</w:t>
          </w:r>
          <w:r w:rsidRPr="001E50AB">
            <w:rPr>
              <w:rFonts w:ascii="Times New Roman" w:hAnsi="Times New Roman"/>
              <w:noProof/>
            </w:rPr>
            <w:fldChar w:fldCharType="end"/>
          </w:r>
        </w:p>
        <w:p w14:paraId="19065970"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Purpose of Study</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_Toc444161025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3</w:t>
          </w:r>
          <w:r w:rsidRPr="001E50AB">
            <w:rPr>
              <w:rFonts w:ascii="Times New Roman" w:hAnsi="Times New Roman"/>
              <w:noProof/>
            </w:rPr>
            <w:fldChar w:fldCharType="end"/>
          </w:r>
        </w:p>
        <w:p w14:paraId="23A1E505"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Importance of the Study</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_Toc444161026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3</w:t>
          </w:r>
          <w:r w:rsidRPr="001E50AB">
            <w:rPr>
              <w:rFonts w:ascii="Times New Roman" w:hAnsi="Times New Roman"/>
              <w:noProof/>
            </w:rPr>
            <w:fldChar w:fldCharType="end"/>
          </w:r>
        </w:p>
        <w:p w14:paraId="14DBC7A9"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Context of the Study</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_Toc444161027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4</w:t>
          </w:r>
          <w:r w:rsidRPr="001E50AB">
            <w:rPr>
              <w:rFonts w:ascii="Times New Roman" w:hAnsi="Times New Roman"/>
              <w:noProof/>
            </w:rPr>
            <w:fldChar w:fldCharType="end"/>
          </w:r>
        </w:p>
        <w:p w14:paraId="4E8765E0"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Study Design and Research Question</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_Toc444161028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4</w:t>
          </w:r>
          <w:r w:rsidRPr="001E50AB">
            <w:rPr>
              <w:rFonts w:ascii="Times New Roman" w:hAnsi="Times New Roman"/>
              <w:noProof/>
            </w:rPr>
            <w:fldChar w:fldCharType="end"/>
          </w:r>
        </w:p>
        <w:p w14:paraId="3B5C2727"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Assumptions</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_Toc444161029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4</w:t>
          </w:r>
          <w:r w:rsidRPr="001E50AB">
            <w:rPr>
              <w:rFonts w:ascii="Times New Roman" w:hAnsi="Times New Roman"/>
              <w:noProof/>
            </w:rPr>
            <w:fldChar w:fldCharType="end"/>
          </w:r>
        </w:p>
        <w:p w14:paraId="5956E8C5"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Limitations</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_Toc444161030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4</w:t>
          </w:r>
          <w:r w:rsidRPr="001E50AB">
            <w:rPr>
              <w:rFonts w:ascii="Times New Roman" w:hAnsi="Times New Roman"/>
              <w:noProof/>
            </w:rPr>
            <w:fldChar w:fldCharType="end"/>
          </w:r>
        </w:p>
        <w:p w14:paraId="762CB317"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Definition of terms</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_Toc444161031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4</w:t>
          </w:r>
          <w:r w:rsidRPr="001E50AB">
            <w:rPr>
              <w:rFonts w:ascii="Times New Roman" w:hAnsi="Times New Roman"/>
              <w:noProof/>
            </w:rPr>
            <w:fldChar w:fldCharType="end"/>
          </w:r>
        </w:p>
        <w:p w14:paraId="2BDF7E48"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Organization of Study</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_Toc444161032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5</w:t>
          </w:r>
          <w:r w:rsidRPr="001E50AB">
            <w:rPr>
              <w:rFonts w:ascii="Times New Roman" w:hAnsi="Times New Roman"/>
              <w:noProof/>
            </w:rPr>
            <w:fldChar w:fldCharType="end"/>
          </w:r>
        </w:p>
        <w:p w14:paraId="37FC4CA0" w14:textId="77777777" w:rsidR="001B1B6D" w:rsidRPr="001E50AB" w:rsidRDefault="001B1B6D" w:rsidP="001E50AB">
          <w:pPr>
            <w:pStyle w:val="TOC1"/>
            <w:tabs>
              <w:tab w:val="right" w:pos="8630"/>
            </w:tabs>
            <w:spacing w:line="480" w:lineRule="auto"/>
            <w:rPr>
              <w:rFonts w:ascii="Times New Roman" w:eastAsiaTheme="minorEastAsia" w:hAnsi="Times New Roman"/>
              <w:b w:val="0"/>
              <w:bCs w:val="0"/>
              <w:caps w:val="0"/>
              <w:noProof/>
            </w:rPr>
          </w:pPr>
          <w:r w:rsidRPr="001E50AB">
            <w:rPr>
              <w:rFonts w:ascii="Times New Roman" w:hAnsi="Times New Roman"/>
              <w:noProof/>
            </w:rPr>
            <w:t>Chapter 2: Literature Review</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_Toc444161033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5</w:t>
          </w:r>
          <w:r w:rsidRPr="001E50AB">
            <w:rPr>
              <w:rFonts w:ascii="Times New Roman" w:hAnsi="Times New Roman"/>
              <w:noProof/>
            </w:rPr>
            <w:fldChar w:fldCharType="end"/>
          </w:r>
        </w:p>
        <w:p w14:paraId="65146001"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Food Fraud, Intentional Adulteration, and EMA</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_Toc444161034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5</w:t>
          </w:r>
          <w:r w:rsidRPr="001E50AB">
            <w:rPr>
              <w:rFonts w:ascii="Times New Roman" w:hAnsi="Times New Roman"/>
              <w:noProof/>
            </w:rPr>
            <w:fldChar w:fldCharType="end"/>
          </w:r>
        </w:p>
        <w:p w14:paraId="59B3E3F3"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Problems Caused by EMA</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_Toc444161035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6</w:t>
          </w:r>
          <w:r w:rsidRPr="001E50AB">
            <w:rPr>
              <w:rFonts w:ascii="Times New Roman" w:hAnsi="Times New Roman"/>
              <w:noProof/>
            </w:rPr>
            <w:fldChar w:fldCharType="end"/>
          </w:r>
        </w:p>
        <w:p w14:paraId="653CB618"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lastRenderedPageBreak/>
            <w:t>Laws and Regualtions</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_Toc444161036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8</w:t>
          </w:r>
          <w:r w:rsidRPr="001E50AB">
            <w:rPr>
              <w:rFonts w:ascii="Times New Roman" w:hAnsi="Times New Roman"/>
              <w:noProof/>
            </w:rPr>
            <w:fldChar w:fldCharType="end"/>
          </w:r>
        </w:p>
        <w:p w14:paraId="6522A83C"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Detection Methods</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_Toc444161037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11</w:t>
          </w:r>
          <w:r w:rsidRPr="001E50AB">
            <w:rPr>
              <w:rFonts w:ascii="Times New Roman" w:hAnsi="Times New Roman"/>
              <w:noProof/>
            </w:rPr>
            <w:fldChar w:fldCharType="end"/>
          </w:r>
        </w:p>
        <w:p w14:paraId="7D9CE6C0" w14:textId="77777777" w:rsidR="001B1B6D" w:rsidRPr="001E50AB" w:rsidRDefault="001B1B6D" w:rsidP="001E50AB">
          <w:pPr>
            <w:pStyle w:val="TOC1"/>
            <w:tabs>
              <w:tab w:val="right" w:pos="8630"/>
            </w:tabs>
            <w:spacing w:line="480" w:lineRule="auto"/>
            <w:rPr>
              <w:rFonts w:ascii="Times New Roman" w:eastAsiaTheme="minorEastAsia" w:hAnsi="Times New Roman"/>
              <w:b w:val="0"/>
              <w:bCs w:val="0"/>
              <w:caps w:val="0"/>
              <w:noProof/>
            </w:rPr>
          </w:pPr>
          <w:r w:rsidRPr="001E50AB">
            <w:rPr>
              <w:rFonts w:ascii="Times New Roman" w:hAnsi="Times New Roman"/>
              <w:noProof/>
            </w:rPr>
            <w:t>Chapter 3: Journal Manuscript</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_Toc444161038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13</w:t>
          </w:r>
          <w:r w:rsidRPr="001E50AB">
            <w:rPr>
              <w:rFonts w:ascii="Times New Roman" w:hAnsi="Times New Roman"/>
              <w:noProof/>
            </w:rPr>
            <w:fldChar w:fldCharType="end"/>
          </w:r>
        </w:p>
        <w:p w14:paraId="074D559B"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Abstract</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_Toc444161039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13</w:t>
          </w:r>
          <w:r w:rsidRPr="001E50AB">
            <w:rPr>
              <w:rFonts w:ascii="Times New Roman" w:hAnsi="Times New Roman"/>
              <w:noProof/>
            </w:rPr>
            <w:fldChar w:fldCharType="end"/>
          </w:r>
        </w:p>
        <w:p w14:paraId="3CD9C68B"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Introduction</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_Toc444161040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13</w:t>
          </w:r>
          <w:r w:rsidRPr="001E50AB">
            <w:rPr>
              <w:rFonts w:ascii="Times New Roman" w:hAnsi="Times New Roman"/>
              <w:noProof/>
            </w:rPr>
            <w:fldChar w:fldCharType="end"/>
          </w:r>
        </w:p>
        <w:p w14:paraId="09A294EC"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Materials and Methods</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_Toc444161041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13</w:t>
          </w:r>
          <w:r w:rsidRPr="001E50AB">
            <w:rPr>
              <w:rFonts w:ascii="Times New Roman" w:hAnsi="Times New Roman"/>
              <w:noProof/>
            </w:rPr>
            <w:fldChar w:fldCharType="end"/>
          </w:r>
        </w:p>
        <w:p w14:paraId="3D37CDB8"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Results and Discussion</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_Toc444161042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14</w:t>
          </w:r>
          <w:r w:rsidRPr="001E50AB">
            <w:rPr>
              <w:rFonts w:ascii="Times New Roman" w:hAnsi="Times New Roman"/>
              <w:noProof/>
            </w:rPr>
            <w:fldChar w:fldCharType="end"/>
          </w:r>
        </w:p>
        <w:p w14:paraId="20DBD739"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Conculsions</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_Toc444161043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14</w:t>
          </w:r>
          <w:r w:rsidRPr="001E50AB">
            <w:rPr>
              <w:rFonts w:ascii="Times New Roman" w:hAnsi="Times New Roman"/>
              <w:noProof/>
            </w:rPr>
            <w:fldChar w:fldCharType="end"/>
          </w:r>
        </w:p>
        <w:p w14:paraId="2CDC7535" w14:textId="77777777" w:rsidR="001B1B6D" w:rsidRPr="001E50AB" w:rsidRDefault="001B1B6D" w:rsidP="001E50AB">
          <w:pPr>
            <w:pStyle w:val="TOC1"/>
            <w:tabs>
              <w:tab w:val="right" w:pos="8630"/>
            </w:tabs>
            <w:spacing w:line="480" w:lineRule="auto"/>
            <w:rPr>
              <w:rFonts w:ascii="Times New Roman" w:eastAsiaTheme="minorEastAsia" w:hAnsi="Times New Roman"/>
              <w:b w:val="0"/>
              <w:bCs w:val="0"/>
              <w:caps w:val="0"/>
              <w:noProof/>
            </w:rPr>
          </w:pPr>
          <w:r w:rsidRPr="001E50AB">
            <w:rPr>
              <w:rFonts w:ascii="Times New Roman" w:hAnsi="Times New Roman"/>
              <w:noProof/>
            </w:rPr>
            <w:t>Works Cited</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_Toc444161044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15</w:t>
          </w:r>
          <w:r w:rsidRPr="001E50AB">
            <w:rPr>
              <w:rFonts w:ascii="Times New Roman" w:hAnsi="Times New Roman"/>
              <w:noProof/>
            </w:rPr>
            <w:fldChar w:fldCharType="end"/>
          </w:r>
        </w:p>
        <w:p w14:paraId="20894161" w14:textId="77777777" w:rsidR="001B1B6D" w:rsidRPr="001E50AB" w:rsidRDefault="001B1B6D" w:rsidP="001E50AB">
          <w:pPr>
            <w:pStyle w:val="TOC1"/>
            <w:tabs>
              <w:tab w:val="right" w:pos="8630"/>
            </w:tabs>
            <w:spacing w:line="480" w:lineRule="auto"/>
            <w:rPr>
              <w:rFonts w:ascii="Times New Roman" w:eastAsiaTheme="minorEastAsia" w:hAnsi="Times New Roman"/>
              <w:b w:val="0"/>
              <w:bCs w:val="0"/>
              <w:caps w:val="0"/>
              <w:noProof/>
            </w:rPr>
          </w:pPr>
          <w:r w:rsidRPr="001E50AB">
            <w:rPr>
              <w:rFonts w:ascii="Times New Roman" w:hAnsi="Times New Roman"/>
              <w:noProof/>
            </w:rPr>
            <w:t>Appendicies</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_Toc444161045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16</w:t>
          </w:r>
          <w:r w:rsidRPr="001E50AB">
            <w:rPr>
              <w:rFonts w:ascii="Times New Roman" w:hAnsi="Times New Roman"/>
              <w:noProof/>
            </w:rPr>
            <w:fldChar w:fldCharType="end"/>
          </w:r>
        </w:p>
        <w:p w14:paraId="4C9DF8E2"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Appendix A: Cover Letter</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_Toc444161046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16</w:t>
          </w:r>
          <w:r w:rsidRPr="001E50AB">
            <w:rPr>
              <w:rFonts w:ascii="Times New Roman" w:hAnsi="Times New Roman"/>
              <w:noProof/>
            </w:rPr>
            <w:fldChar w:fldCharType="end"/>
          </w:r>
        </w:p>
        <w:p w14:paraId="6361DD5A" w14:textId="77777777" w:rsidR="001B1B6D" w:rsidRPr="001E50AB" w:rsidRDefault="001B1B6D" w:rsidP="001E50AB">
          <w:pPr>
            <w:pStyle w:val="TOC2"/>
            <w:tabs>
              <w:tab w:val="right" w:pos="8630"/>
            </w:tabs>
            <w:spacing w:line="480" w:lineRule="auto"/>
            <w:rPr>
              <w:rFonts w:ascii="Times New Roman" w:eastAsiaTheme="minorEastAsia" w:hAnsi="Times New Roman"/>
              <w:b w:val="0"/>
              <w:bCs w:val="0"/>
              <w:noProof/>
              <w:sz w:val="24"/>
              <w:szCs w:val="24"/>
            </w:rPr>
          </w:pPr>
          <w:r w:rsidRPr="001E50AB">
            <w:rPr>
              <w:rFonts w:ascii="Times New Roman" w:hAnsi="Times New Roman"/>
              <w:noProof/>
            </w:rPr>
            <w:t>Appendix B: Survey</w:t>
          </w:r>
          <w:r w:rsidRPr="001E50AB">
            <w:rPr>
              <w:rFonts w:ascii="Times New Roman" w:hAnsi="Times New Roman"/>
              <w:noProof/>
            </w:rPr>
            <w:tab/>
          </w:r>
          <w:r w:rsidRPr="001E50AB">
            <w:rPr>
              <w:rFonts w:ascii="Times New Roman" w:hAnsi="Times New Roman"/>
              <w:noProof/>
            </w:rPr>
            <w:fldChar w:fldCharType="begin"/>
          </w:r>
          <w:r w:rsidRPr="001E50AB">
            <w:rPr>
              <w:rFonts w:ascii="Times New Roman" w:hAnsi="Times New Roman"/>
              <w:noProof/>
            </w:rPr>
            <w:instrText xml:space="preserve"> PAGEREF _Toc444161047 \h </w:instrText>
          </w:r>
          <w:r w:rsidRPr="001E50AB">
            <w:rPr>
              <w:rFonts w:ascii="Times New Roman" w:hAnsi="Times New Roman"/>
              <w:noProof/>
            </w:rPr>
          </w:r>
          <w:r w:rsidRPr="001E50AB">
            <w:rPr>
              <w:rFonts w:ascii="Times New Roman" w:hAnsi="Times New Roman"/>
              <w:noProof/>
            </w:rPr>
            <w:fldChar w:fldCharType="separate"/>
          </w:r>
          <w:r w:rsidRPr="001E50AB">
            <w:rPr>
              <w:rFonts w:ascii="Times New Roman" w:hAnsi="Times New Roman"/>
              <w:noProof/>
            </w:rPr>
            <w:t>16</w:t>
          </w:r>
          <w:r w:rsidRPr="001E50AB">
            <w:rPr>
              <w:rFonts w:ascii="Times New Roman" w:hAnsi="Times New Roman"/>
              <w:noProof/>
            </w:rPr>
            <w:fldChar w:fldCharType="end"/>
          </w:r>
        </w:p>
        <w:p w14:paraId="4C658AAB" w14:textId="777464FA" w:rsidR="001B1B6D" w:rsidRPr="001E50AB" w:rsidRDefault="001B1B6D" w:rsidP="001E50AB">
          <w:pPr>
            <w:spacing w:line="480" w:lineRule="auto"/>
          </w:pPr>
          <w:r w:rsidRPr="001E50AB">
            <w:rPr>
              <w:caps/>
            </w:rPr>
            <w:fldChar w:fldCharType="end"/>
          </w:r>
        </w:p>
      </w:sdtContent>
    </w:sdt>
    <w:p w14:paraId="0F26C0DA" w14:textId="77777777" w:rsidR="00943856" w:rsidRPr="001E50AB" w:rsidRDefault="00943856" w:rsidP="001E50AB">
      <w:pPr>
        <w:spacing w:line="480" w:lineRule="auto"/>
        <w:rPr>
          <w:caps/>
          <w:color w:val="632423" w:themeColor="accent2" w:themeShade="80"/>
          <w:spacing w:val="20"/>
          <w:sz w:val="28"/>
          <w:szCs w:val="28"/>
        </w:rPr>
      </w:pPr>
      <w:r w:rsidRPr="001E50AB">
        <w:br w:type="page"/>
      </w:r>
    </w:p>
    <w:p w14:paraId="09A7C905" w14:textId="5BE8DAD9" w:rsidR="00B83E69" w:rsidRPr="001E50AB" w:rsidRDefault="00B83E69" w:rsidP="001E50AB">
      <w:pPr>
        <w:pStyle w:val="Heading1"/>
      </w:pPr>
      <w:bookmarkStart w:id="0" w:name="_Toc444161023"/>
      <w:r w:rsidRPr="001E50AB">
        <w:lastRenderedPageBreak/>
        <w:t>Chapter 1</w:t>
      </w:r>
      <w:r w:rsidR="00BE39C8" w:rsidRPr="001E50AB">
        <w:t>: The boy who lived</w:t>
      </w:r>
      <w:r w:rsidR="00505CC4" w:rsidRPr="001E50AB">
        <w:t xml:space="preserve"> (after melamine contaminated his milk)</w:t>
      </w:r>
      <w:bookmarkEnd w:id="0"/>
    </w:p>
    <w:p w14:paraId="0451D702" w14:textId="77777777" w:rsidR="009853DB" w:rsidRPr="001E50AB" w:rsidRDefault="009853DB" w:rsidP="001E50AB">
      <w:pPr>
        <w:spacing w:line="480" w:lineRule="auto"/>
      </w:pPr>
    </w:p>
    <w:p w14:paraId="04D789E7" w14:textId="6784D961" w:rsidR="00B83E69" w:rsidRPr="001E50AB" w:rsidRDefault="00B83E69" w:rsidP="001E50AB">
      <w:pPr>
        <w:pStyle w:val="Heading2"/>
        <w:spacing w:line="480" w:lineRule="auto"/>
      </w:pPr>
      <w:bookmarkStart w:id="1" w:name="_Toc444161024"/>
      <w:r w:rsidRPr="001E50AB">
        <w:t>Statement of Problem</w:t>
      </w:r>
      <w:bookmarkEnd w:id="1"/>
    </w:p>
    <w:p w14:paraId="28699311" w14:textId="626CE048" w:rsidR="009449EA" w:rsidRPr="001E50AB" w:rsidRDefault="00410A70" w:rsidP="006948E1">
      <w:pPr>
        <w:spacing w:line="480" w:lineRule="auto"/>
        <w:ind w:firstLine="360"/>
      </w:pPr>
      <w:r w:rsidRPr="001E50AB">
        <w:t xml:space="preserve">Food Fraud is a wide spread problem </w:t>
      </w:r>
      <w:r w:rsidR="009449EA" w:rsidRPr="001E50AB">
        <w:t>which researchers estimate cost the global food industry between $10-15 billion annually</w:t>
      </w:r>
      <w:r w:rsidR="00E02DDC" w:rsidRPr="001E50AB">
        <w:t xml:space="preserve"> </w:t>
      </w:r>
      <w:r w:rsidR="00E81642" w:rsidRPr="001E50AB">
        <w:fldChar w:fldCharType="begin"/>
      </w:r>
      <w:r w:rsidR="002209EC">
        <w:instrText xml:space="preserve"> ADDIN EN.CITE &lt;EndNote&gt;&lt;Cite&gt;&lt;Author&gt;Kearney&lt;/Author&gt;&lt;Year&gt;2010&lt;/Year&gt;&lt;RecNum&gt;30&lt;/RecNum&gt;&lt;DisplayText&gt;(Hunt, 2010; Kearney, 2010)&lt;/DisplayText&gt;&lt;record&gt;&lt;rec-number&gt;30&lt;/rec-number&gt;&lt;foreign-keys&gt;&lt;key app="EN" db-id="zwzxtrzvezzz56edsav59xrrw02txs0sdp05" timestamp="1456285998"&gt;30&lt;/key&gt;&lt;/foreign-keys&gt;&lt;ref-type name="Report"&gt;27&lt;/ref-type&gt;&lt;contributors&gt;&lt;authors&gt;&lt;author&gt;A.T. Kearney&lt;/author&gt;&lt;/authors&gt;&lt;/contributors&gt;&lt;titles&gt;&lt;title&gt;Consumer Product Fraud: Deterrance and Detection&lt;/title&gt;&lt;/titles&gt;&lt;dates&gt;&lt;year&gt;2010&lt;/year&gt;&lt;/dates&gt;&lt;pub-location&gt;Washington, D.C.&lt;/pub-location&gt;&lt;publisher&gt;Grocery Manufacturers Association&lt;/publisher&gt;&lt;urls&gt;&lt;/urls&gt;&lt;/record&gt;&lt;/Cite&gt;&lt;Cite&gt;&lt;Author&gt;Hunt&lt;/Author&gt;&lt;Year&gt;2010&lt;/Year&gt;&lt;RecNum&gt;33&lt;/RecNum&gt;&lt;record&gt;&lt;rec-number&gt;33&lt;/rec-number&gt;&lt;foreign-keys&gt;&lt;key app="EN" db-id="zwzxtrzvezzz56edsav59xrrw02txs0sdp05" timestamp="1456439338"&gt;33&lt;/key&gt;&lt;/foreign-keys&gt;&lt;ref-type name="Report"&gt;27&lt;/ref-type&gt;&lt;contributors&gt;&lt;authors&gt;&lt;author&gt;Hunt, T.&lt;/author&gt;&lt;/authors&gt;&lt;/contributors&gt;&lt;titles&gt;&lt;title&gt;Global Dairy Outlook: Enter the Giants&lt;/title&gt;&lt;/titles&gt;&lt;dates&gt;&lt;year&gt;2010&lt;/year&gt;&lt;/dates&gt;&lt;publisher&gt;Rabobank International Food and Agribusiness Research and Advisory&lt;/publisher&gt;&lt;urls&gt;&lt;/urls&gt;&lt;/record&gt;&lt;/Cite&gt;&lt;/EndNote&gt;</w:instrText>
      </w:r>
      <w:r w:rsidR="00E81642" w:rsidRPr="001E50AB">
        <w:fldChar w:fldCharType="separate"/>
      </w:r>
      <w:r w:rsidR="002209EC">
        <w:rPr>
          <w:noProof/>
        </w:rPr>
        <w:t>(Hunt, 2010; Kearney, 2010)</w:t>
      </w:r>
      <w:r w:rsidR="00E81642" w:rsidRPr="001E50AB">
        <w:fldChar w:fldCharType="end"/>
      </w:r>
      <w:r w:rsidR="00CB6BD3" w:rsidRPr="001E50AB">
        <w:t>.</w:t>
      </w:r>
      <w:r w:rsidR="006948E1">
        <w:t xml:space="preserve"> </w:t>
      </w:r>
      <w:r w:rsidR="009449EA" w:rsidRPr="001E50AB">
        <w:t xml:space="preserve">Economically Motivated Adulteration, although in theory should go undetected, </w:t>
      </w:r>
      <w:r w:rsidR="006948E1">
        <w:t xml:space="preserve">has </w:t>
      </w:r>
      <w:r w:rsidR="009449EA" w:rsidRPr="001E50AB">
        <w:t>cause</w:t>
      </w:r>
      <w:r w:rsidR="006948E1">
        <w:t xml:space="preserve"> numerous</w:t>
      </w:r>
      <w:r w:rsidR="009449EA" w:rsidRPr="001E50AB">
        <w:t xml:space="preserve"> significant public health events.</w:t>
      </w:r>
      <w:r w:rsidR="006948E1">
        <w:t xml:space="preserve"> </w:t>
      </w:r>
      <w:r w:rsidR="009449EA" w:rsidRPr="001E50AB">
        <w:t xml:space="preserve"> </w:t>
      </w:r>
    </w:p>
    <w:p w14:paraId="753BCCB6" w14:textId="3479D051" w:rsidR="00B83E69" w:rsidRPr="001E50AB" w:rsidRDefault="00B83E69" w:rsidP="001E50AB">
      <w:pPr>
        <w:pStyle w:val="Heading2"/>
        <w:spacing w:line="480" w:lineRule="auto"/>
      </w:pPr>
      <w:bookmarkStart w:id="2" w:name="_Toc444161025"/>
      <w:r w:rsidRPr="001E50AB">
        <w:t>Purpose of Study</w:t>
      </w:r>
      <w:bookmarkEnd w:id="2"/>
      <w:r w:rsidRPr="001E50AB">
        <w:t xml:space="preserve"> </w:t>
      </w:r>
    </w:p>
    <w:p w14:paraId="122964A5" w14:textId="299048A2" w:rsidR="00C6154D" w:rsidRPr="001E50AB" w:rsidRDefault="001150B8" w:rsidP="001E50AB">
      <w:pPr>
        <w:spacing w:line="480" w:lineRule="auto"/>
      </w:pPr>
      <w:r w:rsidRPr="001E50AB">
        <w:tab/>
        <w:t xml:space="preserve"> </w:t>
      </w:r>
      <w:r w:rsidR="009853DB" w:rsidRPr="001E50AB">
        <w:t>Food Fraud, and more specifically, Economical</w:t>
      </w:r>
      <w:r w:rsidR="00BE39C8" w:rsidRPr="001E50AB">
        <w:t xml:space="preserve">ly Motivated Adulteration, is a great concern </w:t>
      </w:r>
      <w:r w:rsidR="009853DB" w:rsidRPr="001E50AB">
        <w:t xml:space="preserve">within </w:t>
      </w:r>
      <w:r w:rsidR="00BE39C8" w:rsidRPr="001E50AB">
        <w:t xml:space="preserve">nearly all sectors of the Food and Beverage industry. </w:t>
      </w:r>
      <w:r w:rsidR="006948E1">
        <w:t>While the FSMA has added regulations to help prevent public health events due to Economic Adulteration, industry also has a vested interest in both consumer well being and safe guarding brand integrity</w:t>
      </w:r>
      <w:r w:rsidR="00505CC4" w:rsidRPr="001E50AB">
        <w:t xml:space="preserve">. </w:t>
      </w:r>
      <w:r w:rsidR="00AD4A06" w:rsidRPr="001E50AB">
        <w:t>The purpose of this study was to</w:t>
      </w:r>
      <w:r w:rsidR="006948E1">
        <w:t xml:space="preserve"> analyze industry’s perception of EMA, how it has changed in the face of FSMA, and factors used to assess the risk. </w:t>
      </w:r>
    </w:p>
    <w:p w14:paraId="5906D19A" w14:textId="24E2DCB9" w:rsidR="00B83E69" w:rsidRPr="001E50AB" w:rsidRDefault="00B539C0" w:rsidP="001E50AB">
      <w:pPr>
        <w:pStyle w:val="Heading2"/>
        <w:spacing w:line="480" w:lineRule="auto"/>
      </w:pPr>
      <w:r w:rsidRPr="001E50AB">
        <w:t xml:space="preserve"> </w:t>
      </w:r>
      <w:r w:rsidR="00C10ABE" w:rsidRPr="001E50AB">
        <w:t xml:space="preserve"> </w:t>
      </w:r>
      <w:bookmarkStart w:id="3" w:name="_Toc444161026"/>
      <w:r w:rsidR="00B83E69" w:rsidRPr="001E50AB">
        <w:t>Importance of the Study</w:t>
      </w:r>
      <w:bookmarkEnd w:id="3"/>
    </w:p>
    <w:p w14:paraId="75A3DB9B" w14:textId="540CF671" w:rsidR="00C6154D" w:rsidRPr="001E50AB" w:rsidRDefault="009853DB" w:rsidP="001E50AB">
      <w:pPr>
        <w:spacing w:line="480" w:lineRule="auto"/>
      </w:pPr>
      <w:r w:rsidRPr="001E50AB">
        <w:tab/>
        <w:t xml:space="preserve">The findings contained within this study will help </w:t>
      </w:r>
      <w:r w:rsidR="006948E1">
        <w:t xml:space="preserve">companies better understand </w:t>
      </w:r>
      <w:r w:rsidRPr="001E50AB">
        <w:t>EMA</w:t>
      </w:r>
      <w:r w:rsidR="004037F8" w:rsidRPr="001E50AB">
        <w:t>.</w:t>
      </w:r>
      <w:r w:rsidR="006948E1">
        <w:t xml:space="preserve"> As companies assess the vulnerabilities of their operation to EMA the results of this study will help guide their risk assessments. The study will also shed light on the effects of federal regulations on industry behavior</w:t>
      </w:r>
      <w:r w:rsidR="006D1C4C">
        <w:t xml:space="preserve">. </w:t>
      </w:r>
    </w:p>
    <w:p w14:paraId="2A2CC145" w14:textId="1CC995A2" w:rsidR="00B83E69" w:rsidRPr="001E50AB" w:rsidRDefault="00B83E69" w:rsidP="001E50AB">
      <w:pPr>
        <w:pStyle w:val="Heading2"/>
        <w:spacing w:line="480" w:lineRule="auto"/>
      </w:pPr>
      <w:bookmarkStart w:id="4" w:name="_Toc444161027"/>
      <w:r w:rsidRPr="001E50AB">
        <w:t>Context of the Study</w:t>
      </w:r>
      <w:bookmarkEnd w:id="4"/>
    </w:p>
    <w:p w14:paraId="7496542B" w14:textId="3DD72C62" w:rsidR="00BB0024" w:rsidRPr="006D1C4C" w:rsidRDefault="002334B5" w:rsidP="006D1C4C">
      <w:pPr>
        <w:spacing w:line="480" w:lineRule="auto"/>
        <w:ind w:firstLine="720"/>
        <w:rPr>
          <w:bCs/>
        </w:rPr>
      </w:pPr>
      <w:r w:rsidRPr="001E50AB">
        <w:rPr>
          <w:color w:val="000000" w:themeColor="text1"/>
        </w:rPr>
        <w:lastRenderedPageBreak/>
        <w:t>The Food Safety M</w:t>
      </w:r>
      <w:r w:rsidR="00E43E9E" w:rsidRPr="001E50AB">
        <w:rPr>
          <w:color w:val="000000" w:themeColor="text1"/>
        </w:rPr>
        <w:t>odernization Act passed in 2011 and is in the process of preparing the final rules</w:t>
      </w:r>
      <w:r w:rsidRPr="001E50AB">
        <w:rPr>
          <w:color w:val="000000" w:themeColor="text1"/>
        </w:rPr>
        <w:t>.</w:t>
      </w:r>
      <w:r w:rsidRPr="001E50AB">
        <w:rPr>
          <w:color w:val="FF0000"/>
        </w:rPr>
        <w:t xml:space="preserve"> </w:t>
      </w:r>
      <w:r w:rsidR="00B1160E" w:rsidRPr="001E50AB">
        <w:rPr>
          <w:color w:val="000000"/>
        </w:rPr>
        <w:t>Current Good Manufacturing Practice, Hazard Analysis, and Risk-Based Preventive Controls for Hu</w:t>
      </w:r>
      <w:r w:rsidR="00B1160E" w:rsidRPr="001E50AB">
        <w:rPr>
          <w:bCs/>
        </w:rPr>
        <w:t xml:space="preserve">man Food (Docket ID: </w:t>
      </w:r>
      <w:hyperlink r:id="rId8" w:anchor="!docketDetail;D=FDA-2011-N-0920" w:tgtFrame="_blank" w:history="1">
        <w:r w:rsidR="00B1160E" w:rsidRPr="001E50AB">
          <w:rPr>
            <w:bCs/>
          </w:rPr>
          <w:t>FDA-2011-N-0920</w:t>
        </w:r>
      </w:hyperlink>
      <w:r w:rsidR="00B1160E" w:rsidRPr="001E50AB">
        <w:rPr>
          <w:bCs/>
        </w:rPr>
        <w:t xml:space="preserve">)  </w:t>
      </w:r>
      <w:r w:rsidR="00B1160E" w:rsidRPr="001E50AB">
        <w:rPr>
          <w:color w:val="000000"/>
        </w:rPr>
        <w:t xml:space="preserve">and </w:t>
      </w:r>
      <w:r w:rsidRPr="001E50AB">
        <w:rPr>
          <w:bCs/>
        </w:rPr>
        <w:t>Focused Mitigation Strategies to Protect Food Against Intentional Adulteration</w:t>
      </w:r>
      <w:r w:rsidR="00BB6DF8" w:rsidRPr="001E50AB">
        <w:rPr>
          <w:bCs/>
        </w:rPr>
        <w:t xml:space="preserve"> (Docket ID: FDA-2013-N-1425)</w:t>
      </w:r>
      <w:r w:rsidR="006D1C4C">
        <w:rPr>
          <w:bCs/>
        </w:rPr>
        <w:t xml:space="preserve"> are</w:t>
      </w:r>
      <w:r w:rsidR="00BB6DF8" w:rsidRPr="001E50AB">
        <w:rPr>
          <w:bCs/>
        </w:rPr>
        <w:t xml:space="preserve"> the</w:t>
      </w:r>
      <w:r w:rsidR="00B1160E" w:rsidRPr="001E50AB">
        <w:rPr>
          <w:bCs/>
        </w:rPr>
        <w:t xml:space="preserve"> rule</w:t>
      </w:r>
      <w:r w:rsidR="006D1C4C">
        <w:rPr>
          <w:bCs/>
        </w:rPr>
        <w:t>s</w:t>
      </w:r>
      <w:r w:rsidR="00B1160E" w:rsidRPr="001E50AB">
        <w:rPr>
          <w:bCs/>
        </w:rPr>
        <w:t xml:space="preserve"> that most closely effects Economically Motivated Adulteration. </w:t>
      </w:r>
      <w:r w:rsidR="006D1C4C">
        <w:rPr>
          <w:bCs/>
        </w:rPr>
        <w:t xml:space="preserve">Companies must be compliant within a year of final ruling, meaning right now companies are in the process of figuring out how to assess the risk of EMA within the context of their supply chain. </w:t>
      </w:r>
    </w:p>
    <w:p w14:paraId="0942DBA1" w14:textId="08000411" w:rsidR="00AC7D84" w:rsidRPr="001E50AB" w:rsidRDefault="00AD4A06" w:rsidP="001E50AB">
      <w:pPr>
        <w:pStyle w:val="Heading2"/>
        <w:spacing w:line="480" w:lineRule="auto"/>
      </w:pPr>
      <w:bookmarkStart w:id="5" w:name="_Toc444161028"/>
      <w:r w:rsidRPr="001E50AB">
        <w:t xml:space="preserve">Study Design and </w:t>
      </w:r>
      <w:r w:rsidR="00AC7D84" w:rsidRPr="001E50AB">
        <w:t>Research Question</w:t>
      </w:r>
      <w:bookmarkEnd w:id="5"/>
      <w:r w:rsidR="00AC7D84" w:rsidRPr="001E50AB">
        <w:t xml:space="preserve"> </w:t>
      </w:r>
    </w:p>
    <w:p w14:paraId="542E03BA" w14:textId="2EAD0ACC" w:rsidR="009853DB" w:rsidRPr="001E50AB" w:rsidRDefault="006D1C4C" w:rsidP="001E50AB">
      <w:pPr>
        <w:spacing w:line="480" w:lineRule="auto"/>
      </w:pPr>
      <w:r w:rsidRPr="00E032F3">
        <w:t>The pu</w:t>
      </w:r>
      <w:r>
        <w:t>rpose of this study is to better understand industry’s perception of Economically Motivated Adulteration</w:t>
      </w:r>
      <w:r w:rsidRPr="00E032F3">
        <w:t xml:space="preserve"> </w:t>
      </w:r>
      <w:r>
        <w:t xml:space="preserve">and to see what extent FSMA’s rules are changing industry processes versus reaffirming already existing </w:t>
      </w:r>
      <w:r w:rsidR="00ED1158">
        <w:t xml:space="preserve">safe guards. </w:t>
      </w:r>
    </w:p>
    <w:p w14:paraId="78084D42" w14:textId="1A015FE5" w:rsidR="00AC7D84" w:rsidRPr="001E50AB" w:rsidRDefault="00AC7D84" w:rsidP="001E50AB">
      <w:pPr>
        <w:pStyle w:val="Heading2"/>
        <w:spacing w:line="480" w:lineRule="auto"/>
      </w:pPr>
      <w:bookmarkStart w:id="6" w:name="_Toc444161029"/>
      <w:r w:rsidRPr="001E50AB">
        <w:t>Assumptions</w:t>
      </w:r>
      <w:bookmarkEnd w:id="6"/>
    </w:p>
    <w:p w14:paraId="2300B07F" w14:textId="77777777" w:rsidR="00505CC4" w:rsidRPr="001E50AB" w:rsidRDefault="00563402" w:rsidP="001E50AB">
      <w:pPr>
        <w:spacing w:line="480" w:lineRule="auto"/>
      </w:pPr>
      <w:r w:rsidRPr="001E50AB">
        <w:t>This study was conducted under the following assumptions:</w:t>
      </w:r>
    </w:p>
    <w:p w14:paraId="1AFA9DC9" w14:textId="16EC44BE" w:rsidR="006D1C4C" w:rsidRPr="001E50AB" w:rsidRDefault="006D1C4C" w:rsidP="00ED1158">
      <w:pPr>
        <w:pStyle w:val="ListParagraph"/>
        <w:numPr>
          <w:ilvl w:val="0"/>
          <w:numId w:val="11"/>
        </w:numPr>
        <w:spacing w:line="480" w:lineRule="auto"/>
      </w:pPr>
      <w:r>
        <w:t>Participants were well informed of their companies’ operations in regards to EMA.</w:t>
      </w:r>
    </w:p>
    <w:p w14:paraId="2877D808" w14:textId="6D12DE79" w:rsidR="00AC7D84" w:rsidRDefault="00AC7D84" w:rsidP="001E50AB">
      <w:pPr>
        <w:pStyle w:val="Heading2"/>
        <w:spacing w:line="480" w:lineRule="auto"/>
      </w:pPr>
      <w:bookmarkStart w:id="7" w:name="_Toc444161030"/>
      <w:r w:rsidRPr="001E50AB">
        <w:t>Limitations</w:t>
      </w:r>
      <w:bookmarkEnd w:id="7"/>
    </w:p>
    <w:p w14:paraId="7AE7A298" w14:textId="07FAFEC5" w:rsidR="00ED1158" w:rsidRDefault="00ED1158" w:rsidP="00ED1158">
      <w:pPr>
        <w:pStyle w:val="ListParagraph"/>
        <w:numPr>
          <w:ilvl w:val="0"/>
          <w:numId w:val="15"/>
        </w:numPr>
      </w:pPr>
      <w:r>
        <w:t>Participation is voluntary and is limited to those within a few networks.</w:t>
      </w:r>
    </w:p>
    <w:p w14:paraId="3781C1F7" w14:textId="77777777" w:rsidR="00ED1158" w:rsidRPr="00ED1158" w:rsidRDefault="00ED1158" w:rsidP="00ED1158">
      <w:pPr>
        <w:pStyle w:val="ListParagraph"/>
      </w:pPr>
    </w:p>
    <w:p w14:paraId="6B3540BB" w14:textId="74C4C8B3" w:rsidR="00AC7D84" w:rsidRPr="001E50AB" w:rsidRDefault="00AC7D84" w:rsidP="001E50AB">
      <w:pPr>
        <w:pStyle w:val="Heading2"/>
        <w:spacing w:line="480" w:lineRule="auto"/>
      </w:pPr>
      <w:bookmarkStart w:id="8" w:name="_Toc444161031"/>
      <w:r w:rsidRPr="001E50AB">
        <w:t>Definition of terms</w:t>
      </w:r>
      <w:bookmarkEnd w:id="8"/>
    </w:p>
    <w:p w14:paraId="4E0EAAAC" w14:textId="77777777" w:rsidR="00722787" w:rsidRPr="001E50AB" w:rsidRDefault="00722787" w:rsidP="001E50AB">
      <w:pPr>
        <w:spacing w:line="480" w:lineRule="auto"/>
      </w:pPr>
    </w:p>
    <w:p w14:paraId="23B66805" w14:textId="54656C5F" w:rsidR="00722787" w:rsidRPr="001E50AB" w:rsidRDefault="00722787" w:rsidP="001E50AB">
      <w:pPr>
        <w:spacing w:line="480" w:lineRule="auto"/>
      </w:pPr>
      <w:r w:rsidRPr="001E50AB">
        <w:rPr>
          <w:color w:val="943634" w:themeColor="accent2" w:themeShade="BF"/>
        </w:rPr>
        <w:lastRenderedPageBreak/>
        <w:t>Food Fraud</w:t>
      </w:r>
      <w:r w:rsidR="001F6CDC" w:rsidRPr="001E50AB">
        <w:t>-</w:t>
      </w:r>
      <w:r w:rsidR="00D55C0D" w:rsidRPr="001E50AB">
        <w:t xml:space="preserve"> As defined by Spink and Moyer: </w:t>
      </w:r>
      <w:r w:rsidR="001F6CDC" w:rsidRPr="001E50AB">
        <w:t>The act of defraudin</w:t>
      </w:r>
      <w:r w:rsidR="00BE39C8" w:rsidRPr="001E50AB">
        <w:t xml:space="preserve">g buyers of food or </w:t>
      </w:r>
      <w:r w:rsidR="00F77C6F" w:rsidRPr="001E50AB">
        <w:t>food ingredients</w:t>
      </w:r>
    </w:p>
    <w:p w14:paraId="6E9ECEA1" w14:textId="0B22E998" w:rsidR="00722787" w:rsidRPr="001E50AB" w:rsidRDefault="00722787" w:rsidP="001E50AB">
      <w:pPr>
        <w:spacing w:line="480" w:lineRule="auto"/>
      </w:pPr>
      <w:r w:rsidRPr="001E50AB">
        <w:rPr>
          <w:color w:val="943634" w:themeColor="accent2" w:themeShade="BF"/>
        </w:rPr>
        <w:t>Intentional Adulteration</w:t>
      </w:r>
      <w:r w:rsidR="00BE39C8" w:rsidRPr="001E50AB">
        <w:t xml:space="preserve">- The act </w:t>
      </w:r>
      <w:r w:rsidR="00F77C6F" w:rsidRPr="001E50AB">
        <w:t xml:space="preserve">of purposely adulterating food, for either </w:t>
      </w:r>
      <w:r w:rsidR="0013066E" w:rsidRPr="001E50AB">
        <w:t>economic gain or for public harm (Examples include, Bioterrorism, Revenge from a disgruntled employee, and Economically Motivated Adulteration)</w:t>
      </w:r>
    </w:p>
    <w:p w14:paraId="432FCCCF" w14:textId="2448FA91" w:rsidR="00722787" w:rsidRPr="001E50AB" w:rsidRDefault="00722787" w:rsidP="001E50AB">
      <w:pPr>
        <w:spacing w:line="480" w:lineRule="auto"/>
      </w:pPr>
      <w:r w:rsidRPr="001E50AB">
        <w:rPr>
          <w:color w:val="943634" w:themeColor="accent2" w:themeShade="BF"/>
        </w:rPr>
        <w:t>Economically Motivated Adulteration</w:t>
      </w:r>
      <w:r w:rsidR="00D8506C" w:rsidRPr="001E50AB">
        <w:rPr>
          <w:color w:val="943634" w:themeColor="accent2" w:themeShade="BF"/>
        </w:rPr>
        <w:t xml:space="preserve"> (EMA)</w:t>
      </w:r>
      <w:r w:rsidR="008E2DEF" w:rsidRPr="001E50AB">
        <w:t xml:space="preserve">- </w:t>
      </w:r>
      <w:r w:rsidR="00D55C0D" w:rsidRPr="001E50AB">
        <w:t xml:space="preserve">As defined by the Grocery Manufacturer’s Association: </w:t>
      </w:r>
      <w:r w:rsidR="002D6972" w:rsidRPr="001E50AB">
        <w:t xml:space="preserve">The intentional fraudulent </w:t>
      </w:r>
      <w:commentRangeStart w:id="9"/>
      <w:r w:rsidR="002D6972" w:rsidRPr="001E50AB">
        <w:t>modification</w:t>
      </w:r>
      <w:commentRangeEnd w:id="9"/>
      <w:r w:rsidR="00BE39C8" w:rsidRPr="001E50AB">
        <w:rPr>
          <w:rStyle w:val="CommentReference"/>
        </w:rPr>
        <w:commentReference w:id="9"/>
      </w:r>
      <w:r w:rsidR="002D6972" w:rsidRPr="001E50AB">
        <w:t xml:space="preserve"> of a finished product or ingredient for economic gain</w:t>
      </w:r>
    </w:p>
    <w:p w14:paraId="72EA17D3" w14:textId="2BC838FF" w:rsidR="008E2DEF" w:rsidRPr="001E50AB" w:rsidRDefault="008E2DEF" w:rsidP="001E50AB">
      <w:pPr>
        <w:spacing w:line="480" w:lineRule="auto"/>
        <w:ind w:left="720"/>
      </w:pPr>
      <w:r w:rsidRPr="001E50AB">
        <w:rPr>
          <w:color w:val="943634" w:themeColor="accent2" w:themeShade="BF"/>
        </w:rPr>
        <w:t>Unapproved enhancements</w:t>
      </w:r>
      <w:r w:rsidRPr="001E50AB">
        <w:t>: increase the apparent value, quality, or strength of a product (melamine added to milk to enhance the protein value)</w:t>
      </w:r>
    </w:p>
    <w:p w14:paraId="231D4A25" w14:textId="3B3F4A35" w:rsidR="008E2DEF" w:rsidRPr="001E50AB" w:rsidRDefault="008E2DEF" w:rsidP="001E50AB">
      <w:pPr>
        <w:spacing w:line="480" w:lineRule="auto"/>
        <w:ind w:left="720"/>
      </w:pPr>
      <w:r w:rsidRPr="001E50AB">
        <w:rPr>
          <w:color w:val="943634" w:themeColor="accent2" w:themeShade="BF"/>
        </w:rPr>
        <w:t>Concealment</w:t>
      </w:r>
      <w:r w:rsidRPr="001E50AB">
        <w:t>: Conceal know damage or contamination (salmonella contagion in peanuts)</w:t>
      </w:r>
    </w:p>
    <w:p w14:paraId="21206B03" w14:textId="4626E451" w:rsidR="008E2DEF" w:rsidRPr="001E50AB" w:rsidRDefault="008E2DEF" w:rsidP="001E50AB">
      <w:pPr>
        <w:spacing w:line="480" w:lineRule="auto"/>
      </w:pPr>
      <w:r w:rsidRPr="001E50AB">
        <w:tab/>
      </w:r>
      <w:r w:rsidRPr="001E50AB">
        <w:rPr>
          <w:color w:val="943634" w:themeColor="accent2" w:themeShade="BF"/>
        </w:rPr>
        <w:t>Non-disclosure</w:t>
      </w:r>
      <w:r w:rsidRPr="001E50AB">
        <w:t>: Intentional GMP violations (sulfites in food to hide deterioration)</w:t>
      </w:r>
    </w:p>
    <w:p w14:paraId="4A1C74C6" w14:textId="19A4807C" w:rsidR="008E2DEF" w:rsidRPr="001E50AB" w:rsidRDefault="008E2DEF" w:rsidP="001E50AB">
      <w:pPr>
        <w:spacing w:line="480" w:lineRule="auto"/>
        <w:ind w:left="720"/>
      </w:pPr>
      <w:r w:rsidRPr="001E50AB">
        <w:rPr>
          <w:color w:val="943634" w:themeColor="accent2" w:themeShade="BF"/>
        </w:rPr>
        <w:t>Mislabeling</w:t>
      </w:r>
      <w:r w:rsidRPr="001E50AB">
        <w:t>: Reclassifying one product as anothe</w:t>
      </w:r>
      <w:r w:rsidR="002A594A" w:rsidRPr="001E50AB">
        <w:t xml:space="preserve">r, which may include fraudulent </w:t>
      </w:r>
      <w:r w:rsidRPr="001E50AB">
        <w:t>imitation intended to be passes as genuine (sunflower oil sold as olive oil)</w:t>
      </w:r>
    </w:p>
    <w:p w14:paraId="4F6DF4B8" w14:textId="48BBC3FE" w:rsidR="008E2DEF" w:rsidRPr="001E50AB" w:rsidRDefault="008E2DEF" w:rsidP="001E50AB">
      <w:pPr>
        <w:spacing w:line="480" w:lineRule="auto"/>
        <w:ind w:left="720"/>
      </w:pPr>
      <w:r w:rsidRPr="001E50AB">
        <w:rPr>
          <w:color w:val="943634" w:themeColor="accent2" w:themeShade="BF"/>
        </w:rPr>
        <w:t>Substitution</w:t>
      </w:r>
      <w:r w:rsidRPr="001E50AB">
        <w:t xml:space="preserve">: Replace with something less valuable (use beet sugar </w:t>
      </w:r>
      <w:r w:rsidR="001B1B6D" w:rsidRPr="001E50AB">
        <w:t xml:space="preserve">rather than </w:t>
      </w:r>
      <w:r w:rsidR="004B5C0F">
        <w:t xml:space="preserve">  </w:t>
      </w:r>
      <w:r w:rsidRPr="001E50AB">
        <w:t xml:space="preserve">honey) </w:t>
      </w:r>
    </w:p>
    <w:p w14:paraId="1C8E96D8" w14:textId="55682457" w:rsidR="008E2DEF" w:rsidRPr="001E50AB" w:rsidRDefault="00E015D4" w:rsidP="001E50AB">
      <w:pPr>
        <w:spacing w:line="480" w:lineRule="auto"/>
      </w:pPr>
      <w:r w:rsidRPr="001E50AB">
        <w:tab/>
      </w:r>
      <w:r w:rsidRPr="001E50AB">
        <w:rPr>
          <w:color w:val="943634" w:themeColor="accent2" w:themeShade="BF"/>
        </w:rPr>
        <w:t>Dilution</w:t>
      </w:r>
      <w:r w:rsidRPr="001E50AB">
        <w:t>: Reduce the amount of a valuable component (water used to dilute milk)</w:t>
      </w:r>
      <w:r w:rsidR="008E2DEF" w:rsidRPr="001E50AB">
        <w:t xml:space="preserve"> </w:t>
      </w:r>
    </w:p>
    <w:p w14:paraId="43B31741" w14:textId="18D77EDB" w:rsidR="00722787" w:rsidRPr="001E50AB" w:rsidRDefault="00722787" w:rsidP="001E50AB">
      <w:pPr>
        <w:spacing w:line="480" w:lineRule="auto"/>
      </w:pPr>
      <w:r w:rsidRPr="001E50AB">
        <w:rPr>
          <w:color w:val="943634" w:themeColor="accent2" w:themeShade="BF"/>
        </w:rPr>
        <w:t>Adulterant</w:t>
      </w:r>
      <w:r w:rsidR="0013066E" w:rsidRPr="001E50AB">
        <w:t xml:space="preserve">- a substance added to a product to make it impure. </w:t>
      </w:r>
    </w:p>
    <w:p w14:paraId="7501453C" w14:textId="14730D62" w:rsidR="00DF60F8" w:rsidRPr="001E50AB" w:rsidRDefault="007A3561" w:rsidP="001E50AB">
      <w:pPr>
        <w:pStyle w:val="Heading2"/>
        <w:spacing w:line="480" w:lineRule="auto"/>
      </w:pPr>
      <w:bookmarkStart w:id="10" w:name="_Toc444161032"/>
      <w:r w:rsidRPr="001E50AB">
        <w:t>Organization of Study</w:t>
      </w:r>
      <w:bookmarkEnd w:id="10"/>
    </w:p>
    <w:p w14:paraId="3CC77AE3" w14:textId="2E28BA8B" w:rsidR="0033005E" w:rsidRDefault="0033005E" w:rsidP="0033005E">
      <w:pPr>
        <w:spacing w:line="480" w:lineRule="auto"/>
        <w:rPr>
          <w:rFonts w:eastAsia="Times New Roman"/>
        </w:rPr>
      </w:pPr>
      <w:r>
        <w:rPr>
          <w:rFonts w:eastAsia="Times New Roman"/>
        </w:rPr>
        <w:t xml:space="preserve">This thesis is organized as follows. Chapter one: Introduction, including the following sections – statement of the problem, purpose of the study, importance of the study, context, research questions, assumptions, limitations, and definition of terms. Chapter </w:t>
      </w:r>
      <w:r>
        <w:rPr>
          <w:rFonts w:eastAsia="Times New Roman"/>
        </w:rPr>
        <w:lastRenderedPageBreak/>
        <w:t xml:space="preserve">two: Review of Literature, contains a review of current literature and previous research on </w:t>
      </w:r>
      <w:r w:rsidR="003324BB">
        <w:rPr>
          <w:rFonts w:eastAsia="Times New Roman"/>
        </w:rPr>
        <w:t>economically motivated adulteration</w:t>
      </w:r>
      <w:r>
        <w:rPr>
          <w:rFonts w:eastAsia="Times New Roman"/>
        </w:rPr>
        <w:t xml:space="preserve">. The review of literature on </w:t>
      </w:r>
      <w:r w:rsidR="003324BB">
        <w:rPr>
          <w:rFonts w:eastAsia="Times New Roman"/>
        </w:rPr>
        <w:t xml:space="preserve">differentiating economically motivated adulteration from food fraud and intentional adulteration, public health and economic consequences of economic adulteration, factors contributing to prominent cases of economic adulteration, relevant global laws and regulations, and current and up and coming detection methods. </w:t>
      </w:r>
      <w:r>
        <w:rPr>
          <w:rFonts w:eastAsia="Times New Roman"/>
        </w:rPr>
        <w:t xml:space="preserve">Chapter three: Journal Manuscript, including methodology, results, and discussion for </w:t>
      </w:r>
      <w:r w:rsidR="003324BB">
        <w:rPr>
          <w:rFonts w:eastAsia="Times New Roman"/>
        </w:rPr>
        <w:t xml:space="preserve">some lucky journal. </w:t>
      </w:r>
    </w:p>
    <w:p w14:paraId="4EB9AA46" w14:textId="5C6FD554" w:rsidR="007A3561" w:rsidRPr="001E50AB" w:rsidRDefault="007A3561" w:rsidP="001E50AB">
      <w:pPr>
        <w:spacing w:line="480" w:lineRule="auto"/>
      </w:pPr>
    </w:p>
    <w:p w14:paraId="42974FC1" w14:textId="77777777" w:rsidR="00F539E3" w:rsidRDefault="00F539E3">
      <w:pPr>
        <w:spacing w:after="200" w:line="276" w:lineRule="auto"/>
        <w:rPr>
          <w:smallCaps/>
          <w:spacing w:val="5"/>
          <w:sz w:val="36"/>
          <w:szCs w:val="36"/>
        </w:rPr>
      </w:pPr>
      <w:bookmarkStart w:id="11" w:name="_Toc444161033"/>
      <w:r>
        <w:br w:type="page"/>
      </w:r>
    </w:p>
    <w:p w14:paraId="53BF39FB" w14:textId="41DB80BF" w:rsidR="001F7A04" w:rsidRPr="001E50AB" w:rsidRDefault="001A0C31" w:rsidP="00F539E3">
      <w:pPr>
        <w:pStyle w:val="Heading1"/>
        <w:spacing w:line="480" w:lineRule="auto"/>
      </w:pPr>
      <w:r w:rsidRPr="001E50AB">
        <w:lastRenderedPageBreak/>
        <w:t xml:space="preserve">Chapter 2: </w:t>
      </w:r>
      <w:r w:rsidR="001F7A04" w:rsidRPr="001E50AB">
        <w:t>Lit</w:t>
      </w:r>
      <w:r w:rsidRPr="001E50AB">
        <w:t>erature</w:t>
      </w:r>
      <w:r w:rsidR="001F7A04" w:rsidRPr="001E50AB">
        <w:t xml:space="preserve"> Review</w:t>
      </w:r>
      <w:bookmarkEnd w:id="11"/>
    </w:p>
    <w:p w14:paraId="433DA9D8" w14:textId="1CE6ECDD" w:rsidR="00A64A80" w:rsidRPr="001E50AB" w:rsidRDefault="001F7A04" w:rsidP="00F539E3">
      <w:pPr>
        <w:pStyle w:val="Heading2"/>
        <w:spacing w:line="480" w:lineRule="auto"/>
      </w:pPr>
      <w:bookmarkStart w:id="12" w:name="_Toc444161034"/>
      <w:r w:rsidRPr="001E50AB">
        <w:t>Food Fraud</w:t>
      </w:r>
      <w:r w:rsidR="009C66A1" w:rsidRPr="001E50AB">
        <w:t>, Intentional Adulteration, and EMA</w:t>
      </w:r>
      <w:bookmarkEnd w:id="12"/>
    </w:p>
    <w:p w14:paraId="7F5E4C01" w14:textId="46C9BD16" w:rsidR="00980EF7" w:rsidRPr="001E50AB" w:rsidRDefault="00980EF7" w:rsidP="001E50AB">
      <w:pPr>
        <w:widowControl w:val="0"/>
        <w:autoSpaceDE w:val="0"/>
        <w:autoSpaceDN w:val="0"/>
        <w:adjustRightInd w:val="0"/>
        <w:spacing w:line="480" w:lineRule="auto"/>
      </w:pPr>
      <w:r w:rsidRPr="001E50AB">
        <w:t xml:space="preserve">Food Fraud is as old as </w:t>
      </w:r>
      <w:r w:rsidR="006C35E5" w:rsidRPr="001E50AB">
        <w:t>the commercialization of food</w:t>
      </w:r>
      <w:r w:rsidR="00105B32" w:rsidRPr="001E50AB">
        <w:t>.</w:t>
      </w:r>
      <w:r w:rsidR="006C35E5" w:rsidRPr="001E50AB">
        <w:t xml:space="preserve"> Ancient Roman law </w:t>
      </w:r>
      <w:r w:rsidR="00105B32" w:rsidRPr="001E50AB">
        <w:t>contained</w:t>
      </w:r>
      <w:r w:rsidR="006C35E5" w:rsidRPr="001E50AB">
        <w:t xml:space="preserve"> edicts against contamination and commercial fraud of foodstuffs. Containers</w:t>
      </w:r>
      <w:r w:rsidR="00105B32" w:rsidRPr="001E50AB">
        <w:t xml:space="preserve"> used to transport wine and oil oil</w:t>
      </w:r>
      <w:r w:rsidR="006C35E5" w:rsidRPr="001E50AB">
        <w:t xml:space="preserve"> dated to that time period have been found bearing </w:t>
      </w:r>
      <w:r w:rsidR="00105B32" w:rsidRPr="001E50AB">
        <w:t>counterfeited</w:t>
      </w:r>
      <w:r w:rsidR="00E008F6" w:rsidRPr="001E50AB">
        <w:t xml:space="preserve"> Roman seals </w:t>
      </w:r>
      <w:r w:rsidR="00A64A80" w:rsidRPr="001E50AB">
        <w:t xml:space="preserve">illustrating the </w:t>
      </w:r>
      <w:r w:rsidR="001E50AB" w:rsidRPr="001E50AB">
        <w:t>necessity</w:t>
      </w:r>
      <w:r w:rsidR="00A64A80" w:rsidRPr="001E50AB">
        <w:t xml:space="preserve"> for these </w:t>
      </w:r>
      <w:r w:rsidR="001E50AB" w:rsidRPr="001E50AB">
        <w:t>regulations</w:t>
      </w:r>
      <w:r w:rsidR="00E008F6" w:rsidRPr="001E50AB">
        <w:t>.</w:t>
      </w:r>
      <w:r w:rsidR="00105B32" w:rsidRPr="001E50AB">
        <w:t xml:space="preserve"> </w:t>
      </w:r>
      <w:r w:rsidR="005D3906" w:rsidRPr="001E50AB">
        <w:fldChar w:fldCharType="begin">
          <w:fldData xml:space="preserve">PEVuZE5vdGU+PENpdGU+PEF1dGhvcj5NZWxsbzwvQXV0aG9yPjxZZWFyPjE5ODI8L1llYXI+PFJl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</w:fldData>
        </w:fldChar>
      </w:r>
      <w:r w:rsidR="00A64A80" w:rsidRPr="001E50AB">
        <w:instrText xml:space="preserve"> ADDIN EN.CITE </w:instrText>
      </w:r>
      <w:r w:rsidR="00A64A80" w:rsidRPr="001E50AB">
        <w:fldChar w:fldCharType="begin">
          <w:fldData xml:space="preserve">PEVuZE5vdGU+PENpdGU+PEF1dGhvcj5NZWxsbzwvQXV0aG9yPjxZZWFyPjE5ODI8L1llYXI+PFJl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</w:fldData>
        </w:fldChar>
      </w:r>
      <w:r w:rsidR="00A64A80" w:rsidRPr="001E50AB">
        <w:instrText xml:space="preserve"> ADDIN EN.CITE.DATA </w:instrText>
      </w:r>
      <w:r w:rsidR="00A64A80" w:rsidRPr="001E50AB">
        <w:fldChar w:fldCharType="end"/>
      </w:r>
      <w:r w:rsidR="005D3906" w:rsidRPr="001E50AB">
        <w:fldChar w:fldCharType="separate"/>
      </w:r>
      <w:r w:rsidR="00A64A80" w:rsidRPr="001E50AB">
        <w:rPr>
          <w:noProof/>
        </w:rPr>
        <w:t>(Armstrong, 2009; Mello, Lusuardi, Meloni, &amp; Oddone, 1982; Purcell, 1985)</w:t>
      </w:r>
      <w:r w:rsidR="005D3906" w:rsidRPr="001E50AB">
        <w:fldChar w:fldCharType="end"/>
      </w:r>
      <w:r w:rsidRPr="001E50AB">
        <w:t>. Food Fraud is defined by Spink and Moy</w:t>
      </w:r>
      <w:r w:rsidR="00BE39C8" w:rsidRPr="001E50AB">
        <w:t>er</w:t>
      </w:r>
      <w:r w:rsidR="00A64A80" w:rsidRPr="001E50AB">
        <w:t xml:space="preserve"> </w:t>
      </w:r>
      <w:r w:rsidR="00BE39C8" w:rsidRPr="001E50AB">
        <w:t>as “</w:t>
      </w:r>
      <w:r w:rsidRPr="001E50AB">
        <w:t xml:space="preserve">collective term used to encompass the deliberate and intentional substitution, addition, tampering, or misrepresentation of food, food ingredients, or food packaging; or false or misleading statements made about a product, for economic gain.” </w:t>
      </w:r>
      <w:r w:rsidR="00A64A80" w:rsidRPr="001E50AB">
        <w:fldChar w:fldCharType="begin"/>
      </w:r>
      <w:r w:rsidR="00A64A80" w:rsidRPr="001E50AB">
        <w:instrText xml:space="preserve"> ADDIN EN.CITE &lt;EndNote&gt;&lt;Cite ExcludeAuth="1"&gt;&lt;Author&gt;Spink&lt;/Author&gt;&lt;Year&gt;2011&lt;/Year&gt;&lt;RecNum&gt;7&lt;/RecNum&gt;&lt;DisplayText&gt;(2011)&lt;/DisplayText&gt;&lt;record&gt;&lt;rec-number&gt;7&lt;/rec-number&gt;&lt;foreign-keys&gt;&lt;key app="EN" db-id="zwzxtrzvezzz56edsav59xrrw02txs0sdp05" timestamp="1456253183"&gt;7&lt;/key&gt;&lt;/foreign-keys&gt;&lt;ref-type name="Journal Article"&gt;17&lt;/ref-type&gt;&lt;contributors&gt;&lt;authors&gt;&lt;author&gt;Spink, John&lt;/author&gt;&lt;author&gt;Moyer, Douglas C.&lt;/author&gt;&lt;/authors&gt;&lt;/contributors&gt;&lt;auth-address&gt;Anti-Counterfeiting and Product Protection Program (A-CAPPP), School of Criminal Justice, Michigan State Univ., East Lansing, Mich. 48864, USA. SpinkJ@msu.edu DOI - 10.1111/j.1750-3841.2011.02417.x SRC - Pubmed ID2 - 22416717&lt;/auth-address&gt;&lt;titles&gt;&lt;title&gt;Defining the public health threat of food fraud&lt;/title&gt;&lt;secondary-title&gt;Journal of food science&lt;/secondary-title&gt;&lt;/titles&gt;&lt;periodical&gt;&lt;full-title&gt;Journal of food science&lt;/full-title&gt;&lt;/periodical&gt;&lt;pages&gt;R157-63&lt;/pages&gt;&lt;volume&gt;76&lt;/volume&gt;&lt;number&gt;9&lt;/number&gt;&lt;keywords&gt;&lt;keyword&gt;Consumer Product Safety&lt;/keyword&gt;&lt;keyword&gt;Food Safety&lt;/keyword&gt;&lt;keyword&gt;Fraud&lt;/keyword&gt;&lt;keyword&gt;Risk Assessment&lt;/keyword&gt;&lt;keyword&gt;Risk Factors&lt;/keyword&gt;&lt;keyword&gt;Terrorism&lt;/keyword&gt;&lt;/keywords&gt;&lt;dates&gt;&lt;year&gt;2011&lt;/year&gt;&lt;/dates&gt;&lt;isbn&gt;0022-1147&lt;/isbn&gt;&lt;urls&gt;&lt;related-urls&gt;&lt;url&gt;http://www.ncbi.nlm.nih.gov/sites/entrez?Db=pubmed&amp;amp;DbFrom=pubmed&amp;amp;Cmd=Link&amp;amp;LinkName=pubmed_pubmed&amp;amp;LinkReadableName=Related%20Articles&amp;amp;IdsFromResult=22416717&amp;amp;ordinalpos=3&amp;amp;itool=EntrezSystem2.PEntrez.Pubmed.Pubmed_ResultsPanel.Pubmed_RVDocSum&lt;/url&gt;&lt;url&gt;http://www.ncbi.nlm.nih.gov/sites/entrez?Db=pubmed&amp;amp;Cmd=ShowDetailView&amp;amp;TermToSearch=22416717&amp;amp;ordinalpos=3&amp;amp;itool=EntrezSystem2.PEntrez.Pubmed.Pubmed_ResultsPanel.Pubmed_RVDocSum&lt;/url&gt;&lt;/related-urls&gt;&lt;/urls&gt;&lt;/record&gt;&lt;/Cite&gt;&lt;/EndNote&gt;</w:instrText>
      </w:r>
      <w:r w:rsidR="00A64A80" w:rsidRPr="001E50AB">
        <w:fldChar w:fldCharType="separate"/>
      </w:r>
      <w:r w:rsidR="00A64A80" w:rsidRPr="001E50AB">
        <w:rPr>
          <w:noProof/>
        </w:rPr>
        <w:t>(2011)</w:t>
      </w:r>
      <w:r w:rsidR="00A64A80" w:rsidRPr="001E50AB">
        <w:fldChar w:fldCharType="end"/>
      </w:r>
    </w:p>
    <w:p w14:paraId="55954F14" w14:textId="027CC3D2" w:rsidR="00E008F6" w:rsidRPr="001E50AB" w:rsidRDefault="00980EF7" w:rsidP="001E50AB">
      <w:pPr>
        <w:widowControl w:val="0"/>
        <w:autoSpaceDE w:val="0"/>
        <w:autoSpaceDN w:val="0"/>
        <w:adjustRightInd w:val="0"/>
        <w:spacing w:line="480" w:lineRule="auto"/>
      </w:pPr>
      <w:r w:rsidRPr="001E50AB">
        <w:tab/>
        <w:t>Because the definition is so</w:t>
      </w:r>
      <w:r w:rsidR="00E008F6" w:rsidRPr="001E50AB">
        <w:t xml:space="preserve"> broad </w:t>
      </w:r>
      <w:r w:rsidRPr="001E50AB">
        <w:t xml:space="preserve">acts </w:t>
      </w:r>
      <w:r w:rsidR="00E008F6" w:rsidRPr="001E50AB">
        <w:t>constituted as</w:t>
      </w:r>
      <w:r w:rsidRPr="001E50AB">
        <w:t xml:space="preserve"> food fraud need to be broken down to show </w:t>
      </w:r>
      <w:r w:rsidR="002732AD" w:rsidRPr="001E50AB">
        <w:t xml:space="preserve">the </w:t>
      </w:r>
      <w:commentRangeStart w:id="13"/>
      <w:r w:rsidR="002732AD" w:rsidRPr="001E50AB">
        <w:t>intentionality</w:t>
      </w:r>
      <w:commentRangeEnd w:id="13"/>
      <w:r w:rsidR="009C6226" w:rsidRPr="001E50AB">
        <w:rPr>
          <w:rStyle w:val="CommentReference"/>
        </w:rPr>
        <w:commentReference w:id="13"/>
      </w:r>
      <w:r w:rsidR="002732AD" w:rsidRPr="001E50AB">
        <w:t xml:space="preserve"> of the act as well as their motivation in order to best understand the result. </w:t>
      </w:r>
      <w:commentRangeStart w:id="14"/>
      <w:r w:rsidR="009C6226" w:rsidRPr="001E50AB">
        <w:t xml:space="preserve">John Hnatio explained the two criminal actors within the Food Fraud sphere are either individuals involved in organized crime, typically involved at the processing level, or individuals participating in a crime of opportunity. This illustrates two of the largest segments of fraudsters. </w:t>
      </w:r>
      <w:commentRangeEnd w:id="14"/>
      <w:r w:rsidR="009C6226" w:rsidRPr="001E50AB">
        <w:rPr>
          <w:rStyle w:val="CommentReference"/>
        </w:rPr>
        <w:commentReference w:id="14"/>
      </w:r>
    </w:p>
    <w:p w14:paraId="525E298B" w14:textId="3DDE7618" w:rsidR="005E5AB7" w:rsidRPr="001E50AB" w:rsidRDefault="002A594A" w:rsidP="001E50AB">
      <w:pPr>
        <w:spacing w:line="480" w:lineRule="auto"/>
        <w:rPr>
          <w:color w:val="000000"/>
        </w:rPr>
      </w:pPr>
      <w:r w:rsidRPr="001E50AB">
        <w:tab/>
      </w:r>
      <w:r w:rsidR="006A57F4" w:rsidRPr="001E50AB">
        <w:t xml:space="preserve">While Food Fraud </w:t>
      </w:r>
      <w:r w:rsidR="009C66A1" w:rsidRPr="001E50AB">
        <w:t>covers a more expansive scope,</w:t>
      </w:r>
      <w:r w:rsidR="00A64A80" w:rsidRPr="001E50AB">
        <w:t xml:space="preserve"> Intentional Adult</w:t>
      </w:r>
      <w:r w:rsidR="00146A0F" w:rsidRPr="001E50AB">
        <w:t>eration focuses in on tampering with the product and its ingredients leaving issues with counterfeiting</w:t>
      </w:r>
      <w:r w:rsidR="0072086B" w:rsidRPr="001E50AB">
        <w:t>. In the FDA’s proposed rule</w:t>
      </w:r>
      <w:r w:rsidR="005E5AB7" w:rsidRPr="001E50AB">
        <w:t xml:space="preserve"> </w:t>
      </w:r>
      <w:r w:rsidR="005E5AB7" w:rsidRPr="001E50AB">
        <w:rPr>
          <w:bCs/>
        </w:rPr>
        <w:t xml:space="preserve">FDA-2013-N-1425, </w:t>
      </w:r>
      <w:r w:rsidR="005E5AB7" w:rsidRPr="001E50AB">
        <w:t xml:space="preserve">Focused Mitigation Strategies to Protect Against Intentional Adulteration (IA rule), </w:t>
      </w:r>
      <w:r w:rsidR="0072086B" w:rsidRPr="001E50AB">
        <w:rPr>
          <w:bCs/>
        </w:rPr>
        <w:t xml:space="preserve">Intentional Adulteration encompasses all types of adulteration that could possibly cause harm to the public. </w:t>
      </w:r>
      <w:r w:rsidR="00062307" w:rsidRPr="001E50AB">
        <w:rPr>
          <w:bCs/>
        </w:rPr>
        <w:t xml:space="preserve">While the intent of the rule is to prevent acts of terrorism the proposed rule also covers </w:t>
      </w:r>
      <w:r w:rsidR="00062307" w:rsidRPr="001E50AB">
        <w:rPr>
          <w:bCs/>
        </w:rPr>
        <w:lastRenderedPageBreak/>
        <w:t>Economically Motivated Adulteration</w:t>
      </w:r>
      <w:r w:rsidR="009C6226" w:rsidRPr="001E50AB">
        <w:rPr>
          <w:bCs/>
        </w:rPr>
        <w:t xml:space="preserve"> (EMA) also commonly referred to as Economic Adulteration</w:t>
      </w:r>
      <w:r w:rsidR="00062307" w:rsidRPr="001E50AB">
        <w:rPr>
          <w:bCs/>
        </w:rPr>
        <w:t xml:space="preserve">. </w:t>
      </w:r>
      <w:r w:rsidR="005E5AB7" w:rsidRPr="001E50AB">
        <w:rPr>
          <w:bCs/>
        </w:rPr>
        <w:t xml:space="preserve">However, the IA rule is expected to undergo some changes as final rule for FDA-2011-N-0920, </w:t>
      </w:r>
      <w:r w:rsidR="005E5AB7" w:rsidRPr="001E50AB">
        <w:rPr>
          <w:color w:val="000000"/>
        </w:rPr>
        <w:t xml:space="preserve">Current Good Manufacturing Practice, Hazard Analysis, and Risk-Based Preventive Controls for Human Food (PC Rule), was filed in September 2015 with a number of changes including the addition of EMA risk assessments to food manufacturing, processing, packaging, and holding facilities. </w:t>
      </w:r>
    </w:p>
    <w:p w14:paraId="137022CE" w14:textId="3E433CAE" w:rsidR="009C6226" w:rsidRPr="001E50AB" w:rsidRDefault="009C6226" w:rsidP="001E50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Cs/>
        </w:rPr>
      </w:pPr>
      <w:r w:rsidRPr="001E50AB">
        <w:rPr>
          <w:bCs/>
        </w:rPr>
        <w:tab/>
        <w:t xml:space="preserve">EMA a specific subcategory of </w:t>
      </w:r>
      <w:r w:rsidR="005E5AB7" w:rsidRPr="001E50AB">
        <w:rPr>
          <w:bCs/>
        </w:rPr>
        <w:t>Food Fraud and Intentional Adulteration</w:t>
      </w:r>
      <w:r w:rsidRPr="001E50AB">
        <w:rPr>
          <w:bCs/>
        </w:rPr>
        <w:t>. A study on consumer product fraud conducted by A.T. Kearney defined EMA as “</w:t>
      </w:r>
      <w:r w:rsidRPr="001E50AB">
        <w:rPr>
          <w:color w:val="141413"/>
        </w:rPr>
        <w:t xml:space="preserve">the intentional fraudulent modification of </w:t>
      </w:r>
      <w:r w:rsidR="00E640E9" w:rsidRPr="001E50AB">
        <w:rPr>
          <w:color w:val="141413"/>
        </w:rPr>
        <w:t>a finished</w:t>
      </w:r>
      <w:r w:rsidRPr="001E50AB">
        <w:rPr>
          <w:color w:val="141413"/>
        </w:rPr>
        <w:t xml:space="preserve"> product or ingredient for economic gain through the following methods: unapproved enhancements, dilution with a lesser-value ingredient, concealment of damage or contamination, mislabeling of a product or ingredient, substitution of</w:t>
      </w:r>
      <w:r w:rsidR="005A4163" w:rsidRPr="001E50AB">
        <w:rPr>
          <w:color w:val="141413"/>
        </w:rPr>
        <w:t xml:space="preserve"> </w:t>
      </w:r>
      <w:r w:rsidRPr="001E50AB">
        <w:rPr>
          <w:color w:val="141413"/>
        </w:rPr>
        <w:t>a lesser-value ingredient or failing to disclose required product information.”</w:t>
      </w:r>
      <w:r w:rsidRPr="001E50AB">
        <w:rPr>
          <w:bCs/>
        </w:rPr>
        <w:t xml:space="preserve"> </w:t>
      </w:r>
      <w:r w:rsidR="00E640E9" w:rsidRPr="001E50AB">
        <w:rPr>
          <w:bCs/>
        </w:rPr>
        <w:fldChar w:fldCharType="begin"/>
      </w:r>
      <w:r w:rsidR="001E50AB" w:rsidRPr="001E50AB">
        <w:rPr>
          <w:bCs/>
        </w:rPr>
        <w:instrText xml:space="preserve"> ADDIN EN.CITE &lt;EndNote&gt;&lt;Cite ExcludeAuth="1"&gt;&lt;Author&gt;Kearney&lt;/Author&gt;&lt;Year&gt;2010&lt;/Year&gt;&lt;RecNum&gt;30&lt;/RecNum&gt;&lt;DisplayText&gt;(2010)&lt;/DisplayText&gt;&lt;record&gt;&lt;rec-number&gt;30&lt;/rec-number&gt;&lt;foreign-keys&gt;&lt;key app="EN" db-id="zwzxtrzvezzz56edsav59xrrw02txs0sdp05" timestamp="1456285998"&gt;30&lt;/key&gt;&lt;/foreign-keys&gt;&lt;ref-type name="Report"&gt;27&lt;/ref-type&gt;&lt;contributors&gt;&lt;authors&gt;&lt;author&gt;A.T. Kearney&lt;/author&gt;&lt;/authors&gt;&lt;/contributors&gt;&lt;titles&gt;&lt;title&gt;Consumer Product Fraud: Deterrance and Detection&lt;/title&gt;&lt;/titles&gt;&lt;dates&gt;&lt;year&gt;2010&lt;/year&gt;&lt;/dates&gt;&lt;pub-location&gt;Washington, D.C.&lt;/pub-location&gt;&lt;publisher&gt;Grocery Manufacturers Association&lt;/publisher&gt;&lt;urls&gt;&lt;/urls&gt;&lt;/record&gt;&lt;/Cite&gt;&lt;/EndNote&gt;</w:instrText>
      </w:r>
      <w:r w:rsidR="00E640E9" w:rsidRPr="001E50AB">
        <w:rPr>
          <w:bCs/>
        </w:rPr>
        <w:fldChar w:fldCharType="separate"/>
      </w:r>
      <w:r w:rsidR="001E50AB" w:rsidRPr="001E50AB">
        <w:rPr>
          <w:bCs/>
          <w:noProof/>
        </w:rPr>
        <w:t>(2010)</w:t>
      </w:r>
      <w:r w:rsidR="00E640E9" w:rsidRPr="001E50AB">
        <w:rPr>
          <w:bCs/>
        </w:rPr>
        <w:fldChar w:fldCharType="end"/>
      </w:r>
      <w:r w:rsidR="00E640E9" w:rsidRPr="001E50AB">
        <w:rPr>
          <w:bCs/>
        </w:rPr>
        <w:t xml:space="preserve"> The nature of EMA lends itself to blend in, after all the end goal is to generate more revenue so most cases of EMA only lessen the quality of the product. </w:t>
      </w:r>
    </w:p>
    <w:p w14:paraId="1883012C" w14:textId="6AB4AFEE" w:rsidR="00A75BF2" w:rsidRPr="001E50AB" w:rsidRDefault="005F3B0B" w:rsidP="001E50AB">
      <w:pPr>
        <w:spacing w:line="480" w:lineRule="auto"/>
        <w:ind w:firstLine="720"/>
      </w:pPr>
      <w:r w:rsidRPr="001E50AB">
        <w:t xml:space="preserve">A simple example of an EMA event that do not pose a threat to public health includes diluting honey with less expensive sweeteners like sugar cane or beet syrup or high fructose corn syrup </w:t>
      </w:r>
      <w:r w:rsidR="001E50AB" w:rsidRPr="001E50AB">
        <w:fldChar w:fldCharType="begin"/>
      </w:r>
      <w:r w:rsidR="00845B2C">
        <w:instrText xml:space="preserve"> ADDIN EN.CITE &lt;EndNote&gt;&lt;Cite&gt;&lt;Author&gt;Berfield&lt;/Author&gt;&lt;Year&gt;2013&lt;/Year&gt;&lt;RecNum&gt;21&lt;/RecNum&gt;&lt;DisplayText&gt;(Berfield, 2013; K. Everstine, 2014)&lt;/DisplayText&gt;&lt;record&gt;&lt;rec-number&gt;21&lt;/rec-number&gt;&lt;foreign-keys&gt;&lt;key app="EN" db-id="zwzxtrzvezzz56edsav59xrrw02txs0sdp05" timestamp="1456253183"&gt;21&lt;/key&gt;&lt;/foreign-keys&gt;&lt;ref-type name="Newspaper Article"&gt;23&lt;/ref-type&gt;&lt;contributors&gt;&lt;authors&gt;&lt;author&gt;Berfield, S.&lt;/author&gt;&lt;/authors&gt;&lt;/contributors&gt;&lt;titles&gt;&lt;title&gt;The Honey Launderers: Uncovering the Largest Food Fraud in U.S. History&lt;/title&gt;&lt;/titles&gt;&lt;dates&gt;&lt;year&gt;2013&lt;/year&gt;&lt;/dates&gt;&lt;orig-pub&gt;Bloomburg Business&lt;/orig-pub&gt;&lt;urls&gt;&lt;related-urls&gt;&lt;url&gt;http://www.bloomberg.com/bw/articles/2013-09-19/how-germany-s-alw-got-busted-for-the-largest-food-fraud-in-u-dot-s-dot-historySRC - GoogleScholar&lt;/url&gt;&lt;/related-urls&gt;&lt;/urls&gt;&lt;/record&gt;&lt;/Cite&gt;&lt;Cite&gt;&lt;Author&gt;Everstine&lt;/Author&gt;&lt;Year&gt;2014&lt;/Year&gt;&lt;RecNum&gt;17&lt;/RecNum&gt;&lt;record&gt;&lt;rec-number&gt;17&lt;/rec-number&gt;&lt;foreign-keys&gt;&lt;key app="EN" db-id="zwzxtrzvezzz56edsav59xrrw02txs0sdp05" timestamp="1456253183"&gt;17&lt;/key&gt;&lt;/foreign-keys&gt;&lt;ref-type name="Journal Article"&gt;17&lt;/ref-type&gt;&lt;contributors&gt;&lt;authors&gt;&lt;author&gt;Everstine, K.&lt;/author&gt;&lt;/authors&gt;&lt;/contributors&gt;&lt;titles&gt;&lt;title&gt;Economically motivated adulteration of honey: quality control vulnerabilities in the interanational honey market&lt;/title&gt;&lt;secondary-title&gt;Food Protection Trends&lt;/secondary-title&gt;&lt;/titles&gt;&lt;periodical&gt;&lt;full-title&gt;Food Protection Trends&lt;/full-title&gt;&lt;/periodical&gt;&lt;pages&gt;8-14&lt;/pages&gt;&lt;volume&gt;34&lt;/volume&gt;&lt;number&gt;1&lt;/number&gt;&lt;dates&gt;&lt;year&gt;2014&lt;/year&gt;&lt;/dates&gt;&lt;urls&gt;&lt;/urls&gt;&lt;/record&gt;&lt;/Cite&gt;&lt;/EndNote&gt;</w:instrText>
      </w:r>
      <w:r w:rsidR="001E50AB" w:rsidRPr="001E50AB">
        <w:fldChar w:fldCharType="separate"/>
      </w:r>
      <w:r w:rsidR="00845B2C">
        <w:rPr>
          <w:noProof/>
        </w:rPr>
        <w:t>(Berfield, 2013; K. Everstine, 2014)</w:t>
      </w:r>
      <w:r w:rsidR="001E50AB" w:rsidRPr="001E50AB">
        <w:fldChar w:fldCharType="end"/>
      </w:r>
      <w:r w:rsidR="001E50AB" w:rsidRPr="001E50AB">
        <w:t>.</w:t>
      </w:r>
      <w:r w:rsidRPr="001E50AB">
        <w:t xml:space="preserve"> The consumer, whether that is a manufacturer using the honey in a cereal or an individual who purchases the final product, is cheated out of a significant amount of money over time and is ultimately not receiving the product they paid for.</w:t>
      </w:r>
      <w:r w:rsidR="001E50AB" w:rsidRPr="001E50AB">
        <w:t xml:space="preserve"> While this is disheartening, it is the best case scenario as far as an EMA event goes. </w:t>
      </w:r>
    </w:p>
    <w:p w14:paraId="6786BD50" w14:textId="2A592443" w:rsidR="001F7A04" w:rsidRPr="001E50AB" w:rsidRDefault="001F7A04" w:rsidP="001E50AB">
      <w:pPr>
        <w:pStyle w:val="Heading2"/>
        <w:spacing w:line="480" w:lineRule="auto"/>
      </w:pPr>
      <w:bookmarkStart w:id="15" w:name="_Toc444161035"/>
      <w:bookmarkStart w:id="16" w:name="_GoBack"/>
      <w:bookmarkEnd w:id="16"/>
      <w:r w:rsidRPr="001E50AB">
        <w:t xml:space="preserve">Problems </w:t>
      </w:r>
      <w:r w:rsidR="00A7483A" w:rsidRPr="001E50AB">
        <w:t>Caused by</w:t>
      </w:r>
      <w:r w:rsidRPr="001E50AB">
        <w:t xml:space="preserve"> EMA</w:t>
      </w:r>
      <w:bookmarkEnd w:id="15"/>
    </w:p>
    <w:p w14:paraId="769AB9F0" w14:textId="1DCB9641" w:rsidR="0094257A" w:rsidRPr="001E50AB" w:rsidRDefault="0094257A" w:rsidP="001E50AB">
      <w:pPr>
        <w:pStyle w:val="Heading3"/>
        <w:spacing w:line="480" w:lineRule="auto"/>
      </w:pPr>
      <w:r w:rsidRPr="001E50AB">
        <w:t>Public Health Concerns</w:t>
      </w:r>
      <w:r w:rsidR="0071028E" w:rsidRPr="001E50AB">
        <w:tab/>
      </w:r>
    </w:p>
    <w:p w14:paraId="7E1E930C" w14:textId="637A3830" w:rsidR="0094257A" w:rsidRPr="001E50AB" w:rsidRDefault="0071028E" w:rsidP="002827D6">
      <w:pPr>
        <w:spacing w:line="480" w:lineRule="auto"/>
        <w:ind w:firstLine="720"/>
        <w:rPr>
          <w:bCs/>
        </w:rPr>
      </w:pPr>
      <w:r w:rsidRPr="001E50AB">
        <w:lastRenderedPageBreak/>
        <w:t xml:space="preserve">The number one concern when thinking about problems caused by EMA is the threat to public health. </w:t>
      </w:r>
      <w:r w:rsidR="0094257A" w:rsidRPr="001E50AB">
        <w:t>Blending in should be the number one goal of anyone attempting to adulterate food for economic gain. After all the longer the fraud is continued the more money the perpetrator generates</w:t>
      </w:r>
      <w:r w:rsidR="0094257A" w:rsidRPr="001E50AB">
        <w:rPr>
          <w:bCs/>
        </w:rPr>
        <w:t xml:space="preserve"> However not all cases of EMA are well thought out which can cause major public health concerns. </w:t>
      </w:r>
    </w:p>
    <w:p w14:paraId="30AF2E3A" w14:textId="30098388" w:rsidR="002827D6" w:rsidRDefault="00C249F1" w:rsidP="002827D6">
      <w:pPr>
        <w:spacing w:line="480" w:lineRule="auto"/>
        <w:ind w:firstLine="720"/>
      </w:pPr>
      <w:r>
        <w:t xml:space="preserve">Cases of EMA are scattered </w:t>
      </w:r>
      <w:r w:rsidR="0033005E">
        <w:t>throughout</w:t>
      </w:r>
      <w:r w:rsidR="003324BB">
        <w:t xml:space="preserve"> history. One of the first chemists to focu</w:t>
      </w:r>
      <w:r w:rsidR="002827D6">
        <w:t xml:space="preserve">s of adulterants in food, Henry Acuum, published </w:t>
      </w:r>
      <w:r w:rsidR="002827D6" w:rsidRPr="002827D6">
        <w:rPr>
          <w:i/>
        </w:rPr>
        <w:t>A treatise on adulterations of food and culinary poisons</w:t>
      </w:r>
      <w:r w:rsidR="002827D6">
        <w:t xml:space="preserve"> in 1820 warning the public about poisonous adulterants in their tea, beer, bread, and wine. In his book he famously wrote “</w:t>
      </w:r>
      <w:r w:rsidR="002827D6" w:rsidRPr="002827D6">
        <w:t>The man who robs a fellow subject of a few shillings on the highway is sentenced to death but who distributes a slow poison to the who</w:t>
      </w:r>
      <w:r w:rsidR="002827D6">
        <w:t xml:space="preserve">le community escapes unpunished.” </w:t>
      </w:r>
    </w:p>
    <w:p w14:paraId="21FBF96E" w14:textId="622B15A9" w:rsidR="00C17C18" w:rsidRPr="004B5C0F" w:rsidRDefault="002827D6" w:rsidP="004B5C0F">
      <w:pPr>
        <w:spacing w:line="480" w:lineRule="auto"/>
        <w:ind w:firstLine="720"/>
      </w:pPr>
      <w:r>
        <w:t xml:space="preserve">While the </w:t>
      </w:r>
      <w:r w:rsidR="004B5C0F">
        <w:t>fraudsters</w:t>
      </w:r>
      <w:r>
        <w:t xml:space="preserve"> who adulterate food may not be using things like lead and mercury salts, there are still adulterants that cause harm to the public</w:t>
      </w:r>
      <w:r w:rsidR="004B5C0F">
        <w:t>. In</w:t>
      </w:r>
      <w:r>
        <w:t xml:space="preserve"> 2015</w:t>
      </w:r>
      <w:r w:rsidR="004B5C0F">
        <w:t>, cumin was found to have been adulterated with ground peanut and almond. While this isn’t cause for concern to most, up to</w:t>
      </w:r>
      <w:r w:rsidR="00C17C18" w:rsidRPr="001E50AB">
        <w:t xml:space="preserve"> </w:t>
      </w:r>
      <w:r w:rsidR="004B5C0F">
        <w:t>two percent</w:t>
      </w:r>
      <w:r w:rsidR="00792127" w:rsidRPr="001E50AB">
        <w:t xml:space="preserve"> of the world is allergic to tree nuts, and exposure can cause symptoms from ras</w:t>
      </w:r>
      <w:r w:rsidR="00994318" w:rsidRPr="001E50AB">
        <w:t>hes to anaphylaxis</w:t>
      </w:r>
      <w:r w:rsidR="004B5C0F">
        <w:t xml:space="preserve"> </w:t>
      </w:r>
      <w:r w:rsidR="004B5C0F">
        <w:fldChar w:fldCharType="begin"/>
      </w:r>
      <w:r w:rsidR="004B5C0F">
        <w:instrText xml:space="preserve"> ADDIN EN.CITE &lt;EndNote&gt;&lt;Cite&gt;&lt;Author&gt;Institute&lt;/Author&gt;&lt;Year&gt;2010&lt;/Year&gt;&lt;RecNum&gt;36&lt;/RecNum&gt;&lt;DisplayText&gt;(Institute, 2010)&lt;/DisplayText&gt;&lt;record&gt;&lt;rec-number&gt;36&lt;/rec-number&gt;&lt;foreign-keys&gt;&lt;key app="EN" db-id="zwzxtrzvezzz56edsav59xrrw02txs0sdp05" timestamp="1456465104"&gt;36&lt;/key&gt;&lt;/foreign-keys&gt;&lt;ref-type name="Report"&gt;27&lt;/ref-type&gt;&lt;contributors&gt;&lt;authors&gt;&lt;author&gt;The Peanut Institute &lt;/author&gt;&lt;/authors&gt;&lt;/contributors&gt;&lt;titles&gt;&lt;title&gt;Peanut Allergy White Paper&lt;/title&gt;&lt;/titles&gt;&lt;dates&gt;&lt;year&gt;2010&lt;/year&gt;&lt;/dates&gt;&lt;urls&gt;&lt;related-urls&gt;&lt;url&gt;http://www.peanut-institute.org/resources/downloads/peanut_allergy_whitepaper.pdf&lt;/url&gt;&lt;/related-urls&gt;&lt;/urls&gt;&lt;/record&gt;&lt;/Cite&gt;&lt;Cite Hidden="1"&gt;&lt;Year&gt;2015&lt;/Year&gt;&lt;RecNum&gt;5&lt;/RecNum&gt;&lt;record&gt;&lt;rec-number&gt;5&lt;/rec-number&gt;&lt;foreign-keys&gt;&lt;key app="EN" db-id="zwzxtrzvezzz56edsav59xrrw02txs0sdp05" timestamp="1455999225"&gt;5&lt;/key&gt;&lt;/foreign-keys&gt;&lt;ref-type name="Legal Rule or Regulation"&gt;50&lt;/ref-type&gt;&lt;contributors&gt;&lt;secondary-authors&gt;&lt;author&gt;Department of Health and Human Services Food and Drug Administration&lt;/author&gt;&lt;/secondary-authors&gt;&lt;/contributors&gt;&lt;titles&gt;&lt;title&gt;Current Good Manufacturing Practice, Hazard Analysis, and Risk-Based Preventive Controls for Human Food; Final Rule&lt;/title&gt;&lt;/titles&gt;&lt;volume&gt;21 CFR Parts 1, 11, 16, 106, 110, et al.&lt;/volume&gt;&lt;section&gt;80&lt;/section&gt;&lt;dates&gt;&lt;year&gt;2015&lt;/year&gt;&lt;/dates&gt;&lt;pub-location&gt;Federal Register&lt;/pub-location&gt;&lt;urls&gt;&lt;/urls&gt;&lt;/record&gt;&lt;/Cite&gt;&lt;/EndNote&gt;</w:instrText>
      </w:r>
      <w:r w:rsidR="004B5C0F">
        <w:fldChar w:fldCharType="separate"/>
      </w:r>
      <w:r w:rsidR="004B5C0F">
        <w:rPr>
          <w:noProof/>
        </w:rPr>
        <w:t>(Institute, 2010)</w:t>
      </w:r>
      <w:r w:rsidR="004B5C0F">
        <w:fldChar w:fldCharType="end"/>
      </w:r>
    </w:p>
    <w:p w14:paraId="306B1258" w14:textId="1DD3CF87" w:rsidR="002209EC" w:rsidRDefault="00753ED7" w:rsidP="002209EC">
      <w:pPr>
        <w:spacing w:line="480" w:lineRule="auto"/>
        <w:ind w:firstLine="720"/>
      </w:pPr>
      <w:r w:rsidRPr="001E50AB">
        <w:t>Another instance of EMA that caus</w:t>
      </w:r>
      <w:r w:rsidR="002209EC">
        <w:t xml:space="preserve">es concern for public health is the use of </w:t>
      </w:r>
      <w:r w:rsidR="00C17C18" w:rsidRPr="001E50AB">
        <w:t>Sudan dyes, particularly I and IV</w:t>
      </w:r>
      <w:r w:rsidR="001A68BD" w:rsidRPr="001E50AB">
        <w:t>,</w:t>
      </w:r>
      <w:r w:rsidR="002209EC">
        <w:t xml:space="preserve"> to enhance the color of </w:t>
      </w:r>
      <w:r w:rsidR="00C17C18" w:rsidRPr="001E50AB">
        <w:t>fruits, vegetables, and spices</w:t>
      </w:r>
      <w:r w:rsidR="002209EC">
        <w:t xml:space="preserve"> </w:t>
      </w:r>
      <w:r w:rsidR="008F544C">
        <w:fldChar w:fldCharType="begin"/>
      </w:r>
      <w:r w:rsidR="002C241C">
        <w:instrText xml:space="preserve"> ADDIN EN.CITE &lt;EndNote&gt;&lt;Cite&gt;&lt;Author&gt;Daood&lt;/Author&gt;&lt;Year&gt;2005&lt;/Year&gt;&lt;RecNum&gt;37&lt;/RecNum&gt;&lt;DisplayText&gt;(Daood, 2005)&lt;/DisplayText&gt;&lt;record&gt;&lt;rec-number&gt;37&lt;/rec-number&gt;&lt;foreign-keys&gt;&lt;key app="EN" db-id="zwzxtrzvezzz56edsav59xrrw02txs0sdp05" timestamp="1456465295"&gt;37&lt;/key&gt;&lt;/foreign-keys&gt;&lt;ref-type name="Journal Article"&gt;17&lt;/ref-type&gt;&lt;contributors&gt;&lt;authors&gt;&lt;author&gt;Daood, H. G., Biacs, P. A&lt;/author&gt;&lt;/authors&gt;&lt;/contributors&gt;&lt;titles&gt;&lt;title&gt;Simultaneous Determination of Sudan Dyes and Carotenoids in Red Pepper and Tomato Products by HPLC&lt;/title&gt;&lt;secondary-title&gt;Journal of Chromatographic Science&lt;/secondary-title&gt;&lt;/titles&gt;&lt;periodical&gt;&lt;full-title&gt;Journal of chromatographic science&lt;/full-title&gt;&lt;/periodical&gt;&lt;pages&gt;461-465&lt;/pages&gt;&lt;volume&gt;43&lt;/volume&gt;&lt;dates&gt;&lt;year&gt;2005&lt;/year&gt;&lt;/dates&gt;&lt;urls&gt;&lt;/urls&gt;&lt;/record&gt;&lt;/Cite&gt;&lt;/EndNote&gt;</w:instrText>
      </w:r>
      <w:r w:rsidR="008F544C">
        <w:fldChar w:fldCharType="separate"/>
      </w:r>
      <w:r w:rsidR="008F544C">
        <w:rPr>
          <w:noProof/>
        </w:rPr>
        <w:t>(Daood, 2005)</w:t>
      </w:r>
      <w:r w:rsidR="008F544C">
        <w:fldChar w:fldCharType="end"/>
      </w:r>
      <w:r w:rsidR="00C17C18" w:rsidRPr="001E50AB">
        <w:t xml:space="preserve">. Sudan dye I is suspected to have genotoxic effects and Sudan dyes I to IV are potential carcinogens </w:t>
      </w:r>
      <w:r w:rsidR="002209EC">
        <w:fldChar w:fldCharType="begin"/>
      </w:r>
      <w:r w:rsidR="00F539E3">
        <w:instrText xml:space="preserve"> ADDIN EN.CITE &lt;EndNote&gt;&lt;Cite&gt;&lt;Author&gt;Comission&lt;/Author&gt;&lt;Year&gt;2005&lt;/Year&gt;&lt;RecNum&gt;38&lt;/RecNum&gt;&lt;DisplayText&gt;(Comission, 2005)&lt;/DisplayText&gt;&lt;record&gt;&lt;rec-number&gt;38&lt;/rec-number&gt;&lt;foreign-keys&gt;&lt;key app="EN" db-id="zwzxtrzvezzz56edsav59xrrw02txs0sdp05" timestamp="1456465752"&gt;38&lt;/key&gt;&lt;/foreign-keys&gt;&lt;ref-type name="Report"&gt;27&lt;/ref-type&gt;&lt;contributors&gt;&lt;authors&gt;&lt;author&gt;European Comission&lt;/author&gt;&lt;/authors&gt;&lt;/contributors&gt;&lt;titles&gt;&lt;title&gt;Questions and answers on Sudan dyes contamination of certain food products&lt;/title&gt;&lt;secondary-title&gt;Chemical Safety of Food - Fraudulent Practices&lt;/secondary-title&gt;&lt;/titles&gt;&lt;dates&gt;&lt;year&gt;2005&lt;/year&gt;&lt;/dates&gt;&lt;urls&gt;&lt;related-urls&gt;&lt;url&gt;http://ec.europa.eu/food/food/chemicalsafety/fraudulent/qanda_en.pdf&lt;/url&gt;&lt;/related-urls&gt;&lt;/urls&gt;&lt;access-date&gt;4/27/15&lt;/access-date&gt;&lt;/record&gt;&lt;/Cite&gt;&lt;/EndNote&gt;</w:instrText>
      </w:r>
      <w:r w:rsidR="002209EC">
        <w:fldChar w:fldCharType="separate"/>
      </w:r>
      <w:r w:rsidR="00F539E3">
        <w:rPr>
          <w:noProof/>
        </w:rPr>
        <w:t>(Comission, 2005)</w:t>
      </w:r>
      <w:r w:rsidR="002209EC">
        <w:fldChar w:fldCharType="end"/>
      </w:r>
      <w:r w:rsidR="002209EC">
        <w:t xml:space="preserve"> </w:t>
      </w:r>
      <w:r w:rsidR="002209EC" w:rsidRPr="002209EC">
        <w:t>and are banned for use in foods. This has not stopped them from popping up repetitively to give foods a more vibrant color.</w:t>
      </w:r>
      <w:r w:rsidR="002209EC" w:rsidRPr="001F1E31">
        <w:rPr>
          <w:rFonts w:ascii="Arial" w:hAnsi="Arial" w:cs="Arial"/>
        </w:rPr>
        <w:t xml:space="preserve">  </w:t>
      </w:r>
    </w:p>
    <w:p w14:paraId="7813CBAF" w14:textId="5488BFCB" w:rsidR="00665C73" w:rsidRDefault="00FE735D" w:rsidP="002209EC">
      <w:pPr>
        <w:spacing w:line="480" w:lineRule="auto"/>
        <w:ind w:firstLine="720"/>
      </w:pPr>
      <w:r w:rsidRPr="001E50AB">
        <w:t>An even more immediate public health risk occurred in Britain in late 2014 when counterfeited bottles of popular vodka b</w:t>
      </w:r>
      <w:r w:rsidR="008B3F1B" w:rsidRPr="001E50AB">
        <w:t xml:space="preserve">rands were diluted with isopropanol and sold on </w:t>
      </w:r>
      <w:r w:rsidR="008B3F1B" w:rsidRPr="001E50AB">
        <w:lastRenderedPageBreak/>
        <w:t>the grey market right before New Years Eve in anticipation of greater than average alcohol consumption</w:t>
      </w:r>
      <w:r w:rsidR="00F539E3">
        <w:fldChar w:fldCharType="begin"/>
      </w:r>
      <w:r w:rsidR="00F539E3">
        <w:instrText xml:space="preserve"> ADDIN EN.CITE &lt;EndNote&gt;&lt;Cite&gt;&lt;Author&gt;Gayle&lt;/Author&gt;&lt;Year&gt;2014&lt;/Year&gt;&lt;RecNum&gt;40&lt;/RecNum&gt;&lt;DisplayText&gt;(Gayle, 2014; Stone, 2014)&lt;/DisplayText&gt;&lt;record&gt;&lt;rec-number&gt;40&lt;/rec-number&gt;&lt;foreign-keys&gt;&lt;key app="EN" db-id="zwzxtrzvezzz56edsav59xrrw02txs0sdp05" timestamp="1456466101"&gt;40&lt;/key&gt;&lt;/foreign-keys&gt;&lt;ref-type name="Newspaper Article"&gt;23&lt;/ref-type&gt;&lt;contributors&gt;&lt;authors&gt;&lt;author&gt;Gayle, D.&lt;/author&gt;&lt;/authors&gt;&lt;/contributors&gt;&lt;titles&gt;&lt;title&gt;Warning over killer vodka after 166 bottles of counterfeit spirits containing anti­freeze and paint remover are seized&lt;/title&gt;&lt;secondary-title&gt;The Daily Mail&lt;/secondary-title&gt;&lt;/titles&gt;&lt;dates&gt;&lt;year&gt;2014&lt;/year&gt;&lt;pub-dates&gt;&lt;date&gt;12/28/14&lt;/date&gt;&lt;/pub-dates&gt;&lt;/dates&gt;&lt;urls&gt;&lt;/urls&gt;&lt;/record&gt;&lt;/Cite&gt;&lt;Cite&gt;&lt;Author&gt;Stone&lt;/Author&gt;&lt;Year&gt;2014&lt;/Year&gt;&lt;RecNum&gt;39&lt;/RecNum&gt;&lt;record&gt;&lt;rec-number&gt;39&lt;/rec-number&gt;&lt;foreign-keys&gt;&lt;key app="EN" db-id="zwzxtrzvezzz56edsav59xrrw02txs0sdp05" timestamp="1456465963"&gt;39&lt;/key&gt;&lt;/foreign-keys&gt;&lt;ref-type name="Newspaper Article"&gt;23&lt;/ref-type&gt;&lt;contributors&gt;&lt;authors&gt;&lt;author&gt;Stone, J.&lt;/author&gt;&lt;/authors&gt;&lt;/contributors&gt;&lt;titles&gt;&lt;title&gt;Deadly fake vodka made from anti-freeze found on sale across Britain ahead of new year&lt;/title&gt;&lt;secondary-title&gt;The Independent&lt;/secondary-title&gt;&lt;/titles&gt;&lt;dates&gt;&lt;year&gt;2014&lt;/year&gt;&lt;pub-dates&gt;&lt;date&gt;12/29/14&lt;/date&gt;&lt;/pub-dates&gt;&lt;/dates&gt;&lt;urls&gt;&lt;/urls&gt;&lt;/record&gt;&lt;/Cite&gt;&lt;/EndNote&gt;</w:instrText>
      </w:r>
      <w:r w:rsidR="00F539E3">
        <w:fldChar w:fldCharType="separate"/>
      </w:r>
      <w:r w:rsidR="00F539E3">
        <w:rPr>
          <w:noProof/>
        </w:rPr>
        <w:t>(Gayle, 2014; Stone, 2014)</w:t>
      </w:r>
      <w:r w:rsidR="00F539E3">
        <w:fldChar w:fldCharType="end"/>
      </w:r>
      <w:r w:rsidR="008B3F1B" w:rsidRPr="001E50AB">
        <w:t xml:space="preserve"> </w:t>
      </w:r>
    </w:p>
    <w:p w14:paraId="2AB79E7B" w14:textId="369B5C19" w:rsidR="00C249F1" w:rsidRPr="001E50AB" w:rsidRDefault="00F539E3" w:rsidP="00F539E3">
      <w:pPr>
        <w:spacing w:line="480" w:lineRule="auto"/>
        <w:ind w:firstLine="720"/>
      </w:pPr>
      <w:r>
        <w:t>Then there is t</w:t>
      </w:r>
      <w:r w:rsidR="00C249F1" w:rsidRPr="001E50AB">
        <w:t>he most infamous case of EMA is of course melamine being used as an adulterant for milk powder in 2008</w:t>
      </w:r>
      <w:r w:rsidR="00C249F1" w:rsidRPr="00611AB1">
        <w:t>.</w:t>
      </w:r>
      <w:r w:rsidR="00611AB1" w:rsidRPr="00611AB1">
        <w:t xml:space="preserve">  Melamine is a white powder that is very high in nitrogen and commonly used in the plastics industry. When consumed by humans it can cause kidney stones and renal failure especially in children</w:t>
      </w:r>
      <w:r w:rsidR="00611AB1">
        <w:t xml:space="preserve">. </w:t>
      </w:r>
      <w:r w:rsidRPr="00611AB1">
        <w:t>This crisis hospitalized over 300,000 infants and led to the death of six</w:t>
      </w:r>
      <w:r>
        <w:t xml:space="preserve"> children under the age of four</w:t>
      </w:r>
      <w:r w:rsidR="002E3350">
        <w:t xml:space="preserve"> </w:t>
      </w:r>
      <w:r w:rsidR="002C241C">
        <w:fldChar w:fldCharType="begin"/>
      </w:r>
      <w:r w:rsidR="002C241C">
        <w:instrText xml:space="preserve"> ADDIN EN.CITE &lt;EndNote&gt;&lt;Cite&gt;&lt;Author&gt;Lim&lt;/Author&gt;&lt;Year&gt;2013&lt;/Year&gt;&lt;RecNum&gt;41&lt;/RecNum&gt;&lt;DisplayText&gt;(Lim, 2013)&lt;/DisplayText&gt;&lt;record&gt;&lt;rec-number&gt;41&lt;/rec-number&gt;&lt;foreign-keys&gt;&lt;key app="EN" db-id="zwzxtrzvezzz56edsav59xrrw02txs0sdp05" timestamp="1456466652"&gt;41&lt;/key&gt;&lt;/foreign-keys&gt;&lt;ref-type name="Newspaper Article"&gt;23&lt;/ref-type&gt;&lt;contributors&gt;&lt;authors&gt;&lt;author&gt;Lim, V. &lt;/author&gt;&lt;/authors&gt;&lt;/contributors&gt;&lt;titles&gt;&lt;title&gt; Tainted milk: Unravelling China’s melamine scandal&lt;/title&gt;&lt;secondary-title&gt;Think Business&lt;/secondary-title&gt;&lt;/titles&gt;&lt;dates&gt;&lt;year&gt;2013&lt;/year&gt;&lt;pub-dates&gt;&lt;date&gt;1/03/13&lt;/date&gt;&lt;/pub-dates&gt;&lt;/dates&gt;&lt;urls&gt;&lt;/urls&gt;&lt;/record&gt;&lt;/Cite&gt;&lt;/EndNote&gt;</w:instrText>
      </w:r>
      <w:r w:rsidR="002C241C">
        <w:fldChar w:fldCharType="separate"/>
      </w:r>
      <w:r w:rsidR="002C241C">
        <w:rPr>
          <w:noProof/>
        </w:rPr>
        <w:t>(Lim, 2013)</w:t>
      </w:r>
      <w:r w:rsidR="002C241C">
        <w:fldChar w:fldCharType="end"/>
      </w:r>
      <w:r>
        <w:t xml:space="preserve">. </w:t>
      </w:r>
    </w:p>
    <w:p w14:paraId="3478B6C6" w14:textId="5139804B" w:rsidR="00FA0640" w:rsidRPr="001E50AB" w:rsidRDefault="00CF35B0" w:rsidP="00994BE2">
      <w:pPr>
        <w:pStyle w:val="Heading3"/>
      </w:pPr>
      <w:r>
        <w:t>Economic Impact</w:t>
      </w:r>
    </w:p>
    <w:p w14:paraId="67C8961F" w14:textId="55619DEC" w:rsidR="001F7A04" w:rsidRPr="001E50AB" w:rsidRDefault="00A7483A" w:rsidP="001E50AB">
      <w:pPr>
        <w:spacing w:line="480" w:lineRule="auto"/>
        <w:ind w:firstLine="720"/>
      </w:pPr>
      <w:r w:rsidRPr="001E50AB">
        <w:t>In 2010, the Grocery Manufactures Association and AT Kearney released a study about Food Fraud in the market place. The report heavily focuses on the economic impact of Food Fraud and specifically EMA within the Industry.  GMA estimates</w:t>
      </w:r>
      <w:r w:rsidR="001F7A04" w:rsidRPr="001E50AB">
        <w:t xml:space="preserve"> food fraud may cost the industry between 10-15 </w:t>
      </w:r>
      <w:r w:rsidRPr="001E50AB">
        <w:t>b</w:t>
      </w:r>
      <w:r w:rsidR="001F7A04" w:rsidRPr="001E50AB">
        <w:t>illion</w:t>
      </w:r>
      <w:r w:rsidRPr="001E50AB">
        <w:t xml:space="preserve"> dollars annually across the globe, affecting approximately</w:t>
      </w:r>
      <w:r w:rsidR="001F7A04" w:rsidRPr="001E50AB">
        <w:t xml:space="preserve"> 10% of all commercially sold foods.</w:t>
      </w:r>
      <w:r w:rsidR="002E3350">
        <w:fldChar w:fldCharType="begin"/>
      </w:r>
      <w:r w:rsidR="002E3350">
        <w:instrText xml:space="preserve"> ADDIN EN.CITE &lt;EndNote&gt;&lt;Cite&gt;&lt;Author&gt;Kearney&lt;/Author&gt;&lt;Year&gt;2010&lt;/Year&gt;&lt;RecNum&gt;30&lt;/RecNum&gt;&lt;DisplayText&gt;(Kearney, 2010)&lt;/DisplayText&gt;&lt;record&gt;&lt;rec-number&gt;30&lt;/rec-number&gt;&lt;foreign-keys&gt;&lt;key app="EN" db-id="zwzxtrzvezzz56edsav59xrrw02txs0sdp05" timestamp="1456285998"&gt;30&lt;/key&gt;&lt;/foreign-keys&gt;&lt;ref-type name="Report"&gt;27&lt;/ref-type&gt;&lt;contributors&gt;&lt;authors&gt;&lt;author&gt;A.T. Kearney&lt;/author&gt;&lt;/authors&gt;&lt;/contributors&gt;&lt;titles&gt;&lt;title&gt;Consumer Product Fraud: Deterrance and Detection&lt;/title&gt;&lt;/titles&gt;&lt;dates&gt;&lt;year&gt;2010&lt;/year&gt;&lt;/dates&gt;&lt;pub-location&gt;Washington, D.C.&lt;/pub-location&gt;&lt;publisher&gt;Grocery Manufacturers Association&lt;/publisher&gt;&lt;urls&gt;&lt;/urls&gt;&lt;/record&gt;&lt;/Cite&gt;&lt;/EndNote&gt;</w:instrText>
      </w:r>
      <w:r w:rsidR="002E3350">
        <w:fldChar w:fldCharType="separate"/>
      </w:r>
      <w:r w:rsidR="002E3350">
        <w:rPr>
          <w:noProof/>
        </w:rPr>
        <w:t>(Kearney, 2010)</w:t>
      </w:r>
      <w:r w:rsidR="002E3350">
        <w:fldChar w:fldCharType="end"/>
      </w:r>
      <w:r w:rsidR="002E3350">
        <w:t>.</w:t>
      </w:r>
      <w:r w:rsidRPr="001E50AB">
        <w:t xml:space="preserve">The cost of one adulteration incident turning in to a public health risk is equal to 2-15% of a company’s yearly revenue.  </w:t>
      </w:r>
    </w:p>
    <w:p w14:paraId="23B9A149" w14:textId="77777777" w:rsidR="00F539E3" w:rsidRDefault="00F539E3" w:rsidP="00F539E3">
      <w:pPr>
        <w:pStyle w:val="Heading2"/>
      </w:pPr>
      <w:r>
        <w:t>Factors Leading to EMA Events</w:t>
      </w:r>
    </w:p>
    <w:p w14:paraId="55618AFC" w14:textId="1273A663" w:rsidR="00CE618C" w:rsidRDefault="00F539E3" w:rsidP="00F539E3">
      <w:pPr>
        <w:spacing w:line="480" w:lineRule="auto"/>
        <w:ind w:firstLine="720"/>
      </w:pPr>
      <w:r>
        <w:t xml:space="preserve">To understand how the Chinese Melamine scandal </w:t>
      </w:r>
      <w:r w:rsidRPr="001E50AB">
        <w:t>event</w:t>
      </w:r>
      <w:r>
        <w:t xml:space="preserve"> came to be it is important to see the chain of events</w:t>
      </w:r>
      <w:r w:rsidR="00CE618C">
        <w:t xml:space="preserve"> leading up to the adulteration.</w:t>
      </w:r>
      <w:r w:rsidRPr="001E50AB">
        <w:t xml:space="preserve"> </w:t>
      </w:r>
      <w:r w:rsidR="00CE618C">
        <w:t>According to surveys in the mid-2000s</w:t>
      </w:r>
      <w:r w:rsidR="00CE618C" w:rsidRPr="00CE618C">
        <w:t>, the average</w:t>
      </w:r>
      <w:r w:rsidR="00CE618C">
        <w:t xml:space="preserve"> Chinese</w:t>
      </w:r>
      <w:r w:rsidR="00CE618C" w:rsidRPr="00CE618C">
        <w:t xml:space="preserve"> dairy farmer had 4 milk cows or less</w:t>
      </w:r>
      <w:r w:rsidR="00CE618C">
        <w:t xml:space="preserve">. </w:t>
      </w:r>
      <w:r w:rsidR="00CE618C" w:rsidRPr="00CE618C">
        <w:t>They then sent their product to milk stations, which sold it to the processors, who then sent it to the distributers for consumers to buy</w:t>
      </w:r>
      <w:r w:rsidR="005141DB">
        <w:t xml:space="preserve"> </w:t>
      </w:r>
      <w:r w:rsidR="00CE618C">
        <w:fldChar w:fldCharType="begin"/>
      </w:r>
      <w:r w:rsidR="00CE618C">
        <w:instrText xml:space="preserve"> ADDIN EN.CITE &lt;EndNote&gt;&lt;Cite&gt;&lt;Author&gt;Hunt&lt;/Author&gt;&lt;Year&gt;2010&lt;/Year&gt;&lt;RecNum&gt;33&lt;/RecNum&gt;&lt;DisplayText&gt;(Hunt, 2010)&lt;/DisplayText&gt;&lt;record&gt;&lt;rec-number&gt;33&lt;/rec-number&gt;&lt;foreign-keys&gt;&lt;key app="EN" db-id="zwzxtrzvezzz56edsav59xrrw02txs0sdp05" timestamp="1456439338"&gt;33&lt;/key&gt;&lt;/foreign-keys&gt;&lt;ref-type name="Report"&gt;27&lt;/ref-type&gt;&lt;contributors&gt;&lt;authors&gt;&lt;author&gt;Hunt, T.&lt;/author&gt;&lt;/authors&gt;&lt;/contributors&gt;&lt;titles&gt;&lt;title&gt;Global Dairy Outlook: Enter the Giants&lt;/title&gt;&lt;/titles&gt;&lt;dates&gt;&lt;year&gt;2010&lt;/year&gt;&lt;/dates&gt;&lt;publisher&gt;Rabobank International Food and Agribusiness Research and Advisory&lt;/publisher&gt;&lt;urls&gt;&lt;/urls&gt;&lt;/record&gt;&lt;/Cite&gt;&lt;/EndNote&gt;</w:instrText>
      </w:r>
      <w:r w:rsidR="00CE618C">
        <w:fldChar w:fldCharType="separate"/>
      </w:r>
      <w:r w:rsidR="00CE618C">
        <w:rPr>
          <w:noProof/>
        </w:rPr>
        <w:t>(Hunt, 2010)</w:t>
      </w:r>
      <w:r w:rsidR="00CE618C">
        <w:fldChar w:fldCharType="end"/>
      </w:r>
      <w:r w:rsidR="00CE618C">
        <w:t xml:space="preserve">. </w:t>
      </w:r>
      <w:r w:rsidRPr="001E50AB">
        <w:t xml:space="preserve"> In </w:t>
      </w:r>
      <w:r w:rsidR="00CE618C">
        <w:t>January of</w:t>
      </w:r>
      <w:r w:rsidRPr="001E50AB">
        <w:t xml:space="preserve"> 2008 the Chinese government imposed price caps on milk and milk products</w:t>
      </w:r>
      <w:r w:rsidR="00CE618C">
        <w:t xml:space="preserve"> ca</w:t>
      </w:r>
      <w:r w:rsidR="005141DB">
        <w:t xml:space="preserve">using the dairy industry to </w:t>
      </w:r>
      <w:r w:rsidR="005141DB">
        <w:lastRenderedPageBreak/>
        <w:t>lose 1</w:t>
      </w:r>
      <w:r w:rsidRPr="001E50AB">
        <w:t xml:space="preserve">5-20% </w:t>
      </w:r>
      <w:r w:rsidR="005141DB">
        <w:t>profit</w:t>
      </w:r>
      <w:r w:rsidRPr="001E50AB">
        <w:t xml:space="preserve"> compared to recent years.</w:t>
      </w:r>
      <w:r w:rsidR="00CE618C">
        <w:t xml:space="preserve"> This did not sit well with </w:t>
      </w:r>
      <w:r w:rsidR="005141DB">
        <w:t xml:space="preserve">22 </w:t>
      </w:r>
      <w:r w:rsidR="00CE618C">
        <w:t xml:space="preserve">companies </w:t>
      </w:r>
      <w:r w:rsidR="005141DB">
        <w:t xml:space="preserve">who ran milk stations and were </w:t>
      </w:r>
      <w:r w:rsidR="00CE618C">
        <w:t>look</w:t>
      </w:r>
      <w:r w:rsidR="005141DB">
        <w:t>ing</w:t>
      </w:r>
      <w:r w:rsidR="00CE618C">
        <w:t xml:space="preserve"> for ways to stretch their product within the new government limitations. </w:t>
      </w:r>
    </w:p>
    <w:p w14:paraId="236D2BF0" w14:textId="52D392BC" w:rsidR="00F539E3" w:rsidRDefault="00CE618C" w:rsidP="00F539E3">
      <w:pPr>
        <w:spacing w:line="480" w:lineRule="auto"/>
        <w:ind w:firstLine="720"/>
      </w:pPr>
      <w:r>
        <w:t xml:space="preserve">Quality tests run by the government </w:t>
      </w:r>
      <w:r w:rsidR="005141DB">
        <w:t xml:space="preserve">had long since been established to ensure </w:t>
      </w:r>
      <w:r>
        <w:t xml:space="preserve">that milk powder </w:t>
      </w:r>
      <w:r w:rsidR="005141DB">
        <w:t xml:space="preserve">met certain specifications before </w:t>
      </w:r>
      <w:r>
        <w:t>it is released</w:t>
      </w:r>
      <w:r w:rsidR="005141DB">
        <w:t xml:space="preserve"> to the public, including a protein level of 2.95%</w:t>
      </w:r>
      <w:r>
        <w:t xml:space="preserve">. While melamine does not contain protein, it is high in nitrogen which is actually what the quality tests check for. This loophole allowed the fraudsters to </w:t>
      </w:r>
      <w:r w:rsidR="005141DB">
        <w:t>trick the system for months. Because of censorship laws in China it is hard to get specific details about the investigations of</w:t>
      </w:r>
      <w:r w:rsidR="009F2847">
        <w:t xml:space="preserve"> the companies or the economic impact of the scandal.</w:t>
      </w:r>
    </w:p>
    <w:p w14:paraId="2E1A9E70" w14:textId="06A6D493" w:rsidR="00B953C3" w:rsidRPr="001E50AB" w:rsidRDefault="009F2847" w:rsidP="009F2847">
      <w:pPr>
        <w:spacing w:line="480" w:lineRule="auto"/>
        <w:ind w:firstLine="720"/>
      </w:pPr>
      <w:r>
        <w:t>This is not the only case where a clear outside factor put pressure on the supply chain and caused an EMA incident that negatively impacted public health. The 2015 cumin adulteration happened after an incredibly hot growing season in Gujurat, India, the state which produces the majority of the world’s cumin, decreased the crop yield by 50%</w:t>
      </w:r>
      <w:r>
        <w:fldChar w:fldCharType="begin"/>
      </w:r>
      <w:r>
        <w:instrText xml:space="preserve"> ADDIN EN.CITE &lt;EndNote&gt;&lt;Cite&gt;&lt;Author&gt;Bawden&lt;/Author&gt;&lt;Year&gt;2015&lt;/Year&gt;&lt;RecNum&gt;42&lt;/RecNum&gt;&lt;DisplayText&gt;(Bawden, 2015)&lt;/DisplayText&gt;&lt;record&gt;&lt;rec-number&gt;42&lt;/rec-number&gt;&lt;foreign-keys&gt;&lt;key app="EN" db-id="zwzxtrzvezzz56edsav59xrrw02txs0sdp05" timestamp="1456468454"&gt;42&lt;/key&gt;&lt;/foreign-keys&gt;&lt;ref-type name="Newspaper Article"&gt;23&lt;/ref-type&gt;&lt;contributors&gt;&lt;authors&gt;&lt;author&gt;Bawden, Tom&lt;/author&gt;&lt;/authors&gt;&lt;/contributors&gt;&lt;titles&gt;&lt;title&gt;New food scandal over peanuts is &amp;apos;more serious&amp;apos; than the horsemeat crisis&lt;/title&gt;&lt;/titles&gt;&lt;dates&gt;&lt;year&gt;2015&lt;/year&gt;&lt;pub-dates&gt;&lt;date&gt;2/13/15&lt;/date&gt;&lt;/pub-dates&gt;&lt;/dates&gt;&lt;urls&gt;&lt;related-urls&gt;&lt;url&gt;http://www.independent.co.uk/life-style/food-and-drink/news/new-food-scandal-over-peanuts-is-more-serious-than-the-horsemeat-crisis-10045725.html&lt;/url&gt;&lt;/related-urls&gt;&lt;/urls&gt;&lt;/record&gt;&lt;/Cite&gt;&lt;/EndNote&gt;</w:instrText>
      </w:r>
      <w:r>
        <w:fldChar w:fldCharType="separate"/>
      </w:r>
      <w:r>
        <w:rPr>
          <w:noProof/>
        </w:rPr>
        <w:t>(Bawden, 2015)</w:t>
      </w:r>
      <w:r>
        <w:fldChar w:fldCharType="end"/>
      </w:r>
      <w:r>
        <w:t xml:space="preserve">. This sudden ingredient scarcity caused the prices to sky rocket and a few producers decided to take advantage of the </w:t>
      </w:r>
      <w:r w:rsidR="002B3302">
        <w:t xml:space="preserve">high demand. </w:t>
      </w:r>
    </w:p>
    <w:p w14:paraId="64598F0C" w14:textId="44E4F23C" w:rsidR="002A0805" w:rsidRPr="001E50AB" w:rsidRDefault="002A0805" w:rsidP="001E50AB">
      <w:pPr>
        <w:pStyle w:val="Heading2"/>
        <w:spacing w:line="480" w:lineRule="auto"/>
      </w:pPr>
      <w:bookmarkStart w:id="17" w:name="_Toc444161036"/>
      <w:r w:rsidRPr="001E50AB">
        <w:t xml:space="preserve">Laws and </w:t>
      </w:r>
      <w:bookmarkEnd w:id="17"/>
      <w:r w:rsidR="0033005E" w:rsidRPr="001E50AB">
        <w:t>Regulations</w:t>
      </w:r>
      <w:r w:rsidRPr="001E50AB">
        <w:t xml:space="preserve"> </w:t>
      </w:r>
    </w:p>
    <w:p w14:paraId="1F77D676" w14:textId="4E776D3D" w:rsidR="002B3302" w:rsidRDefault="004037F8" w:rsidP="001E50AB">
      <w:pPr>
        <w:spacing w:line="480" w:lineRule="auto"/>
      </w:pPr>
      <w:r w:rsidRPr="001E50AB">
        <w:tab/>
        <w:t>Laws and regulations ensuring the purity of food have been around for centuries</w:t>
      </w:r>
      <w:r w:rsidR="00732FFF" w:rsidRPr="001E50AB">
        <w:t xml:space="preserve"> and across all </w:t>
      </w:r>
      <w:r w:rsidR="008669C3" w:rsidRPr="001E50AB">
        <w:t>cultures</w:t>
      </w:r>
      <w:r w:rsidRPr="001E50AB">
        <w:t>.</w:t>
      </w:r>
      <w:r w:rsidR="00732FFF" w:rsidRPr="001E50AB">
        <w:t xml:space="preserve"> Most </w:t>
      </w:r>
      <w:r w:rsidR="002B3302">
        <w:t xml:space="preserve">ancient </w:t>
      </w:r>
      <w:r w:rsidR="00732FFF" w:rsidRPr="001E50AB">
        <w:t xml:space="preserve">civilizations </w:t>
      </w:r>
      <w:r w:rsidR="008F0C9C" w:rsidRPr="001E50AB">
        <w:t xml:space="preserve">have had bread and wine purity laws </w:t>
      </w:r>
      <w:r w:rsidR="002B3302">
        <w:fldChar w:fldCharType="begin"/>
      </w:r>
      <w:r w:rsidR="002B3302">
        <w:instrText xml:space="preserve"> ADDIN EN.CITE &lt;EndNote&gt;&lt;Cite&gt;&lt;Author&gt;Accum&lt;/Author&gt;&lt;Year&gt;1820&lt;/Year&gt;&lt;RecNum&gt;23&lt;/RecNum&gt;&lt;DisplayText&gt;(Accum, 1820)&lt;/DisplayText&gt;&lt;record&gt;&lt;rec-number&gt;23&lt;/rec-number&gt;&lt;foreign-keys&gt;&lt;key app="EN" db-id="zwzxtrzvezzz56edsav59xrrw02txs0sdp05" timestamp="1456253183"&gt;23&lt;/key&gt;&lt;/foreign-keys&gt;&lt;ref-type name="Journal Article"&gt;17&lt;/ref-type&gt;&lt;contributors&gt;&lt;authors&gt;&lt;author&gt;Accum, F.&lt;/author&gt;&lt;/authors&gt;&lt;/contributors&gt;&lt;titles&gt;&lt;title&gt;A treatise on adulterations of food and culinary poisons&lt;/title&gt;&lt;secondary-title&gt;London Longman&lt;/secondary-title&gt;&lt;/titles&gt;&lt;periodical&gt;&lt;full-title&gt;London Longman&lt;/full-title&gt;&lt;/periodical&gt;&lt;dates&gt;&lt;year&gt;1820&lt;/year&gt;&lt;/dates&gt;&lt;urls&gt;&lt;/urls&gt;&lt;/record&gt;&lt;/Cite&gt;&lt;/EndNote&gt;</w:instrText>
      </w:r>
      <w:r w:rsidR="002B3302">
        <w:fldChar w:fldCharType="separate"/>
      </w:r>
      <w:r w:rsidR="002B3302">
        <w:rPr>
          <w:noProof/>
        </w:rPr>
        <w:t>(Accum, 1820)</w:t>
      </w:r>
      <w:r w:rsidR="002B3302">
        <w:fldChar w:fldCharType="end"/>
      </w:r>
    </w:p>
    <w:p w14:paraId="50123E26" w14:textId="6B7379CD" w:rsidR="002B3302" w:rsidRDefault="002B3302" w:rsidP="002B3302">
      <w:pPr>
        <w:pStyle w:val="Heading3"/>
      </w:pPr>
      <w:r w:rsidRPr="001E50AB">
        <w:t>United States Governmental Oversight</w:t>
      </w:r>
    </w:p>
    <w:p w14:paraId="1E97C6E9" w14:textId="4814A06A" w:rsidR="004037F8" w:rsidRPr="001E50AB" w:rsidRDefault="003A739D" w:rsidP="002B3302">
      <w:pPr>
        <w:spacing w:line="480" w:lineRule="auto"/>
        <w:ind w:firstLine="720"/>
      </w:pPr>
      <w:r w:rsidRPr="001E50AB">
        <w:t xml:space="preserve">From the perspective of the United States, there are two principle agencies that work to protect the food supply from all types of food safety risks, the Food and Drug Administration (FDA) and the US Department of Agriculture (USDA). Imports are </w:t>
      </w:r>
      <w:r w:rsidRPr="001E50AB">
        <w:lastRenderedPageBreak/>
        <w:t xml:space="preserve">inspected by Customs and Border Protection (CBP), a part of the Department of Homeland Security (DHS), in conjunction with the FDA and USDA. Food Fraud also falls under the jurisdiction of the Department of Justice (DOJ) , which </w:t>
      </w:r>
      <w:r w:rsidR="00732FFF" w:rsidRPr="001E50AB">
        <w:t>h</w:t>
      </w:r>
      <w:r w:rsidRPr="001E50AB">
        <w:t>as tried many cases of adulteration and mislabeling</w:t>
      </w:r>
      <w:r w:rsidR="002B3302">
        <w:fldChar w:fldCharType="begin"/>
      </w:r>
      <w:r w:rsidR="002B3302">
        <w:instrText xml:space="preserve"> ADDIN EN.CITE &lt;EndNote&gt;&lt;Cite&gt;&lt;Author&gt;Johnson&lt;/Author&gt;&lt;Year&gt;2014&lt;/Year&gt;&lt;RecNum&gt;34&lt;/RecNum&gt;&lt;DisplayText&gt;(Johnson, 2014)&lt;/DisplayText&gt;&lt;record&gt;&lt;rec-number&gt;34&lt;/rec-number&gt;&lt;foreign-keys&gt;&lt;key app="EN" db-id="zwzxtrzvezzz56edsav59xrrw02txs0sdp05" timestamp="1456440381"&gt;34&lt;/key&gt;&lt;/foreign-keys&gt;&lt;ref-type name="Report"&gt;27&lt;/ref-type&gt;&lt;contributors&gt;&lt;authors&gt;&lt;author&gt;Johnson, R.&lt;/author&gt;&lt;/authors&gt;&lt;/contributors&gt;&lt;titles&gt;&lt;title&gt;Food Fraud and &amp;quot;Economically Motivated Adulteration&amp;quot;&lt;/title&gt;&lt;/titles&gt;&lt;dates&gt;&lt;year&gt;2014&lt;/year&gt;&lt;/dates&gt;&lt;pub-location&gt;Washington, D.C.&lt;/pub-location&gt;&lt;publisher&gt;Congressional Research Service&lt;/publisher&gt;&lt;urls&gt;&lt;/urls&gt;&lt;/record&gt;&lt;/Cite&gt;&lt;/EndNote&gt;</w:instrText>
      </w:r>
      <w:r w:rsidR="002B3302">
        <w:fldChar w:fldCharType="separate"/>
      </w:r>
      <w:r w:rsidR="002B3302">
        <w:rPr>
          <w:noProof/>
        </w:rPr>
        <w:t>(Johnson, 2014)</w:t>
      </w:r>
      <w:r w:rsidR="002B3302">
        <w:fldChar w:fldCharType="end"/>
      </w:r>
      <w:r w:rsidR="002B3302">
        <w:t>.</w:t>
      </w:r>
      <w:r w:rsidR="00732FFF" w:rsidRPr="001E50AB">
        <w:t xml:space="preserve"> </w:t>
      </w:r>
      <w:r w:rsidR="004B048C" w:rsidRPr="001E50AB">
        <w:t xml:space="preserve">EMA is also considered an “unfair method of competition” as well as an “unfair or deceptive act or practice and therefore the Federal Trade Commission also has concurrent jurisdiction with the FDA. </w:t>
      </w:r>
    </w:p>
    <w:p w14:paraId="58045B68" w14:textId="73132320" w:rsidR="00722787" w:rsidRPr="001E50AB" w:rsidRDefault="008F0C9C" w:rsidP="001E50AB">
      <w:pPr>
        <w:spacing w:line="480" w:lineRule="auto"/>
        <w:ind w:firstLine="720"/>
      </w:pPr>
      <w:r w:rsidRPr="001E50AB">
        <w:t xml:space="preserve">The </w:t>
      </w:r>
      <w:r w:rsidR="003A739D" w:rsidRPr="001E50AB">
        <w:t>Food Drug and Cosmetic Act</w:t>
      </w:r>
      <w:r w:rsidR="004B048C" w:rsidRPr="001E50AB">
        <w:t xml:space="preserve"> of 1938 (FDCA), with some revisions, has been the laws that govern the majority of the Food and Beverage Industry’s work. </w:t>
      </w:r>
      <w:r w:rsidR="00722787" w:rsidRPr="001E50AB">
        <w:t xml:space="preserve">As defined in the </w:t>
      </w:r>
      <w:r w:rsidR="004B048C" w:rsidRPr="001E50AB">
        <w:t>FDCA</w:t>
      </w:r>
      <w:r w:rsidR="00722787" w:rsidRPr="001E50AB">
        <w:t>, the term adulteration involves the content of a product, such as the addition of a substance that makes it in</w:t>
      </w:r>
      <w:r w:rsidR="00D6103F" w:rsidRPr="001E50AB">
        <w:t>ferior, impure, or not genuine</w:t>
      </w:r>
      <w:r w:rsidR="00845B2C">
        <w:fldChar w:fldCharType="begin"/>
      </w:r>
      <w:r w:rsidR="00845B2C">
        <w:instrText xml:space="preserve"> ADDIN EN.CITE &lt;EndNote&gt;&lt;Cite&gt;&lt;Author&gt;Buzby&lt;/Author&gt;&lt;Year&gt;2008&lt;/Year&gt;&lt;RecNum&gt;43&lt;/RecNum&gt;&lt;DisplayText&gt;(Buzby, 2008)&lt;/DisplayText&gt;&lt;record&gt;&lt;rec-number&gt;43&lt;/rec-number&gt;&lt;foreign-keys&gt;&lt;key app="EN" db-id="zwzxtrzvezzz56edsav59xrrw02txs0sdp05" timestamp="1456469058"&gt;43&lt;/key&gt;&lt;/foreign-keys&gt;&lt;ref-type name="Report"&gt;27&lt;/ref-type&gt;&lt;contributors&gt;&lt;authors&gt;&lt;author&gt;Buzby, J. C., Unnevehr, L. J., &amp;amp; Roberts, D&lt;/author&gt;&lt;/authors&gt;&lt;tertiary-authors&gt;&lt;author&gt;USDA&lt;/author&gt;&lt;/tertiary-authors&gt;&lt;/contributors&gt;&lt;titles&gt;&lt;title&gt; Food Safety and Imports: An Analysis of FDA Food-Related Import Refusal Reports&lt;/title&gt;&lt;/titles&gt;&lt;dates&gt;&lt;year&gt;2008&lt;/year&gt;&lt;/dates&gt;&lt;pub-location&gt;Washington, D.C.&lt;/pub-location&gt;&lt;publisher&gt;Economic Research Service&lt;/publisher&gt;&lt;urls&gt;&lt;/urls&gt;&lt;/record&gt;&lt;/Cite&gt;&lt;/EndNote&gt;</w:instrText>
      </w:r>
      <w:r w:rsidR="00845B2C">
        <w:fldChar w:fldCharType="separate"/>
      </w:r>
      <w:r w:rsidR="00845B2C">
        <w:rPr>
          <w:noProof/>
        </w:rPr>
        <w:t>(Buzby, 2008)</w:t>
      </w:r>
      <w:r w:rsidR="00845B2C">
        <w:fldChar w:fldCharType="end"/>
      </w:r>
      <w:r w:rsidR="004B048C" w:rsidRPr="001E50AB">
        <w:t xml:space="preserve">.  </w:t>
      </w:r>
      <w:r w:rsidR="00977D8E" w:rsidRPr="001E50AB">
        <w:t>While there were many positive rulings against fraudsters in the early years of the FDCA soon several of its major flaws were revealed, notably, that there is not a set standard against which to judge the food that is allegedly adulterated</w:t>
      </w:r>
      <w:r w:rsidR="00845B2C">
        <w:t xml:space="preserve"> </w:t>
      </w:r>
      <w:r w:rsidR="00845B2C">
        <w:fldChar w:fldCharType="begin"/>
      </w:r>
      <w:r w:rsidR="00845B2C">
        <w:instrText xml:space="preserve"> ADDIN EN.CITE &lt;EndNote&gt;&lt;Cite&gt;&lt;Author&gt;Forte&lt;/Author&gt;&lt;Year&gt;1965&lt;/Year&gt;&lt;RecNum&gt;25&lt;/RecNum&gt;&lt;DisplayText&gt;(Forte, 1965)&lt;/DisplayText&gt;&lt;record&gt;&lt;rec-number&gt;25&lt;/rec-number&gt;&lt;foreign-keys&gt;&lt;key app="EN" db-id="zwzxtrzvezzz56edsav59xrrw02txs0sdp05" timestamp="1456254394"&gt;25&lt;/key&gt;&lt;/foreign-keys&gt;&lt;ref-type name="Journal Article"&gt;17&lt;/ref-type&gt;&lt;contributors&gt;&lt;authors&gt;&lt;author&gt;Forte, Wesley E&lt;/author&gt;&lt;/authors&gt;&lt;/contributors&gt;&lt;titles&gt;&lt;title&gt;Food and Drug Administration and the Economic Adulteration of Foods, The&lt;/title&gt;&lt;secondary-title&gt;Ind. LJ&lt;/secondary-title&gt;&lt;/titles&gt;&lt;periodical&gt;&lt;full-title&gt;Ind. LJ&lt;/full-title&gt;&lt;/periodical&gt;&lt;pages&gt;346&lt;/pages&gt;&lt;volume&gt;41&lt;/volume&gt;&lt;dates&gt;&lt;year&gt;1965&lt;/year&gt;&lt;/dates&gt;&lt;urls&gt;&lt;/urls&gt;&lt;/record&gt;&lt;/Cite&gt;&lt;/EndNote&gt;</w:instrText>
      </w:r>
      <w:r w:rsidR="00845B2C">
        <w:fldChar w:fldCharType="separate"/>
      </w:r>
      <w:r w:rsidR="00845B2C">
        <w:rPr>
          <w:noProof/>
        </w:rPr>
        <w:t>(Forte, 1965)</w:t>
      </w:r>
      <w:r w:rsidR="00845B2C">
        <w:fldChar w:fldCharType="end"/>
      </w:r>
      <w:r w:rsidR="00977D8E" w:rsidRPr="001E50AB">
        <w:t xml:space="preserve">.  This makes it easier for EMA to slip through the cracks. </w:t>
      </w:r>
    </w:p>
    <w:p w14:paraId="7849FE3F" w14:textId="62E5E681" w:rsidR="004B048C" w:rsidRPr="001E50AB" w:rsidRDefault="00690CA4" w:rsidP="001E50AB">
      <w:pPr>
        <w:spacing w:line="480" w:lineRule="auto"/>
        <w:ind w:firstLine="720"/>
      </w:pPr>
      <w:r w:rsidRPr="001E50AB">
        <w:t>Currently, the US is still facing an influx of products from domestic and foreign producers that are deemed by law to be adulterated. Proving that the</w:t>
      </w:r>
      <w:r w:rsidR="00977D8E" w:rsidRPr="001E50AB">
        <w:t xml:space="preserve"> rules and regulations are necessary. </w:t>
      </w:r>
      <w:r w:rsidR="004B048C" w:rsidRPr="001E50AB">
        <w:t>The majority of the reasons that pr</w:t>
      </w:r>
      <w:r w:rsidRPr="001E50AB">
        <w:t>oducts are refuse</w:t>
      </w:r>
      <w:r w:rsidR="004B048C" w:rsidRPr="001E50AB">
        <w:t xml:space="preserve">d </w:t>
      </w:r>
      <w:r w:rsidRPr="001E50AB">
        <w:t>at the port of entry into the USA is adulteration</w:t>
      </w:r>
      <w:r w:rsidR="00845B2C">
        <w:fldChar w:fldCharType="begin"/>
      </w:r>
      <w:r w:rsidR="00845B2C">
        <w:instrText xml:space="preserve"> ADDIN EN.CITE &lt;EndNote&gt;&lt;Cite&gt;&lt;Author&gt;Buzby&lt;/Author&gt;&lt;Year&gt;2008&lt;/Year&gt;&lt;RecNum&gt;43&lt;/RecNum&gt;&lt;DisplayText&gt;(Buzby, 2008)&lt;/DisplayText&gt;&lt;record&gt;&lt;rec-number&gt;43&lt;/rec-number&gt;&lt;foreign-keys&gt;&lt;key app="EN" db-id="zwzxtrzvezzz56edsav59xrrw02txs0sdp05" timestamp="1456469058"&gt;43&lt;/key&gt;&lt;/foreign-keys&gt;&lt;ref-type name="Report"&gt;27&lt;/ref-type&gt;&lt;contributors&gt;&lt;authors&gt;&lt;author&gt;Buzby, J. C., Unnevehr, L. J., &amp;amp; Roberts, D&lt;/author&gt;&lt;/authors&gt;&lt;tertiary-authors&gt;&lt;author&gt;USDA&lt;/author&gt;&lt;/tertiary-authors&gt;&lt;/contributors&gt;&lt;titles&gt;&lt;title&gt; Food Safety and Imports: An Analysis of FDA Food-Related Import Refusal Reports&lt;/title&gt;&lt;/titles&gt;&lt;dates&gt;&lt;year&gt;2008&lt;/year&gt;&lt;/dates&gt;&lt;pub-location&gt;Washington, D.C.&lt;/pub-location&gt;&lt;publisher&gt;Economic Research Service&lt;/publisher&gt;&lt;urls&gt;&lt;/urls&gt;&lt;/record&gt;&lt;/Cite&gt;&lt;/EndNote&gt;</w:instrText>
      </w:r>
      <w:r w:rsidR="00845B2C">
        <w:fldChar w:fldCharType="separate"/>
      </w:r>
      <w:r w:rsidR="00845B2C">
        <w:rPr>
          <w:noProof/>
        </w:rPr>
        <w:t>(Buzby, 2008)</w:t>
      </w:r>
      <w:r w:rsidR="00845B2C">
        <w:fldChar w:fldCharType="end"/>
      </w:r>
      <w:r w:rsidR="002B3302">
        <w:t>.</w:t>
      </w:r>
    </w:p>
    <w:p w14:paraId="560A0113" w14:textId="6588D98C" w:rsidR="00722787" w:rsidRPr="001E50AB" w:rsidRDefault="00722787" w:rsidP="001E50AB">
      <w:pPr>
        <w:pStyle w:val="ListParagraph"/>
        <w:numPr>
          <w:ilvl w:val="0"/>
          <w:numId w:val="9"/>
        </w:numPr>
        <w:spacing w:line="480" w:lineRule="auto"/>
      </w:pPr>
      <w:r w:rsidRPr="001E50AB">
        <w:t>FSMA</w:t>
      </w:r>
    </w:p>
    <w:p w14:paraId="45175CBD" w14:textId="118ABDDD" w:rsidR="00160F97" w:rsidRPr="001E50AB" w:rsidRDefault="002E3350" w:rsidP="001E50AB">
      <w:pPr>
        <w:pStyle w:val="ListParagraph"/>
        <w:numPr>
          <w:ilvl w:val="1"/>
          <w:numId w:val="9"/>
        </w:numPr>
        <w:spacing w:line="480" w:lineRule="auto"/>
      </w:pPr>
      <w:r>
        <w:fldChar w:fldCharType="begin"/>
      </w:r>
      <w:r>
        <w:instrText xml:space="preserve"> ADDIN EN.CITE &lt;EndNote&gt;&lt;Cite&gt;&lt;Year&gt;2015&lt;/Year&gt;&lt;RecNum&gt;5&lt;/RecNum&gt;&lt;DisplayText&gt;(&amp;quot;Current good manufacturing practice, hazard analysis, and risk-based preventive controls for human food; final rule,&amp;quot; 2015; &amp;quot;Focused mitigation strategies to protect food against intentional adulteration; proposed rule,&amp;quot; 2013)&lt;/DisplayText&gt;&lt;record&gt;&lt;rec-number&gt;5&lt;/rec-number&gt;&lt;foreign-keys&gt;&lt;key app="EN" db-id="zwzxtrzvezzz56edsav59xrrw02txs0sdp05" timestamp="1455999225"&gt;5&lt;/key&gt;&lt;/foreign-keys&gt;&lt;ref-type name="Legal Rule or Regulation"&gt;50&lt;/ref-type&gt;&lt;contributors&gt;&lt;secondary-authors&gt;&lt;author&gt;Department of Health and Human Services Food and Drug Administration&lt;/author&gt;&lt;/secondary-authors&gt;&lt;/contributors&gt;&lt;titles&gt;&lt;title&gt;Current Good Manufacturing Practice, Hazard Analysis, and Risk-Based Preventive Controls for Human Food; Final Rule&lt;/title&gt;&lt;/titles&gt;&lt;volume&gt;21 CFR Parts 1, 11, 16, 106, 110, et al.&lt;/volume&gt;&lt;section&gt;80&lt;/section&gt;&lt;dates&gt;&lt;year&gt;2015&lt;/year&gt;&lt;/dates&gt;&lt;pub-location&gt;Federal Register&lt;/pub-location&gt;&lt;urls&gt;&lt;/urls&gt;&lt;/record&gt;&lt;/Cite&gt;&lt;Cite&gt;&lt;Year&gt;2013&lt;/Year&gt;&lt;RecNum&gt;32&lt;/RecNum&gt;&lt;record&gt;&lt;rec-number&gt;32&lt;/rec-number&gt;&lt;foreign-keys&gt;&lt;key app="EN" db-id="zwzxtrzvezzz56edsav59xrrw02txs0sdp05" timestamp="1456436067"&gt;32&lt;/key&gt;&lt;/foreign-keys&gt;&lt;ref-type name="Legal Rule or Regulation"&gt;50&lt;/ref-type&gt;&lt;contributors&gt;&lt;secondary-authors&gt;&lt;author&gt;Department of Health and Human Services&lt;/author&gt;&lt;/secondary-authors&gt;&lt;/contributors&gt;&lt;titles&gt;&lt;title&gt;Focused Mitigation Strategies To Protect Food Against Intentional Adulteration; Proposed Rule&lt;/title&gt;&lt;/titles&gt;&lt;dates&gt;&lt;year&gt;2013&lt;/year&gt;&lt;/dates&gt;&lt;pub-location&gt;Federal Register&lt;/pub-location&gt;&lt;urls&gt;&lt;/urls&gt;&lt;/record&gt;&lt;/Cite&gt;&lt;/EndNote&gt;</w:instrText>
      </w:r>
      <w:r>
        <w:fldChar w:fldCharType="separate"/>
      </w:r>
      <w:r>
        <w:rPr>
          <w:noProof/>
        </w:rPr>
        <w:t>("Current good manufacturing practice, hazard analysis, and risk-based preventive controls for human food; final rule," 2015; "Focused mitigation strategies to protect food against intentional adulteration; proposed rule," 2013)</w:t>
      </w:r>
      <w:r>
        <w:fldChar w:fldCharType="end"/>
      </w:r>
    </w:p>
    <w:p w14:paraId="44A07389" w14:textId="0E3FED2F" w:rsidR="008436B1" w:rsidRPr="001E50AB" w:rsidRDefault="008436B1" w:rsidP="001E50AB">
      <w:pPr>
        <w:pStyle w:val="ListParagraph"/>
        <w:numPr>
          <w:ilvl w:val="1"/>
          <w:numId w:val="9"/>
        </w:numPr>
        <w:spacing w:line="480" w:lineRule="auto"/>
      </w:pPr>
      <w:r w:rsidRPr="001E50AB">
        <w:lastRenderedPageBreak/>
        <w:t>Supplier Verification</w:t>
      </w:r>
    </w:p>
    <w:p w14:paraId="4B7E3DD8" w14:textId="77777777" w:rsidR="00160F97" w:rsidRPr="001E50AB" w:rsidRDefault="00160F97" w:rsidP="001E50AB">
      <w:pPr>
        <w:pStyle w:val="ListParagraph"/>
        <w:numPr>
          <w:ilvl w:val="1"/>
          <w:numId w:val="9"/>
        </w:numPr>
        <w:spacing w:line="480" w:lineRule="auto"/>
      </w:pPr>
    </w:p>
    <w:p w14:paraId="29907D81" w14:textId="7718B93F" w:rsidR="008F0C9C" w:rsidRPr="001E50AB" w:rsidRDefault="008669C3" w:rsidP="001E50AB">
      <w:pPr>
        <w:spacing w:line="480" w:lineRule="auto"/>
      </w:pPr>
      <w:r w:rsidRPr="001E50AB">
        <w:t>However, the FDA and USDA</w:t>
      </w:r>
      <w:r w:rsidR="00F25668" w:rsidRPr="001E50AB">
        <w:t xml:space="preserve"> operate with limited resources. Under FSMA, FDA is to inspect at least 600 foreign food facilities in 2011 and, for each of the next 5 years, inspect at least twice the number of facilities inspected during the previous year</w:t>
      </w:r>
      <w:r w:rsidR="007A165D" w:rsidRPr="001E50AB">
        <w:t xml:space="preserve"> </w:t>
      </w:r>
      <w:commentRangeStart w:id="18"/>
      <w:r w:rsidR="007A165D" w:rsidRPr="001E50AB">
        <w:t>(Fig Below)</w:t>
      </w:r>
      <w:commentRangeEnd w:id="18"/>
      <w:r w:rsidR="002B3302">
        <w:rPr>
          <w:rStyle w:val="CommentReference"/>
        </w:rPr>
        <w:commentReference w:id="18"/>
      </w:r>
      <w:r w:rsidR="00F25668" w:rsidRPr="001E50AB">
        <w:t>. In January of 2015 the Government Accountability Office</w:t>
      </w:r>
      <w:r w:rsidR="008F0C9C" w:rsidRPr="001E50AB">
        <w:t xml:space="preserve"> (GAO)</w:t>
      </w:r>
      <w:r w:rsidR="00F25668" w:rsidRPr="001E50AB">
        <w:t xml:space="preserve"> released a study pointing out that the FDA has been unable to keep up with this mandate. The primary reason cited for the lag in inspections is staffing challenges.  October 2014</w:t>
      </w:r>
      <w:r w:rsidR="008436B1" w:rsidRPr="001E50AB">
        <w:t>, 44</w:t>
      </w:r>
      <w:r w:rsidR="00F25668" w:rsidRPr="001E50AB">
        <w:t xml:space="preserve">% </w:t>
      </w:r>
      <w:r w:rsidR="007A165D" w:rsidRPr="001E50AB">
        <w:t>of foreign</w:t>
      </w:r>
      <w:r w:rsidR="00F25668" w:rsidRPr="001E50AB">
        <w:t xml:space="preserve"> office position</w:t>
      </w:r>
      <w:r w:rsidR="008F0C9C" w:rsidRPr="001E50AB">
        <w:t>s were vacant. The GAO</w:t>
      </w:r>
      <w:r w:rsidR="00F25668" w:rsidRPr="001E50AB">
        <w:t xml:space="preserve"> </w:t>
      </w:r>
      <w:commentRangeStart w:id="19"/>
      <w:r w:rsidR="008F0C9C" w:rsidRPr="001E50AB">
        <w:t>report</w:t>
      </w:r>
      <w:commentRangeEnd w:id="19"/>
      <w:r w:rsidR="002B3302">
        <w:rPr>
          <w:rStyle w:val="CommentReference"/>
        </w:rPr>
        <w:commentReference w:id="19"/>
      </w:r>
      <w:r w:rsidR="008F0C9C" w:rsidRPr="001E50AB">
        <w:t xml:space="preserve"> recommended the FDA develop a strateg</w:t>
      </w:r>
      <w:r w:rsidR="008436B1" w:rsidRPr="001E50AB">
        <w:t xml:space="preserve">ic workforce plan to recruit and </w:t>
      </w:r>
      <w:r w:rsidR="008F0C9C" w:rsidRPr="001E50AB">
        <w:t>retain staff with the necessary skills and experience</w:t>
      </w:r>
      <w:r w:rsidR="002B3302">
        <w:fldChar w:fldCharType="begin"/>
      </w:r>
      <w:r w:rsidR="002B3302">
        <w:instrText xml:space="preserve"> ADDIN EN.CITE &lt;EndNote&gt;&lt;Cite&gt;&lt;Author&gt;Gomez&lt;/Author&gt;&lt;Year&gt;2015&lt;/Year&gt;&lt;RecNum&gt;13&lt;/RecNum&gt;&lt;DisplayText&gt;(Gomez, Help, Washington, &amp;amp; S., 2015)&lt;/DisplayText&gt;&lt;record&gt;&lt;rec-number&gt;13&lt;/rec-number&gt;&lt;foreign-keys&gt;&lt;key app="EN" db-id="zwzxtrzvezzz56edsav59xrrw02txs0sdp05" timestamp="1456253183"&gt;13&lt;/key&gt;&lt;/foreign-keys&gt;&lt;ref-type name="Journal Article"&gt;17&lt;/ref-type&gt;&lt;contributors&gt;&lt;authors&gt;&lt;author&gt;Gomez, J. A.&lt;/author&gt;&lt;author&gt;Help, F. D. A.&lt;/author&gt;&lt;author&gt;Washington, D. C.&lt;/author&gt;&lt;author&gt;U. S.&lt;/author&gt;&lt;/authors&gt;&lt;/contributors&gt;&lt;titles&gt;&lt;title&gt;Food Safety: Additional Actions Needed to s Foreign Offices Ensure Safety of Imported Food&lt;/title&gt;&lt;secondary-title&gt;GAO Highlights&lt;/secondary-title&gt;&lt;/titles&gt;&lt;periodical&gt;&lt;full-title&gt;GAO Highlights&lt;/full-title&gt;&lt;/periodical&gt;&lt;number&gt;GAO-15-183&lt;/number&gt;&lt;dates&gt;&lt;year&gt;2015&lt;/year&gt;&lt;/dates&gt;&lt;urls&gt;&lt;/urls&gt;&lt;/record&gt;&lt;/Cite&gt;&lt;/EndNote&gt;</w:instrText>
      </w:r>
      <w:r w:rsidR="002B3302">
        <w:fldChar w:fldCharType="separate"/>
      </w:r>
      <w:r w:rsidR="002B3302">
        <w:rPr>
          <w:noProof/>
        </w:rPr>
        <w:t>(Gomez, Help, Washington, &amp; S., 2015)</w:t>
      </w:r>
      <w:r w:rsidR="002B3302">
        <w:fldChar w:fldCharType="end"/>
      </w:r>
      <w:r w:rsidR="008F0C9C" w:rsidRPr="001E50AB">
        <w:t xml:space="preserve">. </w:t>
      </w:r>
    </w:p>
    <w:p w14:paraId="272B7E74" w14:textId="2A762F1C" w:rsidR="008F0C9C" w:rsidRPr="001E50AB" w:rsidRDefault="008F0C9C" w:rsidP="001E50AB">
      <w:pPr>
        <w:spacing w:line="480" w:lineRule="auto"/>
      </w:pPr>
      <w:r w:rsidRPr="001E50AB">
        <w:t>Because of these limitations, the FDA and USDA must prioritize the most serious threats to the food system. As most cases of EMA involve only indirect health risks it is fairly judged to be less important than food safety incidents and bioterrorism</w:t>
      </w:r>
      <w:r w:rsidR="00845B2C">
        <w:fldChar w:fldCharType="begin"/>
      </w:r>
      <w:r w:rsidR="00845B2C">
        <w:instrText xml:space="preserve"> ADDIN EN.CITE &lt;EndNote&gt;&lt;Cite&gt;&lt;Author&gt;Everstine&lt;/Author&gt;&lt;Year&gt;2013&lt;/Year&gt;&lt;RecNum&gt;16&lt;/RecNum&gt;&lt;DisplayText&gt;(Karen Everstine, Spink, &amp;amp; Kennedy, 2013)&lt;/DisplayText&gt;&lt;record&gt;&lt;rec-number&gt;16&lt;/rec-number&gt;&lt;foreign-keys&gt;&lt;key app="EN" db-id="zwzxtrzvezzz56edsav59xrrw02txs0sdp05" timestamp="1456253183"&gt;16&lt;/key&gt;&lt;/foreign-keys&gt;&lt;ref-type name="Journal Article"&gt;17&lt;/ref-type&gt;&lt;contributors&gt;&lt;authors&gt;&lt;author&gt;Everstine, Karen&lt;/author&gt;&lt;author&gt;Spink, John&lt;/author&gt;&lt;author&gt;Kennedy, Shaun&lt;/author&gt;&lt;/authors&gt;&lt;/contributors&gt;&lt;auth-address&gt;National Center for Food Protection and Defense, University of Minnesota, 120 LES Building, 1954 Buford Avenue, St. Paul, Minnesota 55108, USA. ever0152@umn.edu DOI - 10.4315/0362-028X.JFP-12-399 SRC - Pubmed ID2 - 23575142&lt;/auth-address&gt;&lt;titles&gt;&lt;title&gt;Economically motivated adulteration (EMA) of food: common characteristics of EMA incidents&lt;/title&gt;&lt;secondary-title&gt;Journal of food protection&lt;/secondary-title&gt;&lt;/titles&gt;&lt;periodical&gt;&lt;full-title&gt;Journal of food protection&lt;/full-title&gt;&lt;/periodical&gt;&lt;pages&gt;723-35&lt;/pages&gt;&lt;volume&gt;76&lt;/volume&gt;&lt;number&gt;4&lt;/number&gt;&lt;keywords&gt;&lt;keyword&gt;Costs and Cost Analysis&lt;/keyword&gt;&lt;keyword&gt;Food&lt;/keyword&gt;&lt;keyword&gt;Food Contamination&lt;/keyword&gt;&lt;keyword&gt;Food Safety&lt;/keyword&gt;&lt;keyword&gt;Humans&lt;/keyword&gt;&lt;keyword&gt;Legislation, Food&lt;/keyword&gt;&lt;/keywords&gt;&lt;dates&gt;&lt;year&gt;2013&lt;/year&gt;&lt;/dates&gt;&lt;isbn&gt;0362-028X&lt;/isbn&gt;&lt;urls&gt;&lt;related-urls&gt;&lt;url&gt;http://www.ncbi.nlm.nih.gov/sites/entrez?Db=pubmed&amp;amp;DbFrom=pubmed&amp;amp;Cmd=Link&amp;amp;LinkName=pubmed_pubmed&amp;amp;LinkReadableName=Related%20Articles&amp;amp;IdsFromResult=23575142&amp;amp;ordinalpos=3&amp;amp;itool=EntrezSystem2.PEntrez.Pubmed.Pubmed_ResultsPanel.Pubmed_RVDocSum&lt;/url&gt;&lt;url&gt;http://www.ncbi.nlm.nih.gov/sites/entrez?Db=pubmed&amp;amp;Cmd=ShowDetailView&amp;amp;TermToSearch=23575142&amp;amp;ordinalpos=3&amp;amp;itool=EntrezSystem2.PEntrez.Pubmed.Pubmed_ResultsPanel.Pubmed_RVDocSum&lt;/url&gt;&lt;/related-urls&gt;&lt;/urls&gt;&lt;/record&gt;&lt;/Cite&gt;&lt;/EndNote&gt;</w:instrText>
      </w:r>
      <w:r w:rsidR="00845B2C">
        <w:fldChar w:fldCharType="separate"/>
      </w:r>
      <w:r w:rsidR="00845B2C">
        <w:rPr>
          <w:noProof/>
        </w:rPr>
        <w:t>(Karen Everstine, Spink, &amp; Kennedy, 2013)</w:t>
      </w:r>
      <w:r w:rsidR="00845B2C">
        <w:fldChar w:fldCharType="end"/>
      </w:r>
    </w:p>
    <w:p w14:paraId="4A374CFA" w14:textId="6854428A" w:rsidR="00F25668" w:rsidRPr="001E50AB" w:rsidRDefault="002A0805" w:rsidP="002B3302">
      <w:pPr>
        <w:pStyle w:val="Heading3"/>
      </w:pPr>
      <w:r w:rsidRPr="001E50AB">
        <w:t xml:space="preserve">International Regulations </w:t>
      </w:r>
    </w:p>
    <w:p w14:paraId="71756ADD" w14:textId="2B2BCB2A" w:rsidR="002A0805" w:rsidRPr="001E50AB" w:rsidRDefault="002A0805" w:rsidP="002B3302">
      <w:pPr>
        <w:pStyle w:val="Heading4"/>
      </w:pPr>
      <w:r w:rsidRPr="001E50AB">
        <w:t>EU</w:t>
      </w:r>
    </w:p>
    <w:p w14:paraId="7673C257" w14:textId="3893118E" w:rsidR="002A0805" w:rsidRPr="001E50AB" w:rsidRDefault="002A0805" w:rsidP="002B3302">
      <w:pPr>
        <w:pStyle w:val="Heading4"/>
      </w:pPr>
      <w:r w:rsidRPr="001E50AB">
        <w:t xml:space="preserve">Great Britain </w:t>
      </w:r>
    </w:p>
    <w:p w14:paraId="4ECBD486" w14:textId="5CE0BF86" w:rsidR="002A0805" w:rsidRPr="001E50AB" w:rsidRDefault="002A0805" w:rsidP="002B3302">
      <w:pPr>
        <w:pStyle w:val="Heading4"/>
      </w:pPr>
      <w:r w:rsidRPr="001E50AB">
        <w:t>China</w:t>
      </w:r>
    </w:p>
    <w:p w14:paraId="611AD16A" w14:textId="3711A864" w:rsidR="002A0805" w:rsidRPr="001E50AB" w:rsidRDefault="002A0805" w:rsidP="002B3302">
      <w:pPr>
        <w:pStyle w:val="Heading4"/>
      </w:pPr>
      <w:r w:rsidRPr="001E50AB">
        <w:t>Russia</w:t>
      </w:r>
    </w:p>
    <w:p w14:paraId="352066B9" w14:textId="317A6495" w:rsidR="002A0805" w:rsidRPr="001E50AB" w:rsidRDefault="002A0805" w:rsidP="002B3302">
      <w:pPr>
        <w:pStyle w:val="Heading4"/>
      </w:pPr>
      <w:r w:rsidRPr="001E50AB">
        <w:t>Korea</w:t>
      </w:r>
    </w:p>
    <w:p w14:paraId="3B75CE5C" w14:textId="24015E34" w:rsidR="002A0805" w:rsidRPr="001E50AB" w:rsidRDefault="002A0805" w:rsidP="002B3302">
      <w:pPr>
        <w:pStyle w:val="Heading4"/>
      </w:pPr>
      <w:r w:rsidRPr="001E50AB">
        <w:t>Australia</w:t>
      </w:r>
    </w:p>
    <w:p w14:paraId="6387AF3B" w14:textId="0DB1FAD4" w:rsidR="002A0805" w:rsidRPr="001E50AB" w:rsidRDefault="002A0805" w:rsidP="002B3302">
      <w:pPr>
        <w:pStyle w:val="Heading4"/>
      </w:pPr>
      <w:r w:rsidRPr="001E50AB">
        <w:t>African Nations</w:t>
      </w:r>
    </w:p>
    <w:p w14:paraId="7FF04ED5" w14:textId="36740D76" w:rsidR="002A0805" w:rsidRPr="001E50AB" w:rsidRDefault="002A0805" w:rsidP="002B3302">
      <w:pPr>
        <w:pStyle w:val="Heading4"/>
      </w:pPr>
      <w:r w:rsidRPr="001E50AB">
        <w:t>South America</w:t>
      </w:r>
    </w:p>
    <w:p w14:paraId="3F7174B5" w14:textId="77777777" w:rsidR="002A0805" w:rsidRPr="001E50AB" w:rsidRDefault="002A0805" w:rsidP="001E50AB">
      <w:pPr>
        <w:spacing w:line="480" w:lineRule="auto"/>
      </w:pPr>
    </w:p>
    <w:p w14:paraId="4957E3B6" w14:textId="45B445A8" w:rsidR="008436B1" w:rsidRPr="001E50AB" w:rsidRDefault="002A0805" w:rsidP="001E50AB">
      <w:pPr>
        <w:pStyle w:val="Heading2"/>
        <w:spacing w:line="480" w:lineRule="auto"/>
      </w:pPr>
      <w:bookmarkStart w:id="20" w:name="_Toc444161037"/>
      <w:r w:rsidRPr="001E50AB">
        <w:t>Detection Methods</w:t>
      </w:r>
      <w:bookmarkEnd w:id="20"/>
    </w:p>
    <w:p w14:paraId="0DA4C410" w14:textId="4C549C3A" w:rsidR="00B953C3" w:rsidRPr="001E50AB" w:rsidRDefault="002A0805" w:rsidP="001E50AB">
      <w:pPr>
        <w:pStyle w:val="Heading7"/>
        <w:spacing w:line="480" w:lineRule="auto"/>
      </w:pPr>
      <w:r w:rsidRPr="001E50AB">
        <w:t>History Lesson</w:t>
      </w:r>
    </w:p>
    <w:p w14:paraId="64FA3782" w14:textId="6E305947" w:rsidR="002A0805" w:rsidRPr="001E50AB" w:rsidRDefault="002A0805" w:rsidP="001E50AB">
      <w:pPr>
        <w:pStyle w:val="ListParagraph"/>
        <w:numPr>
          <w:ilvl w:val="0"/>
          <w:numId w:val="10"/>
        </w:numPr>
        <w:spacing w:line="480" w:lineRule="auto"/>
      </w:pPr>
      <w:r w:rsidRPr="001E50AB">
        <w:lastRenderedPageBreak/>
        <w:t>Fredrek Accum 1820</w:t>
      </w:r>
    </w:p>
    <w:p w14:paraId="4FDDFDF1" w14:textId="781E7D05" w:rsidR="002A0805" w:rsidRPr="001E50AB" w:rsidRDefault="0061089B" w:rsidP="001E50AB">
      <w:pPr>
        <w:pStyle w:val="ListParagraph"/>
        <w:numPr>
          <w:ilvl w:val="0"/>
          <w:numId w:val="10"/>
        </w:numPr>
        <w:spacing w:line="480" w:lineRule="auto"/>
      </w:pPr>
      <w:r w:rsidRPr="001E50AB">
        <w:t>Start with Harvey Wiley and the Poison Squad b/c they were crazy.</w:t>
      </w:r>
    </w:p>
    <w:p w14:paraId="44AF2187" w14:textId="0DA60380" w:rsidR="002A0805" w:rsidRPr="001E50AB" w:rsidRDefault="002A0805" w:rsidP="001E50AB">
      <w:pPr>
        <w:pStyle w:val="ListParagraph"/>
        <w:numPr>
          <w:ilvl w:val="0"/>
          <w:numId w:val="10"/>
        </w:numPr>
        <w:spacing w:line="480" w:lineRule="auto"/>
      </w:pPr>
      <w:r w:rsidRPr="001E50AB">
        <w:t>Detection at the time of the Food Drug and Cosmetic Act</w:t>
      </w:r>
    </w:p>
    <w:p w14:paraId="7AB94F5B" w14:textId="4C2590D8" w:rsidR="002A0805" w:rsidRPr="001E50AB" w:rsidRDefault="002A0805" w:rsidP="001E50AB">
      <w:pPr>
        <w:pStyle w:val="ListParagraph"/>
        <w:numPr>
          <w:ilvl w:val="1"/>
          <w:numId w:val="10"/>
        </w:numPr>
        <w:spacing w:line="480" w:lineRule="auto"/>
      </w:pPr>
      <w:r w:rsidRPr="001E50AB">
        <w:t>Analytical Testing Methods available in 1938 (FDCA passing)</w:t>
      </w:r>
      <w:r w:rsidR="002E3350">
        <w:fldChar w:fldCharType="begin"/>
      </w:r>
      <w:r w:rsidR="002E3350">
        <w:instrText xml:space="preserve"> ADDIN EN.CITE &lt;EndNote&gt;&lt;Cite&gt;&lt;Author&gt;Armstrong&lt;/Author&gt;&lt;Year&gt;2009&lt;/Year&gt;&lt;RecNum&gt;4&lt;/RecNum&gt;&lt;DisplayText&gt;(Armstrong, 2009)&lt;/DisplayText&gt;&lt;record&gt;&lt;rec-number&gt;4&lt;/rec-number&gt;&lt;foreign-keys&gt;&lt;key app="EN" db-id="zwzxtrzvezzz56edsav59xrrw02txs0sdp05" timestamp="1455987618"&gt;4&lt;/key&gt;&lt;/foreign-keys&gt;&lt;ref-type name="Journal Article"&gt;17&lt;/ref-type&gt;&lt;contributors&gt;&lt;authors&gt;&lt;author&gt;David J Armstrong&lt;/author&gt;&lt;/authors&gt;&lt;/contributors&gt;&lt;titles&gt;&lt;title&gt;Food Chemistry and U.S. Food Regulations&lt;/title&gt;&lt;secondary-title&gt;J. Agric. Food Chem&lt;/secondary-title&gt;&lt;/titles&gt;&lt;periodical&gt;&lt;full-title&gt;J. Agric. Food Chem&lt;/full-title&gt;&lt;/periodical&gt;&lt;pages&gt;8180–8186&lt;/pages&gt;&lt;volume&gt;57&lt;/volume&gt;&lt;dates&gt;&lt;year&gt;2009&lt;/year&gt;&lt;/dates&gt;&lt;urls&gt;&lt;/urls&gt;&lt;/record&gt;&lt;/Cite&gt;&lt;/EndNote&gt;</w:instrText>
      </w:r>
      <w:r w:rsidR="002E3350">
        <w:fldChar w:fldCharType="separate"/>
      </w:r>
      <w:r w:rsidR="002E3350">
        <w:rPr>
          <w:noProof/>
        </w:rPr>
        <w:t>(Armstrong, 2009)</w:t>
      </w:r>
      <w:r w:rsidR="002E3350">
        <w:fldChar w:fldCharType="end"/>
      </w:r>
    </w:p>
    <w:p w14:paraId="62D43CF0" w14:textId="5B2DC9EE" w:rsidR="00CA3C1F" w:rsidRPr="001E50AB" w:rsidRDefault="00CA3C1F" w:rsidP="001E50AB">
      <w:pPr>
        <w:pStyle w:val="ListParagraph"/>
        <w:numPr>
          <w:ilvl w:val="0"/>
          <w:numId w:val="10"/>
        </w:numPr>
        <w:spacing w:line="480" w:lineRule="auto"/>
      </w:pPr>
      <w:r w:rsidRPr="001E50AB">
        <w:t xml:space="preserve">For Fruit Juice, test cannot effectively detect adulteration below 10% of total product. </w:t>
      </w:r>
      <w:r w:rsidR="002E3350">
        <w:fldChar w:fldCharType="begin"/>
      </w:r>
      <w:r w:rsidR="002E3350">
        <w:instrText xml:space="preserve"> ADDIN EN.CITE &lt;EndNote&gt;&lt;Cite&gt;&lt;Author&gt;Keith Oleson&lt;/Author&gt;&lt;Year&gt;1995&lt;/Year&gt;&lt;RecNum&gt;3&lt;/RecNum&gt;&lt;DisplayText&gt;(Keith Oleson, 1995)&lt;/DisplayText&gt;&lt;record&gt;&lt;rec-number&gt;3&lt;/rec-number&gt;&lt;foreign-keys&gt;&lt;key app="EN" db-id="zwzxtrzvezzz56edsav59xrrw02txs0sdp05" timestamp="1455987435"&gt;3&lt;/key&gt;&lt;/foreign-keys&gt;&lt;ref-type name="Report"&gt;27&lt;/ref-type&gt;&lt;contributors&gt;&lt;authors&gt;&lt;author&gt;Keith Oleson, David Moreno, Wayne Marsh, Jon Silverman, Kathy Stone&lt;/author&gt;&lt;/authors&gt;&lt;/contributors&gt;&lt;titles&gt;&lt;title&gt;Fruit Juice Adulteration: Detection is Difficult, and Enchanced Efforts Would Be Costly&lt;/title&gt;&lt;/titles&gt;&lt;dates&gt;&lt;year&gt;1995&lt;/year&gt;&lt;/dates&gt;&lt;publisher&gt;General Accounting Office: Resources, Community, and Economic Development Division&lt;/publisher&gt;&lt;urls&gt;&lt;/urls&gt;&lt;/record&gt;&lt;/Cite&gt;&lt;/EndNote&gt;</w:instrText>
      </w:r>
      <w:r w:rsidR="002E3350">
        <w:fldChar w:fldCharType="separate"/>
      </w:r>
      <w:r w:rsidR="002E3350">
        <w:rPr>
          <w:noProof/>
        </w:rPr>
        <w:t>(Keith Oleson, 1995)</w:t>
      </w:r>
      <w:r w:rsidR="002E3350">
        <w:fldChar w:fldCharType="end"/>
      </w:r>
    </w:p>
    <w:p w14:paraId="16BA519E" w14:textId="42889E36" w:rsidR="00995994" w:rsidRPr="001E50AB" w:rsidRDefault="00995994" w:rsidP="001E50AB">
      <w:pPr>
        <w:pStyle w:val="ListParagraph"/>
        <w:numPr>
          <w:ilvl w:val="0"/>
          <w:numId w:val="10"/>
        </w:numPr>
        <w:spacing w:line="480" w:lineRule="auto"/>
      </w:pPr>
      <w:r w:rsidRPr="001E50AB">
        <w:t xml:space="preserve">For Honey, cannot detect below 20% </w:t>
      </w:r>
      <w:r w:rsidR="002E3350">
        <w:fldChar w:fldCharType="begin"/>
      </w:r>
      <w:r w:rsidR="002E3350">
        <w:instrText xml:space="preserve"> ADDIN EN.CITE &lt;EndNote&gt;&lt;Cite&gt;&lt;Author&gt;Everstine&lt;/Author&gt;&lt;Year&gt;2014&lt;/Year&gt;&lt;RecNum&gt;17&lt;/RecNum&gt;&lt;DisplayText&gt;(K. Everstine, 2014)&lt;/DisplayText&gt;&lt;record&gt;&lt;rec-number&gt;17&lt;/rec-number&gt;&lt;foreign-keys&gt;&lt;key app="EN" db-id="zwzxtrzvezzz56edsav59xrrw02txs0sdp05" timestamp="1456253183"&gt;17&lt;/key&gt;&lt;/foreign-keys&gt;&lt;ref-type name="Journal Article"&gt;17&lt;/ref-type&gt;&lt;contributors&gt;&lt;authors&gt;&lt;author&gt;Everstine, K.&lt;/author&gt;&lt;/authors&gt;&lt;/contributors&gt;&lt;titles&gt;&lt;title&gt;Economically motivated adulteration of honey: quality control vulnerabilities in the interanational honey market&lt;/title&gt;&lt;secondary-title&gt;Food Protection Trends&lt;/secondary-title&gt;&lt;/titles&gt;&lt;periodical&gt;&lt;full-title&gt;Food Protection Trends&lt;/full-title&gt;&lt;/periodical&gt;&lt;pages&gt;8-14&lt;/pages&gt;&lt;volume&gt;34&lt;/volume&gt;&lt;number&gt;1&lt;/number&gt;&lt;dates&gt;&lt;year&gt;2014&lt;/year&gt;&lt;/dates&gt;&lt;urls&gt;&lt;/urls&gt;&lt;/record&gt;&lt;/Cite&gt;&lt;/EndNote&gt;</w:instrText>
      </w:r>
      <w:r w:rsidR="002E3350">
        <w:fldChar w:fldCharType="separate"/>
      </w:r>
      <w:r w:rsidR="002E3350">
        <w:rPr>
          <w:noProof/>
        </w:rPr>
        <w:t>(K. Everstine, 2014)</w:t>
      </w:r>
      <w:r w:rsidR="002E3350">
        <w:fldChar w:fldCharType="end"/>
      </w:r>
    </w:p>
    <w:p w14:paraId="3226B4C2" w14:textId="0B3E1AEC" w:rsidR="00B953C3" w:rsidRPr="001E50AB" w:rsidRDefault="00F33E14" w:rsidP="001E50AB">
      <w:pPr>
        <w:spacing w:line="480" w:lineRule="auto"/>
      </w:pPr>
      <w:r w:rsidRPr="001E50AB">
        <w:rPr>
          <w:noProof/>
        </w:rPr>
        <w:drawing>
          <wp:inline distT="0" distB="0" distL="0" distR="0" wp14:anchorId="0DA40611" wp14:editId="22D025F0">
            <wp:extent cx="5486400" cy="1818640"/>
            <wp:effectExtent l="0" t="0" r="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4-20 at 2.38.57 PM.png"/>
                    <pic:cNvPicPr/>
                  </pic:nvPicPr>
                  <pic:blipFill>
                    <a:blip r:embed="rId11">
                      <a:extLst>
                        <a:ext uri="{28A0092B-C50C-407E-A947-70E740481C1C}">
                          <a14:useLocalDpi xmlns:a14="http://schemas.microsoft.com/office/drawing/2010/main" val="0"/>
                        </a:ext>
                      </a:extLst>
                    </a:blip>
                    <a:stretch>
                      <a:fillRect/>
                    </a:stretch>
                  </pic:blipFill>
                  <pic:spPr>
                    <a:xfrm>
                      <a:off x="0" y="0"/>
                      <a:ext cx="5486400" cy="1818640"/>
                    </a:xfrm>
                    <a:prstGeom prst="rect">
                      <a:avLst/>
                    </a:prstGeom>
                  </pic:spPr>
                </pic:pic>
              </a:graphicData>
            </a:graphic>
          </wp:inline>
        </w:drawing>
      </w:r>
      <w:r w:rsidR="00FA0640" w:rsidRPr="001E50AB">
        <w:rPr>
          <w:rStyle w:val="Heading7Char"/>
        </w:rPr>
        <w:t>Current Detection</w:t>
      </w:r>
      <w:r w:rsidR="00AC3A48" w:rsidRPr="001E50AB">
        <w:t xml:space="preserve"> </w:t>
      </w:r>
    </w:p>
    <w:p w14:paraId="2305A66F" w14:textId="029F87C3" w:rsidR="00FA0640" w:rsidRPr="001E50AB" w:rsidRDefault="00FA0640" w:rsidP="001E50AB">
      <w:pPr>
        <w:pStyle w:val="ListParagraph"/>
        <w:numPr>
          <w:ilvl w:val="0"/>
          <w:numId w:val="14"/>
        </w:numPr>
        <w:spacing w:line="480" w:lineRule="auto"/>
      </w:pPr>
      <w:r w:rsidRPr="001E50AB">
        <w:t>Liquid chromatography</w:t>
      </w:r>
    </w:p>
    <w:p w14:paraId="7FC23091" w14:textId="4654371A" w:rsidR="002A0805" w:rsidRPr="001E50AB" w:rsidRDefault="002A0805" w:rsidP="001E50AB">
      <w:pPr>
        <w:pStyle w:val="ListParagraph"/>
        <w:numPr>
          <w:ilvl w:val="1"/>
          <w:numId w:val="14"/>
        </w:numPr>
        <w:spacing w:line="480" w:lineRule="auto"/>
      </w:pPr>
      <w:r w:rsidRPr="001E50AB">
        <w:t>Cubero leon article</w:t>
      </w:r>
    </w:p>
    <w:p w14:paraId="1F6674DE" w14:textId="4321F5F6" w:rsidR="00FA0640" w:rsidRPr="001E50AB" w:rsidRDefault="00FA0640" w:rsidP="001E50AB">
      <w:pPr>
        <w:pStyle w:val="ListParagraph"/>
        <w:numPr>
          <w:ilvl w:val="0"/>
          <w:numId w:val="14"/>
        </w:numPr>
        <w:spacing w:line="480" w:lineRule="auto"/>
      </w:pPr>
      <w:r w:rsidRPr="001E50AB">
        <w:t>Infrared spectroscopy</w:t>
      </w:r>
    </w:p>
    <w:p w14:paraId="2DA464BD" w14:textId="725FF4CB" w:rsidR="00FA0640" w:rsidRPr="001E50AB" w:rsidRDefault="00FA0640" w:rsidP="001E50AB">
      <w:pPr>
        <w:pStyle w:val="ListParagraph"/>
        <w:numPr>
          <w:ilvl w:val="0"/>
          <w:numId w:val="14"/>
        </w:numPr>
        <w:spacing w:line="480" w:lineRule="auto"/>
      </w:pPr>
      <w:r w:rsidRPr="001E50AB">
        <w:t>Gas chromatography</w:t>
      </w:r>
    </w:p>
    <w:p w14:paraId="4F9A6D4D" w14:textId="1AF17440" w:rsidR="00FA0640" w:rsidRPr="001E50AB" w:rsidRDefault="00FA0640" w:rsidP="001E50AB">
      <w:pPr>
        <w:pStyle w:val="ListParagraph"/>
        <w:numPr>
          <w:ilvl w:val="0"/>
          <w:numId w:val="14"/>
        </w:numPr>
        <w:spacing w:line="480" w:lineRule="auto"/>
      </w:pPr>
      <w:r w:rsidRPr="001E50AB">
        <w:t xml:space="preserve">Isotope ratio mass </w:t>
      </w:r>
      <w:r w:rsidR="00AC3A48" w:rsidRPr="001E50AB">
        <w:t>spectrometry</w:t>
      </w:r>
    </w:p>
    <w:p w14:paraId="23CD6D93" w14:textId="58DEBFE3" w:rsidR="00AC3A48" w:rsidRPr="001E50AB" w:rsidRDefault="00AC3A48" w:rsidP="001E50AB">
      <w:pPr>
        <w:pStyle w:val="ListParagraph"/>
        <w:numPr>
          <w:ilvl w:val="0"/>
          <w:numId w:val="14"/>
        </w:numPr>
        <w:spacing w:line="480" w:lineRule="auto"/>
      </w:pPr>
      <w:r w:rsidRPr="001E50AB">
        <w:t>Hyphenated mass spectroscopy</w:t>
      </w:r>
    </w:p>
    <w:p w14:paraId="4782CB68" w14:textId="586149CA" w:rsidR="002A0805" w:rsidRPr="001E50AB" w:rsidRDefault="002A0805" w:rsidP="001E50AB">
      <w:pPr>
        <w:pStyle w:val="ListParagraph"/>
        <w:numPr>
          <w:ilvl w:val="0"/>
          <w:numId w:val="14"/>
        </w:numPr>
        <w:spacing w:line="480" w:lineRule="auto"/>
      </w:pPr>
      <w:r w:rsidRPr="001E50AB">
        <w:t xml:space="preserve">Metabolomics </w:t>
      </w:r>
    </w:p>
    <w:p w14:paraId="27D2ADC6" w14:textId="7B397CC1" w:rsidR="002A0805" w:rsidRPr="001E50AB" w:rsidRDefault="002A0805" w:rsidP="001E50AB">
      <w:pPr>
        <w:pStyle w:val="ListParagraph"/>
        <w:spacing w:line="480" w:lineRule="auto"/>
        <w:ind w:left="1440"/>
      </w:pPr>
      <w:r w:rsidRPr="001E50AB">
        <w:lastRenderedPageBreak/>
        <w:t xml:space="preserve">Can determine everything from botanical and geographical origin, vintage of </w:t>
      </w:r>
      <w:proofErr w:type="gramStart"/>
      <w:r w:rsidRPr="001E50AB">
        <w:t>grapes ,</w:t>
      </w:r>
      <w:proofErr w:type="gramEnd"/>
      <w:r w:rsidRPr="001E50AB">
        <w:t xml:space="preserve"> wine brand, tea and coffee processing variety, caffeination, farming system, rearing system…</w:t>
      </w:r>
    </w:p>
    <w:p w14:paraId="1C3987E9" w14:textId="77777777" w:rsidR="00AC3A48" w:rsidRPr="001E50AB" w:rsidRDefault="00AC3A48" w:rsidP="001E50AB">
      <w:pPr>
        <w:pStyle w:val="ListParagraph"/>
        <w:spacing w:line="480" w:lineRule="auto"/>
      </w:pPr>
    </w:p>
    <w:p w14:paraId="4E3282E0" w14:textId="77777777" w:rsidR="001A0C31" w:rsidRPr="001E50AB" w:rsidRDefault="001A0C31" w:rsidP="001E50AB">
      <w:pPr>
        <w:pStyle w:val="ListParagraph"/>
        <w:spacing w:line="480" w:lineRule="auto"/>
      </w:pPr>
    </w:p>
    <w:p w14:paraId="02D3A717" w14:textId="77777777" w:rsidR="001A0C31" w:rsidRPr="001E50AB" w:rsidRDefault="001A0C31" w:rsidP="001E50AB">
      <w:pPr>
        <w:pStyle w:val="ListParagraph"/>
        <w:spacing w:line="480" w:lineRule="auto"/>
      </w:pPr>
    </w:p>
    <w:p w14:paraId="0CBDDD6C" w14:textId="77777777" w:rsidR="001A0C31" w:rsidRPr="001E50AB" w:rsidRDefault="001A0C31" w:rsidP="001E50AB">
      <w:pPr>
        <w:pStyle w:val="ListParagraph"/>
        <w:spacing w:line="480" w:lineRule="auto"/>
      </w:pPr>
    </w:p>
    <w:p w14:paraId="6AE43753" w14:textId="77777777" w:rsidR="001A0C31" w:rsidRPr="001E50AB" w:rsidRDefault="001A0C31" w:rsidP="001E50AB">
      <w:pPr>
        <w:pStyle w:val="ListParagraph"/>
        <w:spacing w:line="480" w:lineRule="auto"/>
      </w:pPr>
    </w:p>
    <w:p w14:paraId="502B59BD" w14:textId="77777777" w:rsidR="001A0C31" w:rsidRPr="001E50AB" w:rsidRDefault="001A0C31" w:rsidP="001E50AB">
      <w:pPr>
        <w:pStyle w:val="ListParagraph"/>
        <w:spacing w:line="480" w:lineRule="auto"/>
      </w:pPr>
    </w:p>
    <w:p w14:paraId="11F1368B" w14:textId="6433AD25" w:rsidR="00B953C3" w:rsidRPr="001E50AB" w:rsidRDefault="00B953C3" w:rsidP="001E50AB">
      <w:pPr>
        <w:spacing w:line="480" w:lineRule="auto"/>
      </w:pPr>
    </w:p>
    <w:p w14:paraId="6DABB091" w14:textId="6EA1AEC6" w:rsidR="001A0C31" w:rsidRPr="001E50AB" w:rsidRDefault="001A0C31" w:rsidP="001E50AB">
      <w:pPr>
        <w:spacing w:line="480" w:lineRule="auto"/>
      </w:pPr>
      <w:r w:rsidRPr="001E50AB">
        <w:br w:type="page"/>
      </w:r>
    </w:p>
    <w:p w14:paraId="4BBAC4C2" w14:textId="06A956FC" w:rsidR="001A0C31" w:rsidRPr="001E50AB" w:rsidRDefault="001A0C31" w:rsidP="001E50AB">
      <w:pPr>
        <w:pStyle w:val="Heading1"/>
        <w:spacing w:line="480" w:lineRule="auto"/>
      </w:pPr>
      <w:bookmarkStart w:id="21" w:name="_Toc444161038"/>
      <w:r w:rsidRPr="001E50AB">
        <w:lastRenderedPageBreak/>
        <w:t>Chapter 3:</w:t>
      </w:r>
      <w:r w:rsidR="009D607F" w:rsidRPr="001E50AB">
        <w:t xml:space="preserve"> Journal Manuscript</w:t>
      </w:r>
      <w:bookmarkEnd w:id="21"/>
      <w:r w:rsidRPr="001E50AB">
        <w:t xml:space="preserve"> </w:t>
      </w:r>
    </w:p>
    <w:p w14:paraId="3F4DF8AE" w14:textId="46FFB00D" w:rsidR="009D607F" w:rsidRPr="001E50AB" w:rsidRDefault="009D607F" w:rsidP="001E50AB">
      <w:pPr>
        <w:pStyle w:val="Heading2"/>
        <w:spacing w:line="480" w:lineRule="auto"/>
      </w:pPr>
      <w:bookmarkStart w:id="22" w:name="_Toc444161039"/>
      <w:r w:rsidRPr="001E50AB">
        <w:t>Abstract</w:t>
      </w:r>
      <w:bookmarkEnd w:id="22"/>
    </w:p>
    <w:p w14:paraId="5F46FECD" w14:textId="77777777" w:rsidR="001B1B6D" w:rsidRPr="001E50AB" w:rsidRDefault="001B1B6D" w:rsidP="001E50AB">
      <w:pPr>
        <w:spacing w:line="480" w:lineRule="auto"/>
      </w:pPr>
      <w:bookmarkStart w:id="23" w:name="_Toc444161040"/>
      <w:r w:rsidRPr="001E50AB">
        <w:t xml:space="preserve">The United States of America has one of the safest food supplies in the world. There are numerous safeguards in place protect our food supply, including federal regulations and the food and beverage industry’s dedication to food safety. One of the issues that the food and beverage industry continuously battle is the prevalence of Intentional Adulteration.  The Food Modernization Act (FSMA) specifically addresses Intentional Adulteration and its sub-category of Economically Motivated Adulteration (EMA) by requiring all facilities that supply food to the US to assess the vulnerabilities within their operation to prevent acts on the food supply that could cause public harm. The purposes of this study are (1) to better understand industry’s perception of Economically Motivated Adulteration (2) to assess how industry determines ingredients at risk for EMA and (3) to see to what extent a tool that assesses ingredient vulnerability would be useful to industry. </w:t>
      </w:r>
    </w:p>
    <w:p w14:paraId="41A9EDD1" w14:textId="77777777" w:rsidR="001B1B6D" w:rsidRPr="001E50AB" w:rsidRDefault="001B1B6D" w:rsidP="001E50AB">
      <w:pPr>
        <w:spacing w:line="480" w:lineRule="auto"/>
      </w:pPr>
    </w:p>
    <w:p w14:paraId="2F15419F" w14:textId="77777777" w:rsidR="001B1B6D" w:rsidRPr="001E50AB" w:rsidRDefault="001B1B6D" w:rsidP="001E50AB">
      <w:pPr>
        <w:spacing w:line="480" w:lineRule="auto"/>
      </w:pPr>
      <w:r w:rsidRPr="001E50AB">
        <w:t xml:space="preserve">This study surveyed individuals working for food and beverage companies in departments associated with the selection, purchase, or processing of ingredients. Survey items assessed to their company’s view of EMA, FSMA’s impact on their companies’ view on EMA, Questions about their perception of EMA and ingredient safety. The data is analyzed for major themes. </w:t>
      </w:r>
    </w:p>
    <w:p w14:paraId="5D832A4E" w14:textId="77777777" w:rsidR="001B1B6D" w:rsidRPr="001E50AB" w:rsidRDefault="001B1B6D" w:rsidP="001E50AB">
      <w:pPr>
        <w:spacing w:line="480" w:lineRule="auto"/>
      </w:pPr>
    </w:p>
    <w:p w14:paraId="0BFADF5C" w14:textId="734B8AA8" w:rsidR="001B1B6D" w:rsidRPr="001E50AB" w:rsidRDefault="001B1B6D" w:rsidP="001E50AB">
      <w:pPr>
        <w:spacing w:line="480" w:lineRule="auto"/>
      </w:pPr>
      <w:r w:rsidRPr="001E50AB">
        <w:lastRenderedPageBreak/>
        <w:t xml:space="preserve">Results show </w:t>
      </w:r>
      <w:r w:rsidR="00D379B1">
        <w:t>30</w:t>
      </w:r>
      <w:r w:rsidRPr="001E50AB">
        <w:t>% of participants say that their operation is “somewhat vulnerable”</w:t>
      </w:r>
      <w:r w:rsidR="00D379B1">
        <w:t xml:space="preserve"> to “very vulnerable”</w:t>
      </w:r>
      <w:r w:rsidRPr="001E50AB">
        <w:t xml:space="preserve">, whereas the </w:t>
      </w:r>
      <w:r w:rsidR="00D379B1">
        <w:t>7</w:t>
      </w:r>
      <w:r w:rsidRPr="001E50AB">
        <w:t xml:space="preserve">0% say their operation is “Somewhat Secure” to “Very Secure”. </w:t>
      </w:r>
      <w:r w:rsidR="00D379B1">
        <w:t>Ninety-three</w:t>
      </w:r>
      <w:r w:rsidRPr="001E50AB">
        <w:t xml:space="preserve"> percent say they consider some ingredients to be higher risk for EMA. Participants named specific ingredients such as “Honey”, “Spices, fruit juices, and vanilla” or provided general descriptors like “Ingredients that are bought and stored in bulk, where a tiny amount of cheaper product/ingredient can potentially lead to a large difference in price”  Factors that impacted the perception of risk of EMA included “the originating location of the ingredient” (</w:t>
      </w:r>
      <w:r w:rsidR="00D379B1">
        <w:t>84</w:t>
      </w:r>
      <w:r w:rsidRPr="001E50AB">
        <w:t xml:space="preserve">%), “supplier reliability” </w:t>
      </w:r>
      <w:r w:rsidR="00D379B1">
        <w:t>(93</w:t>
      </w:r>
      <w:r w:rsidRPr="001E50AB">
        <w:t>%), “a</w:t>
      </w:r>
      <w:r w:rsidR="00D379B1">
        <w:t>vailability of identity tests”(75</w:t>
      </w:r>
      <w:r w:rsidRPr="001E50AB">
        <w:t>%), “value of the ingredient” (</w:t>
      </w:r>
      <w:r w:rsidR="00D379B1">
        <w:t>90</w:t>
      </w:r>
      <w:r w:rsidRPr="001E50AB">
        <w:t>%)</w:t>
      </w:r>
      <w:r w:rsidR="00D379B1">
        <w:t>, and “volume of ingredient” (56</w:t>
      </w:r>
      <w:r w:rsidRPr="001E50AB">
        <w:t xml:space="preserve">%). </w:t>
      </w:r>
    </w:p>
    <w:p w14:paraId="635BB489" w14:textId="32578AEA" w:rsidR="009D607F" w:rsidRPr="001E50AB" w:rsidRDefault="001B1B6D" w:rsidP="001E50AB">
      <w:pPr>
        <w:pStyle w:val="Heading2"/>
        <w:spacing w:line="480" w:lineRule="auto"/>
      </w:pPr>
      <w:r w:rsidRPr="001E50AB">
        <w:tab/>
      </w:r>
      <w:r w:rsidR="009D607F" w:rsidRPr="001E50AB">
        <w:t>Introduction</w:t>
      </w:r>
      <w:bookmarkEnd w:id="23"/>
    </w:p>
    <w:p w14:paraId="26D6662E" w14:textId="77777777" w:rsidR="00D379B1" w:rsidRPr="001E50AB" w:rsidRDefault="00D379B1" w:rsidP="00D379B1">
      <w:pPr>
        <w:spacing w:line="480" w:lineRule="auto"/>
        <w:ind w:firstLine="720"/>
      </w:pPr>
      <w:bookmarkStart w:id="24" w:name="_Toc444161041"/>
      <w:r w:rsidRPr="001E50AB">
        <w:t>The United States of America has one of the safest food supplies in the world. There are numerous safeguards in place protect our food supply, including federal regulations and the food and beverage industry’s dedication to food safety. However, over the past century challenges that the food industry faces have evolved. Globalization has allowed technologies, ideas, and businesses to rapidly spread across the world, which has allowed International Trade to explode. Since the signing of the North American Free Trade Agreement in 1994, the annual number of imports has doubled every five years</w:t>
      </w:r>
      <w:r>
        <w:t xml:space="preserve"> </w:t>
      </w:r>
      <w:r>
        <w:fldChar w:fldCharType="begin"/>
      </w:r>
      <w:r>
        <w:instrText xml:space="preserve"> ADDIN EN.CITE &lt;EndNote&gt;&lt;Cite&gt;&lt;Author&gt;Silver&lt;/Author&gt;&lt;Year&gt;2014&lt;/Year&gt;&lt;RecNum&gt;31&lt;/RecNum&gt;&lt;DisplayText&gt;(Silver, 2014)&lt;/DisplayText&gt;&lt;record&gt;&lt;rec-number&gt;31&lt;/rec-number&gt;&lt;foreign-keys&gt;&lt;key app="EN" db-id="zwzxtrzvezzz56edsav59xrrw02txs0sdp05" timestamp="1456286214"&gt;31&lt;/key&gt;&lt;/foreign-keys&gt;&lt;ref-type name="Conference Proceedings"&gt;10&lt;/ref-type&gt;&lt;contributors&gt;&lt;authors&gt;&lt;author&gt;Silver, Bob&lt;/author&gt;&lt;/authors&gt;&lt;/contributors&gt;&lt;titles&gt;&lt;title&gt;Pre-Conference Workshop: Economically Motivated Adulteration&lt;/title&gt;&lt;secondary-title&gt;GMA Science Forum&lt;/secondary-title&gt;&lt;/titles&gt;&lt;dates&gt;&lt;year&gt;2014&lt;/year&gt;&lt;pub-dates&gt;&lt;date&gt;04/12/2015&lt;/date&gt;&lt;/pub-dates&gt;&lt;/dates&gt;&lt;pub-location&gt;National Harbor, MD&lt;/pub-location&gt;&lt;urls&gt;&lt;/urls&gt;&lt;/record&gt;&lt;/Cite&gt;&lt;/EndNote&gt;</w:instrText>
      </w:r>
      <w:r>
        <w:fldChar w:fldCharType="separate"/>
      </w:r>
      <w:r>
        <w:rPr>
          <w:noProof/>
        </w:rPr>
        <w:t>(Silver, 2014)</w:t>
      </w:r>
      <w:r>
        <w:fldChar w:fldCharType="end"/>
      </w:r>
      <w:r w:rsidRPr="001E50AB">
        <w:t>. This growth has allowed the food and beverage industry to expand its horizons and enabled consumers to demand a more culturally varied and less seasonally driven diet.</w:t>
      </w:r>
    </w:p>
    <w:p w14:paraId="3DF5B3A0" w14:textId="127731C5" w:rsidR="00D379B1" w:rsidRPr="001E50AB" w:rsidRDefault="00D379B1" w:rsidP="00D379B1">
      <w:pPr>
        <w:spacing w:line="480" w:lineRule="auto"/>
      </w:pPr>
      <w:r w:rsidRPr="001E50AB">
        <w:tab/>
        <w:t xml:space="preserve">While there are many challenges that come from globalization, one of the issues that the food and beverage industry continuously battles </w:t>
      </w:r>
      <w:proofErr w:type="gramStart"/>
      <w:r w:rsidRPr="001E50AB">
        <w:t>is</w:t>
      </w:r>
      <w:proofErr w:type="gramEnd"/>
      <w:r w:rsidRPr="001E50AB">
        <w:t xml:space="preserve"> the prevalence of Food Fraud, and more specifically adulteration. Food Fraud is far from a modern day phenomenon, </w:t>
      </w:r>
      <w:r w:rsidRPr="001E50AB">
        <w:lastRenderedPageBreak/>
        <w:t xml:space="preserve">but the perpetrators have utilized every scrap of knowledge and technology to revolutionize their crimes </w:t>
      </w:r>
      <w:r w:rsidR="0033005E">
        <w:t>as quickly as</w:t>
      </w:r>
      <w:r w:rsidRPr="001E50AB">
        <w:t xml:space="preserve"> detection methods catch up. The Food </w:t>
      </w:r>
      <w:r w:rsidR="0033005E">
        <w:t xml:space="preserve">Safety </w:t>
      </w:r>
      <w:r w:rsidRPr="001E50AB">
        <w:t>Modernization Act (FSMA), passed in 2011 and is awaiting final rules, specifically addresses Intentional Adulteration</w:t>
      </w:r>
      <w:r w:rsidR="0033005E">
        <w:t xml:space="preserve"> and </w:t>
      </w:r>
      <w:r w:rsidR="002E3350">
        <w:t>its</w:t>
      </w:r>
      <w:r w:rsidR="0033005E">
        <w:t xml:space="preserve"> subcategory of</w:t>
      </w:r>
      <w:r w:rsidRPr="001E50AB">
        <w:t xml:space="preserve"> Economically Motivated Adulteration. </w:t>
      </w:r>
      <w:r w:rsidR="0033005E">
        <w:t>These new rules</w:t>
      </w:r>
      <w:r w:rsidRPr="001E50AB">
        <w:t xml:space="preserve"> will require all facilities that supply food to the US to assess the vulnerabilities within their operation to prevent acts on the food supply that could cause public harm.</w:t>
      </w:r>
      <w:r w:rsidR="0033005E">
        <w:t xml:space="preserve"> T</w:t>
      </w:r>
      <w:r w:rsidRPr="001E50AB">
        <w:t xml:space="preserve">he final rules are due to be published by the </w:t>
      </w:r>
      <w:r w:rsidR="0033005E">
        <w:t>May 2016</w:t>
      </w:r>
      <w:r w:rsidRPr="001E50AB">
        <w:t xml:space="preserve"> and companies are preparing themselves to update their systems </w:t>
      </w:r>
      <w:r w:rsidR="0033005E">
        <w:t xml:space="preserve">into compliance. </w:t>
      </w:r>
      <w:r w:rsidRPr="001E50AB">
        <w:t xml:space="preserve"> </w:t>
      </w:r>
    </w:p>
    <w:p w14:paraId="7DABA962" w14:textId="5F893DF0" w:rsidR="00444024" w:rsidRPr="001E50AB" w:rsidRDefault="009D607F" w:rsidP="002E3350">
      <w:pPr>
        <w:pStyle w:val="Heading2"/>
        <w:spacing w:line="480" w:lineRule="auto"/>
      </w:pPr>
      <w:r w:rsidRPr="001E50AB">
        <w:t>Materials and Methods</w:t>
      </w:r>
      <w:bookmarkEnd w:id="24"/>
    </w:p>
    <w:p w14:paraId="026B1CE4" w14:textId="1DFD2989" w:rsidR="001A0C31" w:rsidRPr="001E50AB" w:rsidRDefault="006525E5" w:rsidP="001E50AB">
      <w:pPr>
        <w:pStyle w:val="Heading3"/>
        <w:spacing w:line="480" w:lineRule="auto"/>
      </w:pPr>
      <w:r w:rsidRPr="001E50AB">
        <w:t>Objective of Study</w:t>
      </w:r>
    </w:p>
    <w:p w14:paraId="623FF792" w14:textId="77777777" w:rsidR="001A0C31" w:rsidRPr="001E50AB" w:rsidRDefault="001A0C31" w:rsidP="001E50AB">
      <w:pPr>
        <w:spacing w:line="480" w:lineRule="auto"/>
      </w:pPr>
      <w:r w:rsidRPr="001E50AB">
        <w:t xml:space="preserve">Food Fraud, and more specifically, Economically Motivated Adulteration, is a great concern within nearly all sectors of the Food and Beverage industry. In fact, in the Food Safety Modernization Act, whose rules are </w:t>
      </w:r>
      <w:commentRangeStart w:id="25"/>
      <w:r w:rsidRPr="001E50AB">
        <w:t>in</w:t>
      </w:r>
      <w:commentRangeEnd w:id="25"/>
      <w:r w:rsidR="009D607F" w:rsidRPr="001E50AB">
        <w:rPr>
          <w:rStyle w:val="CommentReference"/>
        </w:rPr>
        <w:commentReference w:id="25"/>
      </w:r>
      <w:r w:rsidRPr="001E50AB">
        <w:t xml:space="preserve"> the process of being finalized, the government is requiring industry to formalize their processes of avoiding Intentional Adulteration including Economically Motivated Adulteration. In 2013, The Grocery Manufacturers Association’s (GMA) EMA working group tasked themselves with creating an electronic vulnerability assessment to aid industry in preventing adulterated ingredients from contaminating their products. The purpose of this study is to better understand industry’s perception of Economically Motivated Adulteration and to see to what extent a tool like the one envisioned by EMA would be useful to industry.</w:t>
      </w:r>
    </w:p>
    <w:p w14:paraId="4B098457" w14:textId="6E6AE8C4" w:rsidR="001A0C31" w:rsidRPr="001E50AB" w:rsidRDefault="006525E5" w:rsidP="001E50AB">
      <w:pPr>
        <w:pStyle w:val="Heading3"/>
        <w:spacing w:line="480" w:lineRule="auto"/>
      </w:pPr>
      <w:r w:rsidRPr="001E50AB">
        <w:t xml:space="preserve">Participation </w:t>
      </w:r>
    </w:p>
    <w:p w14:paraId="4726E874" w14:textId="7FC45FBC" w:rsidR="001A0C31" w:rsidRPr="001E50AB" w:rsidRDefault="007F65BB" w:rsidP="001E50AB">
      <w:pPr>
        <w:spacing w:line="480" w:lineRule="auto"/>
      </w:pPr>
      <w:r>
        <w:lastRenderedPageBreak/>
        <w:t xml:space="preserve">Participants were adults, individuals over the age of 18, </w:t>
      </w:r>
      <w:r w:rsidR="001A0C31" w:rsidRPr="001E50AB">
        <w:t>involved in the Food Safety, Quality Assurance, Purchasing, Supply Chain, and procurement of ingredients for the Food Industry</w:t>
      </w:r>
      <w:r>
        <w:t xml:space="preserve">. They received the survey by being members of certain working groups hosted by the Grocery Manufactures Association, if they were affiliated with the Tennessee food safety task force, or if the email was forwarded to them by a colleague. </w:t>
      </w:r>
    </w:p>
    <w:p w14:paraId="16708697" w14:textId="75E80B2B" w:rsidR="006525E5" w:rsidRPr="001E50AB" w:rsidRDefault="006525E5" w:rsidP="001E50AB">
      <w:pPr>
        <w:pStyle w:val="Heading3"/>
        <w:spacing w:line="480" w:lineRule="auto"/>
      </w:pPr>
      <w:r w:rsidRPr="001E50AB">
        <w:t>Instrument</w:t>
      </w:r>
    </w:p>
    <w:p w14:paraId="77C69BB5" w14:textId="71971324" w:rsidR="00927FCB" w:rsidRPr="001E50AB" w:rsidRDefault="001A0C31" w:rsidP="001E50AB">
      <w:pPr>
        <w:spacing w:line="480" w:lineRule="auto"/>
      </w:pPr>
      <w:r w:rsidRPr="001E50AB">
        <w:t>After an extensive literature review, attending</w:t>
      </w:r>
      <w:r w:rsidR="007F65BB">
        <w:t xml:space="preserve"> a workshop led by the </w:t>
      </w:r>
      <w:r w:rsidR="007F65BB" w:rsidRPr="001E50AB">
        <w:t>Grocery</w:t>
      </w:r>
      <w:r w:rsidRPr="001E50AB">
        <w:t xml:space="preserve"> Manufacturer’s Association </w:t>
      </w:r>
      <w:r w:rsidR="007F65BB">
        <w:t>assessing</w:t>
      </w:r>
      <w:r w:rsidRPr="001E50AB">
        <w:t xml:space="preserve"> what industry would want in a tool that assessed the vulnerability to economic adulteration, and </w:t>
      </w:r>
      <w:commentRangeStart w:id="26"/>
      <w:r w:rsidRPr="001E50AB">
        <w:t xml:space="preserve">speaking with several experts </w:t>
      </w:r>
      <w:commentRangeEnd w:id="26"/>
      <w:r w:rsidR="007F6B43">
        <w:rPr>
          <w:rStyle w:val="CommentReference"/>
        </w:rPr>
        <w:commentReference w:id="26"/>
      </w:r>
      <w:r w:rsidRPr="001E50AB">
        <w:t xml:space="preserve">in the field I devised </w:t>
      </w:r>
      <w:r w:rsidR="00927FCB">
        <w:t xml:space="preserve">my questions under 5 categories listed in Table X. </w:t>
      </w:r>
    </w:p>
    <w:tbl>
      <w:tblPr>
        <w:tblStyle w:val="GridTable3-Accent5"/>
        <w:tblW w:w="8290" w:type="dxa"/>
        <w:tblLook w:val="04A0" w:firstRow="1" w:lastRow="0" w:firstColumn="1" w:lastColumn="0" w:noHBand="0" w:noVBand="1"/>
      </w:tblPr>
      <w:tblGrid>
        <w:gridCol w:w="1900"/>
        <w:gridCol w:w="6390"/>
      </w:tblGrid>
      <w:tr w:rsidR="00927FCB" w14:paraId="59253F89" w14:textId="77777777" w:rsidTr="00927FCB">
        <w:trPr>
          <w:cnfStyle w:val="100000000000" w:firstRow="1" w:lastRow="0" w:firstColumn="0" w:lastColumn="0" w:oddVBand="0" w:evenVBand="0" w:oddHBand="0" w:evenHBand="0" w:firstRowFirstColumn="0" w:firstRowLastColumn="0" w:lastRowFirstColumn="0" w:lastRowLastColumn="0"/>
          <w:trHeight w:val="324"/>
        </w:trPr>
        <w:tc>
          <w:tcPr>
            <w:cnfStyle w:val="001000000100" w:firstRow="0" w:lastRow="0" w:firstColumn="1" w:lastColumn="0" w:oddVBand="0" w:evenVBand="0" w:oddHBand="0" w:evenHBand="0" w:firstRowFirstColumn="1" w:firstRowLastColumn="0" w:lastRowFirstColumn="0" w:lastRowLastColumn="0"/>
            <w:tcW w:w="1900" w:type="dxa"/>
          </w:tcPr>
          <w:p w14:paraId="2181254F" w14:textId="1F34E92C" w:rsidR="00927FCB" w:rsidRPr="00927FCB" w:rsidRDefault="00927FCB" w:rsidP="00927FCB">
            <w:r w:rsidRPr="00927FCB">
              <w:t>Category</w:t>
            </w:r>
          </w:p>
        </w:tc>
        <w:tc>
          <w:tcPr>
            <w:tcW w:w="6390" w:type="dxa"/>
          </w:tcPr>
          <w:p w14:paraId="7280FADF" w14:textId="72C7A292" w:rsidR="00927FCB" w:rsidRPr="001E50AB" w:rsidRDefault="00927FCB" w:rsidP="00927FCB">
            <w:pPr>
              <w:cnfStyle w:val="100000000000" w:firstRow="1" w:lastRow="0" w:firstColumn="0" w:lastColumn="0" w:oddVBand="0" w:evenVBand="0" w:oddHBand="0" w:evenHBand="0" w:firstRowFirstColumn="0" w:firstRowLastColumn="0" w:lastRowFirstColumn="0" w:lastRowLastColumn="0"/>
            </w:pPr>
            <w:r>
              <w:t>Purpose</w:t>
            </w:r>
          </w:p>
        </w:tc>
      </w:tr>
      <w:tr w:rsidR="00927FCB" w14:paraId="5DDD2DDE" w14:textId="77777777" w:rsidTr="00927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0" w:type="dxa"/>
          </w:tcPr>
          <w:p w14:paraId="4B027A0C" w14:textId="40DE0216" w:rsidR="00927FCB" w:rsidRPr="00927FCB" w:rsidRDefault="00927FCB" w:rsidP="00927FCB">
            <w:r w:rsidRPr="00927FCB">
              <w:t>Categorization</w:t>
            </w:r>
          </w:p>
        </w:tc>
        <w:tc>
          <w:tcPr>
            <w:tcW w:w="6390" w:type="dxa"/>
          </w:tcPr>
          <w:p w14:paraId="39110AEE" w14:textId="5C1098DF" w:rsidR="00927FCB" w:rsidRDefault="00927FCB" w:rsidP="00927FCB">
            <w:pPr>
              <w:cnfStyle w:val="000000100000" w:firstRow="0" w:lastRow="0" w:firstColumn="0" w:lastColumn="0" w:oddVBand="0" w:evenVBand="0" w:oddHBand="1" w:evenHBand="0" w:firstRowFirstColumn="0" w:firstRowLastColumn="0" w:lastRowFirstColumn="0" w:lastRowLastColumn="0"/>
            </w:pPr>
            <w:r>
              <w:t>To</w:t>
            </w:r>
            <w:r>
              <w:t xml:space="preserve"> give context to participants’</w:t>
            </w:r>
            <w:r w:rsidRPr="001E50AB">
              <w:t xml:space="preserve"> perspective on ingredients.</w:t>
            </w:r>
          </w:p>
        </w:tc>
      </w:tr>
      <w:tr w:rsidR="00927FCB" w14:paraId="6BFDC795" w14:textId="77777777" w:rsidTr="00927FCB">
        <w:trPr>
          <w:trHeight w:val="305"/>
        </w:trPr>
        <w:tc>
          <w:tcPr>
            <w:cnfStyle w:val="001000000000" w:firstRow="0" w:lastRow="0" w:firstColumn="1" w:lastColumn="0" w:oddVBand="0" w:evenVBand="0" w:oddHBand="0" w:evenHBand="0" w:firstRowFirstColumn="0" w:firstRowLastColumn="0" w:lastRowFirstColumn="0" w:lastRowLastColumn="0"/>
            <w:tcW w:w="1900" w:type="dxa"/>
          </w:tcPr>
          <w:p w14:paraId="09357C96" w14:textId="4BC644A3" w:rsidR="00927FCB" w:rsidRPr="00927FCB" w:rsidRDefault="00927FCB" w:rsidP="00927FCB">
            <w:r>
              <w:t>View of EMA</w:t>
            </w:r>
          </w:p>
        </w:tc>
        <w:tc>
          <w:tcPr>
            <w:tcW w:w="6390" w:type="dxa"/>
          </w:tcPr>
          <w:p w14:paraId="63F93F49" w14:textId="4F3310BD" w:rsidR="00927FCB" w:rsidRDefault="00927FCB" w:rsidP="00927FCB">
            <w:pPr>
              <w:cnfStyle w:val="000000000000" w:firstRow="0" w:lastRow="0" w:firstColumn="0" w:lastColumn="0" w:oddVBand="0" w:evenVBand="0" w:oddHBand="0" w:evenHBand="0" w:firstRowFirstColumn="0" w:firstRowLastColumn="0" w:lastRowFirstColumn="0" w:lastRowLastColumn="0"/>
            </w:pPr>
            <w:r>
              <w:t>To gauge the importance of EMA to the participant’s company.</w:t>
            </w:r>
          </w:p>
        </w:tc>
      </w:tr>
      <w:tr w:rsidR="00927FCB" w14:paraId="56BB255E" w14:textId="77777777" w:rsidTr="00927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0" w:type="dxa"/>
          </w:tcPr>
          <w:p w14:paraId="01DE86D5" w14:textId="08C42863" w:rsidR="00927FCB" w:rsidRPr="00927FCB" w:rsidRDefault="00927FCB" w:rsidP="00927FCB">
            <w:r>
              <w:t>FSMA impact</w:t>
            </w:r>
          </w:p>
        </w:tc>
        <w:tc>
          <w:tcPr>
            <w:tcW w:w="6390" w:type="dxa"/>
          </w:tcPr>
          <w:p w14:paraId="50E75BD7" w14:textId="69A0F3DB" w:rsidR="00927FCB" w:rsidRDefault="00927FCB" w:rsidP="00927FCB">
            <w:pPr>
              <w:cnfStyle w:val="000000100000" w:firstRow="0" w:lastRow="0" w:firstColumn="0" w:lastColumn="0" w:oddVBand="0" w:evenVBand="0" w:oddHBand="1" w:evenHBand="0" w:firstRowFirstColumn="0" w:firstRowLastColumn="0" w:lastRowFirstColumn="0" w:lastRowLastColumn="0"/>
            </w:pPr>
            <w:r>
              <w:t>To dissect the impact of FSMA on company operations</w:t>
            </w:r>
          </w:p>
        </w:tc>
      </w:tr>
      <w:tr w:rsidR="00927FCB" w14:paraId="3A0F68B9" w14:textId="77777777" w:rsidTr="00927FCB">
        <w:trPr>
          <w:trHeight w:val="305"/>
        </w:trPr>
        <w:tc>
          <w:tcPr>
            <w:cnfStyle w:val="001000000000" w:firstRow="0" w:lastRow="0" w:firstColumn="1" w:lastColumn="0" w:oddVBand="0" w:evenVBand="0" w:oddHBand="0" w:evenHBand="0" w:firstRowFirstColumn="0" w:firstRowLastColumn="0" w:lastRowFirstColumn="0" w:lastRowLastColumn="0"/>
            <w:tcW w:w="1900" w:type="dxa"/>
          </w:tcPr>
          <w:p w14:paraId="649564F5" w14:textId="67BFA114" w:rsidR="00927FCB" w:rsidRPr="00927FCB" w:rsidRDefault="00927FCB" w:rsidP="00927FCB">
            <w:r>
              <w:t>EMA Perception</w:t>
            </w:r>
          </w:p>
        </w:tc>
        <w:tc>
          <w:tcPr>
            <w:tcW w:w="6390" w:type="dxa"/>
          </w:tcPr>
          <w:p w14:paraId="524EF4BA" w14:textId="28FAD807" w:rsidR="00927FCB" w:rsidRDefault="00927FCB" w:rsidP="00927FCB">
            <w:pPr>
              <w:cnfStyle w:val="000000000000" w:firstRow="0" w:lastRow="0" w:firstColumn="0" w:lastColumn="0" w:oddVBand="0" w:evenVBand="0" w:oddHBand="0" w:evenHBand="0" w:firstRowFirstColumn="0" w:firstRowLastColumn="0" w:lastRowFirstColumn="0" w:lastRowLastColumn="0"/>
            </w:pPr>
            <w:r>
              <w:t xml:space="preserve">To capture industry’s understanding of how EMA function. </w:t>
            </w:r>
          </w:p>
        </w:tc>
      </w:tr>
      <w:tr w:rsidR="00927FCB" w14:paraId="55026545" w14:textId="77777777" w:rsidTr="00927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0" w:type="dxa"/>
          </w:tcPr>
          <w:p w14:paraId="7C316349" w14:textId="2FCD082E" w:rsidR="00927FCB" w:rsidRDefault="00927FCB" w:rsidP="00927FCB">
            <w:r>
              <w:t>Tool Usefulness</w:t>
            </w:r>
          </w:p>
        </w:tc>
        <w:tc>
          <w:tcPr>
            <w:tcW w:w="6390" w:type="dxa"/>
          </w:tcPr>
          <w:p w14:paraId="0DBADECF" w14:textId="5D238051" w:rsidR="00927FCB" w:rsidRDefault="00927FCB" w:rsidP="00927FCB">
            <w:pPr>
              <w:cnfStyle w:val="000000100000" w:firstRow="0" w:lastRow="0" w:firstColumn="0" w:lastColumn="0" w:oddVBand="0" w:evenVBand="0" w:oddHBand="1" w:evenHBand="0" w:firstRowFirstColumn="0" w:firstRowLastColumn="0" w:lastRowFirstColumn="0" w:lastRowLastColumn="0"/>
            </w:pPr>
            <w:r>
              <w:t>To determine the value of creating an industry wide EMA vulnerability assessment.</w:t>
            </w:r>
          </w:p>
        </w:tc>
      </w:tr>
    </w:tbl>
    <w:p w14:paraId="69E19EDA" w14:textId="6811390D" w:rsidR="001A0C31" w:rsidRPr="001E50AB" w:rsidRDefault="001A0C31" w:rsidP="001E50AB">
      <w:pPr>
        <w:spacing w:line="480" w:lineRule="auto"/>
      </w:pPr>
    </w:p>
    <w:p w14:paraId="014D8743" w14:textId="093C028E" w:rsidR="001A0C31" w:rsidRDefault="00927FCB" w:rsidP="001E50AB">
      <w:pPr>
        <w:spacing w:line="480" w:lineRule="auto"/>
      </w:pPr>
      <w:r>
        <w:t>The instrument was developed using</w:t>
      </w:r>
      <w:r w:rsidR="001A0C31" w:rsidRPr="001E50AB">
        <w:t xml:space="preserve"> Qualtrics, an online survey tool. Qualtrics allowed the survey to accessed digitally, records the responses immediately, and allowed for anonymous responses by automatically scrubbing IP addresses before saving the responses.</w:t>
      </w:r>
    </w:p>
    <w:p w14:paraId="4E5A27D9" w14:textId="639951DF" w:rsidR="001A0C31" w:rsidRDefault="00CC38EB" w:rsidP="001E50AB">
      <w:pPr>
        <w:spacing w:line="480" w:lineRule="auto"/>
      </w:pPr>
      <w:r>
        <w:t>A field test of the instrument was conducted with two</w:t>
      </w:r>
      <w:r w:rsidR="001A0C31" w:rsidRPr="001E50AB">
        <w:t xml:space="preserve"> food production companies</w:t>
      </w:r>
      <w:r>
        <w:t xml:space="preserve">. Field test participants (n=6) were </w:t>
      </w:r>
      <w:r w:rsidR="001A0C31" w:rsidRPr="001E50AB">
        <w:t xml:space="preserve">from different departments </w:t>
      </w:r>
      <w:r w:rsidR="009432DF">
        <w:t xml:space="preserve">and were tasked with determining the clarity of questions, approximate duration, and ease of the use of the </w:t>
      </w:r>
      <w:commentRangeStart w:id="27"/>
      <w:r w:rsidR="009432DF">
        <w:t>technology</w:t>
      </w:r>
      <w:commentRangeEnd w:id="27"/>
      <w:r w:rsidR="007F6B43">
        <w:rPr>
          <w:rStyle w:val="CommentReference"/>
        </w:rPr>
        <w:commentReference w:id="27"/>
      </w:r>
      <w:r w:rsidR="009432DF">
        <w:t xml:space="preserve">. The results from the field test indicated only minor changes were necessary for </w:t>
      </w:r>
      <w:commentRangeStart w:id="28"/>
      <w:r w:rsidR="009432DF">
        <w:t xml:space="preserve">clarity. </w:t>
      </w:r>
      <w:commentRangeEnd w:id="28"/>
      <w:r w:rsidR="007F6B43">
        <w:rPr>
          <w:rStyle w:val="CommentReference"/>
        </w:rPr>
        <w:commentReference w:id="28"/>
      </w:r>
    </w:p>
    <w:p w14:paraId="0BE6B8AC" w14:textId="29B62004" w:rsidR="009432DF" w:rsidRDefault="009432DF" w:rsidP="001E50AB">
      <w:pPr>
        <w:spacing w:line="480" w:lineRule="auto"/>
      </w:pPr>
      <w:r>
        <w:lastRenderedPageBreak/>
        <w:t xml:space="preserve">The final instrument was then ready for distribution with a cover letter explaining the objectives of the study. The instrument began with a consent form, those who did not consent to participate were released and no data was recorded. If a participant did not </w:t>
      </w:r>
      <w:r w:rsidR="00D60E98">
        <w:t xml:space="preserve">complete </w:t>
      </w:r>
      <w:r>
        <w:t xml:space="preserve">the survey their </w:t>
      </w:r>
      <w:r w:rsidR="00D60E98">
        <w:t xml:space="preserve">responses were </w:t>
      </w:r>
      <w:r>
        <w:t xml:space="preserve">automatically scrubbed from the system. </w:t>
      </w:r>
      <w:r w:rsidR="00D60E98">
        <w:t xml:space="preserve">The </w:t>
      </w:r>
      <w:r w:rsidR="001B7502">
        <w:t>survey contained 10</w:t>
      </w:r>
      <w:r w:rsidR="00D60E98">
        <w:t xml:space="preserve"> multiple choice</w:t>
      </w:r>
      <w:r w:rsidR="001B7502">
        <w:t xml:space="preserve"> questions</w:t>
      </w:r>
      <w:r w:rsidR="00D60E98">
        <w:t xml:space="preserve">, </w:t>
      </w:r>
      <w:r w:rsidR="001B7502">
        <w:t xml:space="preserve">8 </w:t>
      </w:r>
      <w:r w:rsidR="00D60E98">
        <w:t>open ended</w:t>
      </w:r>
      <w:r w:rsidR="001B7502">
        <w:t xml:space="preserve"> questions</w:t>
      </w:r>
      <w:r w:rsidR="00D60E98">
        <w:t xml:space="preserve">, </w:t>
      </w:r>
      <w:r w:rsidR="001B7502">
        <w:t xml:space="preserve">3 categorical scales, and 2 rank order scales. However, due to question logic, not all questions were shown to each participant. The questions were designed with the purposes explained in table X. </w:t>
      </w:r>
    </w:p>
    <w:p w14:paraId="3AE34A4F" w14:textId="78DA18B4" w:rsidR="0026111A" w:rsidRDefault="0026111A" w:rsidP="001E50AB">
      <w:pPr>
        <w:spacing w:line="480" w:lineRule="auto"/>
      </w:pPr>
      <w:r>
        <w:t>The survey was active for two weeks and then the data was then analyzed using SPSS for the quantitative output and Nvivo for the qualitative output.</w:t>
      </w:r>
    </w:p>
    <w:p w14:paraId="345E88E2" w14:textId="77777777" w:rsidR="001B7502" w:rsidRPr="001E50AB" w:rsidRDefault="001B7502" w:rsidP="001E50AB">
      <w:pPr>
        <w:spacing w:line="480" w:lineRule="auto"/>
      </w:pPr>
    </w:p>
    <w:p w14:paraId="31D3D0F6" w14:textId="47A252FC" w:rsidR="001A0C31" w:rsidRPr="001E50AB" w:rsidRDefault="0026111A" w:rsidP="001E50AB">
      <w:pPr>
        <w:spacing w:line="480" w:lineRule="auto"/>
      </w:pPr>
      <w:r>
        <w:t xml:space="preserve">Data Analysis </w:t>
      </w:r>
    </w:p>
    <w:p w14:paraId="63B13BC9" w14:textId="55801584" w:rsidR="009432DF" w:rsidRDefault="0026111A" w:rsidP="001E50AB">
      <w:pPr>
        <w:spacing w:line="480" w:lineRule="auto"/>
      </w:pPr>
      <w:r>
        <w:t xml:space="preserve">The data was analyzed using descriptive statistics, ANOVA, and thematic coding. Responses were analyzed for differences based off industry, participant role, and the perception of their companies’ risk of EMA. Significant differences were evaluated at </w:t>
      </w:r>
      <w:r w:rsidRPr="0026111A">
        <w:rPr>
          <w:i/>
        </w:rPr>
        <w:t>p</w:t>
      </w:r>
      <w:r>
        <w:t>&gt; 0.05.</w:t>
      </w:r>
    </w:p>
    <w:p w14:paraId="622B182E" w14:textId="77777777" w:rsidR="009D607F" w:rsidRPr="001E50AB" w:rsidRDefault="009D607F" w:rsidP="001E50AB">
      <w:pPr>
        <w:spacing w:line="480" w:lineRule="auto"/>
      </w:pPr>
    </w:p>
    <w:p w14:paraId="2A4B767A" w14:textId="72FD3046" w:rsidR="009D607F" w:rsidRPr="001E50AB" w:rsidRDefault="009D607F" w:rsidP="001E50AB">
      <w:pPr>
        <w:pStyle w:val="Heading2"/>
        <w:spacing w:line="480" w:lineRule="auto"/>
      </w:pPr>
      <w:bookmarkStart w:id="29" w:name="_Toc444161042"/>
      <w:r w:rsidRPr="001E50AB">
        <w:t xml:space="preserve">Results and </w:t>
      </w:r>
      <w:commentRangeStart w:id="30"/>
      <w:r w:rsidRPr="001E50AB">
        <w:t>Discussion</w:t>
      </w:r>
      <w:bookmarkEnd w:id="29"/>
      <w:commentRangeEnd w:id="30"/>
      <w:r w:rsidR="00324AF4">
        <w:rPr>
          <w:rStyle w:val="CommentReference"/>
          <w:smallCaps w:val="0"/>
        </w:rPr>
        <w:commentReference w:id="30"/>
      </w:r>
    </w:p>
    <w:p w14:paraId="3B8D94C2" w14:textId="57D7E8A5" w:rsidR="009D607F" w:rsidRPr="001E50AB" w:rsidRDefault="001E50AB" w:rsidP="001E50AB">
      <w:pPr>
        <w:spacing w:line="480" w:lineRule="auto"/>
      </w:pPr>
      <w:r w:rsidRPr="001E50AB">
        <w:t>Ha-ha</w:t>
      </w:r>
      <w:r w:rsidR="009D607F" w:rsidRPr="001E50AB">
        <w:t xml:space="preserve"> What ever</w:t>
      </w:r>
    </w:p>
    <w:p w14:paraId="7ED8B616" w14:textId="20FE28A8" w:rsidR="009D607F" w:rsidRPr="001E50AB" w:rsidRDefault="001E50AB" w:rsidP="001E50AB">
      <w:pPr>
        <w:pStyle w:val="Heading2"/>
        <w:spacing w:line="480" w:lineRule="auto"/>
      </w:pPr>
      <w:r w:rsidRPr="001E50AB">
        <w:t>Conclusions</w:t>
      </w:r>
    </w:p>
    <w:p w14:paraId="2536739B" w14:textId="4CF5B2A0" w:rsidR="00E81642" w:rsidRPr="001E50AB" w:rsidRDefault="00943856" w:rsidP="0093467C">
      <w:pPr>
        <w:spacing w:line="480" w:lineRule="auto"/>
      </w:pPr>
      <w:r w:rsidRPr="001E50AB">
        <w:t>Th</w:t>
      </w:r>
      <w:r w:rsidR="002E3350">
        <w:t>ese</w:t>
      </w:r>
      <w:r w:rsidRPr="001E50AB">
        <w:t xml:space="preserve"> would be cool to have</w:t>
      </w:r>
    </w:p>
    <w:p w14:paraId="66647406" w14:textId="14ECBB88" w:rsidR="00E640E9" w:rsidRPr="001E50AB" w:rsidRDefault="00E640E9" w:rsidP="001E50AB">
      <w:pPr>
        <w:pStyle w:val="Heading1"/>
        <w:spacing w:line="480" w:lineRule="auto"/>
      </w:pPr>
      <w:r w:rsidRPr="001E50AB">
        <w:lastRenderedPageBreak/>
        <w:t xml:space="preserve">Works Cited </w:t>
      </w:r>
    </w:p>
    <w:p w14:paraId="4A108AFA" w14:textId="77777777" w:rsidR="002E3350" w:rsidRPr="002E3350" w:rsidRDefault="00E81642" w:rsidP="002E3350">
      <w:pPr>
        <w:pStyle w:val="EndNoteBibliography"/>
        <w:ind w:left="720" w:hanging="720"/>
        <w:rPr>
          <w:noProof/>
        </w:rPr>
      </w:pPr>
      <w:r w:rsidRPr="001E50AB">
        <w:rPr>
          <w:rFonts w:ascii="Times New Roman" w:hAnsi="Times New Roman"/>
        </w:rPr>
        <w:fldChar w:fldCharType="begin"/>
      </w:r>
      <w:r w:rsidRPr="001E50AB">
        <w:rPr>
          <w:rFonts w:ascii="Times New Roman" w:hAnsi="Times New Roman"/>
        </w:rPr>
        <w:instrText xml:space="preserve"> ADDIN EN.REFLIST </w:instrText>
      </w:r>
      <w:r w:rsidRPr="001E50AB">
        <w:rPr>
          <w:rFonts w:ascii="Times New Roman" w:hAnsi="Times New Roman"/>
        </w:rPr>
        <w:fldChar w:fldCharType="separate"/>
      </w:r>
      <w:r w:rsidR="002E3350" w:rsidRPr="002E3350">
        <w:rPr>
          <w:noProof/>
        </w:rPr>
        <w:t xml:space="preserve">Accum, F. (1820). A treatise on adulterations of food and culinary poisons. </w:t>
      </w:r>
      <w:r w:rsidR="002E3350" w:rsidRPr="002E3350">
        <w:rPr>
          <w:i/>
          <w:noProof/>
        </w:rPr>
        <w:t>London Longman</w:t>
      </w:r>
      <w:r w:rsidR="002E3350" w:rsidRPr="002E3350">
        <w:rPr>
          <w:noProof/>
        </w:rPr>
        <w:t xml:space="preserve">. </w:t>
      </w:r>
    </w:p>
    <w:p w14:paraId="45A4B7A8" w14:textId="77777777" w:rsidR="002E3350" w:rsidRPr="002E3350" w:rsidRDefault="002E3350" w:rsidP="002E3350">
      <w:pPr>
        <w:pStyle w:val="EndNoteBibliography"/>
        <w:ind w:left="720" w:hanging="720"/>
        <w:rPr>
          <w:noProof/>
        </w:rPr>
      </w:pPr>
      <w:r w:rsidRPr="002E3350">
        <w:rPr>
          <w:noProof/>
        </w:rPr>
        <w:t xml:space="preserve">Armstrong, D. J. (2009). Food chemistry and u.S. Food regulations. </w:t>
      </w:r>
      <w:r w:rsidRPr="002E3350">
        <w:rPr>
          <w:i/>
          <w:noProof/>
        </w:rPr>
        <w:t>J. Agric. Food Chem, 57</w:t>
      </w:r>
      <w:r w:rsidRPr="002E3350">
        <w:rPr>
          <w:noProof/>
        </w:rPr>
        <w:t xml:space="preserve">, 8180–8186. </w:t>
      </w:r>
    </w:p>
    <w:p w14:paraId="347C17A1" w14:textId="519D12D1" w:rsidR="002E3350" w:rsidRPr="002E3350" w:rsidRDefault="002E3350" w:rsidP="002E3350">
      <w:pPr>
        <w:pStyle w:val="EndNoteBibliography"/>
        <w:ind w:left="720" w:hanging="720"/>
        <w:rPr>
          <w:noProof/>
        </w:rPr>
      </w:pPr>
      <w:r w:rsidRPr="002E3350">
        <w:rPr>
          <w:noProof/>
        </w:rPr>
        <w:t xml:space="preserve">Bawden, T. (2015, 2/13/15). New food scandal over peanuts is 'more serious' than the horsemeat crisis. Retrieved from </w:t>
      </w:r>
      <w:hyperlink r:id="rId12" w:history="1">
        <w:r w:rsidRPr="002E3350">
          <w:rPr>
            <w:rStyle w:val="Hyperlink"/>
            <w:rFonts w:ascii="Times New Roman" w:hAnsi="Times New Roman"/>
            <w:noProof/>
            <w:sz w:val="24"/>
          </w:rPr>
          <w:t>http://www.independent.co.uk/life-style/food-and-drink/news/new-food-scandal-over-peanuts-is-more-serious-than-the-horsemeat-crisis-10045725.html</w:t>
        </w:r>
      </w:hyperlink>
    </w:p>
    <w:p w14:paraId="7486FAF1" w14:textId="0352213E" w:rsidR="002E3350" w:rsidRPr="002E3350" w:rsidRDefault="002E3350" w:rsidP="002E3350">
      <w:pPr>
        <w:pStyle w:val="EndNoteBibliography"/>
        <w:ind w:left="720" w:hanging="720"/>
        <w:rPr>
          <w:noProof/>
        </w:rPr>
      </w:pPr>
      <w:r w:rsidRPr="002E3350">
        <w:rPr>
          <w:noProof/>
        </w:rPr>
        <w:t xml:space="preserve">Berfield, S. (2013). The honey launderers: Uncovering the largest food fraud in u.S. History. Retrieved from </w:t>
      </w:r>
      <w:hyperlink r:id="rId13" w:history="1">
        <w:r w:rsidRPr="002E3350">
          <w:rPr>
            <w:rStyle w:val="Hyperlink"/>
            <w:rFonts w:ascii="Times New Roman" w:hAnsi="Times New Roman"/>
            <w:noProof/>
            <w:sz w:val="24"/>
          </w:rPr>
          <w:t>http://www.bloomberg.com/bw/articles/2013-09-19/how-germany-s-alw-got-busted-for-the-largest-food-fraud-in-u-dot-s-dot-historySRC</w:t>
        </w:r>
      </w:hyperlink>
      <w:r w:rsidRPr="002E3350">
        <w:rPr>
          <w:noProof/>
        </w:rPr>
        <w:t xml:space="preserve"> - GoogleScholar</w:t>
      </w:r>
    </w:p>
    <w:p w14:paraId="508C1CCF" w14:textId="77777777" w:rsidR="002E3350" w:rsidRPr="002E3350" w:rsidRDefault="002E3350" w:rsidP="002E3350">
      <w:pPr>
        <w:pStyle w:val="EndNoteBibliography"/>
        <w:ind w:left="720" w:hanging="720"/>
        <w:rPr>
          <w:noProof/>
        </w:rPr>
      </w:pPr>
      <w:r w:rsidRPr="002E3350">
        <w:rPr>
          <w:noProof/>
        </w:rPr>
        <w:t>Buzby, J. C., Unnevehr, L. J., &amp; Roberts, D. (2008).</w:t>
      </w:r>
      <w:r w:rsidRPr="002E3350">
        <w:rPr>
          <w:i/>
          <w:noProof/>
        </w:rPr>
        <w:t xml:space="preserve"> Food safety and imports: An analysis of fda food-related import refusal reports</w:t>
      </w:r>
      <w:r w:rsidRPr="002E3350">
        <w:rPr>
          <w:noProof/>
        </w:rPr>
        <w:t xml:space="preserve">. Retrieved from Washington, D.C.: </w:t>
      </w:r>
    </w:p>
    <w:p w14:paraId="189184C3" w14:textId="3527BA27" w:rsidR="002E3350" w:rsidRPr="002E3350" w:rsidRDefault="002E3350" w:rsidP="002E3350">
      <w:pPr>
        <w:pStyle w:val="EndNoteBibliography"/>
        <w:ind w:left="720" w:hanging="720"/>
        <w:rPr>
          <w:noProof/>
        </w:rPr>
      </w:pPr>
      <w:r w:rsidRPr="002E3350">
        <w:rPr>
          <w:noProof/>
        </w:rPr>
        <w:t xml:space="preserve">Comission, E. (2005). </w:t>
      </w:r>
      <w:r w:rsidRPr="002E3350">
        <w:rPr>
          <w:i/>
          <w:noProof/>
        </w:rPr>
        <w:t>Questions and answers on sudan dyes contamination of certain food products</w:t>
      </w:r>
      <w:r w:rsidRPr="002E3350">
        <w:rPr>
          <w:noProof/>
        </w:rPr>
        <w:t xml:space="preserve">. Retrieved from </w:t>
      </w:r>
      <w:hyperlink r:id="rId14" w:history="1">
        <w:r w:rsidRPr="002E3350">
          <w:rPr>
            <w:rStyle w:val="Hyperlink"/>
            <w:rFonts w:ascii="Times New Roman" w:hAnsi="Times New Roman"/>
            <w:noProof/>
            <w:sz w:val="24"/>
          </w:rPr>
          <w:t>http://ec.europa.eu/food/food/chemicalsafety/fraudulent/qanda_en.pdf</w:t>
        </w:r>
      </w:hyperlink>
    </w:p>
    <w:p w14:paraId="69ED541E" w14:textId="77777777" w:rsidR="002E3350" w:rsidRPr="002E3350" w:rsidRDefault="002E3350" w:rsidP="002E3350">
      <w:pPr>
        <w:pStyle w:val="EndNoteBibliography"/>
        <w:ind w:left="720" w:hanging="720"/>
        <w:rPr>
          <w:noProof/>
        </w:rPr>
      </w:pPr>
      <w:r w:rsidRPr="002E3350">
        <w:rPr>
          <w:noProof/>
        </w:rPr>
        <w:t>Current good manufacturing practice, hazard analysis, and risk-based preventive controls for human food; final rule, 21 CFR Parts 1, 11, 16, 106, 110, et al. C.F.R. § 80 (2015).</w:t>
      </w:r>
    </w:p>
    <w:p w14:paraId="64208EEB" w14:textId="77777777" w:rsidR="002E3350" w:rsidRPr="002E3350" w:rsidRDefault="002E3350" w:rsidP="002E3350">
      <w:pPr>
        <w:pStyle w:val="EndNoteBibliography"/>
        <w:ind w:left="720" w:hanging="720"/>
        <w:rPr>
          <w:noProof/>
        </w:rPr>
      </w:pPr>
      <w:r w:rsidRPr="002E3350">
        <w:rPr>
          <w:noProof/>
        </w:rPr>
        <w:t xml:space="preserve">Daood, H. G., Biacs, P. A. (2005). Simultaneous determination of sudan dyes and carotenoids in red pepper and tomato products by hplc. </w:t>
      </w:r>
      <w:r w:rsidRPr="002E3350">
        <w:rPr>
          <w:i/>
          <w:noProof/>
        </w:rPr>
        <w:t>Journal of chromatographic science, 43</w:t>
      </w:r>
      <w:r w:rsidRPr="002E3350">
        <w:rPr>
          <w:noProof/>
        </w:rPr>
        <w:t xml:space="preserve">, 461-465. </w:t>
      </w:r>
    </w:p>
    <w:p w14:paraId="094ED272" w14:textId="77777777" w:rsidR="002E3350" w:rsidRPr="002E3350" w:rsidRDefault="002E3350" w:rsidP="002E3350">
      <w:pPr>
        <w:pStyle w:val="EndNoteBibliography"/>
        <w:ind w:left="720" w:hanging="720"/>
        <w:rPr>
          <w:noProof/>
        </w:rPr>
      </w:pPr>
      <w:r w:rsidRPr="002E3350">
        <w:rPr>
          <w:noProof/>
        </w:rPr>
        <w:t xml:space="preserve">Everstine, K. (2014). Economically motivated adulteration of honey: Quality control vulnerabilities in the interanational honey market. </w:t>
      </w:r>
      <w:r w:rsidRPr="002E3350">
        <w:rPr>
          <w:i/>
          <w:noProof/>
        </w:rPr>
        <w:t>Food Protection Trends, 34</w:t>
      </w:r>
      <w:r w:rsidRPr="002E3350">
        <w:rPr>
          <w:noProof/>
        </w:rPr>
        <w:t xml:space="preserve">(1), 8-14. </w:t>
      </w:r>
    </w:p>
    <w:p w14:paraId="18F7D7A1" w14:textId="77777777" w:rsidR="002E3350" w:rsidRPr="002E3350" w:rsidRDefault="002E3350" w:rsidP="002E3350">
      <w:pPr>
        <w:pStyle w:val="EndNoteBibliography"/>
        <w:ind w:left="720" w:hanging="720"/>
        <w:rPr>
          <w:noProof/>
        </w:rPr>
      </w:pPr>
      <w:r w:rsidRPr="002E3350">
        <w:rPr>
          <w:noProof/>
        </w:rPr>
        <w:t xml:space="preserve">Everstine, K., Spink, J., &amp; Kennedy, S. (2013). Economically motivated adulteration (ema) of food: Common characteristics of ema incidents. </w:t>
      </w:r>
      <w:r w:rsidRPr="002E3350">
        <w:rPr>
          <w:i/>
          <w:noProof/>
        </w:rPr>
        <w:t>Journal of food protection, 76</w:t>
      </w:r>
      <w:r w:rsidRPr="002E3350">
        <w:rPr>
          <w:noProof/>
        </w:rPr>
        <w:t xml:space="preserve">(4), 723-735. </w:t>
      </w:r>
    </w:p>
    <w:p w14:paraId="6CAA463A" w14:textId="77777777" w:rsidR="002E3350" w:rsidRPr="002E3350" w:rsidRDefault="002E3350" w:rsidP="002E3350">
      <w:pPr>
        <w:pStyle w:val="EndNoteBibliography"/>
        <w:ind w:left="720" w:hanging="720"/>
        <w:rPr>
          <w:noProof/>
        </w:rPr>
      </w:pPr>
      <w:r w:rsidRPr="002E3350">
        <w:rPr>
          <w:noProof/>
        </w:rPr>
        <w:t>Focused mitigation strategies to protect food against intentional adulteration; proposed rule,  (2013).</w:t>
      </w:r>
    </w:p>
    <w:p w14:paraId="69DD2659" w14:textId="77777777" w:rsidR="002E3350" w:rsidRPr="002E3350" w:rsidRDefault="002E3350" w:rsidP="002E3350">
      <w:pPr>
        <w:pStyle w:val="EndNoteBibliography"/>
        <w:ind w:left="720" w:hanging="720"/>
        <w:rPr>
          <w:noProof/>
        </w:rPr>
      </w:pPr>
      <w:r w:rsidRPr="002E3350">
        <w:rPr>
          <w:noProof/>
        </w:rPr>
        <w:t xml:space="preserve">Forte, W. E. (1965). Food and drug administration and the economic adulteration of foods, the. </w:t>
      </w:r>
      <w:r w:rsidRPr="002E3350">
        <w:rPr>
          <w:i/>
          <w:noProof/>
        </w:rPr>
        <w:t>Ind. LJ, 41</w:t>
      </w:r>
      <w:r w:rsidRPr="002E3350">
        <w:rPr>
          <w:noProof/>
        </w:rPr>
        <w:t xml:space="preserve">, 346. </w:t>
      </w:r>
    </w:p>
    <w:p w14:paraId="0571137D" w14:textId="77777777" w:rsidR="002E3350" w:rsidRPr="002E3350" w:rsidRDefault="002E3350" w:rsidP="002E3350">
      <w:pPr>
        <w:pStyle w:val="EndNoteBibliography"/>
        <w:ind w:left="720" w:hanging="720"/>
        <w:rPr>
          <w:noProof/>
        </w:rPr>
      </w:pPr>
      <w:r w:rsidRPr="002E3350">
        <w:rPr>
          <w:noProof/>
        </w:rPr>
        <w:t>Gayle, D. (2014, 12/28/14). Warning over killer vodka after 166 bottles of counterfeit spirits containing anti­freeze and paint remover are seized.</w:t>
      </w:r>
      <w:r w:rsidRPr="002E3350">
        <w:rPr>
          <w:i/>
          <w:noProof/>
        </w:rPr>
        <w:t xml:space="preserve"> The Daily Mail</w:t>
      </w:r>
      <w:r w:rsidRPr="002E3350">
        <w:rPr>
          <w:noProof/>
        </w:rPr>
        <w:t xml:space="preserve">. </w:t>
      </w:r>
    </w:p>
    <w:p w14:paraId="3319B84D" w14:textId="77777777" w:rsidR="002E3350" w:rsidRPr="002E3350" w:rsidRDefault="002E3350" w:rsidP="002E3350">
      <w:pPr>
        <w:pStyle w:val="EndNoteBibliography"/>
        <w:ind w:left="720" w:hanging="720"/>
        <w:rPr>
          <w:noProof/>
        </w:rPr>
      </w:pPr>
      <w:r w:rsidRPr="002E3350">
        <w:rPr>
          <w:noProof/>
        </w:rPr>
        <w:t xml:space="preserve">Gomez, J. A., Help, F. D. A., Washington, D. C., &amp; S., U. (2015). Food safety: Additional actions needed to s foreign offices ensure safety of imported food. </w:t>
      </w:r>
      <w:r w:rsidRPr="002E3350">
        <w:rPr>
          <w:i/>
          <w:noProof/>
        </w:rPr>
        <w:t>GAO Highlights</w:t>
      </w:r>
      <w:r w:rsidRPr="002E3350">
        <w:rPr>
          <w:noProof/>
        </w:rPr>
        <w:t xml:space="preserve">(GAO-15-183). </w:t>
      </w:r>
    </w:p>
    <w:p w14:paraId="722E757D" w14:textId="77777777" w:rsidR="002E3350" w:rsidRPr="002E3350" w:rsidRDefault="002E3350" w:rsidP="002E3350">
      <w:pPr>
        <w:pStyle w:val="EndNoteBibliography"/>
        <w:ind w:left="720" w:hanging="720"/>
        <w:rPr>
          <w:noProof/>
        </w:rPr>
      </w:pPr>
      <w:r w:rsidRPr="002E3350">
        <w:rPr>
          <w:noProof/>
        </w:rPr>
        <w:t xml:space="preserve">Hunt, T. (2010). </w:t>
      </w:r>
      <w:r w:rsidRPr="002E3350">
        <w:rPr>
          <w:i/>
          <w:noProof/>
        </w:rPr>
        <w:t>Global dairy outlook: Enter the giants</w:t>
      </w:r>
      <w:r w:rsidRPr="002E3350">
        <w:rPr>
          <w:noProof/>
        </w:rPr>
        <w:t xml:space="preserve">. Retrieved from </w:t>
      </w:r>
    </w:p>
    <w:p w14:paraId="5F32BEA3" w14:textId="3CB99524" w:rsidR="002E3350" w:rsidRPr="002E3350" w:rsidRDefault="002E3350" w:rsidP="002E3350">
      <w:pPr>
        <w:pStyle w:val="EndNoteBibliography"/>
        <w:ind w:left="720" w:hanging="720"/>
        <w:rPr>
          <w:noProof/>
        </w:rPr>
      </w:pPr>
      <w:r w:rsidRPr="002E3350">
        <w:rPr>
          <w:noProof/>
        </w:rPr>
        <w:t xml:space="preserve">Institute, T. P. (2010). </w:t>
      </w:r>
      <w:r w:rsidRPr="002E3350">
        <w:rPr>
          <w:i/>
          <w:noProof/>
        </w:rPr>
        <w:t>Peanut allergy white paper</w:t>
      </w:r>
      <w:r w:rsidRPr="002E3350">
        <w:rPr>
          <w:noProof/>
        </w:rPr>
        <w:t xml:space="preserve">. Retrieved from </w:t>
      </w:r>
      <w:hyperlink r:id="rId15" w:history="1">
        <w:r w:rsidRPr="002E3350">
          <w:rPr>
            <w:rStyle w:val="Hyperlink"/>
            <w:rFonts w:ascii="Times New Roman" w:hAnsi="Times New Roman"/>
            <w:noProof/>
            <w:sz w:val="24"/>
          </w:rPr>
          <w:t>http://www.peanut-institute.org/resources/downloads/peanut_allergy_whitepaper.pdf</w:t>
        </w:r>
      </w:hyperlink>
    </w:p>
    <w:p w14:paraId="7799FFBF" w14:textId="77777777" w:rsidR="002E3350" w:rsidRPr="002E3350" w:rsidRDefault="002E3350" w:rsidP="002E3350">
      <w:pPr>
        <w:pStyle w:val="EndNoteBibliography"/>
        <w:ind w:left="720" w:hanging="720"/>
        <w:rPr>
          <w:noProof/>
        </w:rPr>
      </w:pPr>
      <w:r w:rsidRPr="002E3350">
        <w:rPr>
          <w:noProof/>
        </w:rPr>
        <w:t xml:space="preserve">Johnson, R. (2014). </w:t>
      </w:r>
      <w:r w:rsidRPr="002E3350">
        <w:rPr>
          <w:i/>
          <w:noProof/>
        </w:rPr>
        <w:t>Food fraud and "economically motivated adulteration"</w:t>
      </w:r>
      <w:r w:rsidRPr="002E3350">
        <w:rPr>
          <w:noProof/>
        </w:rPr>
        <w:t xml:space="preserve">. Retrieved from Washington, D.C.: </w:t>
      </w:r>
    </w:p>
    <w:p w14:paraId="7F116328" w14:textId="77777777" w:rsidR="002E3350" w:rsidRPr="002E3350" w:rsidRDefault="002E3350" w:rsidP="002E3350">
      <w:pPr>
        <w:pStyle w:val="EndNoteBibliography"/>
        <w:ind w:left="720" w:hanging="720"/>
        <w:rPr>
          <w:noProof/>
        </w:rPr>
      </w:pPr>
      <w:r w:rsidRPr="002E3350">
        <w:rPr>
          <w:noProof/>
        </w:rPr>
        <w:t xml:space="preserve">Kearney, A. T. (2010). </w:t>
      </w:r>
      <w:r w:rsidRPr="002E3350">
        <w:rPr>
          <w:i/>
          <w:noProof/>
        </w:rPr>
        <w:t>Consumer product fraud: Deterrance and detection</w:t>
      </w:r>
      <w:r w:rsidRPr="002E3350">
        <w:rPr>
          <w:noProof/>
        </w:rPr>
        <w:t xml:space="preserve">. Retrieved from Washington, D.C.: </w:t>
      </w:r>
    </w:p>
    <w:p w14:paraId="0DCCF325" w14:textId="77777777" w:rsidR="002E3350" w:rsidRPr="002E3350" w:rsidRDefault="002E3350" w:rsidP="002E3350">
      <w:pPr>
        <w:pStyle w:val="EndNoteBibliography"/>
        <w:ind w:left="720" w:hanging="720"/>
        <w:rPr>
          <w:noProof/>
        </w:rPr>
      </w:pPr>
      <w:r w:rsidRPr="002E3350">
        <w:rPr>
          <w:noProof/>
        </w:rPr>
        <w:t xml:space="preserve">Keith Oleson, D. M., Wayne Marsh, Jon Silverman, Kathy Stone. (1995). </w:t>
      </w:r>
      <w:r w:rsidRPr="002E3350">
        <w:rPr>
          <w:i/>
          <w:noProof/>
        </w:rPr>
        <w:t>Fruit juice adulteration: Detection is difficult, and enchanced efforts would be costly</w:t>
      </w:r>
      <w:r w:rsidRPr="002E3350">
        <w:rPr>
          <w:noProof/>
        </w:rPr>
        <w:t xml:space="preserve">. Retrieved from </w:t>
      </w:r>
    </w:p>
    <w:p w14:paraId="72A5B5FC" w14:textId="77777777" w:rsidR="002E3350" w:rsidRPr="002E3350" w:rsidRDefault="002E3350" w:rsidP="002E3350">
      <w:pPr>
        <w:pStyle w:val="EndNoteBibliography"/>
        <w:ind w:left="720" w:hanging="720"/>
        <w:rPr>
          <w:noProof/>
        </w:rPr>
      </w:pPr>
      <w:r w:rsidRPr="002E3350">
        <w:rPr>
          <w:noProof/>
        </w:rPr>
        <w:t>Lim, V. (2013, 1/03/13). Tainted milk: Unravelling china’s melamine scandal.</w:t>
      </w:r>
      <w:r w:rsidRPr="002E3350">
        <w:rPr>
          <w:i/>
          <w:noProof/>
        </w:rPr>
        <w:t xml:space="preserve"> Think Business</w:t>
      </w:r>
      <w:r w:rsidRPr="002E3350">
        <w:rPr>
          <w:noProof/>
        </w:rPr>
        <w:t xml:space="preserve">. </w:t>
      </w:r>
    </w:p>
    <w:p w14:paraId="6A0F39AA" w14:textId="77777777" w:rsidR="002E3350" w:rsidRPr="002E3350" w:rsidRDefault="002E3350" w:rsidP="002E3350">
      <w:pPr>
        <w:pStyle w:val="EndNoteBibliography"/>
        <w:ind w:left="720" w:hanging="720"/>
        <w:rPr>
          <w:noProof/>
        </w:rPr>
      </w:pPr>
      <w:r w:rsidRPr="002E3350">
        <w:rPr>
          <w:noProof/>
        </w:rPr>
        <w:lastRenderedPageBreak/>
        <w:t xml:space="preserve">Mello, E., Lusuardi, S., Meloni, S., &amp; Oddone, M. (1982). Provenance studies of roman amphorae by instumental neutron activation analysis. </w:t>
      </w:r>
      <w:r w:rsidRPr="002E3350">
        <w:rPr>
          <w:i/>
          <w:noProof/>
        </w:rPr>
        <w:t>Journal of Radioanalytical Chemistry, 69 SRC - GoogleScholar</w:t>
      </w:r>
      <w:r w:rsidRPr="002E3350">
        <w:rPr>
          <w:noProof/>
        </w:rPr>
        <w:t xml:space="preserve">, 259-270. </w:t>
      </w:r>
    </w:p>
    <w:p w14:paraId="27F9DCA2" w14:textId="77777777" w:rsidR="002E3350" w:rsidRPr="002E3350" w:rsidRDefault="002E3350" w:rsidP="002E3350">
      <w:pPr>
        <w:pStyle w:val="EndNoteBibliography"/>
        <w:ind w:left="720" w:hanging="720"/>
        <w:rPr>
          <w:noProof/>
        </w:rPr>
      </w:pPr>
      <w:r w:rsidRPr="002E3350">
        <w:rPr>
          <w:noProof/>
        </w:rPr>
        <w:t xml:space="preserve">Purcell, N. (1985). Wine and wealth in ancient italy. </w:t>
      </w:r>
      <w:r w:rsidRPr="002E3350">
        <w:rPr>
          <w:i/>
          <w:noProof/>
        </w:rPr>
        <w:t>Journal of Roman Studies, 75 SRC - GoogleScholar</w:t>
      </w:r>
      <w:r w:rsidRPr="002E3350">
        <w:rPr>
          <w:noProof/>
        </w:rPr>
        <w:t xml:space="preserve">, 1-19. </w:t>
      </w:r>
    </w:p>
    <w:p w14:paraId="78FDB3F8" w14:textId="77777777" w:rsidR="002E3350" w:rsidRPr="002E3350" w:rsidRDefault="002E3350" w:rsidP="002E3350">
      <w:pPr>
        <w:pStyle w:val="EndNoteBibliography"/>
        <w:ind w:left="720" w:hanging="720"/>
        <w:rPr>
          <w:noProof/>
        </w:rPr>
      </w:pPr>
      <w:r w:rsidRPr="002E3350">
        <w:rPr>
          <w:noProof/>
        </w:rPr>
        <w:t xml:space="preserve">Silver, B. (2014, 04/12/2015). </w:t>
      </w:r>
      <w:r w:rsidRPr="002E3350">
        <w:rPr>
          <w:i/>
          <w:noProof/>
        </w:rPr>
        <w:t>Pre-conference workshop: Economically motivated adulteration.</w:t>
      </w:r>
      <w:r w:rsidRPr="002E3350">
        <w:rPr>
          <w:noProof/>
        </w:rPr>
        <w:t xml:space="preserve"> Paper presented at the GMA Science Forum, National Harbor, MD.</w:t>
      </w:r>
    </w:p>
    <w:p w14:paraId="484EC212" w14:textId="77777777" w:rsidR="002E3350" w:rsidRPr="002E3350" w:rsidRDefault="002E3350" w:rsidP="002E3350">
      <w:pPr>
        <w:pStyle w:val="EndNoteBibliography"/>
        <w:ind w:left="720" w:hanging="720"/>
        <w:rPr>
          <w:noProof/>
        </w:rPr>
      </w:pPr>
      <w:r w:rsidRPr="002E3350">
        <w:rPr>
          <w:noProof/>
        </w:rPr>
        <w:t xml:space="preserve">Spink, J., &amp; Moyer, D. C. (2011). Defining the public health threat of food fraud. </w:t>
      </w:r>
      <w:r w:rsidRPr="002E3350">
        <w:rPr>
          <w:i/>
          <w:noProof/>
        </w:rPr>
        <w:t>Journal of food science, 76</w:t>
      </w:r>
      <w:r w:rsidRPr="002E3350">
        <w:rPr>
          <w:noProof/>
        </w:rPr>
        <w:t xml:space="preserve">(9), R157-163. </w:t>
      </w:r>
    </w:p>
    <w:p w14:paraId="6AA765BB" w14:textId="77777777" w:rsidR="002E3350" w:rsidRPr="002E3350" w:rsidRDefault="002E3350" w:rsidP="002E3350">
      <w:pPr>
        <w:pStyle w:val="EndNoteBibliography"/>
        <w:ind w:left="720" w:hanging="720"/>
        <w:rPr>
          <w:noProof/>
        </w:rPr>
      </w:pPr>
      <w:r w:rsidRPr="002E3350">
        <w:rPr>
          <w:noProof/>
        </w:rPr>
        <w:t>Stone, J. (2014, 12/29/14). Deadly fake vodka made from anti-freeze found on sale across britain ahead of new year.</w:t>
      </w:r>
      <w:r w:rsidRPr="002E3350">
        <w:rPr>
          <w:i/>
          <w:noProof/>
        </w:rPr>
        <w:t xml:space="preserve"> The Independent</w:t>
      </w:r>
      <w:r w:rsidRPr="002E3350">
        <w:rPr>
          <w:noProof/>
        </w:rPr>
        <w:t xml:space="preserve">. </w:t>
      </w:r>
    </w:p>
    <w:p w14:paraId="496C4C0E" w14:textId="10781AC3" w:rsidR="00943856" w:rsidRPr="001E50AB" w:rsidRDefault="00E81642" w:rsidP="001E50AB">
      <w:pPr>
        <w:spacing w:line="480" w:lineRule="auto"/>
      </w:pPr>
      <w:r w:rsidRPr="001E50AB">
        <w:fldChar w:fldCharType="end"/>
      </w:r>
      <w:r w:rsidR="00E640E9" w:rsidRPr="001E50AB">
        <w:fldChar w:fldCharType="begin"/>
      </w:r>
      <w:r w:rsidR="00CE2650" w:rsidRPr="001E50AB">
        <w:instrText xml:space="preserve"> ADDIN EN.CITE &lt;EndNote&gt;&lt;Cite Hidden="1"&gt;&lt;Year&gt;2015&lt;/Year&gt;&lt;RecNum&gt;5&lt;/RecNum&gt;&lt;record&gt;&lt;rec-number&gt;5&lt;/rec-number&gt;&lt;foreign-keys&gt;&lt;key app="EN" db-id="zwzxtrzvezzz56edsav59xrrw02txs0sdp05" timestamp="1455999225"&gt;5&lt;/key&gt;&lt;/foreign-keys&gt;&lt;ref-type name="Legal Rule or Regulation"&gt;50&lt;/ref-type&gt;&lt;contributors&gt;&lt;secondary-authors&gt;&lt;author&gt;Department of Health and Human Services Food and Drug Administration&lt;/author&gt;&lt;/secondary-authors&gt;&lt;/contributors&gt;&lt;titles&gt;&lt;title&gt;Current Good Manufacturing Practice, Hazard Analysis, and Risk-Based Preventive Controls for Human Food; Final Rule&lt;/title&gt;&lt;/titles&gt;&lt;volume&gt;21 CFR Parts 1, 11, 16, 106, 110, et al.&lt;/volume&gt;&lt;section&gt;80&lt;/section&gt;&lt;dates&gt;&lt;year&gt;2015&lt;/year&gt;&lt;/dates&gt;&lt;pub-location&gt;Federal Register&lt;/pub-location&gt;&lt;urls&gt;&lt;/urls&gt;&lt;/record&gt;&lt;/Cite&gt;&lt;Cite Hidden="1"&gt;&lt;Year&gt;2013&lt;/Year&gt;&lt;RecNum&gt;32&lt;/RecNum&gt;&lt;record&gt;&lt;rec-number&gt;32&lt;/rec-number&gt;&lt;foreign-keys&gt;&lt;key app="EN" db-id="zwzxtrzvezzz56edsav59xrrw02txs0sdp05" timestamp="1456436067"&gt;32&lt;/key&gt;&lt;/foreign-keys&gt;&lt;ref-type name="Legal Rule or Regulation"&gt;50&lt;/ref-type&gt;&lt;contributors&gt;&lt;secondary-authors&gt;&lt;author&gt;Department of Health and Human Services&lt;/author&gt;&lt;/secondary-authors&gt;&lt;/contributors&gt;&lt;titles&gt;&lt;title&gt;Focused Mitigation Strategies To Protect Food Against Intentional Adulteration; Proposed Rule&lt;/title&gt;&lt;/titles&gt;&lt;dates&gt;&lt;year&gt;2013&lt;/year&gt;&lt;/dates&gt;&lt;pub-location&gt;Federal Register&lt;/pub-location&gt;&lt;urls&gt;&lt;/urls&gt;&lt;/record&gt;&lt;/Cite&gt;&lt;/EndNote&gt;</w:instrText>
      </w:r>
      <w:r w:rsidR="00E640E9" w:rsidRPr="001E50AB">
        <w:fldChar w:fldCharType="separate"/>
      </w:r>
      <w:r w:rsidR="00E640E9" w:rsidRPr="001E50AB">
        <w:fldChar w:fldCharType="end"/>
      </w:r>
    </w:p>
    <w:sectPr w:rsidR="00943856" w:rsidRPr="001E50AB" w:rsidSect="00FF286D">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9" w:author="Lindsay Murphy" w:date="2015-04-15T15:36:00Z" w:initials="LM">
    <w:p w14:paraId="7A15C812" w14:textId="107DCC33" w:rsidR="005141DB" w:rsidRDefault="005141DB">
      <w:pPr>
        <w:pStyle w:val="CommentText"/>
      </w:pPr>
      <w:r>
        <w:rPr>
          <w:rStyle w:val="CommentReference"/>
        </w:rPr>
        <w:annotationRef/>
      </w:r>
      <w:r>
        <w:t>Quality too (oil going rancid and selling it as okay) but Chemical modification, I think counts as modification. Need to mention this in Lit reveiw</w:t>
      </w:r>
    </w:p>
  </w:comment>
  <w:comment w:id="13" w:author="Lindsay Murphy" w:date="2016-02-25T16:53:00Z" w:initials="LCM">
    <w:p w14:paraId="20F52FF9" w14:textId="43752C95" w:rsidR="005141DB" w:rsidRDefault="005141DB">
      <w:pPr>
        <w:pStyle w:val="CommentText"/>
      </w:pPr>
      <w:r>
        <w:rPr>
          <w:rStyle w:val="CommentReference"/>
        </w:rPr>
        <w:annotationRef/>
      </w:r>
      <w:r>
        <w:rPr>
          <w:noProof/>
        </w:rPr>
        <w:drawing>
          <wp:inline distT="0" distB="0" distL="0" distR="0" wp14:anchorId="013C23E7" wp14:editId="3B2BE170">
            <wp:extent cx="5486400" cy="2977515"/>
            <wp:effectExtent l="0" t="50800" r="25400" b="1968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 r:lo="rId2" r:qs="rId3" r:cs="rId4"/>
              </a:graphicData>
            </a:graphic>
          </wp:inline>
        </w:drawing>
      </w:r>
    </w:p>
  </w:comment>
  <w:comment w:id="14" w:author="Murphy, Lindsay Colleen" w:date="2016-02-14T23:08:00Z" w:initials="MLC">
    <w:p w14:paraId="34383005" w14:textId="77777777" w:rsidR="005141DB" w:rsidRDefault="005141DB" w:rsidP="009C6226">
      <w:pPr>
        <w:pStyle w:val="CommentText"/>
      </w:pPr>
      <w:r>
        <w:rPr>
          <w:rStyle w:val="CommentReference"/>
        </w:rPr>
        <w:annotationRef/>
      </w:r>
      <w:r>
        <w:t>What this needs to end up being is something to the effect of:</w:t>
      </w:r>
    </w:p>
    <w:p w14:paraId="6A96F379" w14:textId="77777777" w:rsidR="005141DB" w:rsidRDefault="005141DB" w:rsidP="009C6226">
      <w:pPr>
        <w:pStyle w:val="CommentText"/>
      </w:pPr>
      <w:r>
        <w:t xml:space="preserve">Two types of Criminal actors: </w:t>
      </w:r>
    </w:p>
    <w:p w14:paraId="3C0769FC" w14:textId="77777777" w:rsidR="005141DB" w:rsidRDefault="005141DB" w:rsidP="009C6226">
      <w:pPr>
        <w:pStyle w:val="CommentText"/>
      </w:pPr>
      <w:r>
        <w:t xml:space="preserve">1. Criminals who are organized (whether or not that involves “organized crime”) </w:t>
      </w:r>
    </w:p>
    <w:p w14:paraId="0379BA26" w14:textId="77777777" w:rsidR="005141DB" w:rsidRDefault="005141DB" w:rsidP="009C6226">
      <w:pPr>
        <w:pStyle w:val="CommentText"/>
      </w:pPr>
      <w:r>
        <w:t>2. Opportunist Criminals-  work alone generally more of an isolated event?</w:t>
      </w:r>
    </w:p>
  </w:comment>
  <w:comment w:id="18" w:author="Lindsay Murphy" w:date="2016-02-26T01:42:00Z" w:initials="LCM">
    <w:p w14:paraId="39A6ADBE" w14:textId="4A6428DD" w:rsidR="002B3302" w:rsidRDefault="002B3302">
      <w:pPr>
        <w:pStyle w:val="CommentText"/>
      </w:pPr>
      <w:r>
        <w:rPr>
          <w:rStyle w:val="CommentReference"/>
        </w:rPr>
        <w:annotationRef/>
      </w:r>
    </w:p>
  </w:comment>
  <w:comment w:id="19" w:author="Lindsay Murphy" w:date="2016-02-26T01:41:00Z" w:initials="LCM">
    <w:p w14:paraId="3F2F3677" w14:textId="410DCBFB" w:rsidR="002B3302" w:rsidRDefault="002B3302">
      <w:pPr>
        <w:pStyle w:val="CommentText"/>
      </w:pPr>
      <w:r>
        <w:rPr>
          <w:rStyle w:val="CommentReference"/>
        </w:rPr>
        <w:annotationRef/>
      </w:r>
      <w:r w:rsidRPr="001E50AB">
        <w:rPr>
          <w:noProof/>
        </w:rPr>
        <w:drawing>
          <wp:inline distT="0" distB="0" distL="0" distR="0" wp14:anchorId="49573A12" wp14:editId="50F141AC">
            <wp:extent cx="5486400" cy="24809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5-04-18 at 10.54.02 PM.png"/>
                    <pic:cNvPicPr/>
                  </pic:nvPicPr>
                  <pic:blipFill>
                    <a:blip r:embed="rId6">
                      <a:extLst>
                        <a:ext uri="{28A0092B-C50C-407E-A947-70E740481C1C}">
                          <a14:useLocalDpi xmlns:a14="http://schemas.microsoft.com/office/drawing/2010/main" val="0"/>
                        </a:ext>
                      </a:extLst>
                    </a:blip>
                    <a:stretch>
                      <a:fillRect/>
                    </a:stretch>
                  </pic:blipFill>
                  <pic:spPr>
                    <a:xfrm>
                      <a:off x="0" y="0"/>
                      <a:ext cx="5486400" cy="2480945"/>
                    </a:xfrm>
                    <a:prstGeom prst="rect">
                      <a:avLst/>
                    </a:prstGeom>
                  </pic:spPr>
                </pic:pic>
              </a:graphicData>
            </a:graphic>
          </wp:inline>
        </w:drawing>
      </w:r>
    </w:p>
  </w:comment>
  <w:comment w:id="25" w:author="Lindsay Murphy" w:date="2016-02-23T00:36:00Z" w:initials="LCM">
    <w:p w14:paraId="6A1B45B8" w14:textId="77777777" w:rsidR="005141DB" w:rsidRDefault="005141DB" w:rsidP="009D607F">
      <w:pPr>
        <w:pStyle w:val="CommentText"/>
      </w:pPr>
      <w:r>
        <w:rPr>
          <w:rStyle w:val="CommentReference"/>
        </w:rPr>
        <w:annotationRef/>
      </w:r>
      <w:r>
        <w:t>Cite DR. Marrow’s steps of Data Cleaning</w:t>
      </w:r>
    </w:p>
    <w:p w14:paraId="7008C994" w14:textId="334E9357" w:rsidR="005141DB" w:rsidRDefault="005141DB" w:rsidP="009D607F">
      <w:pPr>
        <w:pStyle w:val="CommentText"/>
      </w:pPr>
      <w:r>
        <w:t>Nvivo</w:t>
      </w:r>
    </w:p>
  </w:comment>
  <w:comment w:id="26" w:author="Lindsay Murphy" w:date="2016-02-26T15:24:00Z" w:initials="LCM">
    <w:p w14:paraId="1214E0EA" w14:textId="4FC11A5C" w:rsidR="007F6B43" w:rsidRDefault="007F6B43">
      <w:pPr>
        <w:pStyle w:val="CommentText"/>
      </w:pPr>
      <w:r>
        <w:rPr>
          <w:rStyle w:val="CommentReference"/>
        </w:rPr>
        <w:annotationRef/>
      </w:r>
      <w:r>
        <w:t>To further established construct validity the final instrument was reviewed by a panel of 8 experts. The committee comprised of survey research experts, food industry, and food safety specialists</w:t>
      </w:r>
    </w:p>
  </w:comment>
  <w:comment w:id="27" w:author="Lindsay Murphy" w:date="2016-02-26T15:19:00Z" w:initials="LCM">
    <w:p w14:paraId="2336399C" w14:textId="0332B4A9" w:rsidR="007F6B43" w:rsidRDefault="007F6B43">
      <w:pPr>
        <w:pStyle w:val="CommentText"/>
      </w:pPr>
      <w:r>
        <w:rPr>
          <w:rStyle w:val="CommentReference"/>
        </w:rPr>
        <w:annotationRef/>
      </w:r>
      <w:r>
        <w:t>Add spelling errors and such</w:t>
      </w:r>
    </w:p>
    <w:p w14:paraId="73F815B7" w14:textId="77777777" w:rsidR="007F6B43" w:rsidRDefault="007F6B43">
      <w:pPr>
        <w:pStyle w:val="CommentText"/>
      </w:pPr>
    </w:p>
    <w:p w14:paraId="0F66079E" w14:textId="77777777" w:rsidR="007F6B43" w:rsidRDefault="007F6B43">
      <w:pPr>
        <w:pStyle w:val="CommentText"/>
      </w:pPr>
    </w:p>
    <w:p w14:paraId="583EEEDF" w14:textId="290A7AC7" w:rsidR="007F6B43" w:rsidRDefault="007F6B43">
      <w:pPr>
        <w:pStyle w:val="CommentText"/>
      </w:pPr>
    </w:p>
    <w:p w14:paraId="1767C664" w14:textId="77777777" w:rsidR="007F6B43" w:rsidRDefault="007F6B43">
      <w:pPr>
        <w:pStyle w:val="CommentText"/>
      </w:pPr>
    </w:p>
  </w:comment>
  <w:comment w:id="28" w:author="Lindsay Murphy" w:date="2016-02-26T15:19:00Z" w:initials="LCM">
    <w:p w14:paraId="4B497210" w14:textId="1828E579" w:rsidR="007F6B43" w:rsidRDefault="007F6B43">
      <w:pPr>
        <w:pStyle w:val="CommentText"/>
      </w:pPr>
      <w:r>
        <w:rPr>
          <w:rStyle w:val="CommentReference"/>
        </w:rPr>
        <w:annotationRef/>
      </w:r>
      <w:r>
        <w:t xml:space="preserve">Pull an example. There were no major changes to the content of any item </w:t>
      </w:r>
    </w:p>
  </w:comment>
  <w:comment w:id="30" w:author="Lindsay Murphy" w:date="2016-02-26T15:14:00Z" w:initials="LCM">
    <w:p w14:paraId="2017A208" w14:textId="77777777" w:rsidR="00324AF4" w:rsidRDefault="00324AF4">
      <w:pPr>
        <w:pStyle w:val="CommentText"/>
      </w:pPr>
      <w:r>
        <w:rPr>
          <w:rStyle w:val="CommentReference"/>
        </w:rPr>
        <w:annotationRef/>
      </w:r>
      <w:r>
        <w:t xml:space="preserve">I have a </w:t>
      </w:r>
      <w:r w:rsidR="007F6B43">
        <w:t>questionnaire</w:t>
      </w:r>
      <w:r>
        <w:t xml:space="preserve"> </w:t>
      </w:r>
      <w:r w:rsidR="007F6B43">
        <w:t>not a survey</w:t>
      </w:r>
    </w:p>
    <w:p w14:paraId="45AFBD29" w14:textId="77777777" w:rsidR="007F6B43" w:rsidRDefault="007F6B43">
      <w:pPr>
        <w:pStyle w:val="CommentText"/>
      </w:pPr>
    </w:p>
    <w:p w14:paraId="0B73B6D8" w14:textId="77777777" w:rsidR="007F6B43" w:rsidRDefault="007F6B43">
      <w:pPr>
        <w:pStyle w:val="CommentText"/>
      </w:pPr>
      <w:r>
        <w:t>Technical words</w:t>
      </w:r>
    </w:p>
    <w:p w14:paraId="632B279B" w14:textId="77777777" w:rsidR="007F6B43" w:rsidRDefault="007F6B43">
      <w:pPr>
        <w:pStyle w:val="CommentText"/>
      </w:pPr>
    </w:p>
    <w:p w14:paraId="099B5614" w14:textId="77777777" w:rsidR="007F6B43" w:rsidRDefault="007F6B43">
      <w:pPr>
        <w:pStyle w:val="CommentText"/>
      </w:pPr>
      <w:r>
        <w:t>Self report instrument</w:t>
      </w:r>
    </w:p>
    <w:p w14:paraId="3C78F1FD" w14:textId="6DE5C7FD" w:rsidR="007F6B43" w:rsidRDefault="007F6B43">
      <w:pPr>
        <w:pStyle w:val="CommentText"/>
      </w:pPr>
      <w:r>
        <w:t xml:space="preserve">Cross sectional panel survey </w:t>
      </w:r>
      <w:proofErr w:type="gramStart"/>
      <w:r>
        <w:t>( not</w:t>
      </w:r>
      <w:proofErr w:type="gramEnd"/>
      <w:r>
        <w:t xml:space="preserve"> necessary to say)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15C812" w15:done="0"/>
  <w15:commentEx w15:paraId="20F52FF9" w15:done="0"/>
  <w15:commentEx w15:paraId="0379BA26" w15:done="0"/>
  <w15:commentEx w15:paraId="39A6ADBE" w15:done="0"/>
  <w15:commentEx w15:paraId="3F2F3677" w15:done="0"/>
  <w15:commentEx w15:paraId="7008C994" w15:done="0"/>
  <w15:commentEx w15:paraId="1214E0EA" w15:done="0"/>
  <w15:commentEx w15:paraId="1767C664" w15:done="0"/>
  <w15:commentEx w15:paraId="4B497210" w15:done="0"/>
  <w15:commentEx w15:paraId="3C78F1FD"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69289C" w14:textId="77777777" w:rsidR="00C62F1D" w:rsidRDefault="00C62F1D" w:rsidP="008D7F82">
      <w:r>
        <w:separator/>
      </w:r>
    </w:p>
  </w:endnote>
  <w:endnote w:type="continuationSeparator" w:id="0">
    <w:p w14:paraId="3E8AF26F" w14:textId="77777777" w:rsidR="00C62F1D" w:rsidRDefault="00C62F1D" w:rsidP="008D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Yu Mincho">
    <w:panose1 w:val="02020400000000000000"/>
    <w:charset w:val="80"/>
    <w:family w:val="auto"/>
    <w:pitch w:val="variable"/>
    <w:sig w:usb0="800002E7" w:usb1="2AC7FCFF"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F45D6F" w14:textId="77777777" w:rsidR="00C62F1D" w:rsidRDefault="00C62F1D" w:rsidP="008D7F82">
      <w:r>
        <w:separator/>
      </w:r>
    </w:p>
  </w:footnote>
  <w:footnote w:type="continuationSeparator" w:id="0">
    <w:p w14:paraId="6B3BEA82" w14:textId="77777777" w:rsidR="00C62F1D" w:rsidRDefault="00C62F1D" w:rsidP="008D7F8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56648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5951952"/>
    <w:multiLevelType w:val="hybridMultilevel"/>
    <w:tmpl w:val="3448073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C5138C"/>
    <w:multiLevelType w:val="hybridMultilevel"/>
    <w:tmpl w:val="41F24A4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A3D3FD7"/>
    <w:multiLevelType w:val="hybridMultilevel"/>
    <w:tmpl w:val="A8FE93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8701CA"/>
    <w:multiLevelType w:val="hybridMultilevel"/>
    <w:tmpl w:val="ACACD7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34A103B"/>
    <w:multiLevelType w:val="hybridMultilevel"/>
    <w:tmpl w:val="5BBA7DFA"/>
    <w:lvl w:ilvl="0" w:tplc="434E6C92">
      <w:start w:val="1"/>
      <w:numFmt w:val="upperLetter"/>
      <w:pStyle w:val="EndNoteBibliography"/>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102274"/>
    <w:multiLevelType w:val="hybridMultilevel"/>
    <w:tmpl w:val="16285DB2"/>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94A198B"/>
    <w:multiLevelType w:val="hybridMultilevel"/>
    <w:tmpl w:val="4D54DF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E1A3D1B"/>
    <w:multiLevelType w:val="hybridMultilevel"/>
    <w:tmpl w:val="DB644F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E452229"/>
    <w:multiLevelType w:val="hybridMultilevel"/>
    <w:tmpl w:val="48D2F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C03AC4"/>
    <w:multiLevelType w:val="hybridMultilevel"/>
    <w:tmpl w:val="78385A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FC15CD3"/>
    <w:multiLevelType w:val="hybridMultilevel"/>
    <w:tmpl w:val="A29E1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6546DD"/>
    <w:multiLevelType w:val="hybridMultilevel"/>
    <w:tmpl w:val="9710AA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83950EB"/>
    <w:multiLevelType w:val="hybridMultilevel"/>
    <w:tmpl w:val="29CE1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96176D"/>
    <w:multiLevelType w:val="hybridMultilevel"/>
    <w:tmpl w:val="A29E1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566491"/>
    <w:multiLevelType w:val="hybridMultilevel"/>
    <w:tmpl w:val="A0240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5"/>
  </w:num>
  <w:num w:numId="4">
    <w:abstractNumId w:val="8"/>
  </w:num>
  <w:num w:numId="5">
    <w:abstractNumId w:val="12"/>
  </w:num>
  <w:num w:numId="6">
    <w:abstractNumId w:val="7"/>
  </w:num>
  <w:num w:numId="7">
    <w:abstractNumId w:val="2"/>
  </w:num>
  <w:num w:numId="8">
    <w:abstractNumId w:val="1"/>
  </w:num>
  <w:num w:numId="9">
    <w:abstractNumId w:val="6"/>
  </w:num>
  <w:num w:numId="10">
    <w:abstractNumId w:val="10"/>
  </w:num>
  <w:num w:numId="11">
    <w:abstractNumId w:val="11"/>
  </w:num>
  <w:num w:numId="12">
    <w:abstractNumId w:val="9"/>
  </w:num>
  <w:num w:numId="13">
    <w:abstractNumId w:val="4"/>
  </w:num>
  <w:num w:numId="14">
    <w:abstractNumId w:val="13"/>
  </w:num>
  <w:num w:numId="15">
    <w:abstractNumId w:val="14"/>
  </w:num>
  <w:num w:numId="16">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ndsay Murphy">
    <w15:presenceInfo w15:providerId="None" w15:userId="Lindsay Murphy"/>
  </w15:person>
  <w15:person w15:author="Murphy, Lindsay Colleen">
    <w15:presenceInfo w15:providerId="AD" w15:userId="S-1-5-21-1126177620-2786831117-424237298-1667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 Sentence Cas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zxtrzvezzz56edsav59xrrw02txs0sdp05&quot;&gt;My EndNote Library&lt;record-ids&gt;&lt;item&gt;3&lt;/item&gt;&lt;item&gt;4&lt;/item&gt;&lt;item&gt;5&lt;/item&gt;&lt;item&gt;7&lt;/item&gt;&lt;item&gt;8&lt;/item&gt;&lt;item&gt;9&lt;/item&gt;&lt;item&gt;13&lt;/item&gt;&lt;item&gt;16&lt;/item&gt;&lt;item&gt;17&lt;/item&gt;&lt;item&gt;21&lt;/item&gt;&lt;item&gt;23&lt;/item&gt;&lt;item&gt;25&lt;/item&gt;&lt;item&gt;30&lt;/item&gt;&lt;item&gt;31&lt;/item&gt;&lt;item&gt;32&lt;/item&gt;&lt;item&gt;33&lt;/item&gt;&lt;item&gt;34&lt;/item&gt;&lt;item&gt;36&lt;/item&gt;&lt;item&gt;37&lt;/item&gt;&lt;item&gt;38&lt;/item&gt;&lt;item&gt;39&lt;/item&gt;&lt;item&gt;40&lt;/item&gt;&lt;item&gt;41&lt;/item&gt;&lt;item&gt;42&lt;/item&gt;&lt;item&gt;43&lt;/item&gt;&lt;/record-ids&gt;&lt;/item&gt;&lt;/Libraries&gt;"/>
  </w:docVars>
  <w:rsids>
    <w:rsidRoot w:val="0067726A"/>
    <w:rsid w:val="00003ACC"/>
    <w:rsid w:val="00062307"/>
    <w:rsid w:val="00066960"/>
    <w:rsid w:val="000963F4"/>
    <w:rsid w:val="000C029B"/>
    <w:rsid w:val="00105B32"/>
    <w:rsid w:val="001150B8"/>
    <w:rsid w:val="00123D29"/>
    <w:rsid w:val="0013066E"/>
    <w:rsid w:val="00146A0F"/>
    <w:rsid w:val="00160F97"/>
    <w:rsid w:val="001A0C31"/>
    <w:rsid w:val="001A68BD"/>
    <w:rsid w:val="001B02BD"/>
    <w:rsid w:val="001B1B6D"/>
    <w:rsid w:val="001B7502"/>
    <w:rsid w:val="001E50AB"/>
    <w:rsid w:val="001F1B75"/>
    <w:rsid w:val="001F3E7A"/>
    <w:rsid w:val="001F6CDC"/>
    <w:rsid w:val="001F7893"/>
    <w:rsid w:val="001F7A04"/>
    <w:rsid w:val="002209EC"/>
    <w:rsid w:val="002334B5"/>
    <w:rsid w:val="00244EAA"/>
    <w:rsid w:val="0026111A"/>
    <w:rsid w:val="002732AD"/>
    <w:rsid w:val="002827D6"/>
    <w:rsid w:val="00283927"/>
    <w:rsid w:val="002A0805"/>
    <w:rsid w:val="002A594A"/>
    <w:rsid w:val="002B3302"/>
    <w:rsid w:val="002C241C"/>
    <w:rsid w:val="002C79BE"/>
    <w:rsid w:val="002D4DF7"/>
    <w:rsid w:val="002D6972"/>
    <w:rsid w:val="002E3350"/>
    <w:rsid w:val="00324AF4"/>
    <w:rsid w:val="0033005E"/>
    <w:rsid w:val="003324BB"/>
    <w:rsid w:val="003A739D"/>
    <w:rsid w:val="003D249B"/>
    <w:rsid w:val="004037F8"/>
    <w:rsid w:val="00410A70"/>
    <w:rsid w:val="00444024"/>
    <w:rsid w:val="004B048C"/>
    <w:rsid w:val="004B5C0F"/>
    <w:rsid w:val="004D4BF7"/>
    <w:rsid w:val="004E5BE8"/>
    <w:rsid w:val="004F73F8"/>
    <w:rsid w:val="00505CC4"/>
    <w:rsid w:val="0051020A"/>
    <w:rsid w:val="005141DB"/>
    <w:rsid w:val="00561E1F"/>
    <w:rsid w:val="00563402"/>
    <w:rsid w:val="005A4163"/>
    <w:rsid w:val="005D3906"/>
    <w:rsid w:val="005E5AB7"/>
    <w:rsid w:val="005E7CB9"/>
    <w:rsid w:val="005F2B93"/>
    <w:rsid w:val="005F3B0B"/>
    <w:rsid w:val="0061089B"/>
    <w:rsid w:val="00611AB1"/>
    <w:rsid w:val="00637DE1"/>
    <w:rsid w:val="006525E5"/>
    <w:rsid w:val="00656D6B"/>
    <w:rsid w:val="00665C73"/>
    <w:rsid w:val="0067726A"/>
    <w:rsid w:val="006774AF"/>
    <w:rsid w:val="00690CA4"/>
    <w:rsid w:val="006948E1"/>
    <w:rsid w:val="006A57F4"/>
    <w:rsid w:val="006C35E5"/>
    <w:rsid w:val="006C44C9"/>
    <w:rsid w:val="006D102C"/>
    <w:rsid w:val="006D1C4C"/>
    <w:rsid w:val="006D48FE"/>
    <w:rsid w:val="0071028E"/>
    <w:rsid w:val="0072086B"/>
    <w:rsid w:val="00722787"/>
    <w:rsid w:val="0073260E"/>
    <w:rsid w:val="00732FFF"/>
    <w:rsid w:val="00751C8A"/>
    <w:rsid w:val="00753ED7"/>
    <w:rsid w:val="00792127"/>
    <w:rsid w:val="007A165D"/>
    <w:rsid w:val="007A3561"/>
    <w:rsid w:val="007F65BB"/>
    <w:rsid w:val="007F6B43"/>
    <w:rsid w:val="008436B1"/>
    <w:rsid w:val="00845B2C"/>
    <w:rsid w:val="008669C3"/>
    <w:rsid w:val="00875082"/>
    <w:rsid w:val="008B3F1B"/>
    <w:rsid w:val="008D7F82"/>
    <w:rsid w:val="008E2DEF"/>
    <w:rsid w:val="008F0C9C"/>
    <w:rsid w:val="008F3E0F"/>
    <w:rsid w:val="008F544C"/>
    <w:rsid w:val="009114D8"/>
    <w:rsid w:val="00927FCB"/>
    <w:rsid w:val="0093467C"/>
    <w:rsid w:val="0094257A"/>
    <w:rsid w:val="009432DF"/>
    <w:rsid w:val="00943856"/>
    <w:rsid w:val="009449EA"/>
    <w:rsid w:val="00977D8E"/>
    <w:rsid w:val="00980EF7"/>
    <w:rsid w:val="009853DB"/>
    <w:rsid w:val="00994318"/>
    <w:rsid w:val="00994BE2"/>
    <w:rsid w:val="00995994"/>
    <w:rsid w:val="009C420D"/>
    <w:rsid w:val="009C6226"/>
    <w:rsid w:val="009C66A1"/>
    <w:rsid w:val="009D607F"/>
    <w:rsid w:val="009F2847"/>
    <w:rsid w:val="00A05C2E"/>
    <w:rsid w:val="00A432AE"/>
    <w:rsid w:val="00A64A80"/>
    <w:rsid w:val="00A7483A"/>
    <w:rsid w:val="00A759AF"/>
    <w:rsid w:val="00A75BF2"/>
    <w:rsid w:val="00A775CE"/>
    <w:rsid w:val="00AC1CBF"/>
    <w:rsid w:val="00AC3A48"/>
    <w:rsid w:val="00AC7D84"/>
    <w:rsid w:val="00AD4A06"/>
    <w:rsid w:val="00AD5D68"/>
    <w:rsid w:val="00AE0CF9"/>
    <w:rsid w:val="00AF579B"/>
    <w:rsid w:val="00B042DD"/>
    <w:rsid w:val="00B1160E"/>
    <w:rsid w:val="00B21B05"/>
    <w:rsid w:val="00B45A9D"/>
    <w:rsid w:val="00B539C0"/>
    <w:rsid w:val="00B5659F"/>
    <w:rsid w:val="00B643F0"/>
    <w:rsid w:val="00B71C87"/>
    <w:rsid w:val="00B759E6"/>
    <w:rsid w:val="00B83E69"/>
    <w:rsid w:val="00B953C3"/>
    <w:rsid w:val="00B96128"/>
    <w:rsid w:val="00BB0024"/>
    <w:rsid w:val="00BB6DF8"/>
    <w:rsid w:val="00BE39C8"/>
    <w:rsid w:val="00BE7B8B"/>
    <w:rsid w:val="00C10ABE"/>
    <w:rsid w:val="00C15EA5"/>
    <w:rsid w:val="00C17C18"/>
    <w:rsid w:val="00C249F1"/>
    <w:rsid w:val="00C52ED5"/>
    <w:rsid w:val="00C6154D"/>
    <w:rsid w:val="00C62F1D"/>
    <w:rsid w:val="00CA3C1F"/>
    <w:rsid w:val="00CB6BD3"/>
    <w:rsid w:val="00CC38EB"/>
    <w:rsid w:val="00CC3E66"/>
    <w:rsid w:val="00CE2650"/>
    <w:rsid w:val="00CE618C"/>
    <w:rsid w:val="00CF35B0"/>
    <w:rsid w:val="00CF6DAD"/>
    <w:rsid w:val="00D379B1"/>
    <w:rsid w:val="00D55C0D"/>
    <w:rsid w:val="00D60E98"/>
    <w:rsid w:val="00D6103F"/>
    <w:rsid w:val="00D8506C"/>
    <w:rsid w:val="00DE7F60"/>
    <w:rsid w:val="00DF60F8"/>
    <w:rsid w:val="00E008F6"/>
    <w:rsid w:val="00E015D4"/>
    <w:rsid w:val="00E02DDC"/>
    <w:rsid w:val="00E04671"/>
    <w:rsid w:val="00E43E9E"/>
    <w:rsid w:val="00E558E8"/>
    <w:rsid w:val="00E640E9"/>
    <w:rsid w:val="00E802A4"/>
    <w:rsid w:val="00E81642"/>
    <w:rsid w:val="00E97456"/>
    <w:rsid w:val="00EA2303"/>
    <w:rsid w:val="00EC690E"/>
    <w:rsid w:val="00ED1158"/>
    <w:rsid w:val="00F151A1"/>
    <w:rsid w:val="00F25668"/>
    <w:rsid w:val="00F33E14"/>
    <w:rsid w:val="00F539E3"/>
    <w:rsid w:val="00F77C6F"/>
    <w:rsid w:val="00F90401"/>
    <w:rsid w:val="00FA0640"/>
    <w:rsid w:val="00FC494A"/>
    <w:rsid w:val="00FE5FD8"/>
    <w:rsid w:val="00FE735D"/>
    <w:rsid w:val="00FF2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636A6C"/>
  <w14:defaultImageDpi w14:val="300"/>
  <w15:docId w15:val="{6366DBBD-4BBF-4B01-BE1C-E5FD87B6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60E"/>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51020A"/>
    <w:pPr>
      <w:spacing w:before="48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51020A"/>
    <w:pPr>
      <w:spacing w:before="200" w:line="271" w:lineRule="auto"/>
      <w:outlineLvl w:val="1"/>
    </w:pPr>
    <w:rPr>
      <w:smallCaps/>
      <w:sz w:val="28"/>
      <w:szCs w:val="28"/>
    </w:rPr>
  </w:style>
  <w:style w:type="paragraph" w:styleId="Heading3">
    <w:name w:val="heading 3"/>
    <w:basedOn w:val="Normal"/>
    <w:next w:val="Normal"/>
    <w:link w:val="Heading3Char"/>
    <w:uiPriority w:val="9"/>
    <w:unhideWhenUsed/>
    <w:qFormat/>
    <w:rsid w:val="0051020A"/>
    <w:pPr>
      <w:spacing w:before="20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51020A"/>
    <w:pPr>
      <w:spacing w:line="271" w:lineRule="auto"/>
      <w:outlineLvl w:val="3"/>
    </w:pPr>
    <w:rPr>
      <w:b/>
      <w:bCs/>
      <w:spacing w:val="5"/>
    </w:rPr>
  </w:style>
  <w:style w:type="paragraph" w:styleId="Heading5">
    <w:name w:val="heading 5"/>
    <w:basedOn w:val="Normal"/>
    <w:next w:val="Normal"/>
    <w:link w:val="Heading5Char"/>
    <w:uiPriority w:val="9"/>
    <w:unhideWhenUsed/>
    <w:qFormat/>
    <w:rsid w:val="0051020A"/>
    <w:pPr>
      <w:spacing w:line="271" w:lineRule="auto"/>
      <w:outlineLvl w:val="4"/>
    </w:pPr>
    <w:rPr>
      <w:i/>
      <w:iCs/>
    </w:rPr>
  </w:style>
  <w:style w:type="paragraph" w:styleId="Heading6">
    <w:name w:val="heading 6"/>
    <w:basedOn w:val="Normal"/>
    <w:next w:val="Normal"/>
    <w:link w:val="Heading6Char"/>
    <w:uiPriority w:val="9"/>
    <w:unhideWhenUsed/>
    <w:qFormat/>
    <w:rsid w:val="0051020A"/>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unhideWhenUsed/>
    <w:qFormat/>
    <w:rsid w:val="0051020A"/>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51020A"/>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51020A"/>
    <w:pPr>
      <w:spacing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20A"/>
    <w:pPr>
      <w:ind w:left="720"/>
      <w:contextualSpacing/>
    </w:pPr>
  </w:style>
  <w:style w:type="paragraph" w:styleId="Title">
    <w:name w:val="Title"/>
    <w:basedOn w:val="Normal"/>
    <w:next w:val="Normal"/>
    <w:link w:val="TitleChar"/>
    <w:uiPriority w:val="10"/>
    <w:qFormat/>
    <w:rsid w:val="0051020A"/>
    <w:pPr>
      <w:spacing w:after="300"/>
      <w:contextualSpacing/>
    </w:pPr>
    <w:rPr>
      <w:smallCaps/>
      <w:sz w:val="52"/>
      <w:szCs w:val="52"/>
    </w:rPr>
  </w:style>
  <w:style w:type="character" w:customStyle="1" w:styleId="TitleChar">
    <w:name w:val="Title Char"/>
    <w:basedOn w:val="DefaultParagraphFont"/>
    <w:link w:val="Title"/>
    <w:uiPriority w:val="10"/>
    <w:rsid w:val="0051020A"/>
    <w:rPr>
      <w:smallCaps/>
      <w:sz w:val="52"/>
      <w:szCs w:val="52"/>
    </w:rPr>
  </w:style>
  <w:style w:type="character" w:customStyle="1" w:styleId="Heading1Char">
    <w:name w:val="Heading 1 Char"/>
    <w:basedOn w:val="DefaultParagraphFont"/>
    <w:link w:val="Heading1"/>
    <w:uiPriority w:val="9"/>
    <w:rsid w:val="0051020A"/>
    <w:rPr>
      <w:smallCaps/>
      <w:spacing w:val="5"/>
      <w:sz w:val="36"/>
      <w:szCs w:val="36"/>
    </w:rPr>
  </w:style>
  <w:style w:type="character" w:customStyle="1" w:styleId="Heading2Char">
    <w:name w:val="Heading 2 Char"/>
    <w:basedOn w:val="DefaultParagraphFont"/>
    <w:link w:val="Heading2"/>
    <w:uiPriority w:val="9"/>
    <w:rsid w:val="0051020A"/>
    <w:rPr>
      <w:smallCaps/>
      <w:sz w:val="28"/>
      <w:szCs w:val="28"/>
    </w:rPr>
  </w:style>
  <w:style w:type="paragraph" w:styleId="Revision">
    <w:name w:val="Revision"/>
    <w:hidden/>
    <w:uiPriority w:val="99"/>
    <w:semiHidden/>
    <w:rsid w:val="00AC7D84"/>
  </w:style>
  <w:style w:type="paragraph" w:styleId="BalloonText">
    <w:name w:val="Balloon Text"/>
    <w:basedOn w:val="Normal"/>
    <w:link w:val="BalloonTextChar"/>
    <w:uiPriority w:val="99"/>
    <w:semiHidden/>
    <w:unhideWhenUsed/>
    <w:rsid w:val="00AC7D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7D84"/>
    <w:rPr>
      <w:rFonts w:ascii="Lucida Grande" w:hAnsi="Lucida Grande" w:cs="Lucida Grande"/>
      <w:sz w:val="18"/>
      <w:szCs w:val="18"/>
    </w:rPr>
  </w:style>
  <w:style w:type="paragraph" w:styleId="DocumentMap">
    <w:name w:val="Document Map"/>
    <w:basedOn w:val="Normal"/>
    <w:link w:val="DocumentMapChar"/>
    <w:uiPriority w:val="99"/>
    <w:semiHidden/>
    <w:unhideWhenUsed/>
    <w:rsid w:val="00AC7D84"/>
    <w:rPr>
      <w:rFonts w:ascii="Lucida Grande" w:hAnsi="Lucida Grande" w:cs="Lucida Grande"/>
    </w:rPr>
  </w:style>
  <w:style w:type="character" w:customStyle="1" w:styleId="DocumentMapChar">
    <w:name w:val="Document Map Char"/>
    <w:basedOn w:val="DefaultParagraphFont"/>
    <w:link w:val="DocumentMap"/>
    <w:uiPriority w:val="99"/>
    <w:semiHidden/>
    <w:rsid w:val="00AC7D84"/>
    <w:rPr>
      <w:rFonts w:ascii="Lucida Grande" w:hAnsi="Lucida Grande" w:cs="Lucida Grande"/>
    </w:rPr>
  </w:style>
  <w:style w:type="character" w:customStyle="1" w:styleId="Heading3Char">
    <w:name w:val="Heading 3 Char"/>
    <w:basedOn w:val="DefaultParagraphFont"/>
    <w:link w:val="Heading3"/>
    <w:uiPriority w:val="9"/>
    <w:rsid w:val="0051020A"/>
    <w:rPr>
      <w:i/>
      <w:iCs/>
      <w:smallCaps/>
      <w:spacing w:val="5"/>
      <w:sz w:val="26"/>
      <w:szCs w:val="26"/>
    </w:rPr>
  </w:style>
  <w:style w:type="character" w:customStyle="1" w:styleId="Heading4Char">
    <w:name w:val="Heading 4 Char"/>
    <w:basedOn w:val="DefaultParagraphFont"/>
    <w:link w:val="Heading4"/>
    <w:uiPriority w:val="9"/>
    <w:rsid w:val="0051020A"/>
    <w:rPr>
      <w:b/>
      <w:bCs/>
      <w:spacing w:val="5"/>
      <w:sz w:val="24"/>
      <w:szCs w:val="24"/>
    </w:rPr>
  </w:style>
  <w:style w:type="character" w:customStyle="1" w:styleId="Heading5Char">
    <w:name w:val="Heading 5 Char"/>
    <w:basedOn w:val="DefaultParagraphFont"/>
    <w:link w:val="Heading5"/>
    <w:uiPriority w:val="9"/>
    <w:rsid w:val="0051020A"/>
    <w:rPr>
      <w:i/>
      <w:iCs/>
      <w:sz w:val="24"/>
      <w:szCs w:val="24"/>
    </w:rPr>
  </w:style>
  <w:style w:type="character" w:customStyle="1" w:styleId="Heading6Char">
    <w:name w:val="Heading 6 Char"/>
    <w:basedOn w:val="DefaultParagraphFont"/>
    <w:link w:val="Heading6"/>
    <w:uiPriority w:val="9"/>
    <w:rsid w:val="0051020A"/>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rsid w:val="0051020A"/>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51020A"/>
    <w:rPr>
      <w:b/>
      <w:bCs/>
      <w:color w:val="7F7F7F" w:themeColor="text1" w:themeTint="80"/>
      <w:sz w:val="20"/>
      <w:szCs w:val="20"/>
    </w:rPr>
  </w:style>
  <w:style w:type="character" w:customStyle="1" w:styleId="Heading9Char">
    <w:name w:val="Heading 9 Char"/>
    <w:basedOn w:val="DefaultParagraphFont"/>
    <w:link w:val="Heading9"/>
    <w:uiPriority w:val="9"/>
    <w:semiHidden/>
    <w:rsid w:val="0051020A"/>
    <w:rPr>
      <w:b/>
      <w:bCs/>
      <w:i/>
      <w:iCs/>
      <w:color w:val="7F7F7F" w:themeColor="text1" w:themeTint="80"/>
      <w:sz w:val="18"/>
      <w:szCs w:val="18"/>
    </w:rPr>
  </w:style>
  <w:style w:type="paragraph" w:styleId="Caption">
    <w:name w:val="caption"/>
    <w:basedOn w:val="Normal"/>
    <w:next w:val="Normal"/>
    <w:uiPriority w:val="35"/>
    <w:semiHidden/>
    <w:unhideWhenUsed/>
    <w:rsid w:val="0051020A"/>
    <w:rPr>
      <w:b/>
      <w:bCs/>
      <w:color w:val="365F91" w:themeColor="accent1" w:themeShade="BF"/>
      <w:sz w:val="16"/>
      <w:szCs w:val="16"/>
    </w:rPr>
  </w:style>
  <w:style w:type="paragraph" w:styleId="Subtitle">
    <w:name w:val="Subtitle"/>
    <w:basedOn w:val="Normal"/>
    <w:next w:val="Normal"/>
    <w:link w:val="SubtitleChar"/>
    <w:uiPriority w:val="11"/>
    <w:qFormat/>
    <w:rsid w:val="0051020A"/>
    <w:rPr>
      <w:i/>
      <w:iCs/>
      <w:smallCaps/>
      <w:spacing w:val="10"/>
      <w:sz w:val="28"/>
      <w:szCs w:val="28"/>
    </w:rPr>
  </w:style>
  <w:style w:type="character" w:customStyle="1" w:styleId="SubtitleChar">
    <w:name w:val="Subtitle Char"/>
    <w:basedOn w:val="DefaultParagraphFont"/>
    <w:link w:val="Subtitle"/>
    <w:uiPriority w:val="11"/>
    <w:rsid w:val="0051020A"/>
    <w:rPr>
      <w:i/>
      <w:iCs/>
      <w:smallCaps/>
      <w:spacing w:val="10"/>
      <w:sz w:val="28"/>
      <w:szCs w:val="28"/>
    </w:rPr>
  </w:style>
  <w:style w:type="character" w:styleId="Strong">
    <w:name w:val="Strong"/>
    <w:uiPriority w:val="22"/>
    <w:qFormat/>
    <w:rsid w:val="0051020A"/>
    <w:rPr>
      <w:b/>
      <w:bCs/>
    </w:rPr>
  </w:style>
  <w:style w:type="character" w:styleId="Emphasis">
    <w:name w:val="Emphasis"/>
    <w:uiPriority w:val="20"/>
    <w:qFormat/>
    <w:rsid w:val="0051020A"/>
    <w:rPr>
      <w:b/>
      <w:bCs/>
      <w:i/>
      <w:iCs/>
      <w:spacing w:val="10"/>
    </w:rPr>
  </w:style>
  <w:style w:type="paragraph" w:styleId="NoSpacing">
    <w:name w:val="No Spacing"/>
    <w:basedOn w:val="Normal"/>
    <w:link w:val="NoSpacingChar"/>
    <w:uiPriority w:val="1"/>
    <w:qFormat/>
    <w:rsid w:val="0051020A"/>
  </w:style>
  <w:style w:type="character" w:customStyle="1" w:styleId="NoSpacingChar">
    <w:name w:val="No Spacing Char"/>
    <w:basedOn w:val="DefaultParagraphFont"/>
    <w:link w:val="NoSpacing"/>
    <w:uiPriority w:val="1"/>
    <w:rsid w:val="0051020A"/>
  </w:style>
  <w:style w:type="paragraph" w:styleId="Quote">
    <w:name w:val="Quote"/>
    <w:basedOn w:val="Normal"/>
    <w:next w:val="Normal"/>
    <w:link w:val="QuoteChar"/>
    <w:uiPriority w:val="29"/>
    <w:qFormat/>
    <w:rsid w:val="0051020A"/>
    <w:rPr>
      <w:i/>
      <w:iCs/>
    </w:rPr>
  </w:style>
  <w:style w:type="character" w:customStyle="1" w:styleId="QuoteChar">
    <w:name w:val="Quote Char"/>
    <w:basedOn w:val="DefaultParagraphFont"/>
    <w:link w:val="Quote"/>
    <w:uiPriority w:val="29"/>
    <w:rsid w:val="0051020A"/>
    <w:rPr>
      <w:i/>
      <w:iCs/>
    </w:rPr>
  </w:style>
  <w:style w:type="paragraph" w:styleId="IntenseQuote">
    <w:name w:val="Intense Quote"/>
    <w:basedOn w:val="Normal"/>
    <w:next w:val="Normal"/>
    <w:link w:val="IntenseQuoteChar"/>
    <w:uiPriority w:val="30"/>
    <w:qFormat/>
    <w:rsid w:val="0051020A"/>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51020A"/>
    <w:rPr>
      <w:i/>
      <w:iCs/>
    </w:rPr>
  </w:style>
  <w:style w:type="character" w:styleId="SubtleEmphasis">
    <w:name w:val="Subtle Emphasis"/>
    <w:uiPriority w:val="19"/>
    <w:qFormat/>
    <w:rsid w:val="0051020A"/>
    <w:rPr>
      <w:i/>
      <w:iCs/>
    </w:rPr>
  </w:style>
  <w:style w:type="character" w:styleId="IntenseEmphasis">
    <w:name w:val="Intense Emphasis"/>
    <w:uiPriority w:val="21"/>
    <w:qFormat/>
    <w:rsid w:val="0051020A"/>
    <w:rPr>
      <w:b/>
      <w:bCs/>
      <w:i/>
      <w:iCs/>
    </w:rPr>
  </w:style>
  <w:style w:type="character" w:styleId="SubtleReference">
    <w:name w:val="Subtle Reference"/>
    <w:basedOn w:val="DefaultParagraphFont"/>
    <w:uiPriority w:val="31"/>
    <w:qFormat/>
    <w:rsid w:val="0051020A"/>
    <w:rPr>
      <w:smallCaps/>
    </w:rPr>
  </w:style>
  <w:style w:type="character" w:styleId="IntenseReference">
    <w:name w:val="Intense Reference"/>
    <w:uiPriority w:val="32"/>
    <w:qFormat/>
    <w:rsid w:val="0051020A"/>
    <w:rPr>
      <w:b/>
      <w:bCs/>
      <w:smallCaps/>
    </w:rPr>
  </w:style>
  <w:style w:type="character" w:styleId="BookTitle">
    <w:name w:val="Book Title"/>
    <w:basedOn w:val="DefaultParagraphFont"/>
    <w:uiPriority w:val="33"/>
    <w:qFormat/>
    <w:rsid w:val="0051020A"/>
    <w:rPr>
      <w:i/>
      <w:iCs/>
      <w:smallCaps/>
      <w:spacing w:val="5"/>
    </w:rPr>
  </w:style>
  <w:style w:type="paragraph" w:styleId="TOCHeading">
    <w:name w:val="TOC Heading"/>
    <w:basedOn w:val="Heading1"/>
    <w:next w:val="Normal"/>
    <w:uiPriority w:val="39"/>
    <w:unhideWhenUsed/>
    <w:qFormat/>
    <w:rsid w:val="0051020A"/>
    <w:pPr>
      <w:outlineLvl w:val="9"/>
    </w:pPr>
    <w:rPr>
      <w:lang w:bidi="en-US"/>
    </w:rPr>
  </w:style>
  <w:style w:type="character" w:customStyle="1" w:styleId="apple-converted-space">
    <w:name w:val="apple-converted-space"/>
    <w:basedOn w:val="DefaultParagraphFont"/>
    <w:rsid w:val="006774AF"/>
  </w:style>
  <w:style w:type="character" w:styleId="CommentReference">
    <w:name w:val="annotation reference"/>
    <w:basedOn w:val="DefaultParagraphFont"/>
    <w:uiPriority w:val="99"/>
    <w:semiHidden/>
    <w:unhideWhenUsed/>
    <w:rsid w:val="00E015D4"/>
    <w:rPr>
      <w:sz w:val="18"/>
      <w:szCs w:val="18"/>
    </w:rPr>
  </w:style>
  <w:style w:type="paragraph" w:styleId="CommentText">
    <w:name w:val="annotation text"/>
    <w:basedOn w:val="Normal"/>
    <w:link w:val="CommentTextChar"/>
    <w:uiPriority w:val="99"/>
    <w:unhideWhenUsed/>
    <w:rsid w:val="00E015D4"/>
  </w:style>
  <w:style w:type="character" w:customStyle="1" w:styleId="CommentTextChar">
    <w:name w:val="Comment Text Char"/>
    <w:basedOn w:val="DefaultParagraphFont"/>
    <w:link w:val="CommentText"/>
    <w:uiPriority w:val="99"/>
    <w:rsid w:val="00E015D4"/>
    <w:rPr>
      <w:sz w:val="24"/>
      <w:szCs w:val="24"/>
    </w:rPr>
  </w:style>
  <w:style w:type="paragraph" w:styleId="CommentSubject">
    <w:name w:val="annotation subject"/>
    <w:basedOn w:val="CommentText"/>
    <w:next w:val="CommentText"/>
    <w:link w:val="CommentSubjectChar"/>
    <w:uiPriority w:val="99"/>
    <w:semiHidden/>
    <w:unhideWhenUsed/>
    <w:rsid w:val="00E015D4"/>
    <w:rPr>
      <w:b/>
      <w:bCs/>
      <w:sz w:val="20"/>
      <w:szCs w:val="20"/>
    </w:rPr>
  </w:style>
  <w:style w:type="character" w:customStyle="1" w:styleId="CommentSubjectChar">
    <w:name w:val="Comment Subject Char"/>
    <w:basedOn w:val="CommentTextChar"/>
    <w:link w:val="CommentSubject"/>
    <w:uiPriority w:val="99"/>
    <w:semiHidden/>
    <w:rsid w:val="00E015D4"/>
    <w:rPr>
      <w:b/>
      <w:bCs/>
      <w:sz w:val="20"/>
      <w:szCs w:val="20"/>
    </w:rPr>
  </w:style>
  <w:style w:type="paragraph" w:styleId="FootnoteText">
    <w:name w:val="footnote text"/>
    <w:basedOn w:val="Normal"/>
    <w:link w:val="FootnoteTextChar"/>
    <w:uiPriority w:val="99"/>
    <w:unhideWhenUsed/>
    <w:rsid w:val="008D7F82"/>
  </w:style>
  <w:style w:type="character" w:customStyle="1" w:styleId="FootnoteTextChar">
    <w:name w:val="Footnote Text Char"/>
    <w:basedOn w:val="DefaultParagraphFont"/>
    <w:link w:val="FootnoteText"/>
    <w:uiPriority w:val="99"/>
    <w:rsid w:val="008D7F82"/>
    <w:rPr>
      <w:sz w:val="24"/>
      <w:szCs w:val="24"/>
    </w:rPr>
  </w:style>
  <w:style w:type="character" w:styleId="FootnoteReference">
    <w:name w:val="footnote reference"/>
    <w:basedOn w:val="DefaultParagraphFont"/>
    <w:uiPriority w:val="99"/>
    <w:unhideWhenUsed/>
    <w:rsid w:val="008D7F82"/>
    <w:rPr>
      <w:vertAlign w:val="superscript"/>
    </w:rPr>
  </w:style>
  <w:style w:type="paragraph" w:styleId="EndnoteText">
    <w:name w:val="endnote text"/>
    <w:basedOn w:val="Normal"/>
    <w:link w:val="EndnoteTextChar"/>
    <w:uiPriority w:val="99"/>
    <w:unhideWhenUsed/>
    <w:rsid w:val="008D7F82"/>
  </w:style>
  <w:style w:type="character" w:customStyle="1" w:styleId="EndnoteTextChar">
    <w:name w:val="Endnote Text Char"/>
    <w:basedOn w:val="DefaultParagraphFont"/>
    <w:link w:val="EndnoteText"/>
    <w:uiPriority w:val="99"/>
    <w:rsid w:val="008D7F82"/>
    <w:rPr>
      <w:sz w:val="24"/>
      <w:szCs w:val="24"/>
    </w:rPr>
  </w:style>
  <w:style w:type="character" w:styleId="EndnoteReference">
    <w:name w:val="endnote reference"/>
    <w:basedOn w:val="DefaultParagraphFont"/>
    <w:uiPriority w:val="99"/>
    <w:unhideWhenUsed/>
    <w:rsid w:val="008D7F82"/>
    <w:rPr>
      <w:vertAlign w:val="superscript"/>
    </w:rPr>
  </w:style>
  <w:style w:type="character" w:styleId="Hyperlink">
    <w:name w:val="Hyperlink"/>
    <w:basedOn w:val="DefaultParagraphFont"/>
    <w:uiPriority w:val="99"/>
    <w:unhideWhenUsed/>
    <w:rsid w:val="00B643F0"/>
    <w:rPr>
      <w:color w:val="0000FF" w:themeColor="hyperlink"/>
      <w:u w:val="single"/>
    </w:rPr>
  </w:style>
  <w:style w:type="paragraph" w:styleId="Bibliography">
    <w:name w:val="Bibliography"/>
    <w:basedOn w:val="Normal"/>
    <w:next w:val="Normal"/>
    <w:uiPriority w:val="37"/>
    <w:unhideWhenUsed/>
    <w:rsid w:val="00690CA4"/>
  </w:style>
  <w:style w:type="paragraph" w:styleId="TOC1">
    <w:name w:val="toc 1"/>
    <w:basedOn w:val="Normal"/>
    <w:next w:val="Normal"/>
    <w:autoRedefine/>
    <w:uiPriority w:val="39"/>
    <w:unhideWhenUsed/>
    <w:rsid w:val="00943856"/>
    <w:pPr>
      <w:spacing w:before="360"/>
    </w:pPr>
    <w:rPr>
      <w:rFonts w:asciiTheme="majorHAnsi" w:hAnsiTheme="majorHAnsi"/>
      <w:b/>
      <w:bCs/>
      <w:caps/>
    </w:rPr>
  </w:style>
  <w:style w:type="paragraph" w:styleId="TOC2">
    <w:name w:val="toc 2"/>
    <w:basedOn w:val="Normal"/>
    <w:next w:val="Normal"/>
    <w:autoRedefine/>
    <w:uiPriority w:val="39"/>
    <w:unhideWhenUsed/>
    <w:rsid w:val="00943856"/>
    <w:pPr>
      <w:spacing w:before="240"/>
    </w:pPr>
    <w:rPr>
      <w:rFonts w:asciiTheme="minorHAnsi" w:hAnsiTheme="minorHAnsi"/>
      <w:b/>
      <w:bCs/>
      <w:sz w:val="20"/>
      <w:szCs w:val="20"/>
    </w:rPr>
  </w:style>
  <w:style w:type="paragraph" w:styleId="TOC3">
    <w:name w:val="toc 3"/>
    <w:basedOn w:val="Normal"/>
    <w:next w:val="Normal"/>
    <w:autoRedefine/>
    <w:uiPriority w:val="39"/>
    <w:unhideWhenUsed/>
    <w:rsid w:val="00943856"/>
    <w:pPr>
      <w:ind w:left="240"/>
    </w:pPr>
    <w:rPr>
      <w:rFonts w:asciiTheme="minorHAnsi" w:hAnsiTheme="minorHAnsi"/>
      <w:sz w:val="20"/>
      <w:szCs w:val="20"/>
    </w:rPr>
  </w:style>
  <w:style w:type="paragraph" w:styleId="TOC4">
    <w:name w:val="toc 4"/>
    <w:basedOn w:val="Normal"/>
    <w:next w:val="Normal"/>
    <w:autoRedefine/>
    <w:uiPriority w:val="39"/>
    <w:unhideWhenUsed/>
    <w:rsid w:val="00943856"/>
    <w:pPr>
      <w:ind w:left="480"/>
    </w:pPr>
    <w:rPr>
      <w:rFonts w:asciiTheme="minorHAnsi" w:hAnsiTheme="minorHAnsi"/>
      <w:sz w:val="20"/>
      <w:szCs w:val="20"/>
    </w:rPr>
  </w:style>
  <w:style w:type="paragraph" w:styleId="TOC5">
    <w:name w:val="toc 5"/>
    <w:basedOn w:val="Normal"/>
    <w:next w:val="Normal"/>
    <w:autoRedefine/>
    <w:uiPriority w:val="39"/>
    <w:unhideWhenUsed/>
    <w:rsid w:val="00943856"/>
    <w:pPr>
      <w:ind w:left="720"/>
    </w:pPr>
    <w:rPr>
      <w:rFonts w:asciiTheme="minorHAnsi" w:hAnsiTheme="minorHAnsi"/>
      <w:sz w:val="20"/>
      <w:szCs w:val="20"/>
    </w:rPr>
  </w:style>
  <w:style w:type="paragraph" w:styleId="TOC6">
    <w:name w:val="toc 6"/>
    <w:basedOn w:val="Normal"/>
    <w:next w:val="Normal"/>
    <w:autoRedefine/>
    <w:uiPriority w:val="39"/>
    <w:unhideWhenUsed/>
    <w:rsid w:val="00943856"/>
    <w:pPr>
      <w:ind w:left="960"/>
    </w:pPr>
    <w:rPr>
      <w:rFonts w:asciiTheme="minorHAnsi" w:hAnsiTheme="minorHAnsi"/>
      <w:sz w:val="20"/>
      <w:szCs w:val="20"/>
    </w:rPr>
  </w:style>
  <w:style w:type="paragraph" w:styleId="TOC7">
    <w:name w:val="toc 7"/>
    <w:basedOn w:val="Normal"/>
    <w:next w:val="Normal"/>
    <w:autoRedefine/>
    <w:uiPriority w:val="39"/>
    <w:unhideWhenUsed/>
    <w:rsid w:val="00943856"/>
    <w:pPr>
      <w:ind w:left="1200"/>
    </w:pPr>
    <w:rPr>
      <w:rFonts w:asciiTheme="minorHAnsi" w:hAnsiTheme="minorHAnsi"/>
      <w:sz w:val="20"/>
      <w:szCs w:val="20"/>
    </w:rPr>
  </w:style>
  <w:style w:type="paragraph" w:styleId="TOC8">
    <w:name w:val="toc 8"/>
    <w:basedOn w:val="Normal"/>
    <w:next w:val="Normal"/>
    <w:autoRedefine/>
    <w:uiPriority w:val="39"/>
    <w:unhideWhenUsed/>
    <w:rsid w:val="00943856"/>
    <w:pPr>
      <w:ind w:left="1440"/>
    </w:pPr>
    <w:rPr>
      <w:rFonts w:asciiTheme="minorHAnsi" w:hAnsiTheme="minorHAnsi"/>
      <w:sz w:val="20"/>
      <w:szCs w:val="20"/>
    </w:rPr>
  </w:style>
  <w:style w:type="paragraph" w:styleId="TOC9">
    <w:name w:val="toc 9"/>
    <w:basedOn w:val="Normal"/>
    <w:next w:val="Normal"/>
    <w:autoRedefine/>
    <w:uiPriority w:val="39"/>
    <w:unhideWhenUsed/>
    <w:rsid w:val="00943856"/>
    <w:pPr>
      <w:ind w:left="1680"/>
    </w:pPr>
    <w:rPr>
      <w:rFonts w:asciiTheme="minorHAnsi" w:hAnsiTheme="minorHAnsi"/>
      <w:sz w:val="20"/>
      <w:szCs w:val="20"/>
    </w:rPr>
  </w:style>
  <w:style w:type="paragraph" w:customStyle="1" w:styleId="PersonalName">
    <w:name w:val="Personal Name"/>
    <w:basedOn w:val="Title"/>
    <w:rsid w:val="0051020A"/>
    <w:rPr>
      <w:b/>
      <w:caps/>
      <w:color w:val="000000"/>
      <w:sz w:val="28"/>
      <w:szCs w:val="28"/>
    </w:rPr>
  </w:style>
  <w:style w:type="paragraph" w:customStyle="1" w:styleId="EndNoteBibliographyTitle">
    <w:name w:val="EndNote Bibliography Title"/>
    <w:basedOn w:val="Normal"/>
    <w:rsid w:val="00E81642"/>
    <w:pPr>
      <w:jc w:val="center"/>
    </w:pPr>
    <w:rPr>
      <w:rFonts w:ascii="Calibri" w:hAnsi="Calibri"/>
      <w:sz w:val="22"/>
    </w:rPr>
  </w:style>
  <w:style w:type="paragraph" w:customStyle="1" w:styleId="EndNoteBibliography">
    <w:name w:val="EndNote Bibliography"/>
    <w:basedOn w:val="Normal"/>
    <w:rsid w:val="00E81642"/>
    <w:rPr>
      <w:rFonts w:ascii="Calibri" w:hAnsi="Calibri"/>
      <w:sz w:val="22"/>
    </w:rPr>
  </w:style>
  <w:style w:type="table" w:styleId="TableGrid">
    <w:name w:val="Table Grid"/>
    <w:basedOn w:val="TableNormal"/>
    <w:uiPriority w:val="59"/>
    <w:rsid w:val="00927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3">
    <w:name w:val="Plain Table 3"/>
    <w:basedOn w:val="TableNormal"/>
    <w:uiPriority w:val="99"/>
    <w:rsid w:val="00927FC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5">
    <w:name w:val="Grid Table 3 Accent 5"/>
    <w:basedOn w:val="TableNormal"/>
    <w:uiPriority w:val="48"/>
    <w:rsid w:val="00927FCB"/>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6913">
      <w:bodyDiv w:val="1"/>
      <w:marLeft w:val="0"/>
      <w:marRight w:val="0"/>
      <w:marTop w:val="0"/>
      <w:marBottom w:val="0"/>
      <w:divBdr>
        <w:top w:val="none" w:sz="0" w:space="0" w:color="auto"/>
        <w:left w:val="none" w:sz="0" w:space="0" w:color="auto"/>
        <w:bottom w:val="none" w:sz="0" w:space="0" w:color="auto"/>
        <w:right w:val="none" w:sz="0" w:space="0" w:color="auto"/>
      </w:divBdr>
    </w:div>
    <w:div w:id="55201156">
      <w:bodyDiv w:val="1"/>
      <w:marLeft w:val="0"/>
      <w:marRight w:val="0"/>
      <w:marTop w:val="0"/>
      <w:marBottom w:val="0"/>
      <w:divBdr>
        <w:top w:val="none" w:sz="0" w:space="0" w:color="auto"/>
        <w:left w:val="none" w:sz="0" w:space="0" w:color="auto"/>
        <w:bottom w:val="none" w:sz="0" w:space="0" w:color="auto"/>
        <w:right w:val="none" w:sz="0" w:space="0" w:color="auto"/>
      </w:divBdr>
    </w:div>
    <w:div w:id="61218753">
      <w:bodyDiv w:val="1"/>
      <w:marLeft w:val="0"/>
      <w:marRight w:val="0"/>
      <w:marTop w:val="0"/>
      <w:marBottom w:val="0"/>
      <w:divBdr>
        <w:top w:val="none" w:sz="0" w:space="0" w:color="auto"/>
        <w:left w:val="none" w:sz="0" w:space="0" w:color="auto"/>
        <w:bottom w:val="none" w:sz="0" w:space="0" w:color="auto"/>
        <w:right w:val="none" w:sz="0" w:space="0" w:color="auto"/>
      </w:divBdr>
    </w:div>
    <w:div w:id="66266661">
      <w:bodyDiv w:val="1"/>
      <w:marLeft w:val="0"/>
      <w:marRight w:val="0"/>
      <w:marTop w:val="0"/>
      <w:marBottom w:val="0"/>
      <w:divBdr>
        <w:top w:val="none" w:sz="0" w:space="0" w:color="auto"/>
        <w:left w:val="none" w:sz="0" w:space="0" w:color="auto"/>
        <w:bottom w:val="none" w:sz="0" w:space="0" w:color="auto"/>
        <w:right w:val="none" w:sz="0" w:space="0" w:color="auto"/>
      </w:divBdr>
    </w:div>
    <w:div w:id="68773907">
      <w:bodyDiv w:val="1"/>
      <w:marLeft w:val="0"/>
      <w:marRight w:val="0"/>
      <w:marTop w:val="0"/>
      <w:marBottom w:val="0"/>
      <w:divBdr>
        <w:top w:val="none" w:sz="0" w:space="0" w:color="auto"/>
        <w:left w:val="none" w:sz="0" w:space="0" w:color="auto"/>
        <w:bottom w:val="none" w:sz="0" w:space="0" w:color="auto"/>
        <w:right w:val="none" w:sz="0" w:space="0" w:color="auto"/>
      </w:divBdr>
    </w:div>
    <w:div w:id="75057000">
      <w:bodyDiv w:val="1"/>
      <w:marLeft w:val="0"/>
      <w:marRight w:val="0"/>
      <w:marTop w:val="0"/>
      <w:marBottom w:val="0"/>
      <w:divBdr>
        <w:top w:val="none" w:sz="0" w:space="0" w:color="auto"/>
        <w:left w:val="none" w:sz="0" w:space="0" w:color="auto"/>
        <w:bottom w:val="none" w:sz="0" w:space="0" w:color="auto"/>
        <w:right w:val="none" w:sz="0" w:space="0" w:color="auto"/>
      </w:divBdr>
    </w:div>
    <w:div w:id="84496249">
      <w:bodyDiv w:val="1"/>
      <w:marLeft w:val="0"/>
      <w:marRight w:val="0"/>
      <w:marTop w:val="0"/>
      <w:marBottom w:val="0"/>
      <w:divBdr>
        <w:top w:val="none" w:sz="0" w:space="0" w:color="auto"/>
        <w:left w:val="none" w:sz="0" w:space="0" w:color="auto"/>
        <w:bottom w:val="none" w:sz="0" w:space="0" w:color="auto"/>
        <w:right w:val="none" w:sz="0" w:space="0" w:color="auto"/>
      </w:divBdr>
    </w:div>
    <w:div w:id="99692572">
      <w:bodyDiv w:val="1"/>
      <w:marLeft w:val="0"/>
      <w:marRight w:val="0"/>
      <w:marTop w:val="0"/>
      <w:marBottom w:val="0"/>
      <w:divBdr>
        <w:top w:val="none" w:sz="0" w:space="0" w:color="auto"/>
        <w:left w:val="none" w:sz="0" w:space="0" w:color="auto"/>
        <w:bottom w:val="none" w:sz="0" w:space="0" w:color="auto"/>
        <w:right w:val="none" w:sz="0" w:space="0" w:color="auto"/>
      </w:divBdr>
    </w:div>
    <w:div w:id="109248934">
      <w:bodyDiv w:val="1"/>
      <w:marLeft w:val="0"/>
      <w:marRight w:val="0"/>
      <w:marTop w:val="0"/>
      <w:marBottom w:val="0"/>
      <w:divBdr>
        <w:top w:val="none" w:sz="0" w:space="0" w:color="auto"/>
        <w:left w:val="none" w:sz="0" w:space="0" w:color="auto"/>
        <w:bottom w:val="none" w:sz="0" w:space="0" w:color="auto"/>
        <w:right w:val="none" w:sz="0" w:space="0" w:color="auto"/>
      </w:divBdr>
    </w:div>
    <w:div w:id="112024643">
      <w:bodyDiv w:val="1"/>
      <w:marLeft w:val="0"/>
      <w:marRight w:val="0"/>
      <w:marTop w:val="0"/>
      <w:marBottom w:val="0"/>
      <w:divBdr>
        <w:top w:val="none" w:sz="0" w:space="0" w:color="auto"/>
        <w:left w:val="none" w:sz="0" w:space="0" w:color="auto"/>
        <w:bottom w:val="none" w:sz="0" w:space="0" w:color="auto"/>
        <w:right w:val="none" w:sz="0" w:space="0" w:color="auto"/>
      </w:divBdr>
    </w:div>
    <w:div w:id="117527299">
      <w:bodyDiv w:val="1"/>
      <w:marLeft w:val="0"/>
      <w:marRight w:val="0"/>
      <w:marTop w:val="0"/>
      <w:marBottom w:val="0"/>
      <w:divBdr>
        <w:top w:val="none" w:sz="0" w:space="0" w:color="auto"/>
        <w:left w:val="none" w:sz="0" w:space="0" w:color="auto"/>
        <w:bottom w:val="none" w:sz="0" w:space="0" w:color="auto"/>
        <w:right w:val="none" w:sz="0" w:space="0" w:color="auto"/>
      </w:divBdr>
    </w:div>
    <w:div w:id="124468983">
      <w:bodyDiv w:val="1"/>
      <w:marLeft w:val="0"/>
      <w:marRight w:val="0"/>
      <w:marTop w:val="0"/>
      <w:marBottom w:val="0"/>
      <w:divBdr>
        <w:top w:val="none" w:sz="0" w:space="0" w:color="auto"/>
        <w:left w:val="none" w:sz="0" w:space="0" w:color="auto"/>
        <w:bottom w:val="none" w:sz="0" w:space="0" w:color="auto"/>
        <w:right w:val="none" w:sz="0" w:space="0" w:color="auto"/>
      </w:divBdr>
    </w:div>
    <w:div w:id="128329381">
      <w:bodyDiv w:val="1"/>
      <w:marLeft w:val="0"/>
      <w:marRight w:val="0"/>
      <w:marTop w:val="0"/>
      <w:marBottom w:val="0"/>
      <w:divBdr>
        <w:top w:val="none" w:sz="0" w:space="0" w:color="auto"/>
        <w:left w:val="none" w:sz="0" w:space="0" w:color="auto"/>
        <w:bottom w:val="none" w:sz="0" w:space="0" w:color="auto"/>
        <w:right w:val="none" w:sz="0" w:space="0" w:color="auto"/>
      </w:divBdr>
    </w:div>
    <w:div w:id="133647366">
      <w:bodyDiv w:val="1"/>
      <w:marLeft w:val="0"/>
      <w:marRight w:val="0"/>
      <w:marTop w:val="0"/>
      <w:marBottom w:val="0"/>
      <w:divBdr>
        <w:top w:val="none" w:sz="0" w:space="0" w:color="auto"/>
        <w:left w:val="none" w:sz="0" w:space="0" w:color="auto"/>
        <w:bottom w:val="none" w:sz="0" w:space="0" w:color="auto"/>
        <w:right w:val="none" w:sz="0" w:space="0" w:color="auto"/>
      </w:divBdr>
    </w:div>
    <w:div w:id="140118303">
      <w:bodyDiv w:val="1"/>
      <w:marLeft w:val="0"/>
      <w:marRight w:val="0"/>
      <w:marTop w:val="0"/>
      <w:marBottom w:val="0"/>
      <w:divBdr>
        <w:top w:val="none" w:sz="0" w:space="0" w:color="auto"/>
        <w:left w:val="none" w:sz="0" w:space="0" w:color="auto"/>
        <w:bottom w:val="none" w:sz="0" w:space="0" w:color="auto"/>
        <w:right w:val="none" w:sz="0" w:space="0" w:color="auto"/>
      </w:divBdr>
    </w:div>
    <w:div w:id="144904730">
      <w:bodyDiv w:val="1"/>
      <w:marLeft w:val="0"/>
      <w:marRight w:val="0"/>
      <w:marTop w:val="0"/>
      <w:marBottom w:val="0"/>
      <w:divBdr>
        <w:top w:val="none" w:sz="0" w:space="0" w:color="auto"/>
        <w:left w:val="none" w:sz="0" w:space="0" w:color="auto"/>
        <w:bottom w:val="none" w:sz="0" w:space="0" w:color="auto"/>
        <w:right w:val="none" w:sz="0" w:space="0" w:color="auto"/>
      </w:divBdr>
    </w:div>
    <w:div w:id="148061524">
      <w:bodyDiv w:val="1"/>
      <w:marLeft w:val="0"/>
      <w:marRight w:val="0"/>
      <w:marTop w:val="0"/>
      <w:marBottom w:val="0"/>
      <w:divBdr>
        <w:top w:val="none" w:sz="0" w:space="0" w:color="auto"/>
        <w:left w:val="none" w:sz="0" w:space="0" w:color="auto"/>
        <w:bottom w:val="none" w:sz="0" w:space="0" w:color="auto"/>
        <w:right w:val="none" w:sz="0" w:space="0" w:color="auto"/>
      </w:divBdr>
    </w:div>
    <w:div w:id="148064182">
      <w:bodyDiv w:val="1"/>
      <w:marLeft w:val="0"/>
      <w:marRight w:val="0"/>
      <w:marTop w:val="0"/>
      <w:marBottom w:val="0"/>
      <w:divBdr>
        <w:top w:val="none" w:sz="0" w:space="0" w:color="auto"/>
        <w:left w:val="none" w:sz="0" w:space="0" w:color="auto"/>
        <w:bottom w:val="none" w:sz="0" w:space="0" w:color="auto"/>
        <w:right w:val="none" w:sz="0" w:space="0" w:color="auto"/>
      </w:divBdr>
    </w:div>
    <w:div w:id="157965918">
      <w:bodyDiv w:val="1"/>
      <w:marLeft w:val="0"/>
      <w:marRight w:val="0"/>
      <w:marTop w:val="0"/>
      <w:marBottom w:val="0"/>
      <w:divBdr>
        <w:top w:val="none" w:sz="0" w:space="0" w:color="auto"/>
        <w:left w:val="none" w:sz="0" w:space="0" w:color="auto"/>
        <w:bottom w:val="none" w:sz="0" w:space="0" w:color="auto"/>
        <w:right w:val="none" w:sz="0" w:space="0" w:color="auto"/>
      </w:divBdr>
    </w:div>
    <w:div w:id="162669059">
      <w:bodyDiv w:val="1"/>
      <w:marLeft w:val="0"/>
      <w:marRight w:val="0"/>
      <w:marTop w:val="0"/>
      <w:marBottom w:val="0"/>
      <w:divBdr>
        <w:top w:val="none" w:sz="0" w:space="0" w:color="auto"/>
        <w:left w:val="none" w:sz="0" w:space="0" w:color="auto"/>
        <w:bottom w:val="none" w:sz="0" w:space="0" w:color="auto"/>
        <w:right w:val="none" w:sz="0" w:space="0" w:color="auto"/>
      </w:divBdr>
    </w:div>
    <w:div w:id="163595977">
      <w:bodyDiv w:val="1"/>
      <w:marLeft w:val="0"/>
      <w:marRight w:val="0"/>
      <w:marTop w:val="0"/>
      <w:marBottom w:val="0"/>
      <w:divBdr>
        <w:top w:val="none" w:sz="0" w:space="0" w:color="auto"/>
        <w:left w:val="none" w:sz="0" w:space="0" w:color="auto"/>
        <w:bottom w:val="none" w:sz="0" w:space="0" w:color="auto"/>
        <w:right w:val="none" w:sz="0" w:space="0" w:color="auto"/>
      </w:divBdr>
    </w:div>
    <w:div w:id="164437531">
      <w:bodyDiv w:val="1"/>
      <w:marLeft w:val="0"/>
      <w:marRight w:val="0"/>
      <w:marTop w:val="0"/>
      <w:marBottom w:val="0"/>
      <w:divBdr>
        <w:top w:val="none" w:sz="0" w:space="0" w:color="auto"/>
        <w:left w:val="none" w:sz="0" w:space="0" w:color="auto"/>
        <w:bottom w:val="none" w:sz="0" w:space="0" w:color="auto"/>
        <w:right w:val="none" w:sz="0" w:space="0" w:color="auto"/>
      </w:divBdr>
    </w:div>
    <w:div w:id="257953430">
      <w:bodyDiv w:val="1"/>
      <w:marLeft w:val="0"/>
      <w:marRight w:val="0"/>
      <w:marTop w:val="0"/>
      <w:marBottom w:val="0"/>
      <w:divBdr>
        <w:top w:val="none" w:sz="0" w:space="0" w:color="auto"/>
        <w:left w:val="none" w:sz="0" w:space="0" w:color="auto"/>
        <w:bottom w:val="none" w:sz="0" w:space="0" w:color="auto"/>
        <w:right w:val="none" w:sz="0" w:space="0" w:color="auto"/>
      </w:divBdr>
    </w:div>
    <w:div w:id="297541386">
      <w:bodyDiv w:val="1"/>
      <w:marLeft w:val="0"/>
      <w:marRight w:val="0"/>
      <w:marTop w:val="0"/>
      <w:marBottom w:val="0"/>
      <w:divBdr>
        <w:top w:val="none" w:sz="0" w:space="0" w:color="auto"/>
        <w:left w:val="none" w:sz="0" w:space="0" w:color="auto"/>
        <w:bottom w:val="none" w:sz="0" w:space="0" w:color="auto"/>
        <w:right w:val="none" w:sz="0" w:space="0" w:color="auto"/>
      </w:divBdr>
    </w:div>
    <w:div w:id="310641442">
      <w:bodyDiv w:val="1"/>
      <w:marLeft w:val="0"/>
      <w:marRight w:val="0"/>
      <w:marTop w:val="0"/>
      <w:marBottom w:val="0"/>
      <w:divBdr>
        <w:top w:val="none" w:sz="0" w:space="0" w:color="auto"/>
        <w:left w:val="none" w:sz="0" w:space="0" w:color="auto"/>
        <w:bottom w:val="none" w:sz="0" w:space="0" w:color="auto"/>
        <w:right w:val="none" w:sz="0" w:space="0" w:color="auto"/>
      </w:divBdr>
    </w:div>
    <w:div w:id="320618557">
      <w:bodyDiv w:val="1"/>
      <w:marLeft w:val="0"/>
      <w:marRight w:val="0"/>
      <w:marTop w:val="0"/>
      <w:marBottom w:val="0"/>
      <w:divBdr>
        <w:top w:val="none" w:sz="0" w:space="0" w:color="auto"/>
        <w:left w:val="none" w:sz="0" w:space="0" w:color="auto"/>
        <w:bottom w:val="none" w:sz="0" w:space="0" w:color="auto"/>
        <w:right w:val="none" w:sz="0" w:space="0" w:color="auto"/>
      </w:divBdr>
    </w:div>
    <w:div w:id="333726197">
      <w:bodyDiv w:val="1"/>
      <w:marLeft w:val="0"/>
      <w:marRight w:val="0"/>
      <w:marTop w:val="0"/>
      <w:marBottom w:val="0"/>
      <w:divBdr>
        <w:top w:val="none" w:sz="0" w:space="0" w:color="auto"/>
        <w:left w:val="none" w:sz="0" w:space="0" w:color="auto"/>
        <w:bottom w:val="none" w:sz="0" w:space="0" w:color="auto"/>
        <w:right w:val="none" w:sz="0" w:space="0" w:color="auto"/>
      </w:divBdr>
    </w:div>
    <w:div w:id="338848484">
      <w:bodyDiv w:val="1"/>
      <w:marLeft w:val="0"/>
      <w:marRight w:val="0"/>
      <w:marTop w:val="0"/>
      <w:marBottom w:val="0"/>
      <w:divBdr>
        <w:top w:val="none" w:sz="0" w:space="0" w:color="auto"/>
        <w:left w:val="none" w:sz="0" w:space="0" w:color="auto"/>
        <w:bottom w:val="none" w:sz="0" w:space="0" w:color="auto"/>
        <w:right w:val="none" w:sz="0" w:space="0" w:color="auto"/>
      </w:divBdr>
    </w:div>
    <w:div w:id="356196166">
      <w:bodyDiv w:val="1"/>
      <w:marLeft w:val="0"/>
      <w:marRight w:val="0"/>
      <w:marTop w:val="0"/>
      <w:marBottom w:val="0"/>
      <w:divBdr>
        <w:top w:val="none" w:sz="0" w:space="0" w:color="auto"/>
        <w:left w:val="none" w:sz="0" w:space="0" w:color="auto"/>
        <w:bottom w:val="none" w:sz="0" w:space="0" w:color="auto"/>
        <w:right w:val="none" w:sz="0" w:space="0" w:color="auto"/>
      </w:divBdr>
    </w:div>
    <w:div w:id="367030910">
      <w:bodyDiv w:val="1"/>
      <w:marLeft w:val="0"/>
      <w:marRight w:val="0"/>
      <w:marTop w:val="0"/>
      <w:marBottom w:val="0"/>
      <w:divBdr>
        <w:top w:val="none" w:sz="0" w:space="0" w:color="auto"/>
        <w:left w:val="none" w:sz="0" w:space="0" w:color="auto"/>
        <w:bottom w:val="none" w:sz="0" w:space="0" w:color="auto"/>
        <w:right w:val="none" w:sz="0" w:space="0" w:color="auto"/>
      </w:divBdr>
    </w:div>
    <w:div w:id="370149728">
      <w:bodyDiv w:val="1"/>
      <w:marLeft w:val="0"/>
      <w:marRight w:val="0"/>
      <w:marTop w:val="0"/>
      <w:marBottom w:val="0"/>
      <w:divBdr>
        <w:top w:val="none" w:sz="0" w:space="0" w:color="auto"/>
        <w:left w:val="none" w:sz="0" w:space="0" w:color="auto"/>
        <w:bottom w:val="none" w:sz="0" w:space="0" w:color="auto"/>
        <w:right w:val="none" w:sz="0" w:space="0" w:color="auto"/>
      </w:divBdr>
    </w:div>
    <w:div w:id="387873797">
      <w:bodyDiv w:val="1"/>
      <w:marLeft w:val="0"/>
      <w:marRight w:val="0"/>
      <w:marTop w:val="0"/>
      <w:marBottom w:val="0"/>
      <w:divBdr>
        <w:top w:val="none" w:sz="0" w:space="0" w:color="auto"/>
        <w:left w:val="none" w:sz="0" w:space="0" w:color="auto"/>
        <w:bottom w:val="none" w:sz="0" w:space="0" w:color="auto"/>
        <w:right w:val="none" w:sz="0" w:space="0" w:color="auto"/>
      </w:divBdr>
    </w:div>
    <w:div w:id="394856414">
      <w:bodyDiv w:val="1"/>
      <w:marLeft w:val="0"/>
      <w:marRight w:val="0"/>
      <w:marTop w:val="0"/>
      <w:marBottom w:val="0"/>
      <w:divBdr>
        <w:top w:val="none" w:sz="0" w:space="0" w:color="auto"/>
        <w:left w:val="none" w:sz="0" w:space="0" w:color="auto"/>
        <w:bottom w:val="none" w:sz="0" w:space="0" w:color="auto"/>
        <w:right w:val="none" w:sz="0" w:space="0" w:color="auto"/>
      </w:divBdr>
    </w:div>
    <w:div w:id="425853327">
      <w:bodyDiv w:val="1"/>
      <w:marLeft w:val="0"/>
      <w:marRight w:val="0"/>
      <w:marTop w:val="0"/>
      <w:marBottom w:val="0"/>
      <w:divBdr>
        <w:top w:val="none" w:sz="0" w:space="0" w:color="auto"/>
        <w:left w:val="none" w:sz="0" w:space="0" w:color="auto"/>
        <w:bottom w:val="none" w:sz="0" w:space="0" w:color="auto"/>
        <w:right w:val="none" w:sz="0" w:space="0" w:color="auto"/>
      </w:divBdr>
    </w:div>
    <w:div w:id="433941997">
      <w:bodyDiv w:val="1"/>
      <w:marLeft w:val="0"/>
      <w:marRight w:val="0"/>
      <w:marTop w:val="0"/>
      <w:marBottom w:val="0"/>
      <w:divBdr>
        <w:top w:val="none" w:sz="0" w:space="0" w:color="auto"/>
        <w:left w:val="none" w:sz="0" w:space="0" w:color="auto"/>
        <w:bottom w:val="none" w:sz="0" w:space="0" w:color="auto"/>
        <w:right w:val="none" w:sz="0" w:space="0" w:color="auto"/>
      </w:divBdr>
    </w:div>
    <w:div w:id="491993674">
      <w:bodyDiv w:val="1"/>
      <w:marLeft w:val="0"/>
      <w:marRight w:val="0"/>
      <w:marTop w:val="0"/>
      <w:marBottom w:val="0"/>
      <w:divBdr>
        <w:top w:val="none" w:sz="0" w:space="0" w:color="auto"/>
        <w:left w:val="none" w:sz="0" w:space="0" w:color="auto"/>
        <w:bottom w:val="none" w:sz="0" w:space="0" w:color="auto"/>
        <w:right w:val="none" w:sz="0" w:space="0" w:color="auto"/>
      </w:divBdr>
    </w:div>
    <w:div w:id="507405183">
      <w:bodyDiv w:val="1"/>
      <w:marLeft w:val="0"/>
      <w:marRight w:val="0"/>
      <w:marTop w:val="0"/>
      <w:marBottom w:val="0"/>
      <w:divBdr>
        <w:top w:val="none" w:sz="0" w:space="0" w:color="auto"/>
        <w:left w:val="none" w:sz="0" w:space="0" w:color="auto"/>
        <w:bottom w:val="none" w:sz="0" w:space="0" w:color="auto"/>
        <w:right w:val="none" w:sz="0" w:space="0" w:color="auto"/>
      </w:divBdr>
    </w:div>
    <w:div w:id="519126047">
      <w:bodyDiv w:val="1"/>
      <w:marLeft w:val="0"/>
      <w:marRight w:val="0"/>
      <w:marTop w:val="0"/>
      <w:marBottom w:val="0"/>
      <w:divBdr>
        <w:top w:val="none" w:sz="0" w:space="0" w:color="auto"/>
        <w:left w:val="none" w:sz="0" w:space="0" w:color="auto"/>
        <w:bottom w:val="none" w:sz="0" w:space="0" w:color="auto"/>
        <w:right w:val="none" w:sz="0" w:space="0" w:color="auto"/>
      </w:divBdr>
    </w:div>
    <w:div w:id="573245914">
      <w:bodyDiv w:val="1"/>
      <w:marLeft w:val="0"/>
      <w:marRight w:val="0"/>
      <w:marTop w:val="0"/>
      <w:marBottom w:val="0"/>
      <w:divBdr>
        <w:top w:val="none" w:sz="0" w:space="0" w:color="auto"/>
        <w:left w:val="none" w:sz="0" w:space="0" w:color="auto"/>
        <w:bottom w:val="none" w:sz="0" w:space="0" w:color="auto"/>
        <w:right w:val="none" w:sz="0" w:space="0" w:color="auto"/>
      </w:divBdr>
    </w:div>
    <w:div w:id="575750604">
      <w:bodyDiv w:val="1"/>
      <w:marLeft w:val="0"/>
      <w:marRight w:val="0"/>
      <w:marTop w:val="0"/>
      <w:marBottom w:val="0"/>
      <w:divBdr>
        <w:top w:val="none" w:sz="0" w:space="0" w:color="auto"/>
        <w:left w:val="none" w:sz="0" w:space="0" w:color="auto"/>
        <w:bottom w:val="none" w:sz="0" w:space="0" w:color="auto"/>
        <w:right w:val="none" w:sz="0" w:space="0" w:color="auto"/>
      </w:divBdr>
    </w:div>
    <w:div w:id="602373907">
      <w:bodyDiv w:val="1"/>
      <w:marLeft w:val="0"/>
      <w:marRight w:val="0"/>
      <w:marTop w:val="0"/>
      <w:marBottom w:val="0"/>
      <w:divBdr>
        <w:top w:val="none" w:sz="0" w:space="0" w:color="auto"/>
        <w:left w:val="none" w:sz="0" w:space="0" w:color="auto"/>
        <w:bottom w:val="none" w:sz="0" w:space="0" w:color="auto"/>
        <w:right w:val="none" w:sz="0" w:space="0" w:color="auto"/>
      </w:divBdr>
    </w:div>
    <w:div w:id="604845711">
      <w:bodyDiv w:val="1"/>
      <w:marLeft w:val="0"/>
      <w:marRight w:val="0"/>
      <w:marTop w:val="0"/>
      <w:marBottom w:val="0"/>
      <w:divBdr>
        <w:top w:val="none" w:sz="0" w:space="0" w:color="auto"/>
        <w:left w:val="none" w:sz="0" w:space="0" w:color="auto"/>
        <w:bottom w:val="none" w:sz="0" w:space="0" w:color="auto"/>
        <w:right w:val="none" w:sz="0" w:space="0" w:color="auto"/>
      </w:divBdr>
    </w:div>
    <w:div w:id="609704411">
      <w:bodyDiv w:val="1"/>
      <w:marLeft w:val="0"/>
      <w:marRight w:val="0"/>
      <w:marTop w:val="0"/>
      <w:marBottom w:val="0"/>
      <w:divBdr>
        <w:top w:val="none" w:sz="0" w:space="0" w:color="auto"/>
        <w:left w:val="none" w:sz="0" w:space="0" w:color="auto"/>
        <w:bottom w:val="none" w:sz="0" w:space="0" w:color="auto"/>
        <w:right w:val="none" w:sz="0" w:space="0" w:color="auto"/>
      </w:divBdr>
    </w:div>
    <w:div w:id="631444139">
      <w:bodyDiv w:val="1"/>
      <w:marLeft w:val="0"/>
      <w:marRight w:val="0"/>
      <w:marTop w:val="0"/>
      <w:marBottom w:val="0"/>
      <w:divBdr>
        <w:top w:val="none" w:sz="0" w:space="0" w:color="auto"/>
        <w:left w:val="none" w:sz="0" w:space="0" w:color="auto"/>
        <w:bottom w:val="none" w:sz="0" w:space="0" w:color="auto"/>
        <w:right w:val="none" w:sz="0" w:space="0" w:color="auto"/>
      </w:divBdr>
    </w:div>
    <w:div w:id="646739517">
      <w:bodyDiv w:val="1"/>
      <w:marLeft w:val="0"/>
      <w:marRight w:val="0"/>
      <w:marTop w:val="0"/>
      <w:marBottom w:val="0"/>
      <w:divBdr>
        <w:top w:val="none" w:sz="0" w:space="0" w:color="auto"/>
        <w:left w:val="none" w:sz="0" w:space="0" w:color="auto"/>
        <w:bottom w:val="none" w:sz="0" w:space="0" w:color="auto"/>
        <w:right w:val="none" w:sz="0" w:space="0" w:color="auto"/>
      </w:divBdr>
    </w:div>
    <w:div w:id="664672484">
      <w:bodyDiv w:val="1"/>
      <w:marLeft w:val="0"/>
      <w:marRight w:val="0"/>
      <w:marTop w:val="0"/>
      <w:marBottom w:val="0"/>
      <w:divBdr>
        <w:top w:val="none" w:sz="0" w:space="0" w:color="auto"/>
        <w:left w:val="none" w:sz="0" w:space="0" w:color="auto"/>
        <w:bottom w:val="none" w:sz="0" w:space="0" w:color="auto"/>
        <w:right w:val="none" w:sz="0" w:space="0" w:color="auto"/>
      </w:divBdr>
    </w:div>
    <w:div w:id="702436371">
      <w:bodyDiv w:val="1"/>
      <w:marLeft w:val="0"/>
      <w:marRight w:val="0"/>
      <w:marTop w:val="0"/>
      <w:marBottom w:val="0"/>
      <w:divBdr>
        <w:top w:val="none" w:sz="0" w:space="0" w:color="auto"/>
        <w:left w:val="none" w:sz="0" w:space="0" w:color="auto"/>
        <w:bottom w:val="none" w:sz="0" w:space="0" w:color="auto"/>
        <w:right w:val="none" w:sz="0" w:space="0" w:color="auto"/>
      </w:divBdr>
    </w:div>
    <w:div w:id="702830815">
      <w:bodyDiv w:val="1"/>
      <w:marLeft w:val="0"/>
      <w:marRight w:val="0"/>
      <w:marTop w:val="0"/>
      <w:marBottom w:val="0"/>
      <w:divBdr>
        <w:top w:val="none" w:sz="0" w:space="0" w:color="auto"/>
        <w:left w:val="none" w:sz="0" w:space="0" w:color="auto"/>
        <w:bottom w:val="none" w:sz="0" w:space="0" w:color="auto"/>
        <w:right w:val="none" w:sz="0" w:space="0" w:color="auto"/>
      </w:divBdr>
    </w:div>
    <w:div w:id="704907733">
      <w:bodyDiv w:val="1"/>
      <w:marLeft w:val="0"/>
      <w:marRight w:val="0"/>
      <w:marTop w:val="0"/>
      <w:marBottom w:val="0"/>
      <w:divBdr>
        <w:top w:val="none" w:sz="0" w:space="0" w:color="auto"/>
        <w:left w:val="none" w:sz="0" w:space="0" w:color="auto"/>
        <w:bottom w:val="none" w:sz="0" w:space="0" w:color="auto"/>
        <w:right w:val="none" w:sz="0" w:space="0" w:color="auto"/>
      </w:divBdr>
    </w:div>
    <w:div w:id="708182579">
      <w:bodyDiv w:val="1"/>
      <w:marLeft w:val="0"/>
      <w:marRight w:val="0"/>
      <w:marTop w:val="0"/>
      <w:marBottom w:val="0"/>
      <w:divBdr>
        <w:top w:val="none" w:sz="0" w:space="0" w:color="auto"/>
        <w:left w:val="none" w:sz="0" w:space="0" w:color="auto"/>
        <w:bottom w:val="none" w:sz="0" w:space="0" w:color="auto"/>
        <w:right w:val="none" w:sz="0" w:space="0" w:color="auto"/>
      </w:divBdr>
    </w:div>
    <w:div w:id="726489275">
      <w:bodyDiv w:val="1"/>
      <w:marLeft w:val="0"/>
      <w:marRight w:val="0"/>
      <w:marTop w:val="0"/>
      <w:marBottom w:val="0"/>
      <w:divBdr>
        <w:top w:val="none" w:sz="0" w:space="0" w:color="auto"/>
        <w:left w:val="none" w:sz="0" w:space="0" w:color="auto"/>
        <w:bottom w:val="none" w:sz="0" w:space="0" w:color="auto"/>
        <w:right w:val="none" w:sz="0" w:space="0" w:color="auto"/>
      </w:divBdr>
    </w:div>
    <w:div w:id="745345849">
      <w:bodyDiv w:val="1"/>
      <w:marLeft w:val="0"/>
      <w:marRight w:val="0"/>
      <w:marTop w:val="0"/>
      <w:marBottom w:val="0"/>
      <w:divBdr>
        <w:top w:val="none" w:sz="0" w:space="0" w:color="auto"/>
        <w:left w:val="none" w:sz="0" w:space="0" w:color="auto"/>
        <w:bottom w:val="none" w:sz="0" w:space="0" w:color="auto"/>
        <w:right w:val="none" w:sz="0" w:space="0" w:color="auto"/>
      </w:divBdr>
    </w:div>
    <w:div w:id="764426419">
      <w:bodyDiv w:val="1"/>
      <w:marLeft w:val="0"/>
      <w:marRight w:val="0"/>
      <w:marTop w:val="0"/>
      <w:marBottom w:val="0"/>
      <w:divBdr>
        <w:top w:val="none" w:sz="0" w:space="0" w:color="auto"/>
        <w:left w:val="none" w:sz="0" w:space="0" w:color="auto"/>
        <w:bottom w:val="none" w:sz="0" w:space="0" w:color="auto"/>
        <w:right w:val="none" w:sz="0" w:space="0" w:color="auto"/>
      </w:divBdr>
    </w:div>
    <w:div w:id="768936319">
      <w:bodyDiv w:val="1"/>
      <w:marLeft w:val="0"/>
      <w:marRight w:val="0"/>
      <w:marTop w:val="0"/>
      <w:marBottom w:val="0"/>
      <w:divBdr>
        <w:top w:val="none" w:sz="0" w:space="0" w:color="auto"/>
        <w:left w:val="none" w:sz="0" w:space="0" w:color="auto"/>
        <w:bottom w:val="none" w:sz="0" w:space="0" w:color="auto"/>
        <w:right w:val="none" w:sz="0" w:space="0" w:color="auto"/>
      </w:divBdr>
    </w:div>
    <w:div w:id="830373096">
      <w:bodyDiv w:val="1"/>
      <w:marLeft w:val="0"/>
      <w:marRight w:val="0"/>
      <w:marTop w:val="0"/>
      <w:marBottom w:val="0"/>
      <w:divBdr>
        <w:top w:val="none" w:sz="0" w:space="0" w:color="auto"/>
        <w:left w:val="none" w:sz="0" w:space="0" w:color="auto"/>
        <w:bottom w:val="none" w:sz="0" w:space="0" w:color="auto"/>
        <w:right w:val="none" w:sz="0" w:space="0" w:color="auto"/>
      </w:divBdr>
    </w:div>
    <w:div w:id="842279473">
      <w:bodyDiv w:val="1"/>
      <w:marLeft w:val="0"/>
      <w:marRight w:val="0"/>
      <w:marTop w:val="0"/>
      <w:marBottom w:val="0"/>
      <w:divBdr>
        <w:top w:val="none" w:sz="0" w:space="0" w:color="auto"/>
        <w:left w:val="none" w:sz="0" w:space="0" w:color="auto"/>
        <w:bottom w:val="none" w:sz="0" w:space="0" w:color="auto"/>
        <w:right w:val="none" w:sz="0" w:space="0" w:color="auto"/>
      </w:divBdr>
    </w:div>
    <w:div w:id="853619137">
      <w:bodyDiv w:val="1"/>
      <w:marLeft w:val="0"/>
      <w:marRight w:val="0"/>
      <w:marTop w:val="0"/>
      <w:marBottom w:val="0"/>
      <w:divBdr>
        <w:top w:val="none" w:sz="0" w:space="0" w:color="auto"/>
        <w:left w:val="none" w:sz="0" w:space="0" w:color="auto"/>
        <w:bottom w:val="none" w:sz="0" w:space="0" w:color="auto"/>
        <w:right w:val="none" w:sz="0" w:space="0" w:color="auto"/>
      </w:divBdr>
    </w:div>
    <w:div w:id="871842124">
      <w:bodyDiv w:val="1"/>
      <w:marLeft w:val="0"/>
      <w:marRight w:val="0"/>
      <w:marTop w:val="0"/>
      <w:marBottom w:val="0"/>
      <w:divBdr>
        <w:top w:val="none" w:sz="0" w:space="0" w:color="auto"/>
        <w:left w:val="none" w:sz="0" w:space="0" w:color="auto"/>
        <w:bottom w:val="none" w:sz="0" w:space="0" w:color="auto"/>
        <w:right w:val="none" w:sz="0" w:space="0" w:color="auto"/>
      </w:divBdr>
    </w:div>
    <w:div w:id="874080053">
      <w:bodyDiv w:val="1"/>
      <w:marLeft w:val="0"/>
      <w:marRight w:val="0"/>
      <w:marTop w:val="0"/>
      <w:marBottom w:val="0"/>
      <w:divBdr>
        <w:top w:val="none" w:sz="0" w:space="0" w:color="auto"/>
        <w:left w:val="none" w:sz="0" w:space="0" w:color="auto"/>
        <w:bottom w:val="none" w:sz="0" w:space="0" w:color="auto"/>
        <w:right w:val="none" w:sz="0" w:space="0" w:color="auto"/>
      </w:divBdr>
    </w:div>
    <w:div w:id="894201883">
      <w:bodyDiv w:val="1"/>
      <w:marLeft w:val="0"/>
      <w:marRight w:val="0"/>
      <w:marTop w:val="0"/>
      <w:marBottom w:val="0"/>
      <w:divBdr>
        <w:top w:val="none" w:sz="0" w:space="0" w:color="auto"/>
        <w:left w:val="none" w:sz="0" w:space="0" w:color="auto"/>
        <w:bottom w:val="none" w:sz="0" w:space="0" w:color="auto"/>
        <w:right w:val="none" w:sz="0" w:space="0" w:color="auto"/>
      </w:divBdr>
    </w:div>
    <w:div w:id="912786547">
      <w:bodyDiv w:val="1"/>
      <w:marLeft w:val="0"/>
      <w:marRight w:val="0"/>
      <w:marTop w:val="0"/>
      <w:marBottom w:val="0"/>
      <w:divBdr>
        <w:top w:val="none" w:sz="0" w:space="0" w:color="auto"/>
        <w:left w:val="none" w:sz="0" w:space="0" w:color="auto"/>
        <w:bottom w:val="none" w:sz="0" w:space="0" w:color="auto"/>
        <w:right w:val="none" w:sz="0" w:space="0" w:color="auto"/>
      </w:divBdr>
    </w:div>
    <w:div w:id="919412456">
      <w:bodyDiv w:val="1"/>
      <w:marLeft w:val="0"/>
      <w:marRight w:val="0"/>
      <w:marTop w:val="0"/>
      <w:marBottom w:val="0"/>
      <w:divBdr>
        <w:top w:val="none" w:sz="0" w:space="0" w:color="auto"/>
        <w:left w:val="none" w:sz="0" w:space="0" w:color="auto"/>
        <w:bottom w:val="none" w:sz="0" w:space="0" w:color="auto"/>
        <w:right w:val="none" w:sz="0" w:space="0" w:color="auto"/>
      </w:divBdr>
    </w:div>
    <w:div w:id="921790872">
      <w:bodyDiv w:val="1"/>
      <w:marLeft w:val="0"/>
      <w:marRight w:val="0"/>
      <w:marTop w:val="0"/>
      <w:marBottom w:val="0"/>
      <w:divBdr>
        <w:top w:val="none" w:sz="0" w:space="0" w:color="auto"/>
        <w:left w:val="none" w:sz="0" w:space="0" w:color="auto"/>
        <w:bottom w:val="none" w:sz="0" w:space="0" w:color="auto"/>
        <w:right w:val="none" w:sz="0" w:space="0" w:color="auto"/>
      </w:divBdr>
    </w:div>
    <w:div w:id="926580049">
      <w:bodyDiv w:val="1"/>
      <w:marLeft w:val="0"/>
      <w:marRight w:val="0"/>
      <w:marTop w:val="0"/>
      <w:marBottom w:val="0"/>
      <w:divBdr>
        <w:top w:val="none" w:sz="0" w:space="0" w:color="auto"/>
        <w:left w:val="none" w:sz="0" w:space="0" w:color="auto"/>
        <w:bottom w:val="none" w:sz="0" w:space="0" w:color="auto"/>
        <w:right w:val="none" w:sz="0" w:space="0" w:color="auto"/>
      </w:divBdr>
    </w:div>
    <w:div w:id="932057162">
      <w:bodyDiv w:val="1"/>
      <w:marLeft w:val="0"/>
      <w:marRight w:val="0"/>
      <w:marTop w:val="0"/>
      <w:marBottom w:val="0"/>
      <w:divBdr>
        <w:top w:val="none" w:sz="0" w:space="0" w:color="auto"/>
        <w:left w:val="none" w:sz="0" w:space="0" w:color="auto"/>
        <w:bottom w:val="none" w:sz="0" w:space="0" w:color="auto"/>
        <w:right w:val="none" w:sz="0" w:space="0" w:color="auto"/>
      </w:divBdr>
    </w:div>
    <w:div w:id="940338859">
      <w:bodyDiv w:val="1"/>
      <w:marLeft w:val="0"/>
      <w:marRight w:val="0"/>
      <w:marTop w:val="0"/>
      <w:marBottom w:val="0"/>
      <w:divBdr>
        <w:top w:val="none" w:sz="0" w:space="0" w:color="auto"/>
        <w:left w:val="none" w:sz="0" w:space="0" w:color="auto"/>
        <w:bottom w:val="none" w:sz="0" w:space="0" w:color="auto"/>
        <w:right w:val="none" w:sz="0" w:space="0" w:color="auto"/>
      </w:divBdr>
    </w:div>
    <w:div w:id="948703983">
      <w:bodyDiv w:val="1"/>
      <w:marLeft w:val="0"/>
      <w:marRight w:val="0"/>
      <w:marTop w:val="0"/>
      <w:marBottom w:val="0"/>
      <w:divBdr>
        <w:top w:val="none" w:sz="0" w:space="0" w:color="auto"/>
        <w:left w:val="none" w:sz="0" w:space="0" w:color="auto"/>
        <w:bottom w:val="none" w:sz="0" w:space="0" w:color="auto"/>
        <w:right w:val="none" w:sz="0" w:space="0" w:color="auto"/>
      </w:divBdr>
    </w:div>
    <w:div w:id="953250196">
      <w:bodyDiv w:val="1"/>
      <w:marLeft w:val="0"/>
      <w:marRight w:val="0"/>
      <w:marTop w:val="0"/>
      <w:marBottom w:val="0"/>
      <w:divBdr>
        <w:top w:val="none" w:sz="0" w:space="0" w:color="auto"/>
        <w:left w:val="none" w:sz="0" w:space="0" w:color="auto"/>
        <w:bottom w:val="none" w:sz="0" w:space="0" w:color="auto"/>
        <w:right w:val="none" w:sz="0" w:space="0" w:color="auto"/>
      </w:divBdr>
    </w:div>
    <w:div w:id="971904383">
      <w:bodyDiv w:val="1"/>
      <w:marLeft w:val="0"/>
      <w:marRight w:val="0"/>
      <w:marTop w:val="0"/>
      <w:marBottom w:val="0"/>
      <w:divBdr>
        <w:top w:val="none" w:sz="0" w:space="0" w:color="auto"/>
        <w:left w:val="none" w:sz="0" w:space="0" w:color="auto"/>
        <w:bottom w:val="none" w:sz="0" w:space="0" w:color="auto"/>
        <w:right w:val="none" w:sz="0" w:space="0" w:color="auto"/>
      </w:divBdr>
    </w:div>
    <w:div w:id="974139029">
      <w:bodyDiv w:val="1"/>
      <w:marLeft w:val="0"/>
      <w:marRight w:val="0"/>
      <w:marTop w:val="0"/>
      <w:marBottom w:val="0"/>
      <w:divBdr>
        <w:top w:val="none" w:sz="0" w:space="0" w:color="auto"/>
        <w:left w:val="none" w:sz="0" w:space="0" w:color="auto"/>
        <w:bottom w:val="none" w:sz="0" w:space="0" w:color="auto"/>
        <w:right w:val="none" w:sz="0" w:space="0" w:color="auto"/>
      </w:divBdr>
    </w:div>
    <w:div w:id="975448096">
      <w:bodyDiv w:val="1"/>
      <w:marLeft w:val="0"/>
      <w:marRight w:val="0"/>
      <w:marTop w:val="0"/>
      <w:marBottom w:val="0"/>
      <w:divBdr>
        <w:top w:val="none" w:sz="0" w:space="0" w:color="auto"/>
        <w:left w:val="none" w:sz="0" w:space="0" w:color="auto"/>
        <w:bottom w:val="none" w:sz="0" w:space="0" w:color="auto"/>
        <w:right w:val="none" w:sz="0" w:space="0" w:color="auto"/>
      </w:divBdr>
    </w:div>
    <w:div w:id="991177445">
      <w:bodyDiv w:val="1"/>
      <w:marLeft w:val="0"/>
      <w:marRight w:val="0"/>
      <w:marTop w:val="0"/>
      <w:marBottom w:val="0"/>
      <w:divBdr>
        <w:top w:val="none" w:sz="0" w:space="0" w:color="auto"/>
        <w:left w:val="none" w:sz="0" w:space="0" w:color="auto"/>
        <w:bottom w:val="none" w:sz="0" w:space="0" w:color="auto"/>
        <w:right w:val="none" w:sz="0" w:space="0" w:color="auto"/>
      </w:divBdr>
    </w:div>
    <w:div w:id="1005397183">
      <w:bodyDiv w:val="1"/>
      <w:marLeft w:val="0"/>
      <w:marRight w:val="0"/>
      <w:marTop w:val="0"/>
      <w:marBottom w:val="0"/>
      <w:divBdr>
        <w:top w:val="none" w:sz="0" w:space="0" w:color="auto"/>
        <w:left w:val="none" w:sz="0" w:space="0" w:color="auto"/>
        <w:bottom w:val="none" w:sz="0" w:space="0" w:color="auto"/>
        <w:right w:val="none" w:sz="0" w:space="0" w:color="auto"/>
      </w:divBdr>
    </w:div>
    <w:div w:id="1012032785">
      <w:bodyDiv w:val="1"/>
      <w:marLeft w:val="0"/>
      <w:marRight w:val="0"/>
      <w:marTop w:val="0"/>
      <w:marBottom w:val="0"/>
      <w:divBdr>
        <w:top w:val="none" w:sz="0" w:space="0" w:color="auto"/>
        <w:left w:val="none" w:sz="0" w:space="0" w:color="auto"/>
        <w:bottom w:val="none" w:sz="0" w:space="0" w:color="auto"/>
        <w:right w:val="none" w:sz="0" w:space="0" w:color="auto"/>
      </w:divBdr>
    </w:div>
    <w:div w:id="1029768322">
      <w:bodyDiv w:val="1"/>
      <w:marLeft w:val="0"/>
      <w:marRight w:val="0"/>
      <w:marTop w:val="0"/>
      <w:marBottom w:val="0"/>
      <w:divBdr>
        <w:top w:val="none" w:sz="0" w:space="0" w:color="auto"/>
        <w:left w:val="none" w:sz="0" w:space="0" w:color="auto"/>
        <w:bottom w:val="none" w:sz="0" w:space="0" w:color="auto"/>
        <w:right w:val="none" w:sz="0" w:space="0" w:color="auto"/>
      </w:divBdr>
    </w:div>
    <w:div w:id="1030841132">
      <w:bodyDiv w:val="1"/>
      <w:marLeft w:val="0"/>
      <w:marRight w:val="0"/>
      <w:marTop w:val="0"/>
      <w:marBottom w:val="0"/>
      <w:divBdr>
        <w:top w:val="none" w:sz="0" w:space="0" w:color="auto"/>
        <w:left w:val="none" w:sz="0" w:space="0" w:color="auto"/>
        <w:bottom w:val="none" w:sz="0" w:space="0" w:color="auto"/>
        <w:right w:val="none" w:sz="0" w:space="0" w:color="auto"/>
      </w:divBdr>
    </w:div>
    <w:div w:id="1035010323">
      <w:bodyDiv w:val="1"/>
      <w:marLeft w:val="0"/>
      <w:marRight w:val="0"/>
      <w:marTop w:val="0"/>
      <w:marBottom w:val="0"/>
      <w:divBdr>
        <w:top w:val="none" w:sz="0" w:space="0" w:color="auto"/>
        <w:left w:val="none" w:sz="0" w:space="0" w:color="auto"/>
        <w:bottom w:val="none" w:sz="0" w:space="0" w:color="auto"/>
        <w:right w:val="none" w:sz="0" w:space="0" w:color="auto"/>
      </w:divBdr>
    </w:div>
    <w:div w:id="1046636255">
      <w:bodyDiv w:val="1"/>
      <w:marLeft w:val="0"/>
      <w:marRight w:val="0"/>
      <w:marTop w:val="0"/>
      <w:marBottom w:val="0"/>
      <w:divBdr>
        <w:top w:val="none" w:sz="0" w:space="0" w:color="auto"/>
        <w:left w:val="none" w:sz="0" w:space="0" w:color="auto"/>
        <w:bottom w:val="none" w:sz="0" w:space="0" w:color="auto"/>
        <w:right w:val="none" w:sz="0" w:space="0" w:color="auto"/>
      </w:divBdr>
    </w:div>
    <w:div w:id="1067458926">
      <w:bodyDiv w:val="1"/>
      <w:marLeft w:val="0"/>
      <w:marRight w:val="0"/>
      <w:marTop w:val="0"/>
      <w:marBottom w:val="0"/>
      <w:divBdr>
        <w:top w:val="none" w:sz="0" w:space="0" w:color="auto"/>
        <w:left w:val="none" w:sz="0" w:space="0" w:color="auto"/>
        <w:bottom w:val="none" w:sz="0" w:space="0" w:color="auto"/>
        <w:right w:val="none" w:sz="0" w:space="0" w:color="auto"/>
      </w:divBdr>
    </w:div>
    <w:div w:id="1071536204">
      <w:bodyDiv w:val="1"/>
      <w:marLeft w:val="0"/>
      <w:marRight w:val="0"/>
      <w:marTop w:val="0"/>
      <w:marBottom w:val="0"/>
      <w:divBdr>
        <w:top w:val="none" w:sz="0" w:space="0" w:color="auto"/>
        <w:left w:val="none" w:sz="0" w:space="0" w:color="auto"/>
        <w:bottom w:val="none" w:sz="0" w:space="0" w:color="auto"/>
        <w:right w:val="none" w:sz="0" w:space="0" w:color="auto"/>
      </w:divBdr>
    </w:div>
    <w:div w:id="1073624827">
      <w:bodyDiv w:val="1"/>
      <w:marLeft w:val="0"/>
      <w:marRight w:val="0"/>
      <w:marTop w:val="0"/>
      <w:marBottom w:val="0"/>
      <w:divBdr>
        <w:top w:val="none" w:sz="0" w:space="0" w:color="auto"/>
        <w:left w:val="none" w:sz="0" w:space="0" w:color="auto"/>
        <w:bottom w:val="none" w:sz="0" w:space="0" w:color="auto"/>
        <w:right w:val="none" w:sz="0" w:space="0" w:color="auto"/>
      </w:divBdr>
    </w:div>
    <w:div w:id="1099252327">
      <w:bodyDiv w:val="1"/>
      <w:marLeft w:val="0"/>
      <w:marRight w:val="0"/>
      <w:marTop w:val="0"/>
      <w:marBottom w:val="0"/>
      <w:divBdr>
        <w:top w:val="none" w:sz="0" w:space="0" w:color="auto"/>
        <w:left w:val="none" w:sz="0" w:space="0" w:color="auto"/>
        <w:bottom w:val="none" w:sz="0" w:space="0" w:color="auto"/>
        <w:right w:val="none" w:sz="0" w:space="0" w:color="auto"/>
      </w:divBdr>
    </w:div>
    <w:div w:id="1102720187">
      <w:bodyDiv w:val="1"/>
      <w:marLeft w:val="0"/>
      <w:marRight w:val="0"/>
      <w:marTop w:val="0"/>
      <w:marBottom w:val="0"/>
      <w:divBdr>
        <w:top w:val="none" w:sz="0" w:space="0" w:color="auto"/>
        <w:left w:val="none" w:sz="0" w:space="0" w:color="auto"/>
        <w:bottom w:val="none" w:sz="0" w:space="0" w:color="auto"/>
        <w:right w:val="none" w:sz="0" w:space="0" w:color="auto"/>
      </w:divBdr>
    </w:div>
    <w:div w:id="1104886072">
      <w:bodyDiv w:val="1"/>
      <w:marLeft w:val="0"/>
      <w:marRight w:val="0"/>
      <w:marTop w:val="0"/>
      <w:marBottom w:val="0"/>
      <w:divBdr>
        <w:top w:val="none" w:sz="0" w:space="0" w:color="auto"/>
        <w:left w:val="none" w:sz="0" w:space="0" w:color="auto"/>
        <w:bottom w:val="none" w:sz="0" w:space="0" w:color="auto"/>
        <w:right w:val="none" w:sz="0" w:space="0" w:color="auto"/>
      </w:divBdr>
    </w:div>
    <w:div w:id="1116101349">
      <w:bodyDiv w:val="1"/>
      <w:marLeft w:val="0"/>
      <w:marRight w:val="0"/>
      <w:marTop w:val="0"/>
      <w:marBottom w:val="0"/>
      <w:divBdr>
        <w:top w:val="none" w:sz="0" w:space="0" w:color="auto"/>
        <w:left w:val="none" w:sz="0" w:space="0" w:color="auto"/>
        <w:bottom w:val="none" w:sz="0" w:space="0" w:color="auto"/>
        <w:right w:val="none" w:sz="0" w:space="0" w:color="auto"/>
      </w:divBdr>
    </w:div>
    <w:div w:id="1138914985">
      <w:bodyDiv w:val="1"/>
      <w:marLeft w:val="0"/>
      <w:marRight w:val="0"/>
      <w:marTop w:val="0"/>
      <w:marBottom w:val="0"/>
      <w:divBdr>
        <w:top w:val="none" w:sz="0" w:space="0" w:color="auto"/>
        <w:left w:val="none" w:sz="0" w:space="0" w:color="auto"/>
        <w:bottom w:val="none" w:sz="0" w:space="0" w:color="auto"/>
        <w:right w:val="none" w:sz="0" w:space="0" w:color="auto"/>
      </w:divBdr>
    </w:div>
    <w:div w:id="1145660739">
      <w:bodyDiv w:val="1"/>
      <w:marLeft w:val="0"/>
      <w:marRight w:val="0"/>
      <w:marTop w:val="0"/>
      <w:marBottom w:val="0"/>
      <w:divBdr>
        <w:top w:val="none" w:sz="0" w:space="0" w:color="auto"/>
        <w:left w:val="none" w:sz="0" w:space="0" w:color="auto"/>
        <w:bottom w:val="none" w:sz="0" w:space="0" w:color="auto"/>
        <w:right w:val="none" w:sz="0" w:space="0" w:color="auto"/>
      </w:divBdr>
    </w:div>
    <w:div w:id="1145850459">
      <w:bodyDiv w:val="1"/>
      <w:marLeft w:val="0"/>
      <w:marRight w:val="0"/>
      <w:marTop w:val="0"/>
      <w:marBottom w:val="0"/>
      <w:divBdr>
        <w:top w:val="none" w:sz="0" w:space="0" w:color="auto"/>
        <w:left w:val="none" w:sz="0" w:space="0" w:color="auto"/>
        <w:bottom w:val="none" w:sz="0" w:space="0" w:color="auto"/>
        <w:right w:val="none" w:sz="0" w:space="0" w:color="auto"/>
      </w:divBdr>
    </w:div>
    <w:div w:id="1191408338">
      <w:bodyDiv w:val="1"/>
      <w:marLeft w:val="0"/>
      <w:marRight w:val="0"/>
      <w:marTop w:val="0"/>
      <w:marBottom w:val="0"/>
      <w:divBdr>
        <w:top w:val="none" w:sz="0" w:space="0" w:color="auto"/>
        <w:left w:val="none" w:sz="0" w:space="0" w:color="auto"/>
        <w:bottom w:val="none" w:sz="0" w:space="0" w:color="auto"/>
        <w:right w:val="none" w:sz="0" w:space="0" w:color="auto"/>
      </w:divBdr>
    </w:div>
    <w:div w:id="1191645541">
      <w:bodyDiv w:val="1"/>
      <w:marLeft w:val="0"/>
      <w:marRight w:val="0"/>
      <w:marTop w:val="0"/>
      <w:marBottom w:val="0"/>
      <w:divBdr>
        <w:top w:val="none" w:sz="0" w:space="0" w:color="auto"/>
        <w:left w:val="none" w:sz="0" w:space="0" w:color="auto"/>
        <w:bottom w:val="none" w:sz="0" w:space="0" w:color="auto"/>
        <w:right w:val="none" w:sz="0" w:space="0" w:color="auto"/>
      </w:divBdr>
    </w:div>
    <w:div w:id="1192381570">
      <w:bodyDiv w:val="1"/>
      <w:marLeft w:val="0"/>
      <w:marRight w:val="0"/>
      <w:marTop w:val="0"/>
      <w:marBottom w:val="0"/>
      <w:divBdr>
        <w:top w:val="none" w:sz="0" w:space="0" w:color="auto"/>
        <w:left w:val="none" w:sz="0" w:space="0" w:color="auto"/>
        <w:bottom w:val="none" w:sz="0" w:space="0" w:color="auto"/>
        <w:right w:val="none" w:sz="0" w:space="0" w:color="auto"/>
      </w:divBdr>
    </w:div>
    <w:div w:id="1192916882">
      <w:bodyDiv w:val="1"/>
      <w:marLeft w:val="0"/>
      <w:marRight w:val="0"/>
      <w:marTop w:val="0"/>
      <w:marBottom w:val="0"/>
      <w:divBdr>
        <w:top w:val="none" w:sz="0" w:space="0" w:color="auto"/>
        <w:left w:val="none" w:sz="0" w:space="0" w:color="auto"/>
        <w:bottom w:val="none" w:sz="0" w:space="0" w:color="auto"/>
        <w:right w:val="none" w:sz="0" w:space="0" w:color="auto"/>
      </w:divBdr>
    </w:div>
    <w:div w:id="1193616799">
      <w:bodyDiv w:val="1"/>
      <w:marLeft w:val="0"/>
      <w:marRight w:val="0"/>
      <w:marTop w:val="0"/>
      <w:marBottom w:val="0"/>
      <w:divBdr>
        <w:top w:val="none" w:sz="0" w:space="0" w:color="auto"/>
        <w:left w:val="none" w:sz="0" w:space="0" w:color="auto"/>
        <w:bottom w:val="none" w:sz="0" w:space="0" w:color="auto"/>
        <w:right w:val="none" w:sz="0" w:space="0" w:color="auto"/>
      </w:divBdr>
    </w:div>
    <w:div w:id="1215195191">
      <w:bodyDiv w:val="1"/>
      <w:marLeft w:val="0"/>
      <w:marRight w:val="0"/>
      <w:marTop w:val="0"/>
      <w:marBottom w:val="0"/>
      <w:divBdr>
        <w:top w:val="none" w:sz="0" w:space="0" w:color="auto"/>
        <w:left w:val="none" w:sz="0" w:space="0" w:color="auto"/>
        <w:bottom w:val="none" w:sz="0" w:space="0" w:color="auto"/>
        <w:right w:val="none" w:sz="0" w:space="0" w:color="auto"/>
      </w:divBdr>
    </w:div>
    <w:div w:id="1258250653">
      <w:bodyDiv w:val="1"/>
      <w:marLeft w:val="0"/>
      <w:marRight w:val="0"/>
      <w:marTop w:val="0"/>
      <w:marBottom w:val="0"/>
      <w:divBdr>
        <w:top w:val="none" w:sz="0" w:space="0" w:color="auto"/>
        <w:left w:val="none" w:sz="0" w:space="0" w:color="auto"/>
        <w:bottom w:val="none" w:sz="0" w:space="0" w:color="auto"/>
        <w:right w:val="none" w:sz="0" w:space="0" w:color="auto"/>
      </w:divBdr>
    </w:div>
    <w:div w:id="1285651117">
      <w:bodyDiv w:val="1"/>
      <w:marLeft w:val="0"/>
      <w:marRight w:val="0"/>
      <w:marTop w:val="0"/>
      <w:marBottom w:val="0"/>
      <w:divBdr>
        <w:top w:val="none" w:sz="0" w:space="0" w:color="auto"/>
        <w:left w:val="none" w:sz="0" w:space="0" w:color="auto"/>
        <w:bottom w:val="none" w:sz="0" w:space="0" w:color="auto"/>
        <w:right w:val="none" w:sz="0" w:space="0" w:color="auto"/>
      </w:divBdr>
    </w:div>
    <w:div w:id="1312634684">
      <w:bodyDiv w:val="1"/>
      <w:marLeft w:val="0"/>
      <w:marRight w:val="0"/>
      <w:marTop w:val="0"/>
      <w:marBottom w:val="0"/>
      <w:divBdr>
        <w:top w:val="none" w:sz="0" w:space="0" w:color="auto"/>
        <w:left w:val="none" w:sz="0" w:space="0" w:color="auto"/>
        <w:bottom w:val="none" w:sz="0" w:space="0" w:color="auto"/>
        <w:right w:val="none" w:sz="0" w:space="0" w:color="auto"/>
      </w:divBdr>
    </w:div>
    <w:div w:id="1318998359">
      <w:bodyDiv w:val="1"/>
      <w:marLeft w:val="0"/>
      <w:marRight w:val="0"/>
      <w:marTop w:val="0"/>
      <w:marBottom w:val="0"/>
      <w:divBdr>
        <w:top w:val="none" w:sz="0" w:space="0" w:color="auto"/>
        <w:left w:val="none" w:sz="0" w:space="0" w:color="auto"/>
        <w:bottom w:val="none" w:sz="0" w:space="0" w:color="auto"/>
        <w:right w:val="none" w:sz="0" w:space="0" w:color="auto"/>
      </w:divBdr>
    </w:div>
    <w:div w:id="1339237076">
      <w:bodyDiv w:val="1"/>
      <w:marLeft w:val="0"/>
      <w:marRight w:val="0"/>
      <w:marTop w:val="0"/>
      <w:marBottom w:val="0"/>
      <w:divBdr>
        <w:top w:val="none" w:sz="0" w:space="0" w:color="auto"/>
        <w:left w:val="none" w:sz="0" w:space="0" w:color="auto"/>
        <w:bottom w:val="none" w:sz="0" w:space="0" w:color="auto"/>
        <w:right w:val="none" w:sz="0" w:space="0" w:color="auto"/>
      </w:divBdr>
    </w:div>
    <w:div w:id="1342511750">
      <w:bodyDiv w:val="1"/>
      <w:marLeft w:val="0"/>
      <w:marRight w:val="0"/>
      <w:marTop w:val="0"/>
      <w:marBottom w:val="0"/>
      <w:divBdr>
        <w:top w:val="none" w:sz="0" w:space="0" w:color="auto"/>
        <w:left w:val="none" w:sz="0" w:space="0" w:color="auto"/>
        <w:bottom w:val="none" w:sz="0" w:space="0" w:color="auto"/>
        <w:right w:val="none" w:sz="0" w:space="0" w:color="auto"/>
      </w:divBdr>
    </w:div>
    <w:div w:id="1358001618">
      <w:bodyDiv w:val="1"/>
      <w:marLeft w:val="0"/>
      <w:marRight w:val="0"/>
      <w:marTop w:val="0"/>
      <w:marBottom w:val="0"/>
      <w:divBdr>
        <w:top w:val="none" w:sz="0" w:space="0" w:color="auto"/>
        <w:left w:val="none" w:sz="0" w:space="0" w:color="auto"/>
        <w:bottom w:val="none" w:sz="0" w:space="0" w:color="auto"/>
        <w:right w:val="none" w:sz="0" w:space="0" w:color="auto"/>
      </w:divBdr>
    </w:div>
    <w:div w:id="1360542559">
      <w:bodyDiv w:val="1"/>
      <w:marLeft w:val="0"/>
      <w:marRight w:val="0"/>
      <w:marTop w:val="0"/>
      <w:marBottom w:val="0"/>
      <w:divBdr>
        <w:top w:val="none" w:sz="0" w:space="0" w:color="auto"/>
        <w:left w:val="none" w:sz="0" w:space="0" w:color="auto"/>
        <w:bottom w:val="none" w:sz="0" w:space="0" w:color="auto"/>
        <w:right w:val="none" w:sz="0" w:space="0" w:color="auto"/>
      </w:divBdr>
    </w:div>
    <w:div w:id="1384794204">
      <w:bodyDiv w:val="1"/>
      <w:marLeft w:val="0"/>
      <w:marRight w:val="0"/>
      <w:marTop w:val="0"/>
      <w:marBottom w:val="0"/>
      <w:divBdr>
        <w:top w:val="none" w:sz="0" w:space="0" w:color="auto"/>
        <w:left w:val="none" w:sz="0" w:space="0" w:color="auto"/>
        <w:bottom w:val="none" w:sz="0" w:space="0" w:color="auto"/>
        <w:right w:val="none" w:sz="0" w:space="0" w:color="auto"/>
      </w:divBdr>
    </w:div>
    <w:div w:id="1415854719">
      <w:bodyDiv w:val="1"/>
      <w:marLeft w:val="0"/>
      <w:marRight w:val="0"/>
      <w:marTop w:val="0"/>
      <w:marBottom w:val="0"/>
      <w:divBdr>
        <w:top w:val="none" w:sz="0" w:space="0" w:color="auto"/>
        <w:left w:val="none" w:sz="0" w:space="0" w:color="auto"/>
        <w:bottom w:val="none" w:sz="0" w:space="0" w:color="auto"/>
        <w:right w:val="none" w:sz="0" w:space="0" w:color="auto"/>
      </w:divBdr>
    </w:div>
    <w:div w:id="1416051607">
      <w:bodyDiv w:val="1"/>
      <w:marLeft w:val="0"/>
      <w:marRight w:val="0"/>
      <w:marTop w:val="0"/>
      <w:marBottom w:val="0"/>
      <w:divBdr>
        <w:top w:val="none" w:sz="0" w:space="0" w:color="auto"/>
        <w:left w:val="none" w:sz="0" w:space="0" w:color="auto"/>
        <w:bottom w:val="none" w:sz="0" w:space="0" w:color="auto"/>
        <w:right w:val="none" w:sz="0" w:space="0" w:color="auto"/>
      </w:divBdr>
    </w:div>
    <w:div w:id="1461533897">
      <w:bodyDiv w:val="1"/>
      <w:marLeft w:val="0"/>
      <w:marRight w:val="0"/>
      <w:marTop w:val="0"/>
      <w:marBottom w:val="0"/>
      <w:divBdr>
        <w:top w:val="none" w:sz="0" w:space="0" w:color="auto"/>
        <w:left w:val="none" w:sz="0" w:space="0" w:color="auto"/>
        <w:bottom w:val="none" w:sz="0" w:space="0" w:color="auto"/>
        <w:right w:val="none" w:sz="0" w:space="0" w:color="auto"/>
      </w:divBdr>
    </w:div>
    <w:div w:id="1461874670">
      <w:bodyDiv w:val="1"/>
      <w:marLeft w:val="0"/>
      <w:marRight w:val="0"/>
      <w:marTop w:val="0"/>
      <w:marBottom w:val="0"/>
      <w:divBdr>
        <w:top w:val="none" w:sz="0" w:space="0" w:color="auto"/>
        <w:left w:val="none" w:sz="0" w:space="0" w:color="auto"/>
        <w:bottom w:val="none" w:sz="0" w:space="0" w:color="auto"/>
        <w:right w:val="none" w:sz="0" w:space="0" w:color="auto"/>
      </w:divBdr>
    </w:div>
    <w:div w:id="1474177794">
      <w:bodyDiv w:val="1"/>
      <w:marLeft w:val="0"/>
      <w:marRight w:val="0"/>
      <w:marTop w:val="0"/>
      <w:marBottom w:val="0"/>
      <w:divBdr>
        <w:top w:val="none" w:sz="0" w:space="0" w:color="auto"/>
        <w:left w:val="none" w:sz="0" w:space="0" w:color="auto"/>
        <w:bottom w:val="none" w:sz="0" w:space="0" w:color="auto"/>
        <w:right w:val="none" w:sz="0" w:space="0" w:color="auto"/>
      </w:divBdr>
    </w:div>
    <w:div w:id="1481119171">
      <w:bodyDiv w:val="1"/>
      <w:marLeft w:val="0"/>
      <w:marRight w:val="0"/>
      <w:marTop w:val="0"/>
      <w:marBottom w:val="0"/>
      <w:divBdr>
        <w:top w:val="none" w:sz="0" w:space="0" w:color="auto"/>
        <w:left w:val="none" w:sz="0" w:space="0" w:color="auto"/>
        <w:bottom w:val="none" w:sz="0" w:space="0" w:color="auto"/>
        <w:right w:val="none" w:sz="0" w:space="0" w:color="auto"/>
      </w:divBdr>
    </w:div>
    <w:div w:id="1493135993">
      <w:bodyDiv w:val="1"/>
      <w:marLeft w:val="0"/>
      <w:marRight w:val="0"/>
      <w:marTop w:val="0"/>
      <w:marBottom w:val="0"/>
      <w:divBdr>
        <w:top w:val="none" w:sz="0" w:space="0" w:color="auto"/>
        <w:left w:val="none" w:sz="0" w:space="0" w:color="auto"/>
        <w:bottom w:val="none" w:sz="0" w:space="0" w:color="auto"/>
        <w:right w:val="none" w:sz="0" w:space="0" w:color="auto"/>
      </w:divBdr>
    </w:div>
    <w:div w:id="1495954518">
      <w:bodyDiv w:val="1"/>
      <w:marLeft w:val="0"/>
      <w:marRight w:val="0"/>
      <w:marTop w:val="0"/>
      <w:marBottom w:val="0"/>
      <w:divBdr>
        <w:top w:val="none" w:sz="0" w:space="0" w:color="auto"/>
        <w:left w:val="none" w:sz="0" w:space="0" w:color="auto"/>
        <w:bottom w:val="none" w:sz="0" w:space="0" w:color="auto"/>
        <w:right w:val="none" w:sz="0" w:space="0" w:color="auto"/>
      </w:divBdr>
    </w:div>
    <w:div w:id="1500846409">
      <w:bodyDiv w:val="1"/>
      <w:marLeft w:val="0"/>
      <w:marRight w:val="0"/>
      <w:marTop w:val="0"/>
      <w:marBottom w:val="0"/>
      <w:divBdr>
        <w:top w:val="none" w:sz="0" w:space="0" w:color="auto"/>
        <w:left w:val="none" w:sz="0" w:space="0" w:color="auto"/>
        <w:bottom w:val="none" w:sz="0" w:space="0" w:color="auto"/>
        <w:right w:val="none" w:sz="0" w:space="0" w:color="auto"/>
      </w:divBdr>
    </w:div>
    <w:div w:id="1505365868">
      <w:bodyDiv w:val="1"/>
      <w:marLeft w:val="0"/>
      <w:marRight w:val="0"/>
      <w:marTop w:val="0"/>
      <w:marBottom w:val="0"/>
      <w:divBdr>
        <w:top w:val="none" w:sz="0" w:space="0" w:color="auto"/>
        <w:left w:val="none" w:sz="0" w:space="0" w:color="auto"/>
        <w:bottom w:val="none" w:sz="0" w:space="0" w:color="auto"/>
        <w:right w:val="none" w:sz="0" w:space="0" w:color="auto"/>
      </w:divBdr>
    </w:div>
    <w:div w:id="1544557788">
      <w:bodyDiv w:val="1"/>
      <w:marLeft w:val="0"/>
      <w:marRight w:val="0"/>
      <w:marTop w:val="0"/>
      <w:marBottom w:val="0"/>
      <w:divBdr>
        <w:top w:val="none" w:sz="0" w:space="0" w:color="auto"/>
        <w:left w:val="none" w:sz="0" w:space="0" w:color="auto"/>
        <w:bottom w:val="none" w:sz="0" w:space="0" w:color="auto"/>
        <w:right w:val="none" w:sz="0" w:space="0" w:color="auto"/>
      </w:divBdr>
    </w:div>
    <w:div w:id="1553033127">
      <w:bodyDiv w:val="1"/>
      <w:marLeft w:val="0"/>
      <w:marRight w:val="0"/>
      <w:marTop w:val="0"/>
      <w:marBottom w:val="0"/>
      <w:divBdr>
        <w:top w:val="none" w:sz="0" w:space="0" w:color="auto"/>
        <w:left w:val="none" w:sz="0" w:space="0" w:color="auto"/>
        <w:bottom w:val="none" w:sz="0" w:space="0" w:color="auto"/>
        <w:right w:val="none" w:sz="0" w:space="0" w:color="auto"/>
      </w:divBdr>
    </w:div>
    <w:div w:id="1559247810">
      <w:bodyDiv w:val="1"/>
      <w:marLeft w:val="0"/>
      <w:marRight w:val="0"/>
      <w:marTop w:val="0"/>
      <w:marBottom w:val="0"/>
      <w:divBdr>
        <w:top w:val="none" w:sz="0" w:space="0" w:color="auto"/>
        <w:left w:val="none" w:sz="0" w:space="0" w:color="auto"/>
        <w:bottom w:val="none" w:sz="0" w:space="0" w:color="auto"/>
        <w:right w:val="none" w:sz="0" w:space="0" w:color="auto"/>
      </w:divBdr>
    </w:div>
    <w:div w:id="1563327707">
      <w:bodyDiv w:val="1"/>
      <w:marLeft w:val="0"/>
      <w:marRight w:val="0"/>
      <w:marTop w:val="0"/>
      <w:marBottom w:val="0"/>
      <w:divBdr>
        <w:top w:val="none" w:sz="0" w:space="0" w:color="auto"/>
        <w:left w:val="none" w:sz="0" w:space="0" w:color="auto"/>
        <w:bottom w:val="none" w:sz="0" w:space="0" w:color="auto"/>
        <w:right w:val="none" w:sz="0" w:space="0" w:color="auto"/>
      </w:divBdr>
    </w:div>
    <w:div w:id="1573274716">
      <w:bodyDiv w:val="1"/>
      <w:marLeft w:val="0"/>
      <w:marRight w:val="0"/>
      <w:marTop w:val="0"/>
      <w:marBottom w:val="0"/>
      <w:divBdr>
        <w:top w:val="none" w:sz="0" w:space="0" w:color="auto"/>
        <w:left w:val="none" w:sz="0" w:space="0" w:color="auto"/>
        <w:bottom w:val="none" w:sz="0" w:space="0" w:color="auto"/>
        <w:right w:val="none" w:sz="0" w:space="0" w:color="auto"/>
      </w:divBdr>
    </w:div>
    <w:div w:id="1579093098">
      <w:bodyDiv w:val="1"/>
      <w:marLeft w:val="0"/>
      <w:marRight w:val="0"/>
      <w:marTop w:val="0"/>
      <w:marBottom w:val="0"/>
      <w:divBdr>
        <w:top w:val="none" w:sz="0" w:space="0" w:color="auto"/>
        <w:left w:val="none" w:sz="0" w:space="0" w:color="auto"/>
        <w:bottom w:val="none" w:sz="0" w:space="0" w:color="auto"/>
        <w:right w:val="none" w:sz="0" w:space="0" w:color="auto"/>
      </w:divBdr>
    </w:div>
    <w:div w:id="1580365323">
      <w:bodyDiv w:val="1"/>
      <w:marLeft w:val="0"/>
      <w:marRight w:val="0"/>
      <w:marTop w:val="0"/>
      <w:marBottom w:val="0"/>
      <w:divBdr>
        <w:top w:val="none" w:sz="0" w:space="0" w:color="auto"/>
        <w:left w:val="none" w:sz="0" w:space="0" w:color="auto"/>
        <w:bottom w:val="none" w:sz="0" w:space="0" w:color="auto"/>
        <w:right w:val="none" w:sz="0" w:space="0" w:color="auto"/>
      </w:divBdr>
    </w:div>
    <w:div w:id="1585532016">
      <w:bodyDiv w:val="1"/>
      <w:marLeft w:val="0"/>
      <w:marRight w:val="0"/>
      <w:marTop w:val="0"/>
      <w:marBottom w:val="0"/>
      <w:divBdr>
        <w:top w:val="none" w:sz="0" w:space="0" w:color="auto"/>
        <w:left w:val="none" w:sz="0" w:space="0" w:color="auto"/>
        <w:bottom w:val="none" w:sz="0" w:space="0" w:color="auto"/>
        <w:right w:val="none" w:sz="0" w:space="0" w:color="auto"/>
      </w:divBdr>
    </w:div>
    <w:div w:id="1586720890">
      <w:bodyDiv w:val="1"/>
      <w:marLeft w:val="0"/>
      <w:marRight w:val="0"/>
      <w:marTop w:val="0"/>
      <w:marBottom w:val="0"/>
      <w:divBdr>
        <w:top w:val="none" w:sz="0" w:space="0" w:color="auto"/>
        <w:left w:val="none" w:sz="0" w:space="0" w:color="auto"/>
        <w:bottom w:val="none" w:sz="0" w:space="0" w:color="auto"/>
        <w:right w:val="none" w:sz="0" w:space="0" w:color="auto"/>
      </w:divBdr>
    </w:div>
    <w:div w:id="1591431376">
      <w:bodyDiv w:val="1"/>
      <w:marLeft w:val="0"/>
      <w:marRight w:val="0"/>
      <w:marTop w:val="0"/>
      <w:marBottom w:val="0"/>
      <w:divBdr>
        <w:top w:val="none" w:sz="0" w:space="0" w:color="auto"/>
        <w:left w:val="none" w:sz="0" w:space="0" w:color="auto"/>
        <w:bottom w:val="none" w:sz="0" w:space="0" w:color="auto"/>
        <w:right w:val="none" w:sz="0" w:space="0" w:color="auto"/>
      </w:divBdr>
    </w:div>
    <w:div w:id="1614901893">
      <w:bodyDiv w:val="1"/>
      <w:marLeft w:val="0"/>
      <w:marRight w:val="0"/>
      <w:marTop w:val="0"/>
      <w:marBottom w:val="0"/>
      <w:divBdr>
        <w:top w:val="none" w:sz="0" w:space="0" w:color="auto"/>
        <w:left w:val="none" w:sz="0" w:space="0" w:color="auto"/>
        <w:bottom w:val="none" w:sz="0" w:space="0" w:color="auto"/>
        <w:right w:val="none" w:sz="0" w:space="0" w:color="auto"/>
      </w:divBdr>
    </w:div>
    <w:div w:id="1615555389">
      <w:bodyDiv w:val="1"/>
      <w:marLeft w:val="0"/>
      <w:marRight w:val="0"/>
      <w:marTop w:val="0"/>
      <w:marBottom w:val="0"/>
      <w:divBdr>
        <w:top w:val="none" w:sz="0" w:space="0" w:color="auto"/>
        <w:left w:val="none" w:sz="0" w:space="0" w:color="auto"/>
        <w:bottom w:val="none" w:sz="0" w:space="0" w:color="auto"/>
        <w:right w:val="none" w:sz="0" w:space="0" w:color="auto"/>
      </w:divBdr>
    </w:div>
    <w:div w:id="1631278164">
      <w:bodyDiv w:val="1"/>
      <w:marLeft w:val="0"/>
      <w:marRight w:val="0"/>
      <w:marTop w:val="0"/>
      <w:marBottom w:val="0"/>
      <w:divBdr>
        <w:top w:val="none" w:sz="0" w:space="0" w:color="auto"/>
        <w:left w:val="none" w:sz="0" w:space="0" w:color="auto"/>
        <w:bottom w:val="none" w:sz="0" w:space="0" w:color="auto"/>
        <w:right w:val="none" w:sz="0" w:space="0" w:color="auto"/>
      </w:divBdr>
    </w:div>
    <w:div w:id="1637644924">
      <w:bodyDiv w:val="1"/>
      <w:marLeft w:val="0"/>
      <w:marRight w:val="0"/>
      <w:marTop w:val="0"/>
      <w:marBottom w:val="0"/>
      <w:divBdr>
        <w:top w:val="none" w:sz="0" w:space="0" w:color="auto"/>
        <w:left w:val="none" w:sz="0" w:space="0" w:color="auto"/>
        <w:bottom w:val="none" w:sz="0" w:space="0" w:color="auto"/>
        <w:right w:val="none" w:sz="0" w:space="0" w:color="auto"/>
      </w:divBdr>
    </w:div>
    <w:div w:id="1659190738">
      <w:bodyDiv w:val="1"/>
      <w:marLeft w:val="0"/>
      <w:marRight w:val="0"/>
      <w:marTop w:val="0"/>
      <w:marBottom w:val="0"/>
      <w:divBdr>
        <w:top w:val="none" w:sz="0" w:space="0" w:color="auto"/>
        <w:left w:val="none" w:sz="0" w:space="0" w:color="auto"/>
        <w:bottom w:val="none" w:sz="0" w:space="0" w:color="auto"/>
        <w:right w:val="none" w:sz="0" w:space="0" w:color="auto"/>
      </w:divBdr>
    </w:div>
    <w:div w:id="1664971408">
      <w:bodyDiv w:val="1"/>
      <w:marLeft w:val="0"/>
      <w:marRight w:val="0"/>
      <w:marTop w:val="0"/>
      <w:marBottom w:val="0"/>
      <w:divBdr>
        <w:top w:val="none" w:sz="0" w:space="0" w:color="auto"/>
        <w:left w:val="none" w:sz="0" w:space="0" w:color="auto"/>
        <w:bottom w:val="none" w:sz="0" w:space="0" w:color="auto"/>
        <w:right w:val="none" w:sz="0" w:space="0" w:color="auto"/>
      </w:divBdr>
    </w:div>
    <w:div w:id="1673139578">
      <w:bodyDiv w:val="1"/>
      <w:marLeft w:val="0"/>
      <w:marRight w:val="0"/>
      <w:marTop w:val="0"/>
      <w:marBottom w:val="0"/>
      <w:divBdr>
        <w:top w:val="none" w:sz="0" w:space="0" w:color="auto"/>
        <w:left w:val="none" w:sz="0" w:space="0" w:color="auto"/>
        <w:bottom w:val="none" w:sz="0" w:space="0" w:color="auto"/>
        <w:right w:val="none" w:sz="0" w:space="0" w:color="auto"/>
      </w:divBdr>
    </w:div>
    <w:div w:id="1679694613">
      <w:bodyDiv w:val="1"/>
      <w:marLeft w:val="0"/>
      <w:marRight w:val="0"/>
      <w:marTop w:val="0"/>
      <w:marBottom w:val="0"/>
      <w:divBdr>
        <w:top w:val="none" w:sz="0" w:space="0" w:color="auto"/>
        <w:left w:val="none" w:sz="0" w:space="0" w:color="auto"/>
        <w:bottom w:val="none" w:sz="0" w:space="0" w:color="auto"/>
        <w:right w:val="none" w:sz="0" w:space="0" w:color="auto"/>
      </w:divBdr>
    </w:div>
    <w:div w:id="1724399863">
      <w:bodyDiv w:val="1"/>
      <w:marLeft w:val="0"/>
      <w:marRight w:val="0"/>
      <w:marTop w:val="0"/>
      <w:marBottom w:val="0"/>
      <w:divBdr>
        <w:top w:val="none" w:sz="0" w:space="0" w:color="auto"/>
        <w:left w:val="none" w:sz="0" w:space="0" w:color="auto"/>
        <w:bottom w:val="none" w:sz="0" w:space="0" w:color="auto"/>
        <w:right w:val="none" w:sz="0" w:space="0" w:color="auto"/>
      </w:divBdr>
    </w:div>
    <w:div w:id="1763527201">
      <w:bodyDiv w:val="1"/>
      <w:marLeft w:val="0"/>
      <w:marRight w:val="0"/>
      <w:marTop w:val="0"/>
      <w:marBottom w:val="0"/>
      <w:divBdr>
        <w:top w:val="none" w:sz="0" w:space="0" w:color="auto"/>
        <w:left w:val="none" w:sz="0" w:space="0" w:color="auto"/>
        <w:bottom w:val="none" w:sz="0" w:space="0" w:color="auto"/>
        <w:right w:val="none" w:sz="0" w:space="0" w:color="auto"/>
      </w:divBdr>
    </w:div>
    <w:div w:id="1779565815">
      <w:bodyDiv w:val="1"/>
      <w:marLeft w:val="0"/>
      <w:marRight w:val="0"/>
      <w:marTop w:val="0"/>
      <w:marBottom w:val="0"/>
      <w:divBdr>
        <w:top w:val="none" w:sz="0" w:space="0" w:color="auto"/>
        <w:left w:val="none" w:sz="0" w:space="0" w:color="auto"/>
        <w:bottom w:val="none" w:sz="0" w:space="0" w:color="auto"/>
        <w:right w:val="none" w:sz="0" w:space="0" w:color="auto"/>
      </w:divBdr>
    </w:div>
    <w:div w:id="1802192383">
      <w:bodyDiv w:val="1"/>
      <w:marLeft w:val="0"/>
      <w:marRight w:val="0"/>
      <w:marTop w:val="0"/>
      <w:marBottom w:val="0"/>
      <w:divBdr>
        <w:top w:val="none" w:sz="0" w:space="0" w:color="auto"/>
        <w:left w:val="none" w:sz="0" w:space="0" w:color="auto"/>
        <w:bottom w:val="none" w:sz="0" w:space="0" w:color="auto"/>
        <w:right w:val="none" w:sz="0" w:space="0" w:color="auto"/>
      </w:divBdr>
    </w:div>
    <w:div w:id="1803572731">
      <w:bodyDiv w:val="1"/>
      <w:marLeft w:val="0"/>
      <w:marRight w:val="0"/>
      <w:marTop w:val="0"/>
      <w:marBottom w:val="0"/>
      <w:divBdr>
        <w:top w:val="none" w:sz="0" w:space="0" w:color="auto"/>
        <w:left w:val="none" w:sz="0" w:space="0" w:color="auto"/>
        <w:bottom w:val="none" w:sz="0" w:space="0" w:color="auto"/>
        <w:right w:val="none" w:sz="0" w:space="0" w:color="auto"/>
      </w:divBdr>
    </w:div>
    <w:div w:id="1855614037">
      <w:bodyDiv w:val="1"/>
      <w:marLeft w:val="0"/>
      <w:marRight w:val="0"/>
      <w:marTop w:val="0"/>
      <w:marBottom w:val="0"/>
      <w:divBdr>
        <w:top w:val="none" w:sz="0" w:space="0" w:color="auto"/>
        <w:left w:val="none" w:sz="0" w:space="0" w:color="auto"/>
        <w:bottom w:val="none" w:sz="0" w:space="0" w:color="auto"/>
        <w:right w:val="none" w:sz="0" w:space="0" w:color="auto"/>
      </w:divBdr>
    </w:div>
    <w:div w:id="1855924293">
      <w:bodyDiv w:val="1"/>
      <w:marLeft w:val="0"/>
      <w:marRight w:val="0"/>
      <w:marTop w:val="0"/>
      <w:marBottom w:val="0"/>
      <w:divBdr>
        <w:top w:val="none" w:sz="0" w:space="0" w:color="auto"/>
        <w:left w:val="none" w:sz="0" w:space="0" w:color="auto"/>
        <w:bottom w:val="none" w:sz="0" w:space="0" w:color="auto"/>
        <w:right w:val="none" w:sz="0" w:space="0" w:color="auto"/>
      </w:divBdr>
    </w:div>
    <w:div w:id="1863394618">
      <w:bodyDiv w:val="1"/>
      <w:marLeft w:val="0"/>
      <w:marRight w:val="0"/>
      <w:marTop w:val="0"/>
      <w:marBottom w:val="0"/>
      <w:divBdr>
        <w:top w:val="none" w:sz="0" w:space="0" w:color="auto"/>
        <w:left w:val="none" w:sz="0" w:space="0" w:color="auto"/>
        <w:bottom w:val="none" w:sz="0" w:space="0" w:color="auto"/>
        <w:right w:val="none" w:sz="0" w:space="0" w:color="auto"/>
      </w:divBdr>
    </w:div>
    <w:div w:id="1865746330">
      <w:bodyDiv w:val="1"/>
      <w:marLeft w:val="0"/>
      <w:marRight w:val="0"/>
      <w:marTop w:val="0"/>
      <w:marBottom w:val="0"/>
      <w:divBdr>
        <w:top w:val="none" w:sz="0" w:space="0" w:color="auto"/>
        <w:left w:val="none" w:sz="0" w:space="0" w:color="auto"/>
        <w:bottom w:val="none" w:sz="0" w:space="0" w:color="auto"/>
        <w:right w:val="none" w:sz="0" w:space="0" w:color="auto"/>
      </w:divBdr>
    </w:div>
    <w:div w:id="1870607207">
      <w:bodyDiv w:val="1"/>
      <w:marLeft w:val="0"/>
      <w:marRight w:val="0"/>
      <w:marTop w:val="0"/>
      <w:marBottom w:val="0"/>
      <w:divBdr>
        <w:top w:val="none" w:sz="0" w:space="0" w:color="auto"/>
        <w:left w:val="none" w:sz="0" w:space="0" w:color="auto"/>
        <w:bottom w:val="none" w:sz="0" w:space="0" w:color="auto"/>
        <w:right w:val="none" w:sz="0" w:space="0" w:color="auto"/>
      </w:divBdr>
    </w:div>
    <w:div w:id="1871988139">
      <w:bodyDiv w:val="1"/>
      <w:marLeft w:val="0"/>
      <w:marRight w:val="0"/>
      <w:marTop w:val="0"/>
      <w:marBottom w:val="0"/>
      <w:divBdr>
        <w:top w:val="none" w:sz="0" w:space="0" w:color="auto"/>
        <w:left w:val="none" w:sz="0" w:space="0" w:color="auto"/>
        <w:bottom w:val="none" w:sz="0" w:space="0" w:color="auto"/>
        <w:right w:val="none" w:sz="0" w:space="0" w:color="auto"/>
      </w:divBdr>
    </w:div>
    <w:div w:id="1877346701">
      <w:bodyDiv w:val="1"/>
      <w:marLeft w:val="0"/>
      <w:marRight w:val="0"/>
      <w:marTop w:val="0"/>
      <w:marBottom w:val="0"/>
      <w:divBdr>
        <w:top w:val="none" w:sz="0" w:space="0" w:color="auto"/>
        <w:left w:val="none" w:sz="0" w:space="0" w:color="auto"/>
        <w:bottom w:val="none" w:sz="0" w:space="0" w:color="auto"/>
        <w:right w:val="none" w:sz="0" w:space="0" w:color="auto"/>
      </w:divBdr>
    </w:div>
    <w:div w:id="1882284357">
      <w:bodyDiv w:val="1"/>
      <w:marLeft w:val="0"/>
      <w:marRight w:val="0"/>
      <w:marTop w:val="0"/>
      <w:marBottom w:val="0"/>
      <w:divBdr>
        <w:top w:val="none" w:sz="0" w:space="0" w:color="auto"/>
        <w:left w:val="none" w:sz="0" w:space="0" w:color="auto"/>
        <w:bottom w:val="none" w:sz="0" w:space="0" w:color="auto"/>
        <w:right w:val="none" w:sz="0" w:space="0" w:color="auto"/>
      </w:divBdr>
    </w:div>
    <w:div w:id="1917129667">
      <w:bodyDiv w:val="1"/>
      <w:marLeft w:val="0"/>
      <w:marRight w:val="0"/>
      <w:marTop w:val="0"/>
      <w:marBottom w:val="0"/>
      <w:divBdr>
        <w:top w:val="none" w:sz="0" w:space="0" w:color="auto"/>
        <w:left w:val="none" w:sz="0" w:space="0" w:color="auto"/>
        <w:bottom w:val="none" w:sz="0" w:space="0" w:color="auto"/>
        <w:right w:val="none" w:sz="0" w:space="0" w:color="auto"/>
      </w:divBdr>
    </w:div>
    <w:div w:id="1917395521">
      <w:bodyDiv w:val="1"/>
      <w:marLeft w:val="0"/>
      <w:marRight w:val="0"/>
      <w:marTop w:val="0"/>
      <w:marBottom w:val="0"/>
      <w:divBdr>
        <w:top w:val="none" w:sz="0" w:space="0" w:color="auto"/>
        <w:left w:val="none" w:sz="0" w:space="0" w:color="auto"/>
        <w:bottom w:val="none" w:sz="0" w:space="0" w:color="auto"/>
        <w:right w:val="none" w:sz="0" w:space="0" w:color="auto"/>
      </w:divBdr>
    </w:div>
    <w:div w:id="1922829771">
      <w:bodyDiv w:val="1"/>
      <w:marLeft w:val="0"/>
      <w:marRight w:val="0"/>
      <w:marTop w:val="0"/>
      <w:marBottom w:val="0"/>
      <w:divBdr>
        <w:top w:val="none" w:sz="0" w:space="0" w:color="auto"/>
        <w:left w:val="none" w:sz="0" w:space="0" w:color="auto"/>
        <w:bottom w:val="none" w:sz="0" w:space="0" w:color="auto"/>
        <w:right w:val="none" w:sz="0" w:space="0" w:color="auto"/>
      </w:divBdr>
    </w:div>
    <w:div w:id="1933050580">
      <w:bodyDiv w:val="1"/>
      <w:marLeft w:val="0"/>
      <w:marRight w:val="0"/>
      <w:marTop w:val="0"/>
      <w:marBottom w:val="0"/>
      <w:divBdr>
        <w:top w:val="none" w:sz="0" w:space="0" w:color="auto"/>
        <w:left w:val="none" w:sz="0" w:space="0" w:color="auto"/>
        <w:bottom w:val="none" w:sz="0" w:space="0" w:color="auto"/>
        <w:right w:val="none" w:sz="0" w:space="0" w:color="auto"/>
      </w:divBdr>
    </w:div>
    <w:div w:id="1948923829">
      <w:bodyDiv w:val="1"/>
      <w:marLeft w:val="0"/>
      <w:marRight w:val="0"/>
      <w:marTop w:val="0"/>
      <w:marBottom w:val="0"/>
      <w:divBdr>
        <w:top w:val="none" w:sz="0" w:space="0" w:color="auto"/>
        <w:left w:val="none" w:sz="0" w:space="0" w:color="auto"/>
        <w:bottom w:val="none" w:sz="0" w:space="0" w:color="auto"/>
        <w:right w:val="none" w:sz="0" w:space="0" w:color="auto"/>
      </w:divBdr>
    </w:div>
    <w:div w:id="1961450997">
      <w:bodyDiv w:val="1"/>
      <w:marLeft w:val="0"/>
      <w:marRight w:val="0"/>
      <w:marTop w:val="0"/>
      <w:marBottom w:val="0"/>
      <w:divBdr>
        <w:top w:val="none" w:sz="0" w:space="0" w:color="auto"/>
        <w:left w:val="none" w:sz="0" w:space="0" w:color="auto"/>
        <w:bottom w:val="none" w:sz="0" w:space="0" w:color="auto"/>
        <w:right w:val="none" w:sz="0" w:space="0" w:color="auto"/>
      </w:divBdr>
    </w:div>
    <w:div w:id="1989937004">
      <w:bodyDiv w:val="1"/>
      <w:marLeft w:val="0"/>
      <w:marRight w:val="0"/>
      <w:marTop w:val="0"/>
      <w:marBottom w:val="0"/>
      <w:divBdr>
        <w:top w:val="none" w:sz="0" w:space="0" w:color="auto"/>
        <w:left w:val="none" w:sz="0" w:space="0" w:color="auto"/>
        <w:bottom w:val="none" w:sz="0" w:space="0" w:color="auto"/>
        <w:right w:val="none" w:sz="0" w:space="0" w:color="auto"/>
      </w:divBdr>
    </w:div>
    <w:div w:id="1995840828">
      <w:bodyDiv w:val="1"/>
      <w:marLeft w:val="0"/>
      <w:marRight w:val="0"/>
      <w:marTop w:val="0"/>
      <w:marBottom w:val="0"/>
      <w:divBdr>
        <w:top w:val="none" w:sz="0" w:space="0" w:color="auto"/>
        <w:left w:val="none" w:sz="0" w:space="0" w:color="auto"/>
        <w:bottom w:val="none" w:sz="0" w:space="0" w:color="auto"/>
        <w:right w:val="none" w:sz="0" w:space="0" w:color="auto"/>
      </w:divBdr>
    </w:div>
    <w:div w:id="2013096202">
      <w:bodyDiv w:val="1"/>
      <w:marLeft w:val="0"/>
      <w:marRight w:val="0"/>
      <w:marTop w:val="0"/>
      <w:marBottom w:val="0"/>
      <w:divBdr>
        <w:top w:val="none" w:sz="0" w:space="0" w:color="auto"/>
        <w:left w:val="none" w:sz="0" w:space="0" w:color="auto"/>
        <w:bottom w:val="none" w:sz="0" w:space="0" w:color="auto"/>
        <w:right w:val="none" w:sz="0" w:space="0" w:color="auto"/>
      </w:divBdr>
    </w:div>
    <w:div w:id="2018925679">
      <w:bodyDiv w:val="1"/>
      <w:marLeft w:val="0"/>
      <w:marRight w:val="0"/>
      <w:marTop w:val="0"/>
      <w:marBottom w:val="0"/>
      <w:divBdr>
        <w:top w:val="none" w:sz="0" w:space="0" w:color="auto"/>
        <w:left w:val="none" w:sz="0" w:space="0" w:color="auto"/>
        <w:bottom w:val="none" w:sz="0" w:space="0" w:color="auto"/>
        <w:right w:val="none" w:sz="0" w:space="0" w:color="auto"/>
      </w:divBdr>
    </w:div>
    <w:div w:id="2024437215">
      <w:bodyDiv w:val="1"/>
      <w:marLeft w:val="0"/>
      <w:marRight w:val="0"/>
      <w:marTop w:val="0"/>
      <w:marBottom w:val="0"/>
      <w:divBdr>
        <w:top w:val="none" w:sz="0" w:space="0" w:color="auto"/>
        <w:left w:val="none" w:sz="0" w:space="0" w:color="auto"/>
        <w:bottom w:val="none" w:sz="0" w:space="0" w:color="auto"/>
        <w:right w:val="none" w:sz="0" w:space="0" w:color="auto"/>
      </w:divBdr>
    </w:div>
    <w:div w:id="2035690960">
      <w:bodyDiv w:val="1"/>
      <w:marLeft w:val="0"/>
      <w:marRight w:val="0"/>
      <w:marTop w:val="0"/>
      <w:marBottom w:val="0"/>
      <w:divBdr>
        <w:top w:val="none" w:sz="0" w:space="0" w:color="auto"/>
        <w:left w:val="none" w:sz="0" w:space="0" w:color="auto"/>
        <w:bottom w:val="none" w:sz="0" w:space="0" w:color="auto"/>
        <w:right w:val="none" w:sz="0" w:space="0" w:color="auto"/>
      </w:divBdr>
    </w:div>
    <w:div w:id="2043365033">
      <w:bodyDiv w:val="1"/>
      <w:marLeft w:val="0"/>
      <w:marRight w:val="0"/>
      <w:marTop w:val="0"/>
      <w:marBottom w:val="0"/>
      <w:divBdr>
        <w:top w:val="none" w:sz="0" w:space="0" w:color="auto"/>
        <w:left w:val="none" w:sz="0" w:space="0" w:color="auto"/>
        <w:bottom w:val="none" w:sz="0" w:space="0" w:color="auto"/>
        <w:right w:val="none" w:sz="0" w:space="0" w:color="auto"/>
      </w:divBdr>
    </w:div>
    <w:div w:id="2057897674">
      <w:bodyDiv w:val="1"/>
      <w:marLeft w:val="0"/>
      <w:marRight w:val="0"/>
      <w:marTop w:val="0"/>
      <w:marBottom w:val="0"/>
      <w:divBdr>
        <w:top w:val="none" w:sz="0" w:space="0" w:color="auto"/>
        <w:left w:val="none" w:sz="0" w:space="0" w:color="auto"/>
        <w:bottom w:val="none" w:sz="0" w:space="0" w:color="auto"/>
        <w:right w:val="none" w:sz="0" w:space="0" w:color="auto"/>
      </w:divBdr>
    </w:div>
    <w:div w:id="2060205844">
      <w:bodyDiv w:val="1"/>
      <w:marLeft w:val="0"/>
      <w:marRight w:val="0"/>
      <w:marTop w:val="0"/>
      <w:marBottom w:val="0"/>
      <w:divBdr>
        <w:top w:val="none" w:sz="0" w:space="0" w:color="auto"/>
        <w:left w:val="none" w:sz="0" w:space="0" w:color="auto"/>
        <w:bottom w:val="none" w:sz="0" w:space="0" w:color="auto"/>
        <w:right w:val="none" w:sz="0" w:space="0" w:color="auto"/>
      </w:divBdr>
    </w:div>
    <w:div w:id="2063286255">
      <w:bodyDiv w:val="1"/>
      <w:marLeft w:val="0"/>
      <w:marRight w:val="0"/>
      <w:marTop w:val="0"/>
      <w:marBottom w:val="0"/>
      <w:divBdr>
        <w:top w:val="none" w:sz="0" w:space="0" w:color="auto"/>
        <w:left w:val="none" w:sz="0" w:space="0" w:color="auto"/>
        <w:bottom w:val="none" w:sz="0" w:space="0" w:color="auto"/>
        <w:right w:val="none" w:sz="0" w:space="0" w:color="auto"/>
      </w:divBdr>
    </w:div>
    <w:div w:id="2065441144">
      <w:bodyDiv w:val="1"/>
      <w:marLeft w:val="0"/>
      <w:marRight w:val="0"/>
      <w:marTop w:val="0"/>
      <w:marBottom w:val="0"/>
      <w:divBdr>
        <w:top w:val="none" w:sz="0" w:space="0" w:color="auto"/>
        <w:left w:val="none" w:sz="0" w:space="0" w:color="auto"/>
        <w:bottom w:val="none" w:sz="0" w:space="0" w:color="auto"/>
        <w:right w:val="none" w:sz="0" w:space="0" w:color="auto"/>
      </w:divBdr>
    </w:div>
    <w:div w:id="2092852466">
      <w:bodyDiv w:val="1"/>
      <w:marLeft w:val="0"/>
      <w:marRight w:val="0"/>
      <w:marTop w:val="0"/>
      <w:marBottom w:val="0"/>
      <w:divBdr>
        <w:top w:val="none" w:sz="0" w:space="0" w:color="auto"/>
        <w:left w:val="none" w:sz="0" w:space="0" w:color="auto"/>
        <w:bottom w:val="none" w:sz="0" w:space="0" w:color="auto"/>
        <w:right w:val="none" w:sz="0" w:space="0" w:color="auto"/>
      </w:divBdr>
    </w:div>
    <w:div w:id="2095543748">
      <w:bodyDiv w:val="1"/>
      <w:marLeft w:val="0"/>
      <w:marRight w:val="0"/>
      <w:marTop w:val="0"/>
      <w:marBottom w:val="0"/>
      <w:divBdr>
        <w:top w:val="none" w:sz="0" w:space="0" w:color="auto"/>
        <w:left w:val="none" w:sz="0" w:space="0" w:color="auto"/>
        <w:bottom w:val="none" w:sz="0" w:space="0" w:color="auto"/>
        <w:right w:val="none" w:sz="0" w:space="0" w:color="auto"/>
      </w:divBdr>
    </w:div>
    <w:div w:id="2108497191">
      <w:bodyDiv w:val="1"/>
      <w:marLeft w:val="0"/>
      <w:marRight w:val="0"/>
      <w:marTop w:val="0"/>
      <w:marBottom w:val="0"/>
      <w:divBdr>
        <w:top w:val="none" w:sz="0" w:space="0" w:color="auto"/>
        <w:left w:val="none" w:sz="0" w:space="0" w:color="auto"/>
        <w:bottom w:val="none" w:sz="0" w:space="0" w:color="auto"/>
        <w:right w:val="none" w:sz="0" w:space="0" w:color="auto"/>
      </w:divBdr>
    </w:div>
    <w:div w:id="2116290877">
      <w:bodyDiv w:val="1"/>
      <w:marLeft w:val="0"/>
      <w:marRight w:val="0"/>
      <w:marTop w:val="0"/>
      <w:marBottom w:val="0"/>
      <w:divBdr>
        <w:top w:val="none" w:sz="0" w:space="0" w:color="auto"/>
        <w:left w:val="none" w:sz="0" w:space="0" w:color="auto"/>
        <w:bottom w:val="none" w:sz="0" w:space="0" w:color="auto"/>
        <w:right w:val="none" w:sz="0" w:space="0" w:color="auto"/>
      </w:divBdr>
    </w:div>
    <w:div w:id="21408054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comments.xml.rels><?xml version="1.0" encoding="UTF-8" standalone="yes"?>
<Relationships xmlns="http://schemas.openxmlformats.org/package/2006/relationships"><Relationship Id="rId3" Type="http://schemas.openxmlformats.org/officeDocument/2006/relationships/diagramQuickStyle" Target="diagrams/quickStyle1.xml"/><Relationship Id="rId4" Type="http://schemas.openxmlformats.org/officeDocument/2006/relationships/diagramColors" Target="diagrams/colors1.xml"/><Relationship Id="rId5" Type="http://schemas.microsoft.com/office/2007/relationships/diagramDrawing" Target="diagrams/drawing1.xml"/><Relationship Id="rId6" Type="http://schemas.openxmlformats.org/officeDocument/2006/relationships/image" Target="media/image1.png"/><Relationship Id="rId1" Type="http://schemas.openxmlformats.org/officeDocument/2006/relationships/diagramData" Target="diagrams/data1.xml"/><Relationship Id="rId2" Type="http://schemas.openxmlformats.org/officeDocument/2006/relationships/diagramLayout" Target="diagrams/layout1.xml"/></Relationship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http://www.independent.co.uk/life-style/food-and-drink/news/new-food-scandal-over-peanuts-is-more-serious-than-the-horsemeat-crisis-10045725.html" TargetMode="External"/><Relationship Id="rId13" Type="http://schemas.openxmlformats.org/officeDocument/2006/relationships/hyperlink" Target="http://www.bloomberg.com/bw/articles/2013-09-19/how-germany-s-alw-got-busted-for-the-largest-food-fraud-in-u-dot-s-dot-historySRC" TargetMode="External"/><Relationship Id="rId14" Type="http://schemas.openxmlformats.org/officeDocument/2006/relationships/hyperlink" Target="http://ec.europa.eu/food/food/chemicalsafety/fraudulent/qanda_en.pdf" TargetMode="External"/><Relationship Id="rId15" Type="http://schemas.openxmlformats.org/officeDocument/2006/relationships/hyperlink" Target="http://www.peanut-institute.org/resources/downloads/peanut_allergy_whitepaper.pdf" TargetMode="External"/><Relationship Id="rId16" Type="http://schemas.openxmlformats.org/officeDocument/2006/relationships/fontTable" Target="fontTable.xml"/><Relationship Id="rId17" Type="http://schemas.microsoft.com/office/2011/relationships/people" Target="people.xml"/><Relationship Id="rId18" Type="http://schemas.openxmlformats.org/officeDocument/2006/relationships/glossaryDocument" Target="glossary/document.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regulations.gov/" TargetMode="External"/><Relationship Id="rId9" Type="http://schemas.openxmlformats.org/officeDocument/2006/relationships/comments" Target="comments.xml"/><Relationship Id="rId10" Type="http://schemas.microsoft.com/office/2011/relationships/commentsExtended" Target="commentsExtended.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08EEB0-79AF-4A70-B9E8-100491E47FD5}" type="doc">
      <dgm:prSet loTypeId="urn:microsoft.com/office/officeart/2005/8/layout/hierarchy4" loCatId="relationship" qsTypeId="urn:microsoft.com/office/officeart/2005/8/quickstyle/simple1" qsCatId="simple" csTypeId="urn:microsoft.com/office/officeart/2005/8/colors/colorful1" csCatId="colorful" phldr="1"/>
      <dgm:spPr/>
      <dgm:t>
        <a:bodyPr/>
        <a:lstStyle/>
        <a:p>
          <a:endParaRPr lang="en-US"/>
        </a:p>
      </dgm:t>
    </dgm:pt>
    <dgm:pt modelId="{BFC23A50-4257-4E54-B1A1-35B0FB4A9E3B}">
      <dgm:prSet phldrT="[Text]"/>
      <dgm:spPr/>
      <dgm:t>
        <a:bodyPr/>
        <a:lstStyle/>
        <a:p>
          <a:r>
            <a:rPr lang="en-US"/>
            <a:t>Food Production Risk</a:t>
          </a:r>
        </a:p>
      </dgm:t>
    </dgm:pt>
    <dgm:pt modelId="{FEA68CA1-7535-469E-84AF-12CFED30CC79}" type="parTrans" cxnId="{75B238B3-B293-49C1-A15A-282D73EBFA8B}">
      <dgm:prSet/>
      <dgm:spPr/>
      <dgm:t>
        <a:bodyPr/>
        <a:lstStyle/>
        <a:p>
          <a:endParaRPr lang="en-US"/>
        </a:p>
      </dgm:t>
    </dgm:pt>
    <dgm:pt modelId="{DC81DDAB-8728-467C-8A75-E767044C83D6}" type="sibTrans" cxnId="{75B238B3-B293-49C1-A15A-282D73EBFA8B}">
      <dgm:prSet/>
      <dgm:spPr/>
      <dgm:t>
        <a:bodyPr/>
        <a:lstStyle/>
        <a:p>
          <a:endParaRPr lang="en-US"/>
        </a:p>
      </dgm:t>
    </dgm:pt>
    <dgm:pt modelId="{BD46A3F0-749F-4AD2-A367-4402BE47D06A}">
      <dgm:prSet phldrT="[Text]" custT="1"/>
      <dgm:spPr/>
      <dgm:t>
        <a:bodyPr/>
        <a:lstStyle/>
        <a:p>
          <a:r>
            <a:rPr lang="en-US" sz="1600"/>
            <a:t>Economic Gain</a:t>
          </a:r>
        </a:p>
      </dgm:t>
    </dgm:pt>
    <dgm:pt modelId="{71B6FE44-62D7-45FF-80CE-FA5E1A198C91}" type="parTrans" cxnId="{558F72F7-A116-441D-A5C7-299A3354719B}">
      <dgm:prSet/>
      <dgm:spPr/>
      <dgm:t>
        <a:bodyPr/>
        <a:lstStyle/>
        <a:p>
          <a:endParaRPr lang="en-US"/>
        </a:p>
      </dgm:t>
    </dgm:pt>
    <dgm:pt modelId="{6B7F7FDA-2402-41DF-B5F6-752FE2CC636E}" type="sibTrans" cxnId="{558F72F7-A116-441D-A5C7-299A3354719B}">
      <dgm:prSet/>
      <dgm:spPr/>
      <dgm:t>
        <a:bodyPr/>
        <a:lstStyle/>
        <a:p>
          <a:endParaRPr lang="en-US"/>
        </a:p>
      </dgm:t>
    </dgm:pt>
    <dgm:pt modelId="{62290E29-319D-42FB-87FD-FDE7AAA27924}">
      <dgm:prSet phldrT="[Text]" custT="1"/>
      <dgm:spPr/>
      <dgm:t>
        <a:bodyPr/>
        <a:lstStyle/>
        <a:p>
          <a:r>
            <a:rPr lang="en-US" sz="1600"/>
            <a:t>Malicious</a:t>
          </a:r>
        </a:p>
      </dgm:t>
    </dgm:pt>
    <dgm:pt modelId="{7339232C-FFBD-4F39-9EF2-9EDD411B057F}" type="parTrans" cxnId="{4F6B8F36-2921-4FB0-B5B8-BF19A4CA1529}">
      <dgm:prSet/>
      <dgm:spPr/>
      <dgm:t>
        <a:bodyPr/>
        <a:lstStyle/>
        <a:p>
          <a:endParaRPr lang="en-US"/>
        </a:p>
      </dgm:t>
    </dgm:pt>
    <dgm:pt modelId="{FBF32382-E3B5-40FD-8887-035CAD01D3EA}" type="sibTrans" cxnId="{4F6B8F36-2921-4FB0-B5B8-BF19A4CA1529}">
      <dgm:prSet/>
      <dgm:spPr/>
      <dgm:t>
        <a:bodyPr/>
        <a:lstStyle/>
        <a:p>
          <a:endParaRPr lang="en-US"/>
        </a:p>
      </dgm:t>
    </dgm:pt>
    <dgm:pt modelId="{E926FB73-C2AA-4911-AE75-42CF30E5BE2F}">
      <dgm:prSet phldrT="[Text]" custT="1"/>
      <dgm:spPr/>
      <dgm:t>
        <a:bodyPr/>
        <a:lstStyle/>
        <a:p>
          <a:r>
            <a:rPr lang="en-US" sz="1600"/>
            <a:t>Unintentional </a:t>
          </a:r>
          <a:endParaRPr lang="en-US" sz="800"/>
        </a:p>
      </dgm:t>
    </dgm:pt>
    <dgm:pt modelId="{F29AAE26-B1D8-4BBC-97A0-F0B23E2D8D4D}" type="parTrans" cxnId="{E6E22E0C-7F3B-41E6-8DA4-0C8DA6855262}">
      <dgm:prSet/>
      <dgm:spPr/>
      <dgm:t>
        <a:bodyPr/>
        <a:lstStyle/>
        <a:p>
          <a:endParaRPr lang="en-US"/>
        </a:p>
      </dgm:t>
    </dgm:pt>
    <dgm:pt modelId="{B5C630DE-1101-4F27-916C-8D7D5007C5DC}" type="sibTrans" cxnId="{E6E22E0C-7F3B-41E6-8DA4-0C8DA6855262}">
      <dgm:prSet/>
      <dgm:spPr/>
      <dgm:t>
        <a:bodyPr/>
        <a:lstStyle/>
        <a:p>
          <a:endParaRPr lang="en-US"/>
        </a:p>
      </dgm:t>
    </dgm:pt>
    <dgm:pt modelId="{C9F9845C-D630-4E6D-A64D-A94A055612A1}">
      <dgm:prSet phldrT="[Text]"/>
      <dgm:spPr/>
      <dgm:t>
        <a:bodyPr/>
        <a:lstStyle/>
        <a:p>
          <a:r>
            <a:rPr lang="en-US"/>
            <a:t>BioTerroism</a:t>
          </a:r>
        </a:p>
      </dgm:t>
    </dgm:pt>
    <dgm:pt modelId="{35F2A67F-6715-4CB3-A510-5DABC5111644}" type="parTrans" cxnId="{E2F94D09-22E5-492E-8060-54C1720C11F2}">
      <dgm:prSet/>
      <dgm:spPr/>
      <dgm:t>
        <a:bodyPr/>
        <a:lstStyle/>
        <a:p>
          <a:endParaRPr lang="en-US"/>
        </a:p>
      </dgm:t>
    </dgm:pt>
    <dgm:pt modelId="{C2FD2C1D-44BB-4054-B069-662CCB7FCB7F}" type="sibTrans" cxnId="{E2F94D09-22E5-492E-8060-54C1720C11F2}">
      <dgm:prSet/>
      <dgm:spPr/>
      <dgm:t>
        <a:bodyPr/>
        <a:lstStyle/>
        <a:p>
          <a:endParaRPr lang="en-US"/>
        </a:p>
      </dgm:t>
    </dgm:pt>
    <dgm:pt modelId="{30C6B496-0877-4315-B690-D1256971522C}">
      <dgm:prSet phldrT="[Text]"/>
      <dgm:spPr/>
      <dgm:t>
        <a:bodyPr/>
        <a:lstStyle/>
        <a:p>
          <a:r>
            <a:rPr lang="en-US"/>
            <a:t>Disgruntled Employee Retaliation</a:t>
          </a:r>
        </a:p>
      </dgm:t>
    </dgm:pt>
    <dgm:pt modelId="{51E827E5-DFFD-4051-9138-C2CA88EC6453}" type="parTrans" cxnId="{C13763D0-9B94-406D-AC5F-7F0A50023CD3}">
      <dgm:prSet/>
      <dgm:spPr/>
      <dgm:t>
        <a:bodyPr/>
        <a:lstStyle/>
        <a:p>
          <a:endParaRPr lang="en-US"/>
        </a:p>
      </dgm:t>
    </dgm:pt>
    <dgm:pt modelId="{06DA41E2-1F2E-4058-909D-B0B995F29C74}" type="sibTrans" cxnId="{C13763D0-9B94-406D-AC5F-7F0A50023CD3}">
      <dgm:prSet/>
      <dgm:spPr/>
      <dgm:t>
        <a:bodyPr/>
        <a:lstStyle/>
        <a:p>
          <a:endParaRPr lang="en-US"/>
        </a:p>
      </dgm:t>
    </dgm:pt>
    <dgm:pt modelId="{8B65A3F0-FDC0-42CA-892F-4BCD5FFF6D1B}">
      <dgm:prSet phldrT="[Text]"/>
      <dgm:spPr/>
      <dgm:t>
        <a:bodyPr/>
        <a:lstStyle/>
        <a:p>
          <a:r>
            <a:rPr lang="en-US"/>
            <a:t>Pathogen</a:t>
          </a:r>
        </a:p>
      </dgm:t>
    </dgm:pt>
    <dgm:pt modelId="{C7A3B773-C8E1-4764-B85F-13F988C1E840}" type="parTrans" cxnId="{A2E32AC0-2D02-48B6-B437-F84E1FCC7E86}">
      <dgm:prSet/>
      <dgm:spPr/>
      <dgm:t>
        <a:bodyPr/>
        <a:lstStyle/>
        <a:p>
          <a:endParaRPr lang="en-US"/>
        </a:p>
      </dgm:t>
    </dgm:pt>
    <dgm:pt modelId="{40BD1ED5-D055-4865-BD83-D393FF0F6B13}" type="sibTrans" cxnId="{A2E32AC0-2D02-48B6-B437-F84E1FCC7E86}">
      <dgm:prSet/>
      <dgm:spPr/>
      <dgm:t>
        <a:bodyPr/>
        <a:lstStyle/>
        <a:p>
          <a:endParaRPr lang="en-US"/>
        </a:p>
      </dgm:t>
    </dgm:pt>
    <dgm:pt modelId="{EF15AFA5-FED0-4FE3-9130-F5999E17E7D3}">
      <dgm:prSet phldrT="[Text]"/>
      <dgm:spPr/>
      <dgm:t>
        <a:bodyPr/>
        <a:lstStyle/>
        <a:p>
          <a:r>
            <a:rPr lang="en-US"/>
            <a:t>Inferior Quality</a:t>
          </a:r>
        </a:p>
      </dgm:t>
    </dgm:pt>
    <dgm:pt modelId="{214A1F9B-B8F2-489A-8EC5-A7E3565BAE7F}" type="parTrans" cxnId="{1BD705BA-F4D3-462A-99D2-A95E20AA01F0}">
      <dgm:prSet/>
      <dgm:spPr/>
      <dgm:t>
        <a:bodyPr/>
        <a:lstStyle/>
        <a:p>
          <a:endParaRPr lang="en-US"/>
        </a:p>
      </dgm:t>
    </dgm:pt>
    <dgm:pt modelId="{EB76BAAA-BF52-40A1-A8DD-8E20484C4552}" type="sibTrans" cxnId="{1BD705BA-F4D3-462A-99D2-A95E20AA01F0}">
      <dgm:prSet/>
      <dgm:spPr/>
      <dgm:t>
        <a:bodyPr/>
        <a:lstStyle/>
        <a:p>
          <a:endParaRPr lang="en-US"/>
        </a:p>
      </dgm:t>
    </dgm:pt>
    <dgm:pt modelId="{70C1734C-7DE1-41DE-81A3-E2E7555AD787}">
      <dgm:prSet phldrT="[Text]"/>
      <dgm:spPr/>
      <dgm:t>
        <a:bodyPr/>
        <a:lstStyle/>
        <a:p>
          <a:r>
            <a:rPr lang="en-US"/>
            <a:t>Adulteration </a:t>
          </a:r>
        </a:p>
      </dgm:t>
    </dgm:pt>
    <dgm:pt modelId="{8809F4D5-743F-4B9B-A375-EBCC10EE5037}" type="parTrans" cxnId="{136C6F51-3CFA-48C5-AA1D-B951DB8788F5}">
      <dgm:prSet/>
      <dgm:spPr/>
      <dgm:t>
        <a:bodyPr/>
        <a:lstStyle/>
        <a:p>
          <a:endParaRPr lang="en-US"/>
        </a:p>
      </dgm:t>
    </dgm:pt>
    <dgm:pt modelId="{B367C63E-8A1C-4D3A-8A14-3BE8254AA193}" type="sibTrans" cxnId="{136C6F51-3CFA-48C5-AA1D-B951DB8788F5}">
      <dgm:prSet/>
      <dgm:spPr/>
      <dgm:t>
        <a:bodyPr/>
        <a:lstStyle/>
        <a:p>
          <a:endParaRPr lang="en-US"/>
        </a:p>
      </dgm:t>
    </dgm:pt>
    <dgm:pt modelId="{7498C196-041A-41EE-8B66-2EB073531941}">
      <dgm:prSet phldrT="[Text]" custT="1"/>
      <dgm:spPr/>
      <dgm:t>
        <a:bodyPr/>
        <a:lstStyle/>
        <a:p>
          <a:r>
            <a:rPr lang="en-US" sz="2000"/>
            <a:t>Intentional</a:t>
          </a:r>
          <a:endParaRPr lang="en-US" sz="1000"/>
        </a:p>
      </dgm:t>
    </dgm:pt>
    <dgm:pt modelId="{8BD7632C-48A2-4BCD-ABF9-23D21C02F0B9}" type="parTrans" cxnId="{A69E3063-3883-4A4D-A2E9-2E279C1DEAE3}">
      <dgm:prSet/>
      <dgm:spPr/>
      <dgm:t>
        <a:bodyPr/>
        <a:lstStyle/>
        <a:p>
          <a:endParaRPr lang="en-US"/>
        </a:p>
      </dgm:t>
    </dgm:pt>
    <dgm:pt modelId="{35AA9B44-32DA-469A-A96A-35396C1B689B}" type="sibTrans" cxnId="{A69E3063-3883-4A4D-A2E9-2E279C1DEAE3}">
      <dgm:prSet/>
      <dgm:spPr/>
      <dgm:t>
        <a:bodyPr/>
        <a:lstStyle/>
        <a:p>
          <a:endParaRPr lang="en-US"/>
        </a:p>
      </dgm:t>
    </dgm:pt>
    <dgm:pt modelId="{640DEBA1-60EE-437E-B944-A8C459CC6A0B}">
      <dgm:prSet phldrT="[Text]"/>
      <dgm:spPr/>
      <dgm:t>
        <a:bodyPr/>
        <a:lstStyle/>
        <a:p>
          <a:r>
            <a:rPr lang="en-US"/>
            <a:t>Intentionality</a:t>
          </a:r>
        </a:p>
      </dgm:t>
    </dgm:pt>
    <dgm:pt modelId="{838C7DDD-33CE-4556-9F09-8E1115B1325C}" type="parTrans" cxnId="{F3A5FCFF-B12B-4A83-A92A-C37BB7D763D4}">
      <dgm:prSet/>
      <dgm:spPr/>
      <dgm:t>
        <a:bodyPr/>
        <a:lstStyle/>
        <a:p>
          <a:endParaRPr lang="en-US"/>
        </a:p>
      </dgm:t>
    </dgm:pt>
    <dgm:pt modelId="{09BF9AC1-55A1-4C7A-B31A-CEF9D1DFE5E3}" type="sibTrans" cxnId="{F3A5FCFF-B12B-4A83-A92A-C37BB7D763D4}">
      <dgm:prSet/>
      <dgm:spPr/>
      <dgm:t>
        <a:bodyPr/>
        <a:lstStyle/>
        <a:p>
          <a:endParaRPr lang="en-US"/>
        </a:p>
      </dgm:t>
    </dgm:pt>
    <dgm:pt modelId="{85504C20-6B5F-47DE-B124-8C86582D3543}">
      <dgm:prSet phldrT="[Text]"/>
      <dgm:spPr/>
      <dgm:t>
        <a:bodyPr/>
        <a:lstStyle/>
        <a:p>
          <a:r>
            <a:rPr lang="en-US"/>
            <a:t>Motivation</a:t>
          </a:r>
        </a:p>
      </dgm:t>
    </dgm:pt>
    <dgm:pt modelId="{90136066-4C44-470A-8E3C-A134827F937F}" type="parTrans" cxnId="{65173B73-554A-4859-ABEA-49840B3F69B1}">
      <dgm:prSet/>
      <dgm:spPr/>
      <dgm:t>
        <a:bodyPr/>
        <a:lstStyle/>
        <a:p>
          <a:endParaRPr lang="en-US"/>
        </a:p>
      </dgm:t>
    </dgm:pt>
    <dgm:pt modelId="{D554938D-AA0A-4E67-A41A-33E9E9EEA8C0}" type="sibTrans" cxnId="{65173B73-554A-4859-ABEA-49840B3F69B1}">
      <dgm:prSet/>
      <dgm:spPr/>
      <dgm:t>
        <a:bodyPr/>
        <a:lstStyle/>
        <a:p>
          <a:endParaRPr lang="en-US"/>
        </a:p>
      </dgm:t>
    </dgm:pt>
    <dgm:pt modelId="{2E766D2A-DA33-4949-96F1-DB3FF748DF1C}">
      <dgm:prSet phldrT="[Text]"/>
      <dgm:spPr/>
      <dgm:t>
        <a:bodyPr/>
        <a:lstStyle/>
        <a:p>
          <a:r>
            <a:rPr lang="en-US"/>
            <a:t>Counterfitting</a:t>
          </a:r>
        </a:p>
      </dgm:t>
    </dgm:pt>
    <dgm:pt modelId="{A5C20D0A-9471-420C-8067-068C9226A216}" type="parTrans" cxnId="{C7696F2F-8EDF-47E9-86B3-608F4B6985CB}">
      <dgm:prSet/>
      <dgm:spPr/>
      <dgm:t>
        <a:bodyPr/>
        <a:lstStyle/>
        <a:p>
          <a:endParaRPr lang="en-US"/>
        </a:p>
      </dgm:t>
    </dgm:pt>
    <dgm:pt modelId="{A4C2D42F-2C21-4A60-96A2-1EB05FF4EFDC}" type="sibTrans" cxnId="{C7696F2F-8EDF-47E9-86B3-608F4B6985CB}">
      <dgm:prSet/>
      <dgm:spPr/>
      <dgm:t>
        <a:bodyPr/>
        <a:lstStyle/>
        <a:p>
          <a:endParaRPr lang="en-US"/>
        </a:p>
      </dgm:t>
    </dgm:pt>
    <dgm:pt modelId="{082BF75E-FB7C-4F7C-AC82-A2C7A8DD7565}">
      <dgm:prSet phldrT="[Text]"/>
      <dgm:spPr/>
      <dgm:t>
        <a:bodyPr/>
        <a:lstStyle/>
        <a:p>
          <a:r>
            <a:rPr lang="en-US"/>
            <a:t>Act</a:t>
          </a:r>
        </a:p>
      </dgm:t>
    </dgm:pt>
    <dgm:pt modelId="{6D59F6B8-ED52-48F2-8BC3-06C25C63CC1D}" type="parTrans" cxnId="{A95CA5BA-2DBF-4EC7-B8F9-06AE80E62154}">
      <dgm:prSet/>
      <dgm:spPr/>
      <dgm:t>
        <a:bodyPr/>
        <a:lstStyle/>
        <a:p>
          <a:endParaRPr lang="en-US"/>
        </a:p>
      </dgm:t>
    </dgm:pt>
    <dgm:pt modelId="{1A2FB766-1E43-4621-A068-DC6D5BE04859}" type="sibTrans" cxnId="{A95CA5BA-2DBF-4EC7-B8F9-06AE80E62154}">
      <dgm:prSet/>
      <dgm:spPr/>
      <dgm:t>
        <a:bodyPr/>
        <a:lstStyle/>
        <a:p>
          <a:endParaRPr lang="en-US"/>
        </a:p>
      </dgm:t>
    </dgm:pt>
    <dgm:pt modelId="{2D71021C-DD96-4DEF-8825-D89475241E5D}">
      <dgm:prSet phldrT="[Text]" custT="1"/>
      <dgm:spPr/>
      <dgm:t>
        <a:bodyPr/>
        <a:lstStyle/>
        <a:p>
          <a:r>
            <a:rPr lang="en-US" sz="1600"/>
            <a:t>None</a:t>
          </a:r>
          <a:endParaRPr lang="en-US" sz="900"/>
        </a:p>
      </dgm:t>
    </dgm:pt>
    <dgm:pt modelId="{BB5B4576-A83D-45DC-9CE8-6A4AAEE43B88}" type="parTrans" cxnId="{CCD43854-CEB9-4C87-8A52-3E1AEBEF4164}">
      <dgm:prSet/>
      <dgm:spPr/>
      <dgm:t>
        <a:bodyPr/>
        <a:lstStyle/>
        <a:p>
          <a:endParaRPr lang="en-US"/>
        </a:p>
      </dgm:t>
    </dgm:pt>
    <dgm:pt modelId="{1C7B32F9-FE30-4130-8F79-3A2834D554D9}" type="sibTrans" cxnId="{CCD43854-CEB9-4C87-8A52-3E1AEBEF4164}">
      <dgm:prSet/>
      <dgm:spPr/>
      <dgm:t>
        <a:bodyPr/>
        <a:lstStyle/>
        <a:p>
          <a:endParaRPr lang="en-US"/>
        </a:p>
      </dgm:t>
    </dgm:pt>
    <dgm:pt modelId="{5ED807CE-56B0-4A83-95F3-02D695F053BD}" type="pres">
      <dgm:prSet presAssocID="{D108EEB0-79AF-4A70-B9E8-100491E47FD5}" presName="Name0" presStyleCnt="0">
        <dgm:presLayoutVars>
          <dgm:chPref val="1"/>
          <dgm:dir/>
          <dgm:animOne val="branch"/>
          <dgm:animLvl val="lvl"/>
          <dgm:resizeHandles/>
        </dgm:presLayoutVars>
      </dgm:prSet>
      <dgm:spPr/>
      <dgm:t>
        <a:bodyPr/>
        <a:lstStyle/>
        <a:p>
          <a:endParaRPr lang="en-US"/>
        </a:p>
      </dgm:t>
    </dgm:pt>
    <dgm:pt modelId="{11F7ACA3-D1A3-442D-B76F-02D07632C314}" type="pres">
      <dgm:prSet presAssocID="{BFC23A50-4257-4E54-B1A1-35B0FB4A9E3B}" presName="vertOne" presStyleCnt="0"/>
      <dgm:spPr/>
    </dgm:pt>
    <dgm:pt modelId="{7AB7B6DA-808B-485A-B913-CFAAB56B0467}" type="pres">
      <dgm:prSet presAssocID="{BFC23A50-4257-4E54-B1A1-35B0FB4A9E3B}" presName="txOne" presStyleLbl="node0" presStyleIdx="0" presStyleCnt="1">
        <dgm:presLayoutVars>
          <dgm:chPref val="3"/>
        </dgm:presLayoutVars>
      </dgm:prSet>
      <dgm:spPr/>
      <dgm:t>
        <a:bodyPr/>
        <a:lstStyle/>
        <a:p>
          <a:endParaRPr lang="en-US"/>
        </a:p>
      </dgm:t>
    </dgm:pt>
    <dgm:pt modelId="{2B10A266-5700-455B-88D2-4E4DE3A09173}" type="pres">
      <dgm:prSet presAssocID="{BFC23A50-4257-4E54-B1A1-35B0FB4A9E3B}" presName="parTransOne" presStyleCnt="0"/>
      <dgm:spPr/>
    </dgm:pt>
    <dgm:pt modelId="{CF8F89DF-A6F1-41EC-84E1-407518723485}" type="pres">
      <dgm:prSet presAssocID="{BFC23A50-4257-4E54-B1A1-35B0FB4A9E3B}" presName="horzOne" presStyleCnt="0"/>
      <dgm:spPr/>
    </dgm:pt>
    <dgm:pt modelId="{D4C005A7-13AF-4B45-A4F2-BEBF67156D50}" type="pres">
      <dgm:prSet presAssocID="{640DEBA1-60EE-437E-B944-A8C459CC6A0B}" presName="vertTwo" presStyleCnt="0"/>
      <dgm:spPr/>
    </dgm:pt>
    <dgm:pt modelId="{D647A5D2-1E00-43E4-AD9A-9A33F5BF3F81}" type="pres">
      <dgm:prSet presAssocID="{640DEBA1-60EE-437E-B944-A8C459CC6A0B}" presName="txTwo" presStyleLbl="node2" presStyleIdx="0" presStyleCnt="3">
        <dgm:presLayoutVars>
          <dgm:chPref val="3"/>
        </dgm:presLayoutVars>
      </dgm:prSet>
      <dgm:spPr/>
      <dgm:t>
        <a:bodyPr/>
        <a:lstStyle/>
        <a:p>
          <a:endParaRPr lang="en-US"/>
        </a:p>
      </dgm:t>
    </dgm:pt>
    <dgm:pt modelId="{F106CC35-A21A-4512-A137-DEA8E66150AD}" type="pres">
      <dgm:prSet presAssocID="{640DEBA1-60EE-437E-B944-A8C459CC6A0B}" presName="parTransTwo" presStyleCnt="0"/>
      <dgm:spPr/>
    </dgm:pt>
    <dgm:pt modelId="{7AB589D1-3151-449F-B77D-B433C4E4DB71}" type="pres">
      <dgm:prSet presAssocID="{640DEBA1-60EE-437E-B944-A8C459CC6A0B}" presName="horzTwo" presStyleCnt="0"/>
      <dgm:spPr/>
    </dgm:pt>
    <dgm:pt modelId="{D3749C58-CA88-446F-BD57-B2752F1E9E54}" type="pres">
      <dgm:prSet presAssocID="{85504C20-6B5F-47DE-B124-8C86582D3543}" presName="vertThree" presStyleCnt="0"/>
      <dgm:spPr/>
    </dgm:pt>
    <dgm:pt modelId="{C77B82F0-D238-441F-9430-FB4F749468A6}" type="pres">
      <dgm:prSet presAssocID="{85504C20-6B5F-47DE-B124-8C86582D3543}" presName="txThree" presStyleLbl="node3" presStyleIdx="0" presStyleCnt="4">
        <dgm:presLayoutVars>
          <dgm:chPref val="3"/>
        </dgm:presLayoutVars>
      </dgm:prSet>
      <dgm:spPr/>
      <dgm:t>
        <a:bodyPr/>
        <a:lstStyle/>
        <a:p>
          <a:endParaRPr lang="en-US"/>
        </a:p>
      </dgm:t>
    </dgm:pt>
    <dgm:pt modelId="{FDB669D3-B7B1-4BCE-899B-107D7EF8369B}" type="pres">
      <dgm:prSet presAssocID="{85504C20-6B5F-47DE-B124-8C86582D3543}" presName="parTransThree" presStyleCnt="0"/>
      <dgm:spPr/>
    </dgm:pt>
    <dgm:pt modelId="{DE798947-E33A-4163-9C55-7596554BC2AF}" type="pres">
      <dgm:prSet presAssocID="{85504C20-6B5F-47DE-B124-8C86582D3543}" presName="horzThree" presStyleCnt="0"/>
      <dgm:spPr/>
    </dgm:pt>
    <dgm:pt modelId="{CDF1EDD3-BE8A-497B-804A-29AA2D024DEF}" type="pres">
      <dgm:prSet presAssocID="{082BF75E-FB7C-4F7C-AC82-A2C7A8DD7565}" presName="vertFour" presStyleCnt="0">
        <dgm:presLayoutVars>
          <dgm:chPref val="3"/>
        </dgm:presLayoutVars>
      </dgm:prSet>
      <dgm:spPr/>
    </dgm:pt>
    <dgm:pt modelId="{5D45774D-5AE8-40C5-B4B6-E599BC5EFA06}" type="pres">
      <dgm:prSet presAssocID="{082BF75E-FB7C-4F7C-AC82-A2C7A8DD7565}" presName="txFour" presStyleLbl="node4" presStyleIdx="0" presStyleCnt="7">
        <dgm:presLayoutVars>
          <dgm:chPref val="3"/>
        </dgm:presLayoutVars>
      </dgm:prSet>
      <dgm:spPr/>
      <dgm:t>
        <a:bodyPr/>
        <a:lstStyle/>
        <a:p>
          <a:endParaRPr lang="en-US"/>
        </a:p>
      </dgm:t>
    </dgm:pt>
    <dgm:pt modelId="{E60F5E35-9C64-4DC9-8792-BD12130FAA41}" type="pres">
      <dgm:prSet presAssocID="{082BF75E-FB7C-4F7C-AC82-A2C7A8DD7565}" presName="horzFour" presStyleCnt="0"/>
      <dgm:spPr/>
    </dgm:pt>
    <dgm:pt modelId="{217E548B-1A0C-4997-85D5-F0BF299E8D0F}" type="pres">
      <dgm:prSet presAssocID="{09BF9AC1-55A1-4C7A-B31A-CEF9D1DFE5E3}" presName="sibSpaceTwo" presStyleCnt="0"/>
      <dgm:spPr/>
    </dgm:pt>
    <dgm:pt modelId="{CC9C0ABB-E6B8-4B78-B00D-6A7992C2A4E4}" type="pres">
      <dgm:prSet presAssocID="{7498C196-041A-41EE-8B66-2EB073531941}" presName="vertTwo" presStyleCnt="0"/>
      <dgm:spPr/>
    </dgm:pt>
    <dgm:pt modelId="{70CF9DD6-F999-4B63-A311-7DAEFE4609C7}" type="pres">
      <dgm:prSet presAssocID="{7498C196-041A-41EE-8B66-2EB073531941}" presName="txTwo" presStyleLbl="node2" presStyleIdx="1" presStyleCnt="3">
        <dgm:presLayoutVars>
          <dgm:chPref val="3"/>
        </dgm:presLayoutVars>
      </dgm:prSet>
      <dgm:spPr/>
      <dgm:t>
        <a:bodyPr/>
        <a:lstStyle/>
        <a:p>
          <a:endParaRPr lang="en-US"/>
        </a:p>
      </dgm:t>
    </dgm:pt>
    <dgm:pt modelId="{77379BFF-77EF-4542-80DA-55EE2B2779CD}" type="pres">
      <dgm:prSet presAssocID="{7498C196-041A-41EE-8B66-2EB073531941}" presName="parTransTwo" presStyleCnt="0"/>
      <dgm:spPr/>
    </dgm:pt>
    <dgm:pt modelId="{A8FFBD5E-C352-4845-86D4-8A3F4ACEE8A2}" type="pres">
      <dgm:prSet presAssocID="{7498C196-041A-41EE-8B66-2EB073531941}" presName="horzTwo" presStyleCnt="0"/>
      <dgm:spPr/>
    </dgm:pt>
    <dgm:pt modelId="{28F198FC-F4B6-453B-821E-89E89193EF5B}" type="pres">
      <dgm:prSet presAssocID="{BD46A3F0-749F-4AD2-A367-4402BE47D06A}" presName="vertThree" presStyleCnt="0"/>
      <dgm:spPr/>
    </dgm:pt>
    <dgm:pt modelId="{204B9C46-F073-4EA4-97AB-8C2431478BFC}" type="pres">
      <dgm:prSet presAssocID="{BD46A3F0-749F-4AD2-A367-4402BE47D06A}" presName="txThree" presStyleLbl="node3" presStyleIdx="1" presStyleCnt="4">
        <dgm:presLayoutVars>
          <dgm:chPref val="3"/>
        </dgm:presLayoutVars>
      </dgm:prSet>
      <dgm:spPr/>
      <dgm:t>
        <a:bodyPr/>
        <a:lstStyle/>
        <a:p>
          <a:endParaRPr lang="en-US"/>
        </a:p>
      </dgm:t>
    </dgm:pt>
    <dgm:pt modelId="{D1D9FE3C-116F-4A7C-BA99-1CF05AC68A3E}" type="pres">
      <dgm:prSet presAssocID="{BD46A3F0-749F-4AD2-A367-4402BE47D06A}" presName="parTransThree" presStyleCnt="0"/>
      <dgm:spPr/>
    </dgm:pt>
    <dgm:pt modelId="{E4BD4B7E-21A5-4D01-8225-1D437E93277C}" type="pres">
      <dgm:prSet presAssocID="{BD46A3F0-749F-4AD2-A367-4402BE47D06A}" presName="horzThree" presStyleCnt="0"/>
      <dgm:spPr/>
    </dgm:pt>
    <dgm:pt modelId="{A1D25EAF-50B7-450D-B1F4-A7A4E844631E}" type="pres">
      <dgm:prSet presAssocID="{70C1734C-7DE1-41DE-81A3-E2E7555AD787}" presName="vertFour" presStyleCnt="0">
        <dgm:presLayoutVars>
          <dgm:chPref val="3"/>
        </dgm:presLayoutVars>
      </dgm:prSet>
      <dgm:spPr/>
    </dgm:pt>
    <dgm:pt modelId="{F9D1BCBF-A152-47F3-8A1A-11F2B7BD5EEC}" type="pres">
      <dgm:prSet presAssocID="{70C1734C-7DE1-41DE-81A3-E2E7555AD787}" presName="txFour" presStyleLbl="node4" presStyleIdx="1" presStyleCnt="7">
        <dgm:presLayoutVars>
          <dgm:chPref val="3"/>
        </dgm:presLayoutVars>
      </dgm:prSet>
      <dgm:spPr/>
      <dgm:t>
        <a:bodyPr/>
        <a:lstStyle/>
        <a:p>
          <a:endParaRPr lang="en-US"/>
        </a:p>
      </dgm:t>
    </dgm:pt>
    <dgm:pt modelId="{D2C087AE-0D1F-4F16-AC05-47F3C63DA668}" type="pres">
      <dgm:prSet presAssocID="{70C1734C-7DE1-41DE-81A3-E2E7555AD787}" presName="horzFour" presStyleCnt="0"/>
      <dgm:spPr/>
    </dgm:pt>
    <dgm:pt modelId="{4EE3789A-C37D-4D4E-91BA-DBDF64805B0F}" type="pres">
      <dgm:prSet presAssocID="{B367C63E-8A1C-4D3A-8A14-3BE8254AA193}" presName="sibSpaceFour" presStyleCnt="0"/>
      <dgm:spPr/>
    </dgm:pt>
    <dgm:pt modelId="{8A5C0540-090B-4CE5-8A7B-C9063369996B}" type="pres">
      <dgm:prSet presAssocID="{2E766D2A-DA33-4949-96F1-DB3FF748DF1C}" presName="vertFour" presStyleCnt="0">
        <dgm:presLayoutVars>
          <dgm:chPref val="3"/>
        </dgm:presLayoutVars>
      </dgm:prSet>
      <dgm:spPr/>
    </dgm:pt>
    <dgm:pt modelId="{2E41771B-03A2-49A7-92EF-F6E78D0A3876}" type="pres">
      <dgm:prSet presAssocID="{2E766D2A-DA33-4949-96F1-DB3FF748DF1C}" presName="txFour" presStyleLbl="node4" presStyleIdx="2" presStyleCnt="7">
        <dgm:presLayoutVars>
          <dgm:chPref val="3"/>
        </dgm:presLayoutVars>
      </dgm:prSet>
      <dgm:spPr/>
      <dgm:t>
        <a:bodyPr/>
        <a:lstStyle/>
        <a:p>
          <a:endParaRPr lang="en-US"/>
        </a:p>
      </dgm:t>
    </dgm:pt>
    <dgm:pt modelId="{291DEB34-0823-4B00-AC03-1EDB92F2E7F8}" type="pres">
      <dgm:prSet presAssocID="{2E766D2A-DA33-4949-96F1-DB3FF748DF1C}" presName="horzFour" presStyleCnt="0"/>
      <dgm:spPr/>
    </dgm:pt>
    <dgm:pt modelId="{A119E5AB-E330-4CE7-9A62-5BBE1BA60510}" type="pres">
      <dgm:prSet presAssocID="{6B7F7FDA-2402-41DF-B5F6-752FE2CC636E}" presName="sibSpaceThree" presStyleCnt="0"/>
      <dgm:spPr/>
    </dgm:pt>
    <dgm:pt modelId="{4FED8C63-850F-45CD-B785-6B1C8865A9BC}" type="pres">
      <dgm:prSet presAssocID="{62290E29-319D-42FB-87FD-FDE7AAA27924}" presName="vertThree" presStyleCnt="0"/>
      <dgm:spPr/>
    </dgm:pt>
    <dgm:pt modelId="{344BA992-C982-41A1-A1AB-EEFCBD92F95A}" type="pres">
      <dgm:prSet presAssocID="{62290E29-319D-42FB-87FD-FDE7AAA27924}" presName="txThree" presStyleLbl="node3" presStyleIdx="2" presStyleCnt="4">
        <dgm:presLayoutVars>
          <dgm:chPref val="3"/>
        </dgm:presLayoutVars>
      </dgm:prSet>
      <dgm:spPr/>
      <dgm:t>
        <a:bodyPr/>
        <a:lstStyle/>
        <a:p>
          <a:endParaRPr lang="en-US"/>
        </a:p>
      </dgm:t>
    </dgm:pt>
    <dgm:pt modelId="{D04E5E70-D1DF-4C71-921B-5D945048B2D7}" type="pres">
      <dgm:prSet presAssocID="{62290E29-319D-42FB-87FD-FDE7AAA27924}" presName="parTransThree" presStyleCnt="0"/>
      <dgm:spPr/>
    </dgm:pt>
    <dgm:pt modelId="{AAEA12C2-F8F4-428B-A6AB-516CBAC7FD97}" type="pres">
      <dgm:prSet presAssocID="{62290E29-319D-42FB-87FD-FDE7AAA27924}" presName="horzThree" presStyleCnt="0"/>
      <dgm:spPr/>
    </dgm:pt>
    <dgm:pt modelId="{D8FE6967-A16D-44AF-9E56-39912B4D57CE}" type="pres">
      <dgm:prSet presAssocID="{C9F9845C-D630-4E6D-A64D-A94A055612A1}" presName="vertFour" presStyleCnt="0">
        <dgm:presLayoutVars>
          <dgm:chPref val="3"/>
        </dgm:presLayoutVars>
      </dgm:prSet>
      <dgm:spPr/>
    </dgm:pt>
    <dgm:pt modelId="{3FDED282-5F94-4631-B28E-3DFA4D373EAD}" type="pres">
      <dgm:prSet presAssocID="{C9F9845C-D630-4E6D-A64D-A94A055612A1}" presName="txFour" presStyleLbl="node4" presStyleIdx="3" presStyleCnt="7">
        <dgm:presLayoutVars>
          <dgm:chPref val="3"/>
        </dgm:presLayoutVars>
      </dgm:prSet>
      <dgm:spPr/>
      <dgm:t>
        <a:bodyPr/>
        <a:lstStyle/>
        <a:p>
          <a:endParaRPr lang="en-US"/>
        </a:p>
      </dgm:t>
    </dgm:pt>
    <dgm:pt modelId="{719CC189-8414-4F98-A912-09139031414C}" type="pres">
      <dgm:prSet presAssocID="{C9F9845C-D630-4E6D-A64D-A94A055612A1}" presName="horzFour" presStyleCnt="0"/>
      <dgm:spPr/>
    </dgm:pt>
    <dgm:pt modelId="{38E31DEF-E373-44A7-9251-98876FBB113C}" type="pres">
      <dgm:prSet presAssocID="{C2FD2C1D-44BB-4054-B069-662CCB7FCB7F}" presName="sibSpaceFour" presStyleCnt="0"/>
      <dgm:spPr/>
    </dgm:pt>
    <dgm:pt modelId="{2B5EDE42-5904-489C-9263-DDDD844476FB}" type="pres">
      <dgm:prSet presAssocID="{30C6B496-0877-4315-B690-D1256971522C}" presName="vertFour" presStyleCnt="0">
        <dgm:presLayoutVars>
          <dgm:chPref val="3"/>
        </dgm:presLayoutVars>
      </dgm:prSet>
      <dgm:spPr/>
    </dgm:pt>
    <dgm:pt modelId="{D309F4DC-20E2-4F99-8CC5-E33079F07122}" type="pres">
      <dgm:prSet presAssocID="{30C6B496-0877-4315-B690-D1256971522C}" presName="txFour" presStyleLbl="node4" presStyleIdx="4" presStyleCnt="7">
        <dgm:presLayoutVars>
          <dgm:chPref val="3"/>
        </dgm:presLayoutVars>
      </dgm:prSet>
      <dgm:spPr/>
      <dgm:t>
        <a:bodyPr/>
        <a:lstStyle/>
        <a:p>
          <a:endParaRPr lang="en-US"/>
        </a:p>
      </dgm:t>
    </dgm:pt>
    <dgm:pt modelId="{1A665516-C7D5-4B09-82F0-B8E169B432FC}" type="pres">
      <dgm:prSet presAssocID="{30C6B496-0877-4315-B690-D1256971522C}" presName="horzFour" presStyleCnt="0"/>
      <dgm:spPr/>
    </dgm:pt>
    <dgm:pt modelId="{5D294B5F-ACB9-4479-AC1D-CC26F4F9B528}" type="pres">
      <dgm:prSet presAssocID="{35AA9B44-32DA-469A-A96A-35396C1B689B}" presName="sibSpaceTwo" presStyleCnt="0"/>
      <dgm:spPr/>
    </dgm:pt>
    <dgm:pt modelId="{04929159-A235-40BD-9F24-F99EE7A7FAD0}" type="pres">
      <dgm:prSet presAssocID="{E926FB73-C2AA-4911-AE75-42CF30E5BE2F}" presName="vertTwo" presStyleCnt="0"/>
      <dgm:spPr/>
    </dgm:pt>
    <dgm:pt modelId="{354F4605-688E-4D31-936A-2959595F644F}" type="pres">
      <dgm:prSet presAssocID="{E926FB73-C2AA-4911-AE75-42CF30E5BE2F}" presName="txTwo" presStyleLbl="node2" presStyleIdx="2" presStyleCnt="3">
        <dgm:presLayoutVars>
          <dgm:chPref val="3"/>
        </dgm:presLayoutVars>
      </dgm:prSet>
      <dgm:spPr/>
      <dgm:t>
        <a:bodyPr/>
        <a:lstStyle/>
        <a:p>
          <a:endParaRPr lang="en-US"/>
        </a:p>
      </dgm:t>
    </dgm:pt>
    <dgm:pt modelId="{3945A316-F19F-411A-9C04-D741DE9A3DA0}" type="pres">
      <dgm:prSet presAssocID="{E926FB73-C2AA-4911-AE75-42CF30E5BE2F}" presName="parTransTwo" presStyleCnt="0"/>
      <dgm:spPr/>
    </dgm:pt>
    <dgm:pt modelId="{53A242E9-D8EF-4545-8138-614BF92544CD}" type="pres">
      <dgm:prSet presAssocID="{E926FB73-C2AA-4911-AE75-42CF30E5BE2F}" presName="horzTwo" presStyleCnt="0"/>
      <dgm:spPr/>
    </dgm:pt>
    <dgm:pt modelId="{41D7B251-44FC-4141-B943-A711F65B0FCB}" type="pres">
      <dgm:prSet presAssocID="{2D71021C-DD96-4DEF-8825-D89475241E5D}" presName="vertThree" presStyleCnt="0"/>
      <dgm:spPr/>
    </dgm:pt>
    <dgm:pt modelId="{1CBC6665-5580-40D0-9056-D95FF16A7CBA}" type="pres">
      <dgm:prSet presAssocID="{2D71021C-DD96-4DEF-8825-D89475241E5D}" presName="txThree" presStyleLbl="node3" presStyleIdx="3" presStyleCnt="4">
        <dgm:presLayoutVars>
          <dgm:chPref val="3"/>
        </dgm:presLayoutVars>
      </dgm:prSet>
      <dgm:spPr/>
      <dgm:t>
        <a:bodyPr/>
        <a:lstStyle/>
        <a:p>
          <a:endParaRPr lang="en-US"/>
        </a:p>
      </dgm:t>
    </dgm:pt>
    <dgm:pt modelId="{1042419A-754E-4358-8FD3-2A3C0DA0143E}" type="pres">
      <dgm:prSet presAssocID="{2D71021C-DD96-4DEF-8825-D89475241E5D}" presName="parTransThree" presStyleCnt="0"/>
      <dgm:spPr/>
    </dgm:pt>
    <dgm:pt modelId="{1939084E-4DF7-4610-A44C-069454F9D442}" type="pres">
      <dgm:prSet presAssocID="{2D71021C-DD96-4DEF-8825-D89475241E5D}" presName="horzThree" presStyleCnt="0"/>
      <dgm:spPr/>
    </dgm:pt>
    <dgm:pt modelId="{59179E4F-8D65-4621-B71E-165CE5FC6BD4}" type="pres">
      <dgm:prSet presAssocID="{8B65A3F0-FDC0-42CA-892F-4BCD5FFF6D1B}" presName="vertFour" presStyleCnt="0">
        <dgm:presLayoutVars>
          <dgm:chPref val="3"/>
        </dgm:presLayoutVars>
      </dgm:prSet>
      <dgm:spPr/>
    </dgm:pt>
    <dgm:pt modelId="{3BD034BE-35FB-4910-8A43-0445779C2D58}" type="pres">
      <dgm:prSet presAssocID="{8B65A3F0-FDC0-42CA-892F-4BCD5FFF6D1B}" presName="txFour" presStyleLbl="node4" presStyleIdx="5" presStyleCnt="7">
        <dgm:presLayoutVars>
          <dgm:chPref val="3"/>
        </dgm:presLayoutVars>
      </dgm:prSet>
      <dgm:spPr/>
      <dgm:t>
        <a:bodyPr/>
        <a:lstStyle/>
        <a:p>
          <a:endParaRPr lang="en-US"/>
        </a:p>
      </dgm:t>
    </dgm:pt>
    <dgm:pt modelId="{CF615EFF-CAD9-45E5-9055-0780E2E241C0}" type="pres">
      <dgm:prSet presAssocID="{8B65A3F0-FDC0-42CA-892F-4BCD5FFF6D1B}" presName="horzFour" presStyleCnt="0"/>
      <dgm:spPr/>
    </dgm:pt>
    <dgm:pt modelId="{CEED8A90-5A66-4F22-923F-1BE2ADEB642A}" type="pres">
      <dgm:prSet presAssocID="{40BD1ED5-D055-4865-BD83-D393FF0F6B13}" presName="sibSpaceFour" presStyleCnt="0"/>
      <dgm:spPr/>
    </dgm:pt>
    <dgm:pt modelId="{BC6736B4-1891-4E01-AFE7-ACBBA72568F7}" type="pres">
      <dgm:prSet presAssocID="{EF15AFA5-FED0-4FE3-9130-F5999E17E7D3}" presName="vertFour" presStyleCnt="0">
        <dgm:presLayoutVars>
          <dgm:chPref val="3"/>
        </dgm:presLayoutVars>
      </dgm:prSet>
      <dgm:spPr/>
    </dgm:pt>
    <dgm:pt modelId="{405B99D4-37B8-4492-9A21-1067B40566EC}" type="pres">
      <dgm:prSet presAssocID="{EF15AFA5-FED0-4FE3-9130-F5999E17E7D3}" presName="txFour" presStyleLbl="node4" presStyleIdx="6" presStyleCnt="7">
        <dgm:presLayoutVars>
          <dgm:chPref val="3"/>
        </dgm:presLayoutVars>
      </dgm:prSet>
      <dgm:spPr/>
      <dgm:t>
        <a:bodyPr/>
        <a:lstStyle/>
        <a:p>
          <a:endParaRPr lang="en-US"/>
        </a:p>
      </dgm:t>
    </dgm:pt>
    <dgm:pt modelId="{0BC14B83-CEF9-447E-BC88-E789FF63561E}" type="pres">
      <dgm:prSet presAssocID="{EF15AFA5-FED0-4FE3-9130-F5999E17E7D3}" presName="horzFour" presStyleCnt="0"/>
      <dgm:spPr/>
    </dgm:pt>
  </dgm:ptLst>
  <dgm:cxnLst>
    <dgm:cxn modelId="{5EC04E2E-CAC1-FD4E-A3B6-563B99A72019}" type="presOf" srcId="{C9F9845C-D630-4E6D-A64D-A94A055612A1}" destId="{3FDED282-5F94-4631-B28E-3DFA4D373EAD}" srcOrd="0" destOrd="0" presId="urn:microsoft.com/office/officeart/2005/8/layout/hierarchy4"/>
    <dgm:cxn modelId="{84484332-184B-4344-BA81-FDC4A8D44699}" type="presOf" srcId="{8B65A3F0-FDC0-42CA-892F-4BCD5FFF6D1B}" destId="{3BD034BE-35FB-4910-8A43-0445779C2D58}" srcOrd="0" destOrd="0" presId="urn:microsoft.com/office/officeart/2005/8/layout/hierarchy4"/>
    <dgm:cxn modelId="{8F832B4E-6DA7-DE46-B9CD-5BDF545E9D88}" type="presOf" srcId="{EF15AFA5-FED0-4FE3-9130-F5999E17E7D3}" destId="{405B99D4-37B8-4492-9A21-1067B40566EC}" srcOrd="0" destOrd="0" presId="urn:microsoft.com/office/officeart/2005/8/layout/hierarchy4"/>
    <dgm:cxn modelId="{4F6B8F36-2921-4FB0-B5B8-BF19A4CA1529}" srcId="{7498C196-041A-41EE-8B66-2EB073531941}" destId="{62290E29-319D-42FB-87FD-FDE7AAA27924}" srcOrd="1" destOrd="0" parTransId="{7339232C-FFBD-4F39-9EF2-9EDD411B057F}" sibTransId="{FBF32382-E3B5-40FD-8887-035CAD01D3EA}"/>
    <dgm:cxn modelId="{A05E3CE9-09B1-9C45-9100-3406A34F188E}" type="presOf" srcId="{7498C196-041A-41EE-8B66-2EB073531941}" destId="{70CF9DD6-F999-4B63-A311-7DAEFE4609C7}" srcOrd="0" destOrd="0" presId="urn:microsoft.com/office/officeart/2005/8/layout/hierarchy4"/>
    <dgm:cxn modelId="{A2E32AC0-2D02-48B6-B437-F84E1FCC7E86}" srcId="{2D71021C-DD96-4DEF-8825-D89475241E5D}" destId="{8B65A3F0-FDC0-42CA-892F-4BCD5FFF6D1B}" srcOrd="0" destOrd="0" parTransId="{C7A3B773-C8E1-4764-B85F-13F988C1E840}" sibTransId="{40BD1ED5-D055-4865-BD83-D393FF0F6B13}"/>
    <dgm:cxn modelId="{A151580E-B619-B342-AECB-02677878C2C5}" type="presOf" srcId="{BFC23A50-4257-4E54-B1A1-35B0FB4A9E3B}" destId="{7AB7B6DA-808B-485A-B913-CFAAB56B0467}" srcOrd="0" destOrd="0" presId="urn:microsoft.com/office/officeart/2005/8/layout/hierarchy4"/>
    <dgm:cxn modelId="{E2F94D09-22E5-492E-8060-54C1720C11F2}" srcId="{62290E29-319D-42FB-87FD-FDE7AAA27924}" destId="{C9F9845C-D630-4E6D-A64D-A94A055612A1}" srcOrd="0" destOrd="0" parTransId="{35F2A67F-6715-4CB3-A510-5DABC5111644}" sibTransId="{C2FD2C1D-44BB-4054-B069-662CCB7FCB7F}"/>
    <dgm:cxn modelId="{75B238B3-B293-49C1-A15A-282D73EBFA8B}" srcId="{D108EEB0-79AF-4A70-B9E8-100491E47FD5}" destId="{BFC23A50-4257-4E54-B1A1-35B0FB4A9E3B}" srcOrd="0" destOrd="0" parTransId="{FEA68CA1-7535-469E-84AF-12CFED30CC79}" sibTransId="{DC81DDAB-8728-467C-8A75-E767044C83D6}"/>
    <dgm:cxn modelId="{1BD705BA-F4D3-462A-99D2-A95E20AA01F0}" srcId="{2D71021C-DD96-4DEF-8825-D89475241E5D}" destId="{EF15AFA5-FED0-4FE3-9130-F5999E17E7D3}" srcOrd="1" destOrd="0" parTransId="{214A1F9B-B8F2-489A-8EC5-A7E3565BAE7F}" sibTransId="{EB76BAAA-BF52-40A1-A8DD-8E20484C4552}"/>
    <dgm:cxn modelId="{9B376BCE-BBF4-7149-8B43-29C58E91335D}" type="presOf" srcId="{E926FB73-C2AA-4911-AE75-42CF30E5BE2F}" destId="{354F4605-688E-4D31-936A-2959595F644F}" srcOrd="0" destOrd="0" presId="urn:microsoft.com/office/officeart/2005/8/layout/hierarchy4"/>
    <dgm:cxn modelId="{F3A5FCFF-B12B-4A83-A92A-C37BB7D763D4}" srcId="{BFC23A50-4257-4E54-B1A1-35B0FB4A9E3B}" destId="{640DEBA1-60EE-437E-B944-A8C459CC6A0B}" srcOrd="0" destOrd="0" parTransId="{838C7DDD-33CE-4556-9F09-8E1115B1325C}" sibTransId="{09BF9AC1-55A1-4C7A-B31A-CEF9D1DFE5E3}"/>
    <dgm:cxn modelId="{B6246249-101E-1E46-9177-FAF2EFD46D25}" type="presOf" srcId="{BD46A3F0-749F-4AD2-A367-4402BE47D06A}" destId="{204B9C46-F073-4EA4-97AB-8C2431478BFC}" srcOrd="0" destOrd="0" presId="urn:microsoft.com/office/officeart/2005/8/layout/hierarchy4"/>
    <dgm:cxn modelId="{558F72F7-A116-441D-A5C7-299A3354719B}" srcId="{7498C196-041A-41EE-8B66-2EB073531941}" destId="{BD46A3F0-749F-4AD2-A367-4402BE47D06A}" srcOrd="0" destOrd="0" parTransId="{71B6FE44-62D7-45FF-80CE-FA5E1A198C91}" sibTransId="{6B7F7FDA-2402-41DF-B5F6-752FE2CC636E}"/>
    <dgm:cxn modelId="{4F68D349-CEB8-F041-B888-9300141B14A3}" type="presOf" srcId="{2E766D2A-DA33-4949-96F1-DB3FF748DF1C}" destId="{2E41771B-03A2-49A7-92EF-F6E78D0A3876}" srcOrd="0" destOrd="0" presId="urn:microsoft.com/office/officeart/2005/8/layout/hierarchy4"/>
    <dgm:cxn modelId="{635EA529-140B-F041-8100-557103AB0F0D}" type="presOf" srcId="{082BF75E-FB7C-4F7C-AC82-A2C7A8DD7565}" destId="{5D45774D-5AE8-40C5-B4B6-E599BC5EFA06}" srcOrd="0" destOrd="0" presId="urn:microsoft.com/office/officeart/2005/8/layout/hierarchy4"/>
    <dgm:cxn modelId="{7F308918-3E76-F343-B323-7F805834B9D4}" type="presOf" srcId="{D108EEB0-79AF-4A70-B9E8-100491E47FD5}" destId="{5ED807CE-56B0-4A83-95F3-02D695F053BD}" srcOrd="0" destOrd="0" presId="urn:microsoft.com/office/officeart/2005/8/layout/hierarchy4"/>
    <dgm:cxn modelId="{E6E22E0C-7F3B-41E6-8DA4-0C8DA6855262}" srcId="{BFC23A50-4257-4E54-B1A1-35B0FB4A9E3B}" destId="{E926FB73-C2AA-4911-AE75-42CF30E5BE2F}" srcOrd="2" destOrd="0" parTransId="{F29AAE26-B1D8-4BBC-97A0-F0B23E2D8D4D}" sibTransId="{B5C630DE-1101-4F27-916C-8D7D5007C5DC}"/>
    <dgm:cxn modelId="{136C6F51-3CFA-48C5-AA1D-B951DB8788F5}" srcId="{BD46A3F0-749F-4AD2-A367-4402BE47D06A}" destId="{70C1734C-7DE1-41DE-81A3-E2E7555AD787}" srcOrd="0" destOrd="0" parTransId="{8809F4D5-743F-4B9B-A375-EBCC10EE5037}" sibTransId="{B367C63E-8A1C-4D3A-8A14-3BE8254AA193}"/>
    <dgm:cxn modelId="{CCD43854-CEB9-4C87-8A52-3E1AEBEF4164}" srcId="{E926FB73-C2AA-4911-AE75-42CF30E5BE2F}" destId="{2D71021C-DD96-4DEF-8825-D89475241E5D}" srcOrd="0" destOrd="0" parTransId="{BB5B4576-A83D-45DC-9CE8-6A4AAEE43B88}" sibTransId="{1C7B32F9-FE30-4130-8F79-3A2834D554D9}"/>
    <dgm:cxn modelId="{A95CA5BA-2DBF-4EC7-B8F9-06AE80E62154}" srcId="{85504C20-6B5F-47DE-B124-8C86582D3543}" destId="{082BF75E-FB7C-4F7C-AC82-A2C7A8DD7565}" srcOrd="0" destOrd="0" parTransId="{6D59F6B8-ED52-48F2-8BC3-06C25C63CC1D}" sibTransId="{1A2FB766-1E43-4621-A068-DC6D5BE04859}"/>
    <dgm:cxn modelId="{711A78A7-B3B9-534B-BD13-D14E737F83F3}" type="presOf" srcId="{70C1734C-7DE1-41DE-81A3-E2E7555AD787}" destId="{F9D1BCBF-A152-47F3-8A1A-11F2B7BD5EEC}" srcOrd="0" destOrd="0" presId="urn:microsoft.com/office/officeart/2005/8/layout/hierarchy4"/>
    <dgm:cxn modelId="{F3F15E5C-D416-7545-819D-1013DCB00AB2}" type="presOf" srcId="{2D71021C-DD96-4DEF-8825-D89475241E5D}" destId="{1CBC6665-5580-40D0-9056-D95FF16A7CBA}" srcOrd="0" destOrd="0" presId="urn:microsoft.com/office/officeart/2005/8/layout/hierarchy4"/>
    <dgm:cxn modelId="{A69E3063-3883-4A4D-A2E9-2E279C1DEAE3}" srcId="{BFC23A50-4257-4E54-B1A1-35B0FB4A9E3B}" destId="{7498C196-041A-41EE-8B66-2EB073531941}" srcOrd="1" destOrd="0" parTransId="{8BD7632C-48A2-4BCD-ABF9-23D21C02F0B9}" sibTransId="{35AA9B44-32DA-469A-A96A-35396C1B689B}"/>
    <dgm:cxn modelId="{C7696F2F-8EDF-47E9-86B3-608F4B6985CB}" srcId="{BD46A3F0-749F-4AD2-A367-4402BE47D06A}" destId="{2E766D2A-DA33-4949-96F1-DB3FF748DF1C}" srcOrd="1" destOrd="0" parTransId="{A5C20D0A-9471-420C-8067-068C9226A216}" sibTransId="{A4C2D42F-2C21-4A60-96A2-1EB05FF4EFDC}"/>
    <dgm:cxn modelId="{2DDB5394-7FAC-6444-AC53-F5E88050B54C}" type="presOf" srcId="{62290E29-319D-42FB-87FD-FDE7AAA27924}" destId="{344BA992-C982-41A1-A1AB-EEFCBD92F95A}" srcOrd="0" destOrd="0" presId="urn:microsoft.com/office/officeart/2005/8/layout/hierarchy4"/>
    <dgm:cxn modelId="{C13763D0-9B94-406D-AC5F-7F0A50023CD3}" srcId="{62290E29-319D-42FB-87FD-FDE7AAA27924}" destId="{30C6B496-0877-4315-B690-D1256971522C}" srcOrd="1" destOrd="0" parTransId="{51E827E5-DFFD-4051-9138-C2CA88EC6453}" sibTransId="{06DA41E2-1F2E-4058-909D-B0B995F29C74}"/>
    <dgm:cxn modelId="{D3CD067B-DB68-9249-8F28-E43221B43ADC}" type="presOf" srcId="{640DEBA1-60EE-437E-B944-A8C459CC6A0B}" destId="{D647A5D2-1E00-43E4-AD9A-9A33F5BF3F81}" srcOrd="0" destOrd="0" presId="urn:microsoft.com/office/officeart/2005/8/layout/hierarchy4"/>
    <dgm:cxn modelId="{4B31D182-D4FF-744D-A027-A09E242132A3}" type="presOf" srcId="{30C6B496-0877-4315-B690-D1256971522C}" destId="{D309F4DC-20E2-4F99-8CC5-E33079F07122}" srcOrd="0" destOrd="0" presId="urn:microsoft.com/office/officeart/2005/8/layout/hierarchy4"/>
    <dgm:cxn modelId="{C88DB724-2B50-E74B-BC61-24C128AE5814}" type="presOf" srcId="{85504C20-6B5F-47DE-B124-8C86582D3543}" destId="{C77B82F0-D238-441F-9430-FB4F749468A6}" srcOrd="0" destOrd="0" presId="urn:microsoft.com/office/officeart/2005/8/layout/hierarchy4"/>
    <dgm:cxn modelId="{65173B73-554A-4859-ABEA-49840B3F69B1}" srcId="{640DEBA1-60EE-437E-B944-A8C459CC6A0B}" destId="{85504C20-6B5F-47DE-B124-8C86582D3543}" srcOrd="0" destOrd="0" parTransId="{90136066-4C44-470A-8E3C-A134827F937F}" sibTransId="{D554938D-AA0A-4E67-A41A-33E9E9EEA8C0}"/>
    <dgm:cxn modelId="{5FB49AF9-C324-3A47-8468-2B76B0511170}" type="presParOf" srcId="{5ED807CE-56B0-4A83-95F3-02D695F053BD}" destId="{11F7ACA3-D1A3-442D-B76F-02D07632C314}" srcOrd="0" destOrd="0" presId="urn:microsoft.com/office/officeart/2005/8/layout/hierarchy4"/>
    <dgm:cxn modelId="{3C1A7106-A633-6649-B6DF-536D94BE41F0}" type="presParOf" srcId="{11F7ACA3-D1A3-442D-B76F-02D07632C314}" destId="{7AB7B6DA-808B-485A-B913-CFAAB56B0467}" srcOrd="0" destOrd="0" presId="urn:microsoft.com/office/officeart/2005/8/layout/hierarchy4"/>
    <dgm:cxn modelId="{1A13D204-D335-D040-A992-A286C369A1CB}" type="presParOf" srcId="{11F7ACA3-D1A3-442D-B76F-02D07632C314}" destId="{2B10A266-5700-455B-88D2-4E4DE3A09173}" srcOrd="1" destOrd="0" presId="urn:microsoft.com/office/officeart/2005/8/layout/hierarchy4"/>
    <dgm:cxn modelId="{788E5BA5-7B72-6F4C-8265-C406D55DDB06}" type="presParOf" srcId="{11F7ACA3-D1A3-442D-B76F-02D07632C314}" destId="{CF8F89DF-A6F1-41EC-84E1-407518723485}" srcOrd="2" destOrd="0" presId="urn:microsoft.com/office/officeart/2005/8/layout/hierarchy4"/>
    <dgm:cxn modelId="{D1B0FE82-4925-B14E-9FF1-B1248CCF605E}" type="presParOf" srcId="{CF8F89DF-A6F1-41EC-84E1-407518723485}" destId="{D4C005A7-13AF-4B45-A4F2-BEBF67156D50}" srcOrd="0" destOrd="0" presId="urn:microsoft.com/office/officeart/2005/8/layout/hierarchy4"/>
    <dgm:cxn modelId="{EC8F7EB7-755B-C643-82E8-D33A94FAA5E4}" type="presParOf" srcId="{D4C005A7-13AF-4B45-A4F2-BEBF67156D50}" destId="{D647A5D2-1E00-43E4-AD9A-9A33F5BF3F81}" srcOrd="0" destOrd="0" presId="urn:microsoft.com/office/officeart/2005/8/layout/hierarchy4"/>
    <dgm:cxn modelId="{2F9999C3-D77D-B74D-AC28-C79920DE2049}" type="presParOf" srcId="{D4C005A7-13AF-4B45-A4F2-BEBF67156D50}" destId="{F106CC35-A21A-4512-A137-DEA8E66150AD}" srcOrd="1" destOrd="0" presId="urn:microsoft.com/office/officeart/2005/8/layout/hierarchy4"/>
    <dgm:cxn modelId="{E8169616-543D-024A-BC03-2A06A22266A8}" type="presParOf" srcId="{D4C005A7-13AF-4B45-A4F2-BEBF67156D50}" destId="{7AB589D1-3151-449F-B77D-B433C4E4DB71}" srcOrd="2" destOrd="0" presId="urn:microsoft.com/office/officeart/2005/8/layout/hierarchy4"/>
    <dgm:cxn modelId="{F6EA4119-9058-5E41-B5F8-799DB6BBF7FE}" type="presParOf" srcId="{7AB589D1-3151-449F-B77D-B433C4E4DB71}" destId="{D3749C58-CA88-446F-BD57-B2752F1E9E54}" srcOrd="0" destOrd="0" presId="urn:microsoft.com/office/officeart/2005/8/layout/hierarchy4"/>
    <dgm:cxn modelId="{1B24F4F2-23B4-3948-BEF3-416737086002}" type="presParOf" srcId="{D3749C58-CA88-446F-BD57-B2752F1E9E54}" destId="{C77B82F0-D238-441F-9430-FB4F749468A6}" srcOrd="0" destOrd="0" presId="urn:microsoft.com/office/officeart/2005/8/layout/hierarchy4"/>
    <dgm:cxn modelId="{B21666E2-0CC0-3C41-B488-D2ED1F8C7B4D}" type="presParOf" srcId="{D3749C58-CA88-446F-BD57-B2752F1E9E54}" destId="{FDB669D3-B7B1-4BCE-899B-107D7EF8369B}" srcOrd="1" destOrd="0" presId="urn:microsoft.com/office/officeart/2005/8/layout/hierarchy4"/>
    <dgm:cxn modelId="{C38D3679-6F1C-984D-BFEA-67D2212A4740}" type="presParOf" srcId="{D3749C58-CA88-446F-BD57-B2752F1E9E54}" destId="{DE798947-E33A-4163-9C55-7596554BC2AF}" srcOrd="2" destOrd="0" presId="urn:microsoft.com/office/officeart/2005/8/layout/hierarchy4"/>
    <dgm:cxn modelId="{2880E3CB-C8E9-414B-81D6-66AFB4CE170E}" type="presParOf" srcId="{DE798947-E33A-4163-9C55-7596554BC2AF}" destId="{CDF1EDD3-BE8A-497B-804A-29AA2D024DEF}" srcOrd="0" destOrd="0" presId="urn:microsoft.com/office/officeart/2005/8/layout/hierarchy4"/>
    <dgm:cxn modelId="{E5655877-6537-D34D-ACC0-E0039B155D7C}" type="presParOf" srcId="{CDF1EDD3-BE8A-497B-804A-29AA2D024DEF}" destId="{5D45774D-5AE8-40C5-B4B6-E599BC5EFA06}" srcOrd="0" destOrd="0" presId="urn:microsoft.com/office/officeart/2005/8/layout/hierarchy4"/>
    <dgm:cxn modelId="{C59968C1-ACA3-914C-8ED5-0508549E3C0E}" type="presParOf" srcId="{CDF1EDD3-BE8A-497B-804A-29AA2D024DEF}" destId="{E60F5E35-9C64-4DC9-8792-BD12130FAA41}" srcOrd="1" destOrd="0" presId="urn:microsoft.com/office/officeart/2005/8/layout/hierarchy4"/>
    <dgm:cxn modelId="{F027C560-04C1-6646-8618-7273A66FD7BA}" type="presParOf" srcId="{CF8F89DF-A6F1-41EC-84E1-407518723485}" destId="{217E548B-1A0C-4997-85D5-F0BF299E8D0F}" srcOrd="1" destOrd="0" presId="urn:microsoft.com/office/officeart/2005/8/layout/hierarchy4"/>
    <dgm:cxn modelId="{0E83C333-CF60-EC4C-8C05-90A1C7417252}" type="presParOf" srcId="{CF8F89DF-A6F1-41EC-84E1-407518723485}" destId="{CC9C0ABB-E6B8-4B78-B00D-6A7992C2A4E4}" srcOrd="2" destOrd="0" presId="urn:microsoft.com/office/officeart/2005/8/layout/hierarchy4"/>
    <dgm:cxn modelId="{2AE9BC2C-372F-7F49-81B9-95EAD85E2B72}" type="presParOf" srcId="{CC9C0ABB-E6B8-4B78-B00D-6A7992C2A4E4}" destId="{70CF9DD6-F999-4B63-A311-7DAEFE4609C7}" srcOrd="0" destOrd="0" presId="urn:microsoft.com/office/officeart/2005/8/layout/hierarchy4"/>
    <dgm:cxn modelId="{88CAA23B-0DA4-994B-8C04-626B3F7211C2}" type="presParOf" srcId="{CC9C0ABB-E6B8-4B78-B00D-6A7992C2A4E4}" destId="{77379BFF-77EF-4542-80DA-55EE2B2779CD}" srcOrd="1" destOrd="0" presId="urn:microsoft.com/office/officeart/2005/8/layout/hierarchy4"/>
    <dgm:cxn modelId="{6E54F536-B7F4-0E4E-ADA7-CA33F9B4FA59}" type="presParOf" srcId="{CC9C0ABB-E6B8-4B78-B00D-6A7992C2A4E4}" destId="{A8FFBD5E-C352-4845-86D4-8A3F4ACEE8A2}" srcOrd="2" destOrd="0" presId="urn:microsoft.com/office/officeart/2005/8/layout/hierarchy4"/>
    <dgm:cxn modelId="{BC04D027-FA99-E34F-B879-59A37E4282F3}" type="presParOf" srcId="{A8FFBD5E-C352-4845-86D4-8A3F4ACEE8A2}" destId="{28F198FC-F4B6-453B-821E-89E89193EF5B}" srcOrd="0" destOrd="0" presId="urn:microsoft.com/office/officeart/2005/8/layout/hierarchy4"/>
    <dgm:cxn modelId="{E81B78D3-9FAC-7844-9FE1-8979A5ED3624}" type="presParOf" srcId="{28F198FC-F4B6-453B-821E-89E89193EF5B}" destId="{204B9C46-F073-4EA4-97AB-8C2431478BFC}" srcOrd="0" destOrd="0" presId="urn:microsoft.com/office/officeart/2005/8/layout/hierarchy4"/>
    <dgm:cxn modelId="{F5101CD7-AB99-5143-8D18-5FE457340F60}" type="presParOf" srcId="{28F198FC-F4B6-453B-821E-89E89193EF5B}" destId="{D1D9FE3C-116F-4A7C-BA99-1CF05AC68A3E}" srcOrd="1" destOrd="0" presId="urn:microsoft.com/office/officeart/2005/8/layout/hierarchy4"/>
    <dgm:cxn modelId="{5FBCA6F5-5E5C-2F46-BBE5-9F61A7659619}" type="presParOf" srcId="{28F198FC-F4B6-453B-821E-89E89193EF5B}" destId="{E4BD4B7E-21A5-4D01-8225-1D437E93277C}" srcOrd="2" destOrd="0" presId="urn:microsoft.com/office/officeart/2005/8/layout/hierarchy4"/>
    <dgm:cxn modelId="{3C081BD3-FB16-044D-8E1E-29A5534BE30D}" type="presParOf" srcId="{E4BD4B7E-21A5-4D01-8225-1D437E93277C}" destId="{A1D25EAF-50B7-450D-B1F4-A7A4E844631E}" srcOrd="0" destOrd="0" presId="urn:microsoft.com/office/officeart/2005/8/layout/hierarchy4"/>
    <dgm:cxn modelId="{5D1FDF94-0A38-534E-830B-3E5F5E972D9B}" type="presParOf" srcId="{A1D25EAF-50B7-450D-B1F4-A7A4E844631E}" destId="{F9D1BCBF-A152-47F3-8A1A-11F2B7BD5EEC}" srcOrd="0" destOrd="0" presId="urn:microsoft.com/office/officeart/2005/8/layout/hierarchy4"/>
    <dgm:cxn modelId="{5C00BEB3-844F-464A-BA99-ECC0B686A8EE}" type="presParOf" srcId="{A1D25EAF-50B7-450D-B1F4-A7A4E844631E}" destId="{D2C087AE-0D1F-4F16-AC05-47F3C63DA668}" srcOrd="1" destOrd="0" presId="urn:microsoft.com/office/officeart/2005/8/layout/hierarchy4"/>
    <dgm:cxn modelId="{326ACF6E-6F11-584E-AEFE-DB3D72A28742}" type="presParOf" srcId="{E4BD4B7E-21A5-4D01-8225-1D437E93277C}" destId="{4EE3789A-C37D-4D4E-91BA-DBDF64805B0F}" srcOrd="1" destOrd="0" presId="urn:microsoft.com/office/officeart/2005/8/layout/hierarchy4"/>
    <dgm:cxn modelId="{252BB909-0CBD-F942-A573-720B0A22FA7C}" type="presParOf" srcId="{E4BD4B7E-21A5-4D01-8225-1D437E93277C}" destId="{8A5C0540-090B-4CE5-8A7B-C9063369996B}" srcOrd="2" destOrd="0" presId="urn:microsoft.com/office/officeart/2005/8/layout/hierarchy4"/>
    <dgm:cxn modelId="{25F530AB-780E-9D48-8685-0B0AF80FEB2D}" type="presParOf" srcId="{8A5C0540-090B-4CE5-8A7B-C9063369996B}" destId="{2E41771B-03A2-49A7-92EF-F6E78D0A3876}" srcOrd="0" destOrd="0" presId="urn:microsoft.com/office/officeart/2005/8/layout/hierarchy4"/>
    <dgm:cxn modelId="{CE4EF148-300A-DE4F-A64A-17D7D7DFC2D1}" type="presParOf" srcId="{8A5C0540-090B-4CE5-8A7B-C9063369996B}" destId="{291DEB34-0823-4B00-AC03-1EDB92F2E7F8}" srcOrd="1" destOrd="0" presId="urn:microsoft.com/office/officeart/2005/8/layout/hierarchy4"/>
    <dgm:cxn modelId="{F2E6CF9E-EB8C-414C-8143-54782FE8E052}" type="presParOf" srcId="{A8FFBD5E-C352-4845-86D4-8A3F4ACEE8A2}" destId="{A119E5AB-E330-4CE7-9A62-5BBE1BA60510}" srcOrd="1" destOrd="0" presId="urn:microsoft.com/office/officeart/2005/8/layout/hierarchy4"/>
    <dgm:cxn modelId="{89945C93-75EB-B74C-A6B1-F9E580BE0E51}" type="presParOf" srcId="{A8FFBD5E-C352-4845-86D4-8A3F4ACEE8A2}" destId="{4FED8C63-850F-45CD-B785-6B1C8865A9BC}" srcOrd="2" destOrd="0" presId="urn:microsoft.com/office/officeart/2005/8/layout/hierarchy4"/>
    <dgm:cxn modelId="{8BA7FABD-0C5B-FC4C-B3F3-A6E2A32813F1}" type="presParOf" srcId="{4FED8C63-850F-45CD-B785-6B1C8865A9BC}" destId="{344BA992-C982-41A1-A1AB-EEFCBD92F95A}" srcOrd="0" destOrd="0" presId="urn:microsoft.com/office/officeart/2005/8/layout/hierarchy4"/>
    <dgm:cxn modelId="{198FBEF2-5467-1443-9DA5-CDB9247E0A09}" type="presParOf" srcId="{4FED8C63-850F-45CD-B785-6B1C8865A9BC}" destId="{D04E5E70-D1DF-4C71-921B-5D945048B2D7}" srcOrd="1" destOrd="0" presId="urn:microsoft.com/office/officeart/2005/8/layout/hierarchy4"/>
    <dgm:cxn modelId="{E1C0A877-9323-F641-BA73-6358B2841E45}" type="presParOf" srcId="{4FED8C63-850F-45CD-B785-6B1C8865A9BC}" destId="{AAEA12C2-F8F4-428B-A6AB-516CBAC7FD97}" srcOrd="2" destOrd="0" presId="urn:microsoft.com/office/officeart/2005/8/layout/hierarchy4"/>
    <dgm:cxn modelId="{D5ED1D83-F4FD-1D44-BA56-859D065E5916}" type="presParOf" srcId="{AAEA12C2-F8F4-428B-A6AB-516CBAC7FD97}" destId="{D8FE6967-A16D-44AF-9E56-39912B4D57CE}" srcOrd="0" destOrd="0" presId="urn:microsoft.com/office/officeart/2005/8/layout/hierarchy4"/>
    <dgm:cxn modelId="{A608C57A-BAC4-C14B-A027-C5037D6924C3}" type="presParOf" srcId="{D8FE6967-A16D-44AF-9E56-39912B4D57CE}" destId="{3FDED282-5F94-4631-B28E-3DFA4D373EAD}" srcOrd="0" destOrd="0" presId="urn:microsoft.com/office/officeart/2005/8/layout/hierarchy4"/>
    <dgm:cxn modelId="{E7F5921F-2E50-654E-8B79-97FF21C8F9E0}" type="presParOf" srcId="{D8FE6967-A16D-44AF-9E56-39912B4D57CE}" destId="{719CC189-8414-4F98-A912-09139031414C}" srcOrd="1" destOrd="0" presId="urn:microsoft.com/office/officeart/2005/8/layout/hierarchy4"/>
    <dgm:cxn modelId="{8CE7E77F-FEBE-AC46-815A-9DAFC5983CFF}" type="presParOf" srcId="{AAEA12C2-F8F4-428B-A6AB-516CBAC7FD97}" destId="{38E31DEF-E373-44A7-9251-98876FBB113C}" srcOrd="1" destOrd="0" presId="urn:microsoft.com/office/officeart/2005/8/layout/hierarchy4"/>
    <dgm:cxn modelId="{B7AE3A6A-B635-214E-8C38-5F4A7B792748}" type="presParOf" srcId="{AAEA12C2-F8F4-428B-A6AB-516CBAC7FD97}" destId="{2B5EDE42-5904-489C-9263-DDDD844476FB}" srcOrd="2" destOrd="0" presId="urn:microsoft.com/office/officeart/2005/8/layout/hierarchy4"/>
    <dgm:cxn modelId="{2142AB7E-7DE5-F740-892F-E0AC13D8EABF}" type="presParOf" srcId="{2B5EDE42-5904-489C-9263-DDDD844476FB}" destId="{D309F4DC-20E2-4F99-8CC5-E33079F07122}" srcOrd="0" destOrd="0" presId="urn:microsoft.com/office/officeart/2005/8/layout/hierarchy4"/>
    <dgm:cxn modelId="{7DE9F9F6-1AFF-8742-9D94-2DED6A687DCB}" type="presParOf" srcId="{2B5EDE42-5904-489C-9263-DDDD844476FB}" destId="{1A665516-C7D5-4B09-82F0-B8E169B432FC}" srcOrd="1" destOrd="0" presId="urn:microsoft.com/office/officeart/2005/8/layout/hierarchy4"/>
    <dgm:cxn modelId="{AA9A7CA1-01E7-5D4B-AB24-BBECD8EE4CCD}" type="presParOf" srcId="{CF8F89DF-A6F1-41EC-84E1-407518723485}" destId="{5D294B5F-ACB9-4479-AC1D-CC26F4F9B528}" srcOrd="3" destOrd="0" presId="urn:microsoft.com/office/officeart/2005/8/layout/hierarchy4"/>
    <dgm:cxn modelId="{D7897055-57C7-0E45-AE8F-3283A5034360}" type="presParOf" srcId="{CF8F89DF-A6F1-41EC-84E1-407518723485}" destId="{04929159-A235-40BD-9F24-F99EE7A7FAD0}" srcOrd="4" destOrd="0" presId="urn:microsoft.com/office/officeart/2005/8/layout/hierarchy4"/>
    <dgm:cxn modelId="{FC8182C2-9B7B-FD40-B723-3DBF9ADC4E9D}" type="presParOf" srcId="{04929159-A235-40BD-9F24-F99EE7A7FAD0}" destId="{354F4605-688E-4D31-936A-2959595F644F}" srcOrd="0" destOrd="0" presId="urn:microsoft.com/office/officeart/2005/8/layout/hierarchy4"/>
    <dgm:cxn modelId="{1B017FC6-041B-5743-91F9-AFE1F9D04E2A}" type="presParOf" srcId="{04929159-A235-40BD-9F24-F99EE7A7FAD0}" destId="{3945A316-F19F-411A-9C04-D741DE9A3DA0}" srcOrd="1" destOrd="0" presId="urn:microsoft.com/office/officeart/2005/8/layout/hierarchy4"/>
    <dgm:cxn modelId="{6A8F1E32-B7A6-BC47-B3CF-E831F715C6ED}" type="presParOf" srcId="{04929159-A235-40BD-9F24-F99EE7A7FAD0}" destId="{53A242E9-D8EF-4545-8138-614BF92544CD}" srcOrd="2" destOrd="0" presId="urn:microsoft.com/office/officeart/2005/8/layout/hierarchy4"/>
    <dgm:cxn modelId="{16EFA36E-28C1-A145-B2BD-5808CB0BAC44}" type="presParOf" srcId="{53A242E9-D8EF-4545-8138-614BF92544CD}" destId="{41D7B251-44FC-4141-B943-A711F65B0FCB}" srcOrd="0" destOrd="0" presId="urn:microsoft.com/office/officeart/2005/8/layout/hierarchy4"/>
    <dgm:cxn modelId="{3131CE58-F010-C74E-A9D7-7414511977E7}" type="presParOf" srcId="{41D7B251-44FC-4141-B943-A711F65B0FCB}" destId="{1CBC6665-5580-40D0-9056-D95FF16A7CBA}" srcOrd="0" destOrd="0" presId="urn:microsoft.com/office/officeart/2005/8/layout/hierarchy4"/>
    <dgm:cxn modelId="{020539EF-5909-8946-A557-1491880B931B}" type="presParOf" srcId="{41D7B251-44FC-4141-B943-A711F65B0FCB}" destId="{1042419A-754E-4358-8FD3-2A3C0DA0143E}" srcOrd="1" destOrd="0" presId="urn:microsoft.com/office/officeart/2005/8/layout/hierarchy4"/>
    <dgm:cxn modelId="{EF17EA7A-BBF9-3B43-9D76-ED29E57E6123}" type="presParOf" srcId="{41D7B251-44FC-4141-B943-A711F65B0FCB}" destId="{1939084E-4DF7-4610-A44C-069454F9D442}" srcOrd="2" destOrd="0" presId="urn:microsoft.com/office/officeart/2005/8/layout/hierarchy4"/>
    <dgm:cxn modelId="{98A32E03-E4DE-C74F-9F12-150BA0C3AC8E}" type="presParOf" srcId="{1939084E-4DF7-4610-A44C-069454F9D442}" destId="{59179E4F-8D65-4621-B71E-165CE5FC6BD4}" srcOrd="0" destOrd="0" presId="urn:microsoft.com/office/officeart/2005/8/layout/hierarchy4"/>
    <dgm:cxn modelId="{3FFA53B9-3D89-2C46-BFFF-F596614BED8D}" type="presParOf" srcId="{59179E4F-8D65-4621-B71E-165CE5FC6BD4}" destId="{3BD034BE-35FB-4910-8A43-0445779C2D58}" srcOrd="0" destOrd="0" presId="urn:microsoft.com/office/officeart/2005/8/layout/hierarchy4"/>
    <dgm:cxn modelId="{464D7BD7-19E2-ED47-A996-ACFB64BFE828}" type="presParOf" srcId="{59179E4F-8D65-4621-B71E-165CE5FC6BD4}" destId="{CF615EFF-CAD9-45E5-9055-0780E2E241C0}" srcOrd="1" destOrd="0" presId="urn:microsoft.com/office/officeart/2005/8/layout/hierarchy4"/>
    <dgm:cxn modelId="{09636249-66E7-484F-84BD-BE30195BB121}" type="presParOf" srcId="{1939084E-4DF7-4610-A44C-069454F9D442}" destId="{CEED8A90-5A66-4F22-923F-1BE2ADEB642A}" srcOrd="1" destOrd="0" presId="urn:microsoft.com/office/officeart/2005/8/layout/hierarchy4"/>
    <dgm:cxn modelId="{E44146EE-7480-2841-ADCC-484FCE7AF6C5}" type="presParOf" srcId="{1939084E-4DF7-4610-A44C-069454F9D442}" destId="{BC6736B4-1891-4E01-AFE7-ACBBA72568F7}" srcOrd="2" destOrd="0" presId="urn:microsoft.com/office/officeart/2005/8/layout/hierarchy4"/>
    <dgm:cxn modelId="{3BF00510-F428-9B4B-A3FF-58B195AD538C}" type="presParOf" srcId="{BC6736B4-1891-4E01-AFE7-ACBBA72568F7}" destId="{405B99D4-37B8-4492-9A21-1067B40566EC}" srcOrd="0" destOrd="0" presId="urn:microsoft.com/office/officeart/2005/8/layout/hierarchy4"/>
    <dgm:cxn modelId="{873DE556-DA7E-3340-89C0-7328D99231D6}" type="presParOf" srcId="{BC6736B4-1891-4E01-AFE7-ACBBA72568F7}" destId="{0BC14B83-CEF9-447E-BC88-E789FF63561E}" srcOrd="1" destOrd="0" presId="urn:microsoft.com/office/officeart/2005/8/layout/hierarchy4"/>
  </dgm:cxnLst>
  <dgm:bg/>
  <dgm:whole/>
  <dgm:extLst>
    <a:ext uri="http://schemas.microsoft.com/office/drawing/2008/diagram">
      <dsp:dataModelExt xmlns:dsp="http://schemas.microsoft.com/office/drawing/2008/diagram" relId="rId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B7B6DA-808B-485A-B913-CFAAB56B0467}">
      <dsp:nvSpPr>
        <dsp:cNvPr id="0" name=""/>
        <dsp:cNvSpPr/>
      </dsp:nvSpPr>
      <dsp:spPr>
        <a:xfrm>
          <a:off x="871" y="697"/>
          <a:ext cx="5484657" cy="6905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0" tIns="114300" rIns="114300" bIns="114300" numCol="1" spcCol="1270" anchor="ctr" anchorCtr="0">
          <a:noAutofit/>
        </a:bodyPr>
        <a:lstStyle/>
        <a:p>
          <a:pPr lvl="0" algn="ctr" defTabSz="1333500">
            <a:lnSpc>
              <a:spcPct val="90000"/>
            </a:lnSpc>
            <a:spcBef>
              <a:spcPct val="0"/>
            </a:spcBef>
            <a:spcAft>
              <a:spcPct val="35000"/>
            </a:spcAft>
          </a:pPr>
          <a:r>
            <a:rPr lang="en-US" sz="3000" kern="1200"/>
            <a:t>Food Production Risk</a:t>
          </a:r>
        </a:p>
      </dsp:txBody>
      <dsp:txXfrm>
        <a:off x="21098" y="20924"/>
        <a:ext cx="5444203" cy="650131"/>
      </dsp:txXfrm>
    </dsp:sp>
    <dsp:sp modelId="{D647A5D2-1E00-43E4-AD9A-9A33F5BF3F81}">
      <dsp:nvSpPr>
        <dsp:cNvPr id="0" name=""/>
        <dsp:cNvSpPr/>
      </dsp:nvSpPr>
      <dsp:spPr>
        <a:xfrm>
          <a:off x="871" y="762542"/>
          <a:ext cx="754112" cy="690585"/>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Intentionality</a:t>
          </a:r>
        </a:p>
      </dsp:txBody>
      <dsp:txXfrm>
        <a:off x="21098" y="782769"/>
        <a:ext cx="713658" cy="650131"/>
      </dsp:txXfrm>
    </dsp:sp>
    <dsp:sp modelId="{C77B82F0-D238-441F-9430-FB4F749468A6}">
      <dsp:nvSpPr>
        <dsp:cNvPr id="0" name=""/>
        <dsp:cNvSpPr/>
      </dsp:nvSpPr>
      <dsp:spPr>
        <a:xfrm>
          <a:off x="871" y="1524386"/>
          <a:ext cx="754112" cy="69058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Motivation</a:t>
          </a:r>
        </a:p>
      </dsp:txBody>
      <dsp:txXfrm>
        <a:off x="21098" y="1544613"/>
        <a:ext cx="713658" cy="650131"/>
      </dsp:txXfrm>
    </dsp:sp>
    <dsp:sp modelId="{5D45774D-5AE8-40C5-B4B6-E599BC5EFA06}">
      <dsp:nvSpPr>
        <dsp:cNvPr id="0" name=""/>
        <dsp:cNvSpPr/>
      </dsp:nvSpPr>
      <dsp:spPr>
        <a:xfrm>
          <a:off x="871" y="2286231"/>
          <a:ext cx="754112" cy="690585"/>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Act</a:t>
          </a:r>
        </a:p>
      </dsp:txBody>
      <dsp:txXfrm>
        <a:off x="21098" y="2306458"/>
        <a:ext cx="713658" cy="650131"/>
      </dsp:txXfrm>
    </dsp:sp>
    <dsp:sp modelId="{70CF9DD6-F999-4B63-A311-7DAEFE4609C7}">
      <dsp:nvSpPr>
        <dsp:cNvPr id="0" name=""/>
        <dsp:cNvSpPr/>
      </dsp:nvSpPr>
      <dsp:spPr>
        <a:xfrm>
          <a:off x="818328" y="762542"/>
          <a:ext cx="3079793" cy="690585"/>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en-US" sz="2000" kern="1200"/>
            <a:t>Intentional</a:t>
          </a:r>
          <a:endParaRPr lang="en-US" sz="1000" kern="1200"/>
        </a:p>
      </dsp:txBody>
      <dsp:txXfrm>
        <a:off x="838555" y="782769"/>
        <a:ext cx="3039339" cy="650131"/>
      </dsp:txXfrm>
    </dsp:sp>
    <dsp:sp modelId="{204B9C46-F073-4EA4-97AB-8C2431478BFC}">
      <dsp:nvSpPr>
        <dsp:cNvPr id="0" name=""/>
        <dsp:cNvSpPr/>
      </dsp:nvSpPr>
      <dsp:spPr>
        <a:xfrm>
          <a:off x="818328" y="1524386"/>
          <a:ext cx="1524060" cy="69058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Economic Gain</a:t>
          </a:r>
        </a:p>
      </dsp:txBody>
      <dsp:txXfrm>
        <a:off x="838555" y="1544613"/>
        <a:ext cx="1483606" cy="650131"/>
      </dsp:txXfrm>
    </dsp:sp>
    <dsp:sp modelId="{F9D1BCBF-A152-47F3-8A1A-11F2B7BD5EEC}">
      <dsp:nvSpPr>
        <dsp:cNvPr id="0" name=""/>
        <dsp:cNvSpPr/>
      </dsp:nvSpPr>
      <dsp:spPr>
        <a:xfrm>
          <a:off x="818328" y="2286231"/>
          <a:ext cx="754112" cy="690585"/>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Adulteration </a:t>
          </a:r>
        </a:p>
      </dsp:txBody>
      <dsp:txXfrm>
        <a:off x="838555" y="2306458"/>
        <a:ext cx="713658" cy="650131"/>
      </dsp:txXfrm>
    </dsp:sp>
    <dsp:sp modelId="{2E41771B-03A2-49A7-92EF-F6E78D0A3876}">
      <dsp:nvSpPr>
        <dsp:cNvPr id="0" name=""/>
        <dsp:cNvSpPr/>
      </dsp:nvSpPr>
      <dsp:spPr>
        <a:xfrm>
          <a:off x="1588277" y="2286231"/>
          <a:ext cx="754112" cy="690585"/>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Counterfitting</a:t>
          </a:r>
        </a:p>
      </dsp:txBody>
      <dsp:txXfrm>
        <a:off x="1608504" y="2306458"/>
        <a:ext cx="713658" cy="650131"/>
      </dsp:txXfrm>
    </dsp:sp>
    <dsp:sp modelId="{344BA992-C982-41A1-A1AB-EEFCBD92F95A}">
      <dsp:nvSpPr>
        <dsp:cNvPr id="0" name=""/>
        <dsp:cNvSpPr/>
      </dsp:nvSpPr>
      <dsp:spPr>
        <a:xfrm>
          <a:off x="2374062" y="1524386"/>
          <a:ext cx="1524060" cy="69058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Malicious</a:t>
          </a:r>
        </a:p>
      </dsp:txBody>
      <dsp:txXfrm>
        <a:off x="2394289" y="1544613"/>
        <a:ext cx="1483606" cy="650131"/>
      </dsp:txXfrm>
    </dsp:sp>
    <dsp:sp modelId="{3FDED282-5F94-4631-B28E-3DFA4D373EAD}">
      <dsp:nvSpPr>
        <dsp:cNvPr id="0" name=""/>
        <dsp:cNvSpPr/>
      </dsp:nvSpPr>
      <dsp:spPr>
        <a:xfrm>
          <a:off x="2374062" y="2286231"/>
          <a:ext cx="754112" cy="690585"/>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BioTerroism</a:t>
          </a:r>
        </a:p>
      </dsp:txBody>
      <dsp:txXfrm>
        <a:off x="2394289" y="2306458"/>
        <a:ext cx="713658" cy="650131"/>
      </dsp:txXfrm>
    </dsp:sp>
    <dsp:sp modelId="{D309F4DC-20E2-4F99-8CC5-E33079F07122}">
      <dsp:nvSpPr>
        <dsp:cNvPr id="0" name=""/>
        <dsp:cNvSpPr/>
      </dsp:nvSpPr>
      <dsp:spPr>
        <a:xfrm>
          <a:off x="3144010" y="2286231"/>
          <a:ext cx="754112" cy="690585"/>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Disgruntled Employee Retaliation</a:t>
          </a:r>
        </a:p>
      </dsp:txBody>
      <dsp:txXfrm>
        <a:off x="3164237" y="2306458"/>
        <a:ext cx="713658" cy="650131"/>
      </dsp:txXfrm>
    </dsp:sp>
    <dsp:sp modelId="{354F4605-688E-4D31-936A-2959595F644F}">
      <dsp:nvSpPr>
        <dsp:cNvPr id="0" name=""/>
        <dsp:cNvSpPr/>
      </dsp:nvSpPr>
      <dsp:spPr>
        <a:xfrm>
          <a:off x="3961468" y="762542"/>
          <a:ext cx="1524060" cy="690585"/>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Unintentional </a:t>
          </a:r>
          <a:endParaRPr lang="en-US" sz="800" kern="1200"/>
        </a:p>
      </dsp:txBody>
      <dsp:txXfrm>
        <a:off x="3981695" y="782769"/>
        <a:ext cx="1483606" cy="650131"/>
      </dsp:txXfrm>
    </dsp:sp>
    <dsp:sp modelId="{1CBC6665-5580-40D0-9056-D95FF16A7CBA}">
      <dsp:nvSpPr>
        <dsp:cNvPr id="0" name=""/>
        <dsp:cNvSpPr/>
      </dsp:nvSpPr>
      <dsp:spPr>
        <a:xfrm>
          <a:off x="3961468" y="1524386"/>
          <a:ext cx="1524060" cy="69058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None</a:t>
          </a:r>
          <a:endParaRPr lang="en-US" sz="900" kern="1200"/>
        </a:p>
      </dsp:txBody>
      <dsp:txXfrm>
        <a:off x="3981695" y="1544613"/>
        <a:ext cx="1483606" cy="650131"/>
      </dsp:txXfrm>
    </dsp:sp>
    <dsp:sp modelId="{3BD034BE-35FB-4910-8A43-0445779C2D58}">
      <dsp:nvSpPr>
        <dsp:cNvPr id="0" name=""/>
        <dsp:cNvSpPr/>
      </dsp:nvSpPr>
      <dsp:spPr>
        <a:xfrm>
          <a:off x="3961468" y="2286231"/>
          <a:ext cx="754112" cy="690585"/>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Pathogen</a:t>
          </a:r>
        </a:p>
      </dsp:txBody>
      <dsp:txXfrm>
        <a:off x="3981695" y="2306458"/>
        <a:ext cx="713658" cy="650131"/>
      </dsp:txXfrm>
    </dsp:sp>
    <dsp:sp modelId="{405B99D4-37B8-4492-9A21-1067B40566EC}">
      <dsp:nvSpPr>
        <dsp:cNvPr id="0" name=""/>
        <dsp:cNvSpPr/>
      </dsp:nvSpPr>
      <dsp:spPr>
        <a:xfrm>
          <a:off x="4731416" y="2286231"/>
          <a:ext cx="754112" cy="690585"/>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t>Inferior Quality</a:t>
          </a:r>
        </a:p>
      </dsp:txBody>
      <dsp:txXfrm>
        <a:off x="4751643" y="2306458"/>
        <a:ext cx="713658" cy="65013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Yu Mincho">
    <w:panose1 w:val="02020400000000000000"/>
    <w:charset w:val="80"/>
    <w:family w:val="auto"/>
    <w:pitch w:val="variable"/>
    <w:sig w:usb0="800002E7" w:usb1="2AC7FCFF"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BCB"/>
    <w:rsid w:val="00086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EA31CA36B2624EB576C74E1C6FF7E7">
    <w:name w:val="A2EA31CA36B2624EB576C74E1C6FF7E7"/>
    <w:rsid w:val="00086BCB"/>
  </w:style>
  <w:style w:type="paragraph" w:customStyle="1" w:styleId="3DBF3ED435E65B4D9650683EF46C0BA5">
    <w:name w:val="3DBF3ED435E65B4D9650683EF46C0BA5"/>
    <w:rsid w:val="00086BCB"/>
  </w:style>
  <w:style w:type="paragraph" w:customStyle="1" w:styleId="79FB1DFEFAEE0247AA119F033A5A3F9C">
    <w:name w:val="79FB1DFEFAEE0247AA119F033A5A3F9C"/>
    <w:rsid w:val="00086BCB"/>
  </w:style>
  <w:style w:type="paragraph" w:customStyle="1" w:styleId="20173722F490F44FB6E99440A0C8D4C5">
    <w:name w:val="20173722F490F44FB6E99440A0C8D4C5"/>
    <w:rsid w:val="00086BCB"/>
  </w:style>
  <w:style w:type="paragraph" w:customStyle="1" w:styleId="609402FB64F8F04496518A2A89CA049A">
    <w:name w:val="609402FB64F8F04496518A2A89CA049A"/>
    <w:rsid w:val="00086BCB"/>
  </w:style>
  <w:style w:type="paragraph" w:customStyle="1" w:styleId="C7C1C1884B6B6F40AD9ECF1E3C35ED66">
    <w:name w:val="C7C1C1884B6B6F40AD9ECF1E3C35ED66"/>
    <w:rsid w:val="00086BCB"/>
  </w:style>
  <w:style w:type="paragraph" w:customStyle="1" w:styleId="55E4F904B3A16449AE78B8D238FD6A61">
    <w:name w:val="55E4F904B3A16449AE78B8D238FD6A61"/>
    <w:rsid w:val="00086BCB"/>
  </w:style>
  <w:style w:type="paragraph" w:customStyle="1" w:styleId="F8033537D6F35F4E8F1809E3FA63D8DE">
    <w:name w:val="F8033537D6F35F4E8F1809E3FA63D8DE"/>
    <w:rsid w:val="00086BCB"/>
  </w:style>
  <w:style w:type="paragraph" w:customStyle="1" w:styleId="FE5110826CCCFF488F9ADE23813B8C05">
    <w:name w:val="FE5110826CCCFF488F9ADE23813B8C05"/>
    <w:rsid w:val="00086BCB"/>
  </w:style>
  <w:style w:type="paragraph" w:customStyle="1" w:styleId="5B7FB3DA3E417B4584CFFDD49E71624F">
    <w:name w:val="5B7FB3DA3E417B4584CFFDD49E71624F"/>
    <w:rsid w:val="00086BCB"/>
  </w:style>
  <w:style w:type="paragraph" w:customStyle="1" w:styleId="B13592547A1D57499486DC43C7F71F13">
    <w:name w:val="B13592547A1D57499486DC43C7F71F13"/>
    <w:rsid w:val="00086BCB"/>
  </w:style>
  <w:style w:type="paragraph" w:customStyle="1" w:styleId="1EE357D2E3B30241A4C30A94118EA26A">
    <w:name w:val="1EE357D2E3B30241A4C30A94118EA26A"/>
    <w:rsid w:val="00086BCB"/>
  </w:style>
  <w:style w:type="paragraph" w:customStyle="1" w:styleId="4582F0F45DAE3246BDDDDDC501740EA4">
    <w:name w:val="4582F0F45DAE3246BDDDDDC501740EA4"/>
    <w:rsid w:val="00086BCB"/>
  </w:style>
  <w:style w:type="paragraph" w:customStyle="1" w:styleId="A306B4260F9A94458676CD55F17CFDDC">
    <w:name w:val="A306B4260F9A94458676CD55F17CFDDC"/>
    <w:rsid w:val="00086BCB"/>
  </w:style>
  <w:style w:type="paragraph" w:customStyle="1" w:styleId="7DE0FA3033A4474DB8A18C946E3768DD">
    <w:name w:val="7DE0FA3033A4474DB8A18C946E3768DD"/>
    <w:rsid w:val="00086BCB"/>
  </w:style>
  <w:style w:type="paragraph" w:customStyle="1" w:styleId="06132296D418394BBBA60ECEBFCE5565">
    <w:name w:val="06132296D418394BBBA60ECEBFCE5565"/>
    <w:rsid w:val="00086BCB"/>
  </w:style>
  <w:style w:type="paragraph" w:customStyle="1" w:styleId="AB3CD4D687578249802FC82331DA18E8">
    <w:name w:val="AB3CD4D687578249802FC82331DA18E8"/>
    <w:rsid w:val="00086BCB"/>
  </w:style>
  <w:style w:type="paragraph" w:customStyle="1" w:styleId="CA5B4CBD1837274F894B84121C3D76D6">
    <w:name w:val="CA5B4CBD1837274F894B84121C3D76D6"/>
    <w:rsid w:val="00086B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Gro10</b:Tag>
    <b:SourceType>Report</b:SourceType>
    <b:Guid>{09B715D2-7FD4-4A4D-B81E-6732A791866B}</b:Guid>
    <b:Author>
      <b:Author>
        <b:Corporate>Grocery Manufacturers Association</b:Corporate>
      </b:Author>
    </b:Author>
    <b:Title>Consumer Product Fraud: Deterrence and Detection</b:Title>
    <b:City>Washington, D.C.</b:City>
    <b:Publisher>Grocery Manufacturers Association and AT Kearney</b:Publisher>
    <b:Year>2010</b:Year>
    <b:RefOrder>1</b:RefOrder>
  </b:Source>
  <b:Source>
    <b:Tag>Ren14</b:Tag>
    <b:SourceType>Report</b:SourceType>
    <b:Guid>{59A5FCDB-BA7F-C34E-91D7-83F7C7F69780}</b:Guid>
    <b:Title>Food Fraud and "Economically Motivaed Adulteration"</b:Title>
    <b:Author>
      <b:Writer>
        <b:NameList>
          <b:Person>
            <b:Last>Johnson</b:Last>
            <b:First>Renee</b:First>
          </b:Person>
        </b:NameList>
      </b:Writer>
      <b:Author>
        <b:NameList>
          <b:Person>
            <b:Last>Johnson</b:Last>
            <b:First>Renee</b:First>
          </b:Person>
        </b:NameList>
      </b:Author>
    </b:Author>
    <b:City>Washington, D.C.</b:City>
    <b:Year>2014</b:Year>
    <b:Institution>Congressional Research Service</b:Institution>
    <b:Department>Specialist in Agricultural Policy</b:Department>
    <b:Publisher>CRS</b:Publisher>
    <b:Pages>40</b:Pages>
    <b:RefOrder>4</b:RefOrder>
  </b:Source>
  <b:Source>
    <b:Tag>Buz08</b:Tag>
    <b:SourceType>Report</b:SourceType>
    <b:Guid>{CE3AFDB0-F953-D245-9920-A1964174312D}</b:Guid>
    <b:Author>
      <b:Author>
        <b:NameList>
          <b:Person>
            <b:Last>Buzby</b:Last>
            <b:Middle>C</b:Middle>
            <b:First>Jean</b:First>
          </b:Person>
          <b:Person>
            <b:Last>Unnevehr</b:Last>
            <b:Middle>J</b:Middle>
            <b:First>Laurian</b:First>
          </b:Person>
          <b:Person>
            <b:Last>Roberts</b:Last>
            <b:First>Donna</b:First>
          </b:Person>
        </b:NameList>
      </b:Author>
    </b:Author>
    <b:Title>Food Safety and Imports: An Analysis of FDA Food-Related Import Refusal Reports</b:Title>
    <b:Department>Economc Research Service</b:Department>
    <b:Publisher>United States Department of Agriculture</b:Publisher>
    <b:City>Washington, D.C.</b:City>
    <b:ThesisType>Bulletin</b:ThesisType>
    <b:Year>2008</b:Year>
    <b:RefOrder>5</b:RefOrder>
  </b:Source>
  <b:Source>
    <b:Tag>Fre20</b:Tag>
    <b:SourceType>Book</b:SourceType>
    <b:Guid>{48F1F42B-6434-F04F-A27B-4A5395C639D2}</b:Guid>
    <b:Author>
      <b:Author>
        <b:NameList>
          <b:Person>
            <b:Last>Accum</b:Last>
            <b:First>Frederick</b:First>
          </b:Person>
        </b:NameList>
      </b:Author>
    </b:Author>
    <b:Title>A treatise on adulterations of food and culinary poisons</b:Title>
    <b:Publisher>Longman</b:Publisher>
    <b:City>London</b:City>
    <b:Year>1820</b:Year>
    <b:RefOrder>3</b:RefOrder>
  </b:Source>
  <b:Source>
    <b:Tag>Spi11</b:Tag>
    <b:SourceType>JournalArticle</b:SourceType>
    <b:Guid>{40A4F863-117A-AC42-AA3D-444B7BCD9BC2}</b:Guid>
    <b:Title>Defining the Public Health Threat of Food Fraud</b:Title>
    <b:Year>2011</b:Year>
    <b:Pages>R157-R163</b:Pages>
    <b:Author>
      <b:Author>
        <b:NameList>
          <b:Person>
            <b:Last>Spink</b:Last>
            <b:First>John</b:First>
          </b:Person>
          <b:Person>
            <b:Last>Moyer</b:Last>
            <b:First>Douglas</b:First>
          </b:Person>
        </b:NameList>
      </b:Author>
    </b:Author>
    <b:JournalName>Journal of Food Science</b:JournalName>
    <b:Volume>76</b:Volume>
    <b:Issue>9</b:Issue>
    <b:RefOrder>13</b:RefOrder>
  </b:Source>
  <b:Source>
    <b:Tag>Joh15</b:Tag>
    <b:SourceType>Interview</b:SourceType>
    <b:Guid>{91FFA553-61CC-9F48-8F6F-FF6B43AA434C}</b:Guid>
    <b:Title>GMA Science Forum Pre-Conference Workshop: Economically Motivated Adulteration</b:Title>
    <b:Year>2015</b:Year>
    <b:Month>April</b:Month>
    <b:Day>12</b:Day>
    <b:Author>
      <b:Interviewee>
        <b:NameList>
          <b:Person>
            <b:Last>Hnatio</b:Last>
            <b:First>John</b:First>
          </b:Person>
        </b:NameList>
      </b:Interviewee>
      <b:Interviewer>
        <b:NameList>
          <b:Person>
            <b:Last>Murphy</b:Last>
            <b:First>Lindsay</b:First>
          </b:Person>
        </b:NameList>
      </b:Interviewer>
    </b:Author>
    <b:RefOrder>14</b:RefOrder>
  </b:Source>
  <b:Source>
    <b:Tag>Eve13</b:Tag>
    <b:SourceType>JournalArticle</b:SourceType>
    <b:Guid>{7C6207FB-90FA-694C-974B-40C17E729CAF}</b:Guid>
    <b:Title>Economically Motivated Adulteration (EMA) of Food: Common Characteristics of EMA Incidents</b:Title>
    <b:Year>2013</b:Year>
    <b:Pages>723-735</b:Pages>
    <b:JournalName>Journal of Food Protection</b:JournalName>
    <b:Volume>76</b:Volume>
    <b:Issue>4</b:Issue>
    <b:Author>
      <b:Author>
        <b:NameList>
          <b:Person>
            <b:Last>Everstine</b:Last>
            <b:First>Karen</b:First>
          </b:Person>
          <b:Person>
            <b:Last>Spink</b:Last>
            <b:First>John</b:First>
          </b:Person>
          <b:Person>
            <b:Last>Kennedy</b:Last>
            <b:First>Shaun</b:First>
          </b:Person>
        </b:NameList>
      </b:Author>
    </b:Author>
    <b:RefOrder>9</b:RefOrder>
  </b:Source>
  <b:Source>
    <b:Tag>Wes66</b:Tag>
    <b:SourceType>JournalArticle</b:SourceType>
    <b:Guid>{69BEEEEC-364D-1048-8F69-94A0E4B12042}</b:Guid>
    <b:Author>
      <b:Author>
        <b:NameList>
          <b:Person>
            <b:Last>Forte</b:Last>
            <b:First>Wesley</b:First>
            <b:Middle>E.</b:Middle>
          </b:Person>
        </b:NameList>
      </b:Author>
    </b:Author>
    <b:Title>The Food and Drug Administration and the Economic ADulteration of Foods</b:Title>
    <b:JournalName>Indiana Law Journal</b:JournalName>
    <b:Year>1966</b:Year>
    <b:Volume>41</b:Volume>
    <b:Issue>3</b:Issue>
    <b:Pages>401</b:Pages>
    <b:RefOrder>6</b:RefOrder>
  </b:Source>
  <b:Source>
    <b:Tag>JAl15</b:Tag>
    <b:SourceType>Report</b:SourceType>
    <b:Guid>{1B6D6C7B-B918-2046-9BB7-72D650C41608}</b:Guid>
    <b:Title>Food Safety: Additional Actions Needed to Help FDA's Foreign Offices Ensure Safety of Imported Food</b:Title>
    <b:Publisher>US Government Accountablility Office</b:Publisher>
    <b:City>Washington, D.C.</b:City>
    <b:Year>2015</b:Year>
    <b:Author>
      <b:Author>
        <b:NameList>
          <b:Person>
            <b:Last>Gomez</b:Last>
            <b:First>J.</b:First>
            <b:Middle>Alfredo</b:Middle>
          </b:Person>
        </b:NameList>
      </b:Author>
    </b:Author>
    <b:ThesisType>Report</b:ThesisType>
    <b:RefOrder>8</b:RefOrder>
  </b:Source>
  <b:Source>
    <b:Tag>Foc12</b:Tag>
    <b:SourceType>ElectronicSource</b:SourceType>
    <b:Guid>{5F4961F1-5BB7-8A41-BB38-77B383D53CF4}</b:Guid>
    <b:Title>Focused Mitigation Strategies to Protect Food against Intentional Adulteration: Proposed Rule</b:Title>
    <b:City>Washington, D.C.</b:City>
    <b:Year>12</b:Year>
    <b:Month>24</b:Month>
    <b:Day>2013</b:Day>
    <b:Volume>78</b:Volume>
    <b:PublicationTitle>Federal Register</b:PublicationTitle>
    <b:Edition>247</b:Edition>
    <b:RefOrder>7</b:RefOrder>
  </b:Source>
  <b:Source>
    <b:Tag>Man14</b:Tag>
    <b:SourceType>JournalArticle</b:SourceType>
    <b:Guid>{3ABAA961-AC9C-064C-9D76-7B3D4707F31A}</b:Guid>
    <b:Title>Developing systems to control food adulteration</b:Title>
    <b:Year>2014</b:Year>
    <b:JournalName>Food Policy</b:JournalName>
    <b:Author>
      <b:Author>
        <b:NameList>
          <b:Person>
            <b:Last>Manning</b:Last>
            <b:First>Louise</b:First>
          </b:Person>
          <b:Person>
            <b:Last>Soon</b:Last>
            <b:First>Jan Mei</b:First>
          </b:Person>
        </b:NameList>
      </b:Author>
    </b:Author>
    <b:RefOrder>15</b:RefOrder>
  </b:Source>
  <b:Source>
    <b:Tag>Gov</b:Tag>
    <b:SourceType>Report</b:SourceType>
    <b:Guid>{E0FEDC74-0A9A-0043-BD1D-798616BC13C4}</b:Guid>
    <b:Author>
      <b:Author>
        <b:Corporate>Government Accounting Office</b:Corporate>
      </b:Author>
    </b:Author>
    <b:Title>Fruit Juice Adulteration: Detection is difficult and enhanced efforts would be costly</b:Title>
    <b:Year>1995</b:Year>
    <b:RefOrder>11</b:RefOrder>
  </b:Source>
  <b:Source>
    <b:Tag>Mel82</b:Tag>
    <b:SourceType>JournalArticle</b:SourceType>
    <b:Guid>{229E4764-4EB4-7140-A9E2-5ACCAA15F2AC}</b:Guid>
    <b:Author>
      <b:Author>
        <b:NameList>
          <b:Person>
            <b:Last>Mello</b:Last>
            <b:First>E.</b:First>
          </b:Person>
          <b:Person>
            <b:Last>Lusuardi</b:Last>
            <b:First>S.</b:First>
          </b:Person>
          <b:Person>
            <b:Last>Meloni</b:Last>
            <b:First>S.</b:First>
          </b:Person>
          <b:Person>
            <b:Last>Oddone</b:Last>
            <b:First>M.</b:First>
          </b:Person>
        </b:NameList>
      </b:Author>
    </b:Author>
    <b:Title>Provenance studies of Roman amphorae by instumental neutron activation analysis</b:Title>
    <b:Year>1982</b:Year>
    <b:Pages>259-270</b:Pages>
    <b:JournalName>Journal of Radioanalytical Chemistry</b:JournalName>
    <b:Volume>69</b:Volume>
    <b:RefOrder>16</b:RefOrder>
  </b:Source>
  <b:Source>
    <b:Tag>NPu85</b:Tag>
    <b:SourceType>JournalArticle</b:SourceType>
    <b:Guid>{BFEFD7C9-1768-CA4E-BD92-9E3A4F7E5073}</b:Guid>
    <b:Author>
      <b:Author>
        <b:NameList>
          <b:Person>
            <b:Last>Purcell</b:Last>
            <b:First>N.</b:First>
          </b:Person>
        </b:NameList>
      </b:Author>
    </b:Author>
    <b:Title>Wine and wealth in ancient Italy</b:Title>
    <b:JournalName>Journal of Roman Studies</b:JournalName>
    <b:Year>1985</b:Year>
    <b:Volume>75</b:Volume>
    <b:Pages>1-19</b:Pages>
    <b:RefOrder>17</b:RefOrder>
  </b:Source>
  <b:Source>
    <b:Tag>DJA09</b:Tag>
    <b:SourceType>JournalArticle</b:SourceType>
    <b:Guid>{6A6F2358-2980-634B-9915-224748677E59}</b:Guid>
    <b:Author>
      <b:Author>
        <b:NameList>
          <b:Person>
            <b:Last>Armstrong</b:Last>
            <b:First>DJ</b:First>
          </b:Person>
        </b:NameList>
      </b:Author>
    </b:Author>
    <b:Title>Food Chemistry and US Food Regulations</b:Title>
    <b:JournalName>Journal of Agricultural and Food Chemistry</b:JournalName>
    <b:Year>2009</b:Year>
    <b:Volume>57</b:Volume>
    <b:Pages>8180-8186</b:Pages>
    <b:RefOrder>10</b:RefOrder>
  </b:Source>
  <b:Source>
    <b:Tag>Sus13</b:Tag>
    <b:SourceType>ArticleInAPeriodical</b:SourceType>
    <b:Guid>{DF177847-517D-8849-8F6C-6AFE7708FA8E}</b:Guid>
    <b:Title>The Honey Launderers: Uncovering the Largest Food Fraud in U.S. History</b:Title>
    <b:Year>2013</b:Year>
    <b:Month>09</b:Month>
    <b:Day>19</b:Day>
    <b:Comments>http://www.bloomberg.com/bw/articles/2013-09-19/how-germany-s-alw-got-busted-for-the-largest-food-fraud-in-u-dot-s-dot-history</b:Comments>
    <b:Author>
      <b:Author>
        <b:NameList>
          <b:Person>
            <b:Last>Berfield</b:Last>
            <b:First>Susan</b:First>
          </b:Person>
        </b:NameList>
      </b:Author>
    </b:Author>
    <b:PeriodicalTitle>Bloomberg Business</b:PeriodicalTitle>
    <b:RefOrder>18</b:RefOrder>
  </b:Source>
  <b:Source>
    <b:Tag>Kar14</b:Tag>
    <b:SourceType>JournalArticle</b:SourceType>
    <b:Guid>{FEFC51A3-7D0A-B04A-B627-F8EC70A50504}</b:Guid>
    <b:Title>Economically motivated adulteration of honey: quality control vulnerabilities in the interanational honey market</b:Title>
    <b:Year>2014</b:Year>
    <b:Volume>34</b:Volume>
    <b:Issue>1</b:Issue>
    <b:Pages>8-14</b:Pages>
    <b:Author>
      <b:Author>
        <b:NameList>
          <b:Person>
            <b:Last>Everstine</b:Last>
            <b:First>Karen</b:First>
          </b:Person>
        </b:NameList>
      </b:Author>
    </b:Author>
    <b:JournalName>Food Protection Trends</b:JournalName>
    <b:RefOrder>12</b:RefOrder>
  </b:Source>
  <b:Source>
    <b:Tag>Eur05</b:Tag>
    <b:SourceType>DocumentFromInternetSite</b:SourceType>
    <b:Guid>{DBC053C3-78CF-EE4C-BC24-DC40327D77AE}</b:Guid>
    <b:Author>
      <b:Author>
        <b:Corporate>European Comission</b:Corporate>
      </b:Author>
    </b:Author>
    <b:Title>Questions and answers on Sudan dyes contamination of certain food products </b:Title>
    <b:Year>2005</b:Year>
    <b:Month>02</b:Month>
    <b:InternetSiteTitle>Chemical Safety of Food - Fraudulent Practices</b:InternetSiteTitle>
    <b:URL>http://ec.europa.eu/food/food/chemicalsafety/fraudulent/qanda_en.pdf</b:URL>
    <b:YearAccessed>2015</b:YearAccessed>
    <b:MonthAccessed>04</b:MonthAccessed>
    <b:DayAccessed>27</b:DayAccessed>
    <b:RefOrder>19</b:RefOrder>
  </b:Source>
  <b:Source>
    <b:Tag>the</b:Tag>
    <b:SourceType>DocumentFromInternetSite</b:SourceType>
    <b:Guid>{8BAB7D98-A25C-C24D-8850-706D3104085B}</b:Guid>
    <b:Author>
      <b:Author>
        <b:Corporate>the Peanut Institute</b:Corporate>
      </b:Author>
    </b:Author>
    <b:Title>Peanut Allergy White Page</b:Title>
    <b:InternetSiteTitle>Eating Well</b:InternetSiteTitle>
    <b:URL>http://www.peanut-institute.org/resources/downloads/peanut_allergy_whitepaper.pdf</b:URL>
    <b:RefOrder>20</b:RefOrder>
  </b:Source>
  <b:Source>
    <b:Tag>Dao05</b:Tag>
    <b:SourceType>JournalArticle</b:SourceType>
    <b:Guid>{3BB826C0-76FA-2341-863C-F1F8E2ABF317}</b:Guid>
    <b:Title>Simultaneous Determination of Sudan Dyes and Carotenoids in Red Pepper and Tomato Products by HPLC</b:Title>
    <b:Year>2005</b:Year>
    <b:Author>
      <b:Author>
        <b:NameList>
          <b:Person>
            <b:Last>Daood</b:Last>
            <b:First>Hussein</b:First>
            <b:Middle>G.</b:Middle>
          </b:Person>
          <b:Person>
            <b:Last>Biacs</b:Last>
            <b:First>Péter</b:First>
            <b:Middle>A.</b:Middle>
          </b:Person>
        </b:NameList>
      </b:Author>
    </b:Author>
    <b:JournalName>Journal of Chromatographic Science</b:JournalName>
    <b:Volume>43</b:Volume>
    <b:RefOrder>21</b:RefOrder>
  </b:Source>
  <b:Source>
    <b:Tag>Jon14</b:Tag>
    <b:SourceType>ArticleInAPeriodical</b:SourceType>
    <b:Guid>{5242BABC-87C8-BF4F-B12C-8830BF4271C9}</b:Guid>
    <b:Title>Deadly fake vodka made from anti-freeze found on sale across Britain ahead of new year</b:Title>
    <b:Year>2014</b:Year>
    <b:Month>12</b:Month>
    <b:Day>29</b:Day>
    <b:Author>
      <b:Author>
        <b:NameList>
          <b:Person>
            <b:Last>Stone</b:Last>
            <b:First>Jon</b:First>
          </b:Person>
        </b:NameList>
      </b:Author>
    </b:Author>
    <b:PeriodicalTitle>The Independent </b:PeriodicalTitle>
    <b:RefOrder>22</b:RefOrder>
  </b:Source>
  <b:Source>
    <b:Tag>Dam14</b:Tag>
    <b:SourceType>ArticleInAPeriodical</b:SourceType>
    <b:Guid>{BA42F4D3-D45C-1647-90CC-F4A4864271EA}</b:Guid>
    <b:Author>
      <b:Author>
        <b:NameList>
          <b:Person>
            <b:Last>Gayle</b:Last>
            <b:First>Damien</b:First>
          </b:Person>
        </b:NameList>
      </b:Author>
    </b:Author>
    <b:Title>Warning over killer vodka after 166 bottles of counterfeit spirits containing anti-freeze and paint remover are seized   Read more: http://www.dailymail.co.uk/news/article-2889625/Warning-killer-vodka-ahead-New-Year-celebrations-166-bottles-counterfeit-spirits-containing-anti-freeze-paint-remover-seized.html#ixzz3YeJdYiLB  Follow us: @MailOnline on Twitter | DailyMail on Facebook</b:Title>
    <b:PeriodicalTitle>Daily Mail</b:PeriodicalTitle>
    <b:Year>2014</b:Year>
    <b:Month>12</b:Month>
    <b:Day>28</b:Day>
    <b:RefOrder>23</b:RefOrder>
  </b:Source>
  <b:Source>
    <b:Tag>Tim</b:Tag>
    <b:SourceType>Report</b:SourceType>
    <b:Guid>{7A76F240-5486-3B48-B291-5918B1E8DF1F}</b:Guid>
    <b:Author>
      <b:Author>
        <b:NameList>
          <b:Person>
            <b:Last>Hunt</b:Last>
            <b:First>Tim</b:First>
          </b:Person>
        </b:NameList>
      </b:Author>
    </b:Author>
    <b:Title>Global Dairy Outlook: Enter the Giants</b:Title>
    <b:Publisher>Rabobank International Food and Agribusiness Research and Advisory</b:Publisher>
    <b:Year>2010</b:Year>
    <b:RefOrder>24</b:RefOrder>
  </b:Source>
  <b:Source>
    <b:Tag>Placeholder1</b:Tag>
    <b:SourceType>Report</b:SourceType>
    <b:Guid>{27BD2B55-9C36-7141-B9A1-831CD5356973}</b:Guid>
    <b:Author>
      <b:Author>
        <b:NameList>
          <b:Person>
            <b:Last>Tim Hunt</b:Last>
          </b:Person>
        </b:NameList>
      </b:Author>
    </b:Author>
    <b:Title>Global Dairy Outlook: Enter the Giants</b:Title>
    <b:Publisher>Rabobank International Food and Agribusiness Research and Advisory</b:Publisher>
    <b:Year>2010</b:Year>
    <b:RefOrder>2</b:RefOrder>
  </b:Source>
</b:Sources>
</file>

<file path=customXml/itemProps1.xml><?xml version="1.0" encoding="utf-8"?>
<ds:datastoreItem xmlns:ds="http://schemas.openxmlformats.org/officeDocument/2006/customXml" ds:itemID="{FCAB3D87-68BC-CA42-BD77-D3EAD55C8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22</Pages>
  <Words>8237</Words>
  <Characters>46956</Characters>
  <Application>Microsoft Macintosh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Murphy</dc:creator>
  <cp:keywords/>
  <dc:description/>
  <cp:lastModifiedBy>Lindsay Murphy</cp:lastModifiedBy>
  <cp:revision>23</cp:revision>
  <dcterms:created xsi:type="dcterms:W3CDTF">2015-04-20T19:23:00Z</dcterms:created>
  <dcterms:modified xsi:type="dcterms:W3CDTF">2016-02-26T20:30:00Z</dcterms:modified>
</cp:coreProperties>
</file>