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comments.xml" ContentType="application/vnd.openxmlformats-officedocument.wordprocessingml.comment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5D3" w:rsidRDefault="00EF25D3" w:rsidP="00EF25D3">
      <w:pPr>
        <w:spacing w:line="276" w:lineRule="auto"/>
        <w:jc w:val="center"/>
        <w:rPr>
          <w:b/>
        </w:rPr>
      </w:pPr>
      <w:r>
        <w:rPr>
          <w:b/>
        </w:rPr>
        <w:t xml:space="preserve">Achieving a Quantitative Understanding of Quorum Sensing Systems using Synthetic Isotope Labeled Internal Standards for Isotope Dilution Mass Spectrometry and Distinguishing Metabolic Profiles of Rat </w:t>
      </w:r>
      <w:proofErr w:type="spellStart"/>
      <w:r>
        <w:rPr>
          <w:b/>
        </w:rPr>
        <w:t>Insulinoma</w:t>
      </w:r>
      <w:proofErr w:type="spellEnd"/>
      <w:r>
        <w:rPr>
          <w:b/>
        </w:rPr>
        <w:t xml:space="preserve"> cells via Tandem Mass Spectrometry</w:t>
      </w:r>
    </w:p>
    <w:p w:rsidR="00236E6D" w:rsidRPr="00387656" w:rsidRDefault="00236E6D" w:rsidP="00517D2D">
      <w:pPr>
        <w:pStyle w:val="Title"/>
        <w:spacing w:line="360" w:lineRule="auto"/>
        <w:jc w:val="both"/>
      </w:pPr>
    </w:p>
    <w:p w:rsidR="00236E6D" w:rsidRPr="00387656" w:rsidRDefault="00236E6D" w:rsidP="00517D2D">
      <w:pPr>
        <w:pStyle w:val="Title"/>
        <w:spacing w:line="360" w:lineRule="auto"/>
      </w:pPr>
    </w:p>
    <w:p w:rsidR="00517D2D" w:rsidRDefault="00517D2D" w:rsidP="00517D2D">
      <w:pPr>
        <w:pStyle w:val="Title"/>
        <w:spacing w:line="360" w:lineRule="auto"/>
      </w:pPr>
    </w:p>
    <w:p w:rsidR="00517D2D" w:rsidRDefault="00517D2D" w:rsidP="00517D2D">
      <w:pPr>
        <w:pStyle w:val="Title"/>
        <w:spacing w:line="360" w:lineRule="auto"/>
      </w:pPr>
    </w:p>
    <w:p w:rsidR="00517D2D" w:rsidRDefault="00517D2D" w:rsidP="00517D2D">
      <w:pPr>
        <w:pStyle w:val="Title"/>
        <w:spacing w:line="360" w:lineRule="auto"/>
      </w:pPr>
    </w:p>
    <w:p w:rsidR="00517D2D" w:rsidRDefault="00517D2D" w:rsidP="00517D2D">
      <w:pPr>
        <w:pStyle w:val="Title"/>
        <w:spacing w:line="360" w:lineRule="auto"/>
      </w:pPr>
    </w:p>
    <w:p w:rsidR="00517D2D" w:rsidRDefault="00517D2D" w:rsidP="00517D2D">
      <w:pPr>
        <w:pStyle w:val="Title"/>
        <w:spacing w:line="360" w:lineRule="auto"/>
      </w:pPr>
    </w:p>
    <w:p w:rsidR="00236E6D" w:rsidRPr="00387656" w:rsidRDefault="009C755C" w:rsidP="00517D2D">
      <w:pPr>
        <w:pStyle w:val="Title"/>
        <w:spacing w:line="360" w:lineRule="auto"/>
      </w:pPr>
      <w:r w:rsidRPr="00387656">
        <w:t>A Thesis Presented for</w:t>
      </w:r>
      <w:r w:rsidR="008865B6" w:rsidRPr="00387656">
        <w:t xml:space="preserve"> the</w:t>
      </w:r>
    </w:p>
    <w:p w:rsidR="009C755C" w:rsidRPr="00387656" w:rsidRDefault="009C755C" w:rsidP="00517D2D">
      <w:pPr>
        <w:pStyle w:val="Title"/>
        <w:spacing w:line="360" w:lineRule="auto"/>
      </w:pPr>
      <w:r w:rsidRPr="00387656">
        <w:t>Master of Science</w:t>
      </w:r>
    </w:p>
    <w:p w:rsidR="009C755C" w:rsidRPr="00387656" w:rsidRDefault="009C755C" w:rsidP="00517D2D">
      <w:pPr>
        <w:pStyle w:val="Title"/>
        <w:spacing w:line="360" w:lineRule="auto"/>
      </w:pPr>
      <w:r w:rsidRPr="00387656">
        <w:t>Degree</w:t>
      </w:r>
    </w:p>
    <w:p w:rsidR="009C755C" w:rsidRPr="00387656" w:rsidRDefault="009C755C" w:rsidP="00517D2D">
      <w:pPr>
        <w:pStyle w:val="Title"/>
        <w:spacing w:line="360" w:lineRule="auto"/>
      </w:pPr>
      <w:r w:rsidRPr="00387656">
        <w:t>The University of Tennessee, Knoxville</w:t>
      </w:r>
    </w:p>
    <w:p w:rsidR="00387656" w:rsidRDefault="00387656" w:rsidP="00517D2D">
      <w:pPr>
        <w:pStyle w:val="Title"/>
        <w:spacing w:line="360" w:lineRule="auto"/>
      </w:pPr>
    </w:p>
    <w:p w:rsidR="00387656" w:rsidRDefault="00387656" w:rsidP="00517D2D">
      <w:pPr>
        <w:pStyle w:val="Title"/>
        <w:spacing w:line="360" w:lineRule="auto"/>
      </w:pPr>
    </w:p>
    <w:p w:rsidR="00387656" w:rsidRPr="00387656" w:rsidRDefault="00387656" w:rsidP="00517D2D">
      <w:pPr>
        <w:pStyle w:val="Title"/>
        <w:spacing w:line="360" w:lineRule="auto"/>
      </w:pPr>
    </w:p>
    <w:p w:rsidR="00236E6D" w:rsidRPr="00387656" w:rsidRDefault="00236E6D" w:rsidP="00517D2D">
      <w:pPr>
        <w:pStyle w:val="Title"/>
        <w:spacing w:line="360" w:lineRule="auto"/>
      </w:pPr>
    </w:p>
    <w:p w:rsidR="00236E6D" w:rsidRPr="00387656" w:rsidRDefault="00236E6D" w:rsidP="00517D2D">
      <w:pPr>
        <w:pStyle w:val="Title"/>
        <w:spacing w:line="360" w:lineRule="auto"/>
      </w:pPr>
    </w:p>
    <w:p w:rsidR="00236E6D" w:rsidRPr="00387656" w:rsidRDefault="00236E6D" w:rsidP="00517D2D">
      <w:pPr>
        <w:pStyle w:val="Title"/>
        <w:spacing w:line="360" w:lineRule="auto"/>
      </w:pPr>
    </w:p>
    <w:p w:rsidR="00236E6D" w:rsidRPr="00387656" w:rsidRDefault="00D124E4" w:rsidP="00517D2D">
      <w:pPr>
        <w:pStyle w:val="Title"/>
        <w:spacing w:line="360" w:lineRule="auto"/>
      </w:pPr>
      <w:r>
        <w:t xml:space="preserve">Mary E. </w:t>
      </w:r>
      <w:proofErr w:type="spellStart"/>
      <w:r>
        <w:t>Eisenhauer</w:t>
      </w:r>
      <w:proofErr w:type="spellEnd"/>
    </w:p>
    <w:p w:rsidR="009C755C" w:rsidRPr="00387656" w:rsidRDefault="00D124E4" w:rsidP="00517D2D">
      <w:pPr>
        <w:pStyle w:val="Title"/>
        <w:spacing w:line="360" w:lineRule="auto"/>
      </w:pPr>
      <w:r>
        <w:t>August</w:t>
      </w:r>
      <w:r w:rsidR="009C755C" w:rsidRPr="00387656">
        <w:t xml:space="preserve"> </w:t>
      </w:r>
      <w:r w:rsidR="003D07F7" w:rsidRPr="00387656">
        <w:t>2</w:t>
      </w:r>
      <w:r w:rsidR="00D73F4D" w:rsidRPr="00387656">
        <w:t>011</w:t>
      </w:r>
    </w:p>
    <w:p w:rsidR="00526151" w:rsidRDefault="00526151" w:rsidP="00517D2D">
      <w:pPr>
        <w:spacing w:line="360" w:lineRule="auto"/>
        <w:jc w:val="both"/>
      </w:pPr>
    </w:p>
    <w:p w:rsidR="00526151" w:rsidRDefault="00526151" w:rsidP="00517D2D">
      <w:pPr>
        <w:spacing w:line="360" w:lineRule="auto"/>
        <w:jc w:val="both"/>
      </w:pPr>
    </w:p>
    <w:p w:rsidR="00526151" w:rsidRDefault="00387656" w:rsidP="00517D2D">
      <w:pPr>
        <w:spacing w:line="360" w:lineRule="auto"/>
        <w:jc w:val="both"/>
      </w:pPr>
      <w:r>
        <w:br w:type="page"/>
      </w:r>
    </w:p>
    <w:p w:rsidR="00526151" w:rsidRDefault="00526151" w:rsidP="00517D2D">
      <w:pPr>
        <w:spacing w:line="360" w:lineRule="auto"/>
        <w:jc w:val="both"/>
      </w:pPr>
    </w:p>
    <w:p w:rsidR="00236E6D" w:rsidRDefault="00DD00DE" w:rsidP="00517D2D">
      <w:pPr>
        <w:spacing w:line="360" w:lineRule="auto"/>
        <w:jc w:val="both"/>
      </w:pPr>
      <w:r>
        <w:t>Copyright © 2011</w:t>
      </w:r>
      <w:r w:rsidR="00236E6D">
        <w:t xml:space="preserve"> by </w:t>
      </w:r>
      <w:r w:rsidR="008865B6">
        <w:t>John X. “This Page is Optional” Doe</w:t>
      </w:r>
    </w:p>
    <w:p w:rsidR="00236E6D" w:rsidRDefault="00236E6D" w:rsidP="00517D2D">
      <w:pPr>
        <w:spacing w:line="360" w:lineRule="auto"/>
        <w:jc w:val="both"/>
      </w:pPr>
      <w:r>
        <w:t>All rights reserved.</w:t>
      </w: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236E6D" w:rsidRDefault="00236E6D" w:rsidP="00517D2D">
      <w:pPr>
        <w:spacing w:line="360" w:lineRule="auto"/>
        <w:jc w:val="both"/>
      </w:pPr>
    </w:p>
    <w:p w:rsidR="006F5AA4" w:rsidRPr="00526151" w:rsidRDefault="00236E6D" w:rsidP="00517D2D">
      <w:pPr>
        <w:pStyle w:val="Title"/>
        <w:spacing w:line="360" w:lineRule="auto"/>
      </w:pPr>
      <w:r w:rsidRPr="005E54E2">
        <w:br w:type="page"/>
      </w:r>
      <w:r w:rsidR="006F5AA4" w:rsidRPr="00526151">
        <w:lastRenderedPageBreak/>
        <w:t>DEDICATION</w:t>
      </w:r>
    </w:p>
    <w:p w:rsidR="006F5AA4" w:rsidRPr="006F5AA4" w:rsidRDefault="006F5AA4" w:rsidP="00517D2D">
      <w:pPr>
        <w:spacing w:line="360" w:lineRule="auto"/>
        <w:jc w:val="both"/>
      </w:pPr>
    </w:p>
    <w:p w:rsidR="006F5AA4" w:rsidRDefault="006F5AA4" w:rsidP="00517D2D">
      <w:pPr>
        <w:spacing w:line="360" w:lineRule="auto"/>
        <w:jc w:val="both"/>
      </w:pPr>
    </w:p>
    <w:p w:rsidR="00904969" w:rsidRDefault="00904969" w:rsidP="00517D2D">
      <w:pPr>
        <w:spacing w:line="360" w:lineRule="auto"/>
        <w:jc w:val="both"/>
      </w:pPr>
    </w:p>
    <w:p w:rsidR="00904969" w:rsidRDefault="00904969" w:rsidP="00517D2D">
      <w:pPr>
        <w:spacing w:line="360" w:lineRule="auto"/>
        <w:jc w:val="both"/>
      </w:pPr>
    </w:p>
    <w:p w:rsidR="00904969" w:rsidRDefault="00904969" w:rsidP="00517D2D">
      <w:pPr>
        <w:spacing w:line="360" w:lineRule="auto"/>
        <w:jc w:val="both"/>
      </w:pPr>
    </w:p>
    <w:p w:rsidR="00CD73A9" w:rsidRDefault="006F5AA4" w:rsidP="00517D2D">
      <w:pPr>
        <w:pStyle w:val="Title"/>
        <w:spacing w:line="360" w:lineRule="auto"/>
      </w:pPr>
      <w:r w:rsidRPr="005E54E2">
        <w:br w:type="page"/>
      </w:r>
      <w:r w:rsidR="00CD73A9">
        <w:lastRenderedPageBreak/>
        <w:t>ACKNOWLEDGEMENTS</w:t>
      </w:r>
    </w:p>
    <w:p w:rsidR="00CD73A9" w:rsidRDefault="00CD73A9" w:rsidP="00517D2D">
      <w:pPr>
        <w:spacing w:line="360" w:lineRule="auto"/>
        <w:jc w:val="both"/>
      </w:pPr>
    </w:p>
    <w:p w:rsidR="0085757D" w:rsidRDefault="0085757D" w:rsidP="00517D2D">
      <w:pPr>
        <w:spacing w:line="360" w:lineRule="auto"/>
        <w:jc w:val="both"/>
      </w:pPr>
    </w:p>
    <w:p w:rsidR="0085757D" w:rsidRDefault="0085757D" w:rsidP="00517D2D">
      <w:pPr>
        <w:spacing w:line="360" w:lineRule="auto"/>
        <w:jc w:val="both"/>
      </w:pPr>
    </w:p>
    <w:p w:rsidR="00904969" w:rsidRDefault="00904969" w:rsidP="00517D2D">
      <w:pPr>
        <w:spacing w:line="360" w:lineRule="auto"/>
        <w:jc w:val="both"/>
      </w:pPr>
    </w:p>
    <w:p w:rsidR="00904969" w:rsidRDefault="00904969" w:rsidP="00517D2D">
      <w:pPr>
        <w:spacing w:line="360" w:lineRule="auto"/>
        <w:jc w:val="both"/>
      </w:pPr>
    </w:p>
    <w:p w:rsidR="00904969" w:rsidRDefault="00904969" w:rsidP="00517D2D">
      <w:pPr>
        <w:spacing w:line="360" w:lineRule="auto"/>
        <w:jc w:val="both"/>
      </w:pPr>
    </w:p>
    <w:p w:rsidR="00236E6D" w:rsidRPr="005E54E2" w:rsidRDefault="0085757D" w:rsidP="00517D2D">
      <w:pPr>
        <w:pStyle w:val="Title"/>
        <w:spacing w:line="360" w:lineRule="auto"/>
        <w:jc w:val="both"/>
      </w:pPr>
      <w:r w:rsidRPr="005E54E2">
        <w:br w:type="page"/>
      </w:r>
      <w:r w:rsidR="00236E6D" w:rsidRPr="005E54E2">
        <w:lastRenderedPageBreak/>
        <w:t>ABSTRACT</w:t>
      </w:r>
    </w:p>
    <w:p w:rsidR="009D794C" w:rsidRPr="005E54E2" w:rsidRDefault="009D794C" w:rsidP="00517D2D">
      <w:pPr>
        <w:spacing w:line="360" w:lineRule="auto"/>
        <w:jc w:val="both"/>
      </w:pPr>
    </w:p>
    <w:p w:rsidR="009D794C" w:rsidRPr="005E54E2" w:rsidRDefault="009D794C" w:rsidP="00517D2D">
      <w:pPr>
        <w:spacing w:line="360" w:lineRule="auto"/>
        <w:jc w:val="both"/>
      </w:pPr>
    </w:p>
    <w:p w:rsidR="003C7FC5" w:rsidRDefault="003C7FC5" w:rsidP="00517D2D">
      <w:pPr>
        <w:spacing w:line="360" w:lineRule="auto"/>
        <w:ind w:firstLine="720"/>
        <w:jc w:val="both"/>
      </w:pPr>
    </w:p>
    <w:p w:rsidR="0085757D" w:rsidRDefault="00236E6D" w:rsidP="00517D2D">
      <w:pPr>
        <w:pStyle w:val="Title"/>
        <w:spacing w:line="360" w:lineRule="auto"/>
        <w:jc w:val="both"/>
      </w:pPr>
      <w:r w:rsidRPr="005E54E2">
        <w:br w:type="page"/>
      </w:r>
    </w:p>
    <w:p w:rsidR="00387656" w:rsidRDefault="00387656" w:rsidP="00517D2D">
      <w:pPr>
        <w:pStyle w:val="Title"/>
        <w:spacing w:line="360" w:lineRule="auto"/>
        <w:jc w:val="both"/>
      </w:pPr>
      <w:r>
        <w:lastRenderedPageBreak/>
        <w:t>TABLE OF CONTENTS</w:t>
      </w:r>
    </w:p>
    <w:p w:rsidR="004E35BD" w:rsidRDefault="008307A5">
      <w:pPr>
        <w:pStyle w:val="TOC1"/>
        <w:tabs>
          <w:tab w:val="right" w:leader="dot" w:pos="9350"/>
        </w:tabs>
        <w:rPr>
          <w:rFonts w:asciiTheme="minorHAnsi" w:eastAsiaTheme="minorEastAsia" w:hAnsiTheme="minorHAnsi" w:cstheme="minorBidi"/>
          <w:noProof/>
          <w:sz w:val="22"/>
          <w:szCs w:val="22"/>
        </w:rPr>
      </w:pPr>
      <w:r w:rsidRPr="008307A5">
        <w:fldChar w:fldCharType="begin"/>
      </w:r>
      <w:r w:rsidR="00387656">
        <w:instrText xml:space="preserve"> TOC \o "1-3" \h \z \u </w:instrText>
      </w:r>
      <w:r w:rsidRPr="008307A5">
        <w:fldChar w:fldCharType="separate"/>
      </w:r>
      <w:hyperlink w:anchor="_Toc298175348" w:history="1">
        <w:r w:rsidR="004E35BD" w:rsidRPr="00087353">
          <w:rPr>
            <w:rStyle w:val="Hyperlink"/>
            <w:noProof/>
          </w:rPr>
          <w:t>INTRODUCTION</w:t>
        </w:r>
        <w:r w:rsidR="004E35BD">
          <w:rPr>
            <w:noProof/>
            <w:webHidden/>
          </w:rPr>
          <w:tab/>
        </w:r>
        <w:r>
          <w:rPr>
            <w:noProof/>
            <w:webHidden/>
          </w:rPr>
          <w:fldChar w:fldCharType="begin"/>
        </w:r>
        <w:r w:rsidR="004E35BD">
          <w:rPr>
            <w:noProof/>
            <w:webHidden/>
          </w:rPr>
          <w:instrText xml:space="preserve"> PAGEREF _Toc298175348 \h </w:instrText>
        </w:r>
        <w:r>
          <w:rPr>
            <w:noProof/>
            <w:webHidden/>
          </w:rPr>
        </w:r>
        <w:r>
          <w:rPr>
            <w:noProof/>
            <w:webHidden/>
          </w:rPr>
          <w:fldChar w:fldCharType="separate"/>
        </w:r>
        <w:r w:rsidR="004E35BD">
          <w:rPr>
            <w:noProof/>
            <w:webHidden/>
          </w:rPr>
          <w:t>1</w:t>
        </w:r>
        <w:r>
          <w:rPr>
            <w:noProof/>
            <w:webHidden/>
          </w:rPr>
          <w:fldChar w:fldCharType="end"/>
        </w:r>
      </w:hyperlink>
    </w:p>
    <w:p w:rsidR="004E35BD" w:rsidRDefault="008307A5">
      <w:pPr>
        <w:pStyle w:val="TOC1"/>
        <w:tabs>
          <w:tab w:val="right" w:leader="dot" w:pos="9350"/>
        </w:tabs>
        <w:rPr>
          <w:rFonts w:asciiTheme="minorHAnsi" w:eastAsiaTheme="minorEastAsia" w:hAnsiTheme="minorHAnsi" w:cstheme="minorBidi"/>
          <w:noProof/>
          <w:sz w:val="22"/>
          <w:szCs w:val="22"/>
        </w:rPr>
      </w:pPr>
      <w:hyperlink w:anchor="_Toc298175349" w:history="1">
        <w:r w:rsidR="004E35BD" w:rsidRPr="00087353">
          <w:rPr>
            <w:rStyle w:val="Hyperlink"/>
            <w:noProof/>
          </w:rPr>
          <w:t>CHAPTER I Achieving a quantitative understanding of QUORUM SENSING</w:t>
        </w:r>
        <w:r w:rsidR="004E35BD">
          <w:rPr>
            <w:noProof/>
            <w:webHidden/>
          </w:rPr>
          <w:tab/>
        </w:r>
        <w:r>
          <w:rPr>
            <w:noProof/>
            <w:webHidden/>
          </w:rPr>
          <w:fldChar w:fldCharType="begin"/>
        </w:r>
        <w:r w:rsidR="004E35BD">
          <w:rPr>
            <w:noProof/>
            <w:webHidden/>
          </w:rPr>
          <w:instrText xml:space="preserve"> PAGEREF _Toc298175349 \h </w:instrText>
        </w:r>
        <w:r>
          <w:rPr>
            <w:noProof/>
            <w:webHidden/>
          </w:rPr>
        </w:r>
        <w:r>
          <w:rPr>
            <w:noProof/>
            <w:webHidden/>
          </w:rPr>
          <w:fldChar w:fldCharType="separate"/>
        </w:r>
        <w:r w:rsidR="004E35BD">
          <w:rPr>
            <w:noProof/>
            <w:webHidden/>
          </w:rPr>
          <w:t>2</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50" w:history="1">
        <w:r w:rsidR="004E35BD" w:rsidRPr="00087353">
          <w:rPr>
            <w:rStyle w:val="Hyperlink"/>
            <w:noProof/>
          </w:rPr>
          <w:t>Abstract</w:t>
        </w:r>
        <w:r w:rsidR="004E35BD">
          <w:rPr>
            <w:noProof/>
            <w:webHidden/>
          </w:rPr>
          <w:tab/>
        </w:r>
        <w:r>
          <w:rPr>
            <w:noProof/>
            <w:webHidden/>
          </w:rPr>
          <w:fldChar w:fldCharType="begin"/>
        </w:r>
        <w:r w:rsidR="004E35BD">
          <w:rPr>
            <w:noProof/>
            <w:webHidden/>
          </w:rPr>
          <w:instrText xml:space="preserve"> PAGEREF _Toc298175350 \h </w:instrText>
        </w:r>
        <w:r>
          <w:rPr>
            <w:noProof/>
            <w:webHidden/>
          </w:rPr>
        </w:r>
        <w:r>
          <w:rPr>
            <w:noProof/>
            <w:webHidden/>
          </w:rPr>
          <w:fldChar w:fldCharType="separate"/>
        </w:r>
        <w:r w:rsidR="004E35BD">
          <w:rPr>
            <w:noProof/>
            <w:webHidden/>
          </w:rPr>
          <w:t>3</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51" w:history="1">
        <w:r w:rsidR="004E35BD" w:rsidRPr="00087353">
          <w:rPr>
            <w:rStyle w:val="Hyperlink"/>
            <w:noProof/>
          </w:rPr>
          <w:t>backgroung and significance</w:t>
        </w:r>
        <w:r w:rsidR="004E35BD">
          <w:rPr>
            <w:noProof/>
            <w:webHidden/>
          </w:rPr>
          <w:tab/>
        </w:r>
        <w:r>
          <w:rPr>
            <w:noProof/>
            <w:webHidden/>
          </w:rPr>
          <w:fldChar w:fldCharType="begin"/>
        </w:r>
        <w:r w:rsidR="004E35BD">
          <w:rPr>
            <w:noProof/>
            <w:webHidden/>
          </w:rPr>
          <w:instrText xml:space="preserve"> PAGEREF _Toc298175351 \h </w:instrText>
        </w:r>
        <w:r>
          <w:rPr>
            <w:noProof/>
            <w:webHidden/>
          </w:rPr>
        </w:r>
        <w:r>
          <w:rPr>
            <w:noProof/>
            <w:webHidden/>
          </w:rPr>
          <w:fldChar w:fldCharType="separate"/>
        </w:r>
        <w:r w:rsidR="004E35BD">
          <w:rPr>
            <w:noProof/>
            <w:webHidden/>
          </w:rPr>
          <w:t>5</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2" w:history="1">
        <w:r w:rsidR="004E35BD" w:rsidRPr="00087353">
          <w:rPr>
            <w:rStyle w:val="Hyperlink"/>
            <w:noProof/>
          </w:rPr>
          <w:t>Quorum Sensing</w:t>
        </w:r>
        <w:r w:rsidR="004E35BD">
          <w:rPr>
            <w:noProof/>
            <w:webHidden/>
          </w:rPr>
          <w:tab/>
        </w:r>
        <w:r>
          <w:rPr>
            <w:noProof/>
            <w:webHidden/>
          </w:rPr>
          <w:fldChar w:fldCharType="begin"/>
        </w:r>
        <w:r w:rsidR="004E35BD">
          <w:rPr>
            <w:noProof/>
            <w:webHidden/>
          </w:rPr>
          <w:instrText xml:space="preserve"> PAGEREF _Toc298175352 \h </w:instrText>
        </w:r>
        <w:r>
          <w:rPr>
            <w:noProof/>
            <w:webHidden/>
          </w:rPr>
        </w:r>
        <w:r>
          <w:rPr>
            <w:noProof/>
            <w:webHidden/>
          </w:rPr>
          <w:fldChar w:fldCharType="separate"/>
        </w:r>
        <w:r w:rsidR="004E35BD">
          <w:rPr>
            <w:noProof/>
            <w:webHidden/>
          </w:rPr>
          <w:t>6</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3" w:history="1">
        <w:r w:rsidR="004E35BD" w:rsidRPr="00087353">
          <w:rPr>
            <w:rStyle w:val="Hyperlink"/>
            <w:noProof/>
          </w:rPr>
          <w:t>AI-2 mediated Quorum Sensing</w:t>
        </w:r>
        <w:r w:rsidR="004E35BD">
          <w:rPr>
            <w:noProof/>
            <w:webHidden/>
          </w:rPr>
          <w:tab/>
        </w:r>
        <w:r>
          <w:rPr>
            <w:noProof/>
            <w:webHidden/>
          </w:rPr>
          <w:fldChar w:fldCharType="begin"/>
        </w:r>
        <w:r w:rsidR="004E35BD">
          <w:rPr>
            <w:noProof/>
            <w:webHidden/>
          </w:rPr>
          <w:instrText xml:space="preserve"> PAGEREF _Toc298175353 \h </w:instrText>
        </w:r>
        <w:r>
          <w:rPr>
            <w:noProof/>
            <w:webHidden/>
          </w:rPr>
        </w:r>
        <w:r>
          <w:rPr>
            <w:noProof/>
            <w:webHidden/>
          </w:rPr>
          <w:fldChar w:fldCharType="separate"/>
        </w:r>
        <w:r w:rsidR="004E35BD">
          <w:rPr>
            <w:noProof/>
            <w:webHidden/>
          </w:rPr>
          <w:t>7</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4" w:history="1">
        <w:r w:rsidR="004E35BD" w:rsidRPr="00087353">
          <w:rPr>
            <w:rStyle w:val="Hyperlink"/>
            <w:noProof/>
          </w:rPr>
          <w:t>N-Acylhomoserine lactone mediated Quorum Sensing</w:t>
        </w:r>
        <w:r w:rsidR="004E35BD">
          <w:rPr>
            <w:noProof/>
            <w:webHidden/>
          </w:rPr>
          <w:tab/>
        </w:r>
        <w:r>
          <w:rPr>
            <w:noProof/>
            <w:webHidden/>
          </w:rPr>
          <w:fldChar w:fldCharType="begin"/>
        </w:r>
        <w:r w:rsidR="004E35BD">
          <w:rPr>
            <w:noProof/>
            <w:webHidden/>
          </w:rPr>
          <w:instrText xml:space="preserve"> PAGEREF _Toc298175354 \h </w:instrText>
        </w:r>
        <w:r>
          <w:rPr>
            <w:noProof/>
            <w:webHidden/>
          </w:rPr>
        </w:r>
        <w:r>
          <w:rPr>
            <w:noProof/>
            <w:webHidden/>
          </w:rPr>
          <w:fldChar w:fldCharType="separate"/>
        </w:r>
        <w:r w:rsidR="004E35BD">
          <w:rPr>
            <w:noProof/>
            <w:webHidden/>
          </w:rPr>
          <w:t>8</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5" w:history="1">
        <w:r w:rsidR="004E35BD" w:rsidRPr="00087353">
          <w:rPr>
            <w:rStyle w:val="Hyperlink"/>
            <w:noProof/>
          </w:rPr>
          <w:t>Biosynthesis of Quorum Sensing molecules</w:t>
        </w:r>
        <w:r w:rsidR="004E35BD">
          <w:rPr>
            <w:noProof/>
            <w:webHidden/>
          </w:rPr>
          <w:tab/>
        </w:r>
        <w:r>
          <w:rPr>
            <w:noProof/>
            <w:webHidden/>
          </w:rPr>
          <w:fldChar w:fldCharType="begin"/>
        </w:r>
        <w:r w:rsidR="004E35BD">
          <w:rPr>
            <w:noProof/>
            <w:webHidden/>
          </w:rPr>
          <w:instrText xml:space="preserve"> PAGEREF _Toc298175355 \h </w:instrText>
        </w:r>
        <w:r>
          <w:rPr>
            <w:noProof/>
            <w:webHidden/>
          </w:rPr>
        </w:r>
        <w:r>
          <w:rPr>
            <w:noProof/>
            <w:webHidden/>
          </w:rPr>
          <w:fldChar w:fldCharType="separate"/>
        </w:r>
        <w:r w:rsidR="004E35BD">
          <w:rPr>
            <w:noProof/>
            <w:webHidden/>
          </w:rPr>
          <w:t>10</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6" w:history="1">
        <w:r w:rsidR="004E35BD" w:rsidRPr="00087353">
          <w:rPr>
            <w:rStyle w:val="Hyperlink"/>
            <w:noProof/>
          </w:rPr>
          <w:t>Vibrio harveyi and Escherichia coli Background</w:t>
        </w:r>
        <w:r w:rsidR="004E35BD">
          <w:rPr>
            <w:noProof/>
            <w:webHidden/>
          </w:rPr>
          <w:tab/>
        </w:r>
        <w:r>
          <w:rPr>
            <w:noProof/>
            <w:webHidden/>
          </w:rPr>
          <w:fldChar w:fldCharType="begin"/>
        </w:r>
        <w:r w:rsidR="004E35BD">
          <w:rPr>
            <w:noProof/>
            <w:webHidden/>
          </w:rPr>
          <w:instrText xml:space="preserve"> PAGEREF _Toc298175356 \h </w:instrText>
        </w:r>
        <w:r>
          <w:rPr>
            <w:noProof/>
            <w:webHidden/>
          </w:rPr>
        </w:r>
        <w:r>
          <w:rPr>
            <w:noProof/>
            <w:webHidden/>
          </w:rPr>
          <w:fldChar w:fldCharType="separate"/>
        </w:r>
        <w:r w:rsidR="004E35BD">
          <w:rPr>
            <w:noProof/>
            <w:webHidden/>
          </w:rPr>
          <w:t>11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7" w:history="1">
        <w:r w:rsidR="004E35BD" w:rsidRPr="00087353">
          <w:rPr>
            <w:rStyle w:val="Hyperlink"/>
            <w:noProof/>
          </w:rPr>
          <w:t>Analytical methods</w:t>
        </w:r>
        <w:r w:rsidR="004E35BD">
          <w:rPr>
            <w:noProof/>
            <w:webHidden/>
          </w:rPr>
          <w:tab/>
        </w:r>
        <w:r>
          <w:rPr>
            <w:noProof/>
            <w:webHidden/>
          </w:rPr>
          <w:fldChar w:fldCharType="begin"/>
        </w:r>
        <w:r w:rsidR="004E35BD">
          <w:rPr>
            <w:noProof/>
            <w:webHidden/>
          </w:rPr>
          <w:instrText xml:space="preserve"> PAGEREF _Toc298175357 \h </w:instrText>
        </w:r>
        <w:r>
          <w:rPr>
            <w:noProof/>
            <w:webHidden/>
          </w:rPr>
        </w:r>
        <w:r>
          <w:rPr>
            <w:noProof/>
            <w:webHidden/>
          </w:rPr>
          <w:fldChar w:fldCharType="separate"/>
        </w:r>
        <w:r w:rsidR="004E35BD">
          <w:rPr>
            <w:noProof/>
            <w:webHidden/>
          </w:rPr>
          <w:t>13</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8" w:history="1">
        <w:r w:rsidR="004E35BD" w:rsidRPr="00087353">
          <w:rPr>
            <w:rStyle w:val="Hyperlink"/>
            <w:noProof/>
          </w:rPr>
          <w:t>High Performance Liquid Chromatography Tandem Mass Spectrometry</w:t>
        </w:r>
        <w:r w:rsidR="004E35BD">
          <w:rPr>
            <w:noProof/>
            <w:webHidden/>
          </w:rPr>
          <w:tab/>
        </w:r>
        <w:r>
          <w:rPr>
            <w:noProof/>
            <w:webHidden/>
          </w:rPr>
          <w:fldChar w:fldCharType="begin"/>
        </w:r>
        <w:r w:rsidR="004E35BD">
          <w:rPr>
            <w:noProof/>
            <w:webHidden/>
          </w:rPr>
          <w:instrText xml:space="preserve"> PAGEREF _Toc298175358 \h </w:instrText>
        </w:r>
        <w:r>
          <w:rPr>
            <w:noProof/>
            <w:webHidden/>
          </w:rPr>
        </w:r>
        <w:r>
          <w:rPr>
            <w:noProof/>
            <w:webHidden/>
          </w:rPr>
          <w:fldChar w:fldCharType="separate"/>
        </w:r>
        <w:r w:rsidR="004E35BD">
          <w:rPr>
            <w:noProof/>
            <w:webHidden/>
          </w:rPr>
          <w:t>14</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59" w:history="1">
        <w:r w:rsidR="004E35BD" w:rsidRPr="00087353">
          <w:rPr>
            <w:rStyle w:val="Hyperlink"/>
            <w:noProof/>
          </w:rPr>
          <w:t>Isotope Dilution Tandem Mass Spectrometry</w:t>
        </w:r>
        <w:r w:rsidR="004E35BD">
          <w:rPr>
            <w:noProof/>
            <w:webHidden/>
          </w:rPr>
          <w:tab/>
        </w:r>
        <w:r>
          <w:rPr>
            <w:noProof/>
            <w:webHidden/>
          </w:rPr>
          <w:fldChar w:fldCharType="begin"/>
        </w:r>
        <w:r w:rsidR="004E35BD">
          <w:rPr>
            <w:noProof/>
            <w:webHidden/>
          </w:rPr>
          <w:instrText xml:space="preserve"> PAGEREF _Toc298175359 \h </w:instrText>
        </w:r>
        <w:r>
          <w:rPr>
            <w:noProof/>
            <w:webHidden/>
          </w:rPr>
        </w:r>
        <w:r>
          <w:rPr>
            <w:noProof/>
            <w:webHidden/>
          </w:rPr>
          <w:fldChar w:fldCharType="separate"/>
        </w:r>
        <w:r w:rsidR="004E35BD">
          <w:rPr>
            <w:noProof/>
            <w:webHidden/>
          </w:rPr>
          <w:t>16</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60" w:history="1">
        <w:r w:rsidR="004E35BD" w:rsidRPr="00087353">
          <w:rPr>
            <w:rStyle w:val="Hyperlink"/>
            <w:noProof/>
          </w:rPr>
          <w:t>RESULTS AND DISCUSSION</w:t>
        </w:r>
        <w:r w:rsidR="004E35BD">
          <w:rPr>
            <w:noProof/>
            <w:webHidden/>
          </w:rPr>
          <w:tab/>
        </w:r>
        <w:r>
          <w:rPr>
            <w:noProof/>
            <w:webHidden/>
          </w:rPr>
          <w:fldChar w:fldCharType="begin"/>
        </w:r>
        <w:r w:rsidR="004E35BD">
          <w:rPr>
            <w:noProof/>
            <w:webHidden/>
          </w:rPr>
          <w:instrText xml:space="preserve"> PAGEREF _Toc298175360 \h </w:instrText>
        </w:r>
        <w:r>
          <w:rPr>
            <w:noProof/>
            <w:webHidden/>
          </w:rPr>
        </w:r>
        <w:r>
          <w:rPr>
            <w:noProof/>
            <w:webHidden/>
          </w:rPr>
          <w:fldChar w:fldCharType="separate"/>
        </w:r>
        <w:r w:rsidR="004E35BD">
          <w:rPr>
            <w:noProof/>
            <w:webHidden/>
          </w:rPr>
          <w:t>16</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1" w:history="1">
        <w:r w:rsidR="004E35BD" w:rsidRPr="00087353">
          <w:rPr>
            <w:rStyle w:val="Hyperlink"/>
            <w:noProof/>
          </w:rPr>
          <w:t>Design Rationale for the Synthesis of Stable Isotope Labeled AHLs</w:t>
        </w:r>
        <w:r w:rsidR="004E35BD">
          <w:rPr>
            <w:noProof/>
            <w:webHidden/>
          </w:rPr>
          <w:tab/>
        </w:r>
        <w:r>
          <w:rPr>
            <w:noProof/>
            <w:webHidden/>
          </w:rPr>
          <w:fldChar w:fldCharType="begin"/>
        </w:r>
        <w:r w:rsidR="004E35BD">
          <w:rPr>
            <w:noProof/>
            <w:webHidden/>
          </w:rPr>
          <w:instrText xml:space="preserve"> PAGEREF _Toc298175361 \h </w:instrText>
        </w:r>
        <w:r>
          <w:rPr>
            <w:noProof/>
            <w:webHidden/>
          </w:rPr>
        </w:r>
        <w:r>
          <w:rPr>
            <w:noProof/>
            <w:webHidden/>
          </w:rPr>
          <w:fldChar w:fldCharType="separate"/>
        </w:r>
        <w:r w:rsidR="004E35BD">
          <w:rPr>
            <w:noProof/>
            <w:webHidden/>
          </w:rPr>
          <w:t>17</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2" w:history="1">
        <w:r w:rsidR="004E35BD" w:rsidRPr="00087353">
          <w:rPr>
            <w:rStyle w:val="Hyperlink"/>
            <w:noProof/>
            <w:highlight w:val="yellow"/>
          </w:rPr>
          <w:t>Synthesis of Deuterated N-Acyl Homoserine Lactones</w:t>
        </w:r>
        <w:r w:rsidR="004E35BD">
          <w:rPr>
            <w:noProof/>
            <w:webHidden/>
          </w:rPr>
          <w:tab/>
        </w:r>
        <w:r>
          <w:rPr>
            <w:noProof/>
            <w:webHidden/>
          </w:rPr>
          <w:fldChar w:fldCharType="begin"/>
        </w:r>
        <w:r w:rsidR="004E35BD">
          <w:rPr>
            <w:noProof/>
            <w:webHidden/>
          </w:rPr>
          <w:instrText xml:space="preserve"> PAGEREF _Toc298175362 \h </w:instrText>
        </w:r>
        <w:r>
          <w:rPr>
            <w:noProof/>
            <w:webHidden/>
          </w:rPr>
        </w:r>
        <w:r>
          <w:rPr>
            <w:noProof/>
            <w:webHidden/>
          </w:rPr>
          <w:fldChar w:fldCharType="separate"/>
        </w:r>
        <w:r w:rsidR="004E35BD">
          <w:rPr>
            <w:noProof/>
            <w:webHidden/>
          </w:rPr>
          <w:t>18</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3" w:history="1">
        <w:r w:rsidR="004E35BD" w:rsidRPr="00087353">
          <w:rPr>
            <w:rStyle w:val="Hyperlink"/>
            <w:noProof/>
            <w:highlight w:val="yellow"/>
          </w:rPr>
          <w:t>Separation and Detection of AHLs and AI-2</w:t>
        </w:r>
        <w:r w:rsidR="004E35BD">
          <w:rPr>
            <w:noProof/>
            <w:webHidden/>
          </w:rPr>
          <w:tab/>
        </w:r>
        <w:r>
          <w:rPr>
            <w:noProof/>
            <w:webHidden/>
          </w:rPr>
          <w:fldChar w:fldCharType="begin"/>
        </w:r>
        <w:r w:rsidR="004E35BD">
          <w:rPr>
            <w:noProof/>
            <w:webHidden/>
          </w:rPr>
          <w:instrText xml:space="preserve"> PAGEREF _Toc298175363 \h </w:instrText>
        </w:r>
        <w:r>
          <w:rPr>
            <w:noProof/>
            <w:webHidden/>
          </w:rPr>
        </w:r>
        <w:r>
          <w:rPr>
            <w:noProof/>
            <w:webHidden/>
          </w:rPr>
          <w:fldChar w:fldCharType="separate"/>
        </w:r>
        <w:r w:rsidR="004E35BD">
          <w:rPr>
            <w:noProof/>
            <w:webHidden/>
          </w:rPr>
          <w:t>21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4" w:history="1">
        <w:r w:rsidR="004E35BD" w:rsidRPr="00087353">
          <w:rPr>
            <w:rStyle w:val="Hyperlink"/>
            <w:noProof/>
          </w:rPr>
          <w:t>Profiling Bacterial Species for Autoinducer production</w:t>
        </w:r>
        <w:r w:rsidR="004E35BD">
          <w:rPr>
            <w:noProof/>
            <w:webHidden/>
          </w:rPr>
          <w:tab/>
        </w:r>
        <w:r>
          <w:rPr>
            <w:noProof/>
            <w:webHidden/>
          </w:rPr>
          <w:fldChar w:fldCharType="begin"/>
        </w:r>
        <w:r w:rsidR="004E35BD">
          <w:rPr>
            <w:noProof/>
            <w:webHidden/>
          </w:rPr>
          <w:instrText xml:space="preserve"> PAGEREF _Toc298175364 \h </w:instrText>
        </w:r>
        <w:r>
          <w:rPr>
            <w:noProof/>
            <w:webHidden/>
          </w:rPr>
        </w:r>
        <w:r>
          <w:rPr>
            <w:noProof/>
            <w:webHidden/>
          </w:rPr>
          <w:fldChar w:fldCharType="separate"/>
        </w:r>
        <w:r w:rsidR="004E35BD">
          <w:rPr>
            <w:noProof/>
            <w:webHidden/>
          </w:rPr>
          <w:t>22</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5" w:history="1">
        <w:r w:rsidR="004E35BD" w:rsidRPr="00087353">
          <w:rPr>
            <w:rStyle w:val="Hyperlink"/>
            <w:noProof/>
            <w:highlight w:val="yellow"/>
          </w:rPr>
          <w:t>Results: Vibrio fischeri</w:t>
        </w:r>
        <w:r w:rsidR="004E35BD">
          <w:rPr>
            <w:noProof/>
            <w:webHidden/>
          </w:rPr>
          <w:tab/>
        </w:r>
        <w:r>
          <w:rPr>
            <w:noProof/>
            <w:webHidden/>
          </w:rPr>
          <w:fldChar w:fldCharType="begin"/>
        </w:r>
        <w:r w:rsidR="004E35BD">
          <w:rPr>
            <w:noProof/>
            <w:webHidden/>
          </w:rPr>
          <w:instrText xml:space="preserve"> PAGEREF _Toc298175365 \h </w:instrText>
        </w:r>
        <w:r>
          <w:rPr>
            <w:noProof/>
            <w:webHidden/>
          </w:rPr>
        </w:r>
        <w:r>
          <w:rPr>
            <w:noProof/>
            <w:webHidden/>
          </w:rPr>
          <w:fldChar w:fldCharType="separate"/>
        </w:r>
        <w:r w:rsidR="004E35BD">
          <w:rPr>
            <w:noProof/>
            <w:webHidden/>
          </w:rPr>
          <w:t>23</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6" w:history="1">
        <w:r w:rsidR="004E35BD" w:rsidRPr="00087353">
          <w:rPr>
            <w:rStyle w:val="Hyperlink"/>
            <w:noProof/>
            <w:highlight w:val="yellow"/>
          </w:rPr>
          <w:t>Results: Edwardsiella tarda</w:t>
        </w:r>
        <w:r w:rsidR="004E35BD">
          <w:rPr>
            <w:noProof/>
            <w:webHidden/>
          </w:rPr>
          <w:tab/>
        </w:r>
        <w:r>
          <w:rPr>
            <w:noProof/>
            <w:webHidden/>
          </w:rPr>
          <w:fldChar w:fldCharType="begin"/>
        </w:r>
        <w:r w:rsidR="004E35BD">
          <w:rPr>
            <w:noProof/>
            <w:webHidden/>
          </w:rPr>
          <w:instrText xml:space="preserve"> PAGEREF _Toc298175366 \h </w:instrText>
        </w:r>
        <w:r>
          <w:rPr>
            <w:noProof/>
            <w:webHidden/>
          </w:rPr>
        </w:r>
        <w:r>
          <w:rPr>
            <w:noProof/>
            <w:webHidden/>
          </w:rPr>
          <w:fldChar w:fldCharType="separate"/>
        </w:r>
        <w:r w:rsidR="004E35BD">
          <w:rPr>
            <w:noProof/>
            <w:webHidden/>
          </w:rPr>
          <w:t>26</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7" w:history="1">
        <w:r w:rsidR="004E35BD" w:rsidRPr="00087353">
          <w:rPr>
            <w:rStyle w:val="Hyperlink"/>
            <w:noProof/>
          </w:rPr>
          <w:t>Characterization of an enteropathogen</w:t>
        </w:r>
        <w:r w:rsidR="004E35BD">
          <w:rPr>
            <w:noProof/>
            <w:webHidden/>
          </w:rPr>
          <w:tab/>
        </w:r>
        <w:r>
          <w:rPr>
            <w:noProof/>
            <w:webHidden/>
          </w:rPr>
          <w:fldChar w:fldCharType="begin"/>
        </w:r>
        <w:r w:rsidR="004E35BD">
          <w:rPr>
            <w:noProof/>
            <w:webHidden/>
          </w:rPr>
          <w:instrText xml:space="preserve"> PAGEREF _Toc298175367 \h </w:instrText>
        </w:r>
        <w:r>
          <w:rPr>
            <w:noProof/>
            <w:webHidden/>
          </w:rPr>
        </w:r>
        <w:r>
          <w:rPr>
            <w:noProof/>
            <w:webHidden/>
          </w:rPr>
          <w:fldChar w:fldCharType="separate"/>
        </w:r>
        <w:r w:rsidR="004E35BD">
          <w:rPr>
            <w:noProof/>
            <w:webHidden/>
          </w:rPr>
          <w:t>27</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68" w:history="1">
        <w:r w:rsidR="004E35BD" w:rsidRPr="00087353">
          <w:rPr>
            <w:rStyle w:val="Hyperlink"/>
            <w:noProof/>
          </w:rPr>
          <w:t xml:space="preserve">Results: Yersinia enterocolitica  </w:t>
        </w:r>
        <w:r w:rsidR="004E35BD" w:rsidRPr="00087353">
          <w:rPr>
            <w:rStyle w:val="Hyperlink"/>
            <w:noProof/>
            <w:highlight w:val="magenta"/>
          </w:rPr>
          <w:t>needs work</w:t>
        </w:r>
        <w:r w:rsidR="004E35BD">
          <w:rPr>
            <w:noProof/>
            <w:webHidden/>
          </w:rPr>
          <w:tab/>
        </w:r>
        <w:r>
          <w:rPr>
            <w:noProof/>
            <w:webHidden/>
          </w:rPr>
          <w:fldChar w:fldCharType="begin"/>
        </w:r>
        <w:r w:rsidR="004E35BD">
          <w:rPr>
            <w:noProof/>
            <w:webHidden/>
          </w:rPr>
          <w:instrText xml:space="preserve"> PAGEREF _Toc298175368 \h </w:instrText>
        </w:r>
        <w:r>
          <w:rPr>
            <w:noProof/>
            <w:webHidden/>
          </w:rPr>
        </w:r>
        <w:r>
          <w:rPr>
            <w:noProof/>
            <w:webHidden/>
          </w:rPr>
          <w:fldChar w:fldCharType="separate"/>
        </w:r>
        <w:r w:rsidR="004E35BD">
          <w:rPr>
            <w:noProof/>
            <w:webHidden/>
          </w:rPr>
          <w:t>27</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69" w:history="1">
        <w:r w:rsidR="004E35BD" w:rsidRPr="00087353">
          <w:rPr>
            <w:rStyle w:val="Hyperlink"/>
            <w:noProof/>
          </w:rPr>
          <w:t>EXPERIMENTAL</w:t>
        </w:r>
        <w:r w:rsidR="004E35BD">
          <w:rPr>
            <w:noProof/>
            <w:webHidden/>
          </w:rPr>
          <w:tab/>
        </w:r>
        <w:r>
          <w:rPr>
            <w:noProof/>
            <w:webHidden/>
          </w:rPr>
          <w:fldChar w:fldCharType="begin"/>
        </w:r>
        <w:r w:rsidR="004E35BD">
          <w:rPr>
            <w:noProof/>
            <w:webHidden/>
          </w:rPr>
          <w:instrText xml:space="preserve"> PAGEREF _Toc298175369 \h </w:instrText>
        </w:r>
        <w:r>
          <w:rPr>
            <w:noProof/>
            <w:webHidden/>
          </w:rPr>
        </w:r>
        <w:r>
          <w:rPr>
            <w:noProof/>
            <w:webHidden/>
          </w:rPr>
          <w:fldChar w:fldCharType="separate"/>
        </w:r>
        <w:r w:rsidR="004E35BD">
          <w:rPr>
            <w:noProof/>
            <w:webHidden/>
          </w:rPr>
          <w:t>29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0" w:history="1">
        <w:r w:rsidR="004E35BD" w:rsidRPr="00087353">
          <w:rPr>
            <w:rStyle w:val="Hyperlink"/>
            <w:noProof/>
            <w:highlight w:val="yellow"/>
          </w:rPr>
          <w:t>General Methods</w:t>
        </w:r>
        <w:r w:rsidR="004E35BD">
          <w:rPr>
            <w:noProof/>
            <w:webHidden/>
          </w:rPr>
          <w:tab/>
        </w:r>
        <w:r>
          <w:rPr>
            <w:noProof/>
            <w:webHidden/>
          </w:rPr>
          <w:fldChar w:fldCharType="begin"/>
        </w:r>
        <w:r w:rsidR="004E35BD">
          <w:rPr>
            <w:noProof/>
            <w:webHidden/>
          </w:rPr>
          <w:instrText xml:space="preserve"> PAGEREF _Toc298175370 \h </w:instrText>
        </w:r>
        <w:r>
          <w:rPr>
            <w:noProof/>
            <w:webHidden/>
          </w:rPr>
        </w:r>
        <w:r>
          <w:rPr>
            <w:noProof/>
            <w:webHidden/>
          </w:rPr>
          <w:fldChar w:fldCharType="separate"/>
        </w:r>
        <w:r w:rsidR="004E35BD">
          <w:rPr>
            <w:noProof/>
            <w:webHidden/>
          </w:rPr>
          <w:t>29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1" w:history="1">
        <w:r w:rsidR="004E35BD" w:rsidRPr="00087353">
          <w:rPr>
            <w:rStyle w:val="Hyperlink"/>
            <w:noProof/>
            <w:highlight w:val="yellow"/>
          </w:rPr>
          <w:t>Bacterial Strains and Growth conditions</w:t>
        </w:r>
        <w:r w:rsidR="004E35BD">
          <w:rPr>
            <w:noProof/>
            <w:webHidden/>
          </w:rPr>
          <w:tab/>
        </w:r>
        <w:r>
          <w:rPr>
            <w:noProof/>
            <w:webHidden/>
          </w:rPr>
          <w:fldChar w:fldCharType="begin"/>
        </w:r>
        <w:r w:rsidR="004E35BD">
          <w:rPr>
            <w:noProof/>
            <w:webHidden/>
          </w:rPr>
          <w:instrText xml:space="preserve"> PAGEREF _Toc298175371 \h </w:instrText>
        </w:r>
        <w:r>
          <w:rPr>
            <w:noProof/>
            <w:webHidden/>
          </w:rPr>
        </w:r>
        <w:r>
          <w:rPr>
            <w:noProof/>
            <w:webHidden/>
          </w:rPr>
          <w:fldChar w:fldCharType="separate"/>
        </w:r>
        <w:r w:rsidR="004E35BD">
          <w:rPr>
            <w:noProof/>
            <w:webHidden/>
          </w:rPr>
          <w:t>29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2" w:history="1">
        <w:r w:rsidR="004E35BD" w:rsidRPr="00087353">
          <w:rPr>
            <w:rStyle w:val="Hyperlink"/>
            <w:noProof/>
            <w:highlight w:val="yellow"/>
          </w:rPr>
          <w:t>Chromatographic Details for AI-2</w:t>
        </w:r>
        <w:r w:rsidR="004E35BD">
          <w:rPr>
            <w:noProof/>
            <w:webHidden/>
          </w:rPr>
          <w:tab/>
        </w:r>
        <w:r>
          <w:rPr>
            <w:noProof/>
            <w:webHidden/>
          </w:rPr>
          <w:fldChar w:fldCharType="begin"/>
        </w:r>
        <w:r w:rsidR="004E35BD">
          <w:rPr>
            <w:noProof/>
            <w:webHidden/>
          </w:rPr>
          <w:instrText xml:space="preserve"> PAGEREF _Toc298175372 \h </w:instrText>
        </w:r>
        <w:r>
          <w:rPr>
            <w:noProof/>
            <w:webHidden/>
          </w:rPr>
        </w:r>
        <w:r>
          <w:rPr>
            <w:noProof/>
            <w:webHidden/>
          </w:rPr>
          <w:fldChar w:fldCharType="separate"/>
        </w:r>
        <w:r w:rsidR="004E35BD">
          <w:rPr>
            <w:noProof/>
            <w:webHidden/>
          </w:rPr>
          <w:t>29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3" w:history="1">
        <w:r w:rsidR="004E35BD" w:rsidRPr="00087353">
          <w:rPr>
            <w:rStyle w:val="Hyperlink"/>
            <w:noProof/>
            <w:highlight w:val="yellow"/>
          </w:rPr>
          <w:t>Chromatagraphic Details for AHLs</w:t>
        </w:r>
        <w:r w:rsidR="004E35BD">
          <w:rPr>
            <w:noProof/>
            <w:webHidden/>
          </w:rPr>
          <w:tab/>
        </w:r>
        <w:r>
          <w:rPr>
            <w:noProof/>
            <w:webHidden/>
          </w:rPr>
          <w:fldChar w:fldCharType="begin"/>
        </w:r>
        <w:r w:rsidR="004E35BD">
          <w:rPr>
            <w:noProof/>
            <w:webHidden/>
          </w:rPr>
          <w:instrText xml:space="preserve"> PAGEREF _Toc298175373 \h </w:instrText>
        </w:r>
        <w:r>
          <w:rPr>
            <w:noProof/>
            <w:webHidden/>
          </w:rPr>
        </w:r>
        <w:r>
          <w:rPr>
            <w:noProof/>
            <w:webHidden/>
          </w:rPr>
          <w:fldChar w:fldCharType="separate"/>
        </w:r>
        <w:r w:rsidR="004E35BD">
          <w:rPr>
            <w:noProof/>
            <w:webHidden/>
          </w:rPr>
          <w:t>29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4" w:history="1">
        <w:r w:rsidR="004E35BD" w:rsidRPr="00087353">
          <w:rPr>
            <w:rStyle w:val="Hyperlink"/>
            <w:noProof/>
          </w:rPr>
          <w:t>General Mass Spectrometric Detection parameters for both AI-2 and AHLs</w:t>
        </w:r>
        <w:r w:rsidR="004E35BD">
          <w:rPr>
            <w:noProof/>
            <w:webHidden/>
          </w:rPr>
          <w:tab/>
        </w:r>
        <w:r>
          <w:rPr>
            <w:noProof/>
            <w:webHidden/>
          </w:rPr>
          <w:fldChar w:fldCharType="begin"/>
        </w:r>
        <w:r w:rsidR="004E35BD">
          <w:rPr>
            <w:noProof/>
            <w:webHidden/>
          </w:rPr>
          <w:instrText xml:space="preserve"> PAGEREF _Toc298175374 \h </w:instrText>
        </w:r>
        <w:r>
          <w:rPr>
            <w:noProof/>
            <w:webHidden/>
          </w:rPr>
        </w:r>
        <w:r>
          <w:rPr>
            <w:noProof/>
            <w:webHidden/>
          </w:rPr>
          <w:fldChar w:fldCharType="separate"/>
        </w:r>
        <w:r w:rsidR="004E35BD">
          <w:rPr>
            <w:noProof/>
            <w:webHidden/>
          </w:rPr>
          <w:t>30</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5" w:history="1">
        <w:r w:rsidR="004E35BD" w:rsidRPr="00087353">
          <w:rPr>
            <w:rStyle w:val="Hyperlink"/>
            <w:noProof/>
          </w:rPr>
          <w:t>Measurement of AI-2 concentration [AI-2]</w:t>
        </w:r>
        <w:r w:rsidR="004E35BD">
          <w:rPr>
            <w:noProof/>
            <w:webHidden/>
          </w:rPr>
          <w:tab/>
        </w:r>
        <w:r>
          <w:rPr>
            <w:noProof/>
            <w:webHidden/>
          </w:rPr>
          <w:fldChar w:fldCharType="begin"/>
        </w:r>
        <w:r w:rsidR="004E35BD">
          <w:rPr>
            <w:noProof/>
            <w:webHidden/>
          </w:rPr>
          <w:instrText xml:space="preserve"> PAGEREF _Toc298175375 \h </w:instrText>
        </w:r>
        <w:r>
          <w:rPr>
            <w:noProof/>
            <w:webHidden/>
          </w:rPr>
        </w:r>
        <w:r>
          <w:rPr>
            <w:noProof/>
            <w:webHidden/>
          </w:rPr>
          <w:fldChar w:fldCharType="separate"/>
        </w:r>
        <w:r w:rsidR="004E35BD">
          <w:rPr>
            <w:noProof/>
            <w:webHidden/>
          </w:rPr>
          <w:t>30</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6" w:history="1">
        <w:r w:rsidR="004E35BD" w:rsidRPr="00087353">
          <w:rPr>
            <w:rStyle w:val="Hyperlink"/>
            <w:noProof/>
          </w:rPr>
          <w:t>Measurement of AHL concentration(s) [AHL(s)]</w:t>
        </w:r>
        <w:r w:rsidR="004E35BD">
          <w:rPr>
            <w:noProof/>
            <w:webHidden/>
          </w:rPr>
          <w:tab/>
        </w:r>
        <w:r>
          <w:rPr>
            <w:noProof/>
            <w:webHidden/>
          </w:rPr>
          <w:fldChar w:fldCharType="begin"/>
        </w:r>
        <w:r w:rsidR="004E35BD">
          <w:rPr>
            <w:noProof/>
            <w:webHidden/>
          </w:rPr>
          <w:instrText xml:space="preserve"> PAGEREF _Toc298175376 \h </w:instrText>
        </w:r>
        <w:r>
          <w:rPr>
            <w:noProof/>
            <w:webHidden/>
          </w:rPr>
        </w:r>
        <w:r>
          <w:rPr>
            <w:noProof/>
            <w:webHidden/>
          </w:rPr>
          <w:fldChar w:fldCharType="separate"/>
        </w:r>
        <w:r w:rsidR="004E35BD">
          <w:rPr>
            <w:noProof/>
            <w:webHidden/>
          </w:rPr>
          <w:t>30</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7" w:history="1">
        <w:r w:rsidR="004E35BD" w:rsidRPr="00087353">
          <w:rPr>
            <w:rStyle w:val="Hyperlink"/>
            <w:noProof/>
            <w:highlight w:val="yellow"/>
          </w:rPr>
          <w:t>Data Handling for the calculation of [AI-2]</w:t>
        </w:r>
        <w:r w:rsidR="004E35BD">
          <w:rPr>
            <w:noProof/>
            <w:webHidden/>
          </w:rPr>
          <w:tab/>
        </w:r>
        <w:r>
          <w:rPr>
            <w:noProof/>
            <w:webHidden/>
          </w:rPr>
          <w:fldChar w:fldCharType="begin"/>
        </w:r>
        <w:r w:rsidR="004E35BD">
          <w:rPr>
            <w:noProof/>
            <w:webHidden/>
          </w:rPr>
          <w:instrText xml:space="preserve"> PAGEREF _Toc298175377 \h </w:instrText>
        </w:r>
        <w:r>
          <w:rPr>
            <w:noProof/>
            <w:webHidden/>
          </w:rPr>
        </w:r>
        <w:r>
          <w:rPr>
            <w:noProof/>
            <w:webHidden/>
          </w:rPr>
          <w:fldChar w:fldCharType="separate"/>
        </w:r>
        <w:r w:rsidR="004E35BD">
          <w:rPr>
            <w:noProof/>
            <w:webHidden/>
          </w:rPr>
          <w:t>31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8" w:history="1">
        <w:r w:rsidR="004E35BD" w:rsidRPr="00087353">
          <w:rPr>
            <w:rStyle w:val="Hyperlink"/>
            <w:noProof/>
            <w:highlight w:val="yellow"/>
          </w:rPr>
          <w:t>Data Handling for the calculation of [AHL(s)]</w:t>
        </w:r>
        <w:r w:rsidR="004E35BD">
          <w:rPr>
            <w:noProof/>
            <w:webHidden/>
          </w:rPr>
          <w:tab/>
        </w:r>
        <w:r>
          <w:rPr>
            <w:noProof/>
            <w:webHidden/>
          </w:rPr>
          <w:fldChar w:fldCharType="begin"/>
        </w:r>
        <w:r w:rsidR="004E35BD">
          <w:rPr>
            <w:noProof/>
            <w:webHidden/>
          </w:rPr>
          <w:instrText xml:space="preserve"> PAGEREF _Toc298175378 \h </w:instrText>
        </w:r>
        <w:r>
          <w:rPr>
            <w:noProof/>
            <w:webHidden/>
          </w:rPr>
        </w:r>
        <w:r>
          <w:rPr>
            <w:noProof/>
            <w:webHidden/>
          </w:rPr>
          <w:fldChar w:fldCharType="separate"/>
        </w:r>
        <w:r w:rsidR="004E35BD">
          <w:rPr>
            <w:noProof/>
            <w:webHidden/>
          </w:rPr>
          <w:t>31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79" w:history="1">
        <w:r w:rsidR="004E35BD" w:rsidRPr="00087353">
          <w:rPr>
            <w:rStyle w:val="Hyperlink"/>
            <w:noProof/>
            <w:highlight w:val="yellow"/>
          </w:rPr>
          <w:t>Measurement of Glucose Concentration by Colourimetric Glucose Oxidation Assay</w:t>
        </w:r>
        <w:r w:rsidR="004E35BD">
          <w:rPr>
            <w:noProof/>
            <w:webHidden/>
          </w:rPr>
          <w:tab/>
        </w:r>
        <w:r>
          <w:rPr>
            <w:noProof/>
            <w:webHidden/>
          </w:rPr>
          <w:fldChar w:fldCharType="begin"/>
        </w:r>
        <w:r w:rsidR="004E35BD">
          <w:rPr>
            <w:noProof/>
            <w:webHidden/>
          </w:rPr>
          <w:instrText xml:space="preserve"> PAGEREF _Toc298175379 \h </w:instrText>
        </w:r>
        <w:r>
          <w:rPr>
            <w:noProof/>
            <w:webHidden/>
          </w:rPr>
        </w:r>
        <w:r>
          <w:rPr>
            <w:noProof/>
            <w:webHidden/>
          </w:rPr>
          <w:fldChar w:fldCharType="separate"/>
        </w:r>
        <w:r w:rsidR="004E35BD">
          <w:rPr>
            <w:noProof/>
            <w:webHidden/>
          </w:rPr>
          <w:t>31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0" w:history="1">
        <w:r w:rsidR="004E35BD" w:rsidRPr="00087353">
          <w:rPr>
            <w:rStyle w:val="Hyperlink"/>
            <w:noProof/>
          </w:rPr>
          <w:t>N-Boc-(4,4-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)homoserine-α-OtBu ester, #</w:t>
        </w:r>
        <w:r w:rsidR="004E35BD">
          <w:rPr>
            <w:noProof/>
            <w:webHidden/>
          </w:rPr>
          <w:tab/>
        </w:r>
        <w:r>
          <w:rPr>
            <w:noProof/>
            <w:webHidden/>
          </w:rPr>
          <w:fldChar w:fldCharType="begin"/>
        </w:r>
        <w:r w:rsidR="004E35BD">
          <w:rPr>
            <w:noProof/>
            <w:webHidden/>
          </w:rPr>
          <w:instrText xml:space="preserve"> PAGEREF _Toc298175380 \h </w:instrText>
        </w:r>
        <w:r>
          <w:rPr>
            <w:noProof/>
            <w:webHidden/>
          </w:rPr>
        </w:r>
        <w:r>
          <w:rPr>
            <w:noProof/>
            <w:webHidden/>
          </w:rPr>
          <w:fldChar w:fldCharType="separate"/>
        </w:r>
        <w:r w:rsidR="004E35BD">
          <w:rPr>
            <w:noProof/>
            <w:webHidden/>
          </w:rPr>
          <w:t>32</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1" w:history="1">
        <w:r w:rsidR="004E35BD" w:rsidRPr="00087353">
          <w:rPr>
            <w:rStyle w:val="Hyperlink"/>
            <w:noProof/>
          </w:rPr>
          <w:t>N-Boc-(4,4-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)homoserine-γ-OMs-α-OtBu ester, #</w:t>
        </w:r>
        <w:r w:rsidR="004E35BD">
          <w:rPr>
            <w:noProof/>
            <w:webHidden/>
          </w:rPr>
          <w:tab/>
        </w:r>
        <w:r>
          <w:rPr>
            <w:noProof/>
            <w:webHidden/>
          </w:rPr>
          <w:fldChar w:fldCharType="begin"/>
        </w:r>
        <w:r w:rsidR="004E35BD">
          <w:rPr>
            <w:noProof/>
            <w:webHidden/>
          </w:rPr>
          <w:instrText xml:space="preserve"> PAGEREF _Toc298175381 \h </w:instrText>
        </w:r>
        <w:r>
          <w:rPr>
            <w:noProof/>
            <w:webHidden/>
          </w:rPr>
        </w:r>
        <w:r>
          <w:rPr>
            <w:noProof/>
            <w:webHidden/>
          </w:rPr>
          <w:fldChar w:fldCharType="separate"/>
        </w:r>
        <w:r w:rsidR="004E35BD">
          <w:rPr>
            <w:noProof/>
            <w:webHidden/>
          </w:rPr>
          <w:t>33</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2" w:history="1">
        <w:r w:rsidR="004E35BD" w:rsidRPr="00087353">
          <w:rPr>
            <w:rStyle w:val="Hyperlink"/>
            <w:noProof/>
          </w:rPr>
          <w:t>N-Boc-(4,4-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)methionine-OtBu ester, #</w:t>
        </w:r>
        <w:r w:rsidR="004E35BD">
          <w:rPr>
            <w:noProof/>
            <w:webHidden/>
          </w:rPr>
          <w:tab/>
        </w:r>
        <w:r>
          <w:rPr>
            <w:noProof/>
            <w:webHidden/>
          </w:rPr>
          <w:fldChar w:fldCharType="begin"/>
        </w:r>
        <w:r w:rsidR="004E35BD">
          <w:rPr>
            <w:noProof/>
            <w:webHidden/>
          </w:rPr>
          <w:instrText xml:space="preserve"> PAGEREF _Toc298175382 \h </w:instrText>
        </w:r>
        <w:r>
          <w:rPr>
            <w:noProof/>
            <w:webHidden/>
          </w:rPr>
        </w:r>
        <w:r>
          <w:rPr>
            <w:noProof/>
            <w:webHidden/>
          </w:rPr>
          <w:fldChar w:fldCharType="separate"/>
        </w:r>
        <w:r w:rsidR="004E35BD">
          <w:rPr>
            <w:noProof/>
            <w:webHidden/>
          </w:rPr>
          <w:t>34</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3" w:history="1">
        <w:r w:rsidR="004E35BD" w:rsidRPr="00087353">
          <w:rPr>
            <w:rStyle w:val="Hyperlink"/>
            <w:noProof/>
          </w:rPr>
          <w:t>(4,4-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)methionine, #</w:t>
        </w:r>
        <w:r w:rsidR="004E35BD">
          <w:rPr>
            <w:noProof/>
            <w:webHidden/>
          </w:rPr>
          <w:tab/>
        </w:r>
        <w:r>
          <w:rPr>
            <w:noProof/>
            <w:webHidden/>
          </w:rPr>
          <w:fldChar w:fldCharType="begin"/>
        </w:r>
        <w:r w:rsidR="004E35BD">
          <w:rPr>
            <w:noProof/>
            <w:webHidden/>
          </w:rPr>
          <w:instrText xml:space="preserve"> PAGEREF _Toc298175383 \h </w:instrText>
        </w:r>
        <w:r>
          <w:rPr>
            <w:noProof/>
            <w:webHidden/>
          </w:rPr>
        </w:r>
        <w:r>
          <w:rPr>
            <w:noProof/>
            <w:webHidden/>
          </w:rPr>
          <w:fldChar w:fldCharType="separate"/>
        </w:r>
        <w:r w:rsidR="004E35BD">
          <w:rPr>
            <w:noProof/>
            <w:webHidden/>
          </w:rPr>
          <w:t>34</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4" w:history="1">
        <w:r w:rsidR="004E35BD" w:rsidRPr="00087353">
          <w:rPr>
            <w:rStyle w:val="Hyperlink"/>
            <w:noProof/>
          </w:rPr>
          <w:t>N-Fmoc-(4,4-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)methionine, #</w:t>
        </w:r>
        <w:r w:rsidR="004E35BD">
          <w:rPr>
            <w:noProof/>
            <w:webHidden/>
          </w:rPr>
          <w:tab/>
        </w:r>
        <w:r>
          <w:rPr>
            <w:noProof/>
            <w:webHidden/>
          </w:rPr>
          <w:fldChar w:fldCharType="begin"/>
        </w:r>
        <w:r w:rsidR="004E35BD">
          <w:rPr>
            <w:noProof/>
            <w:webHidden/>
          </w:rPr>
          <w:instrText xml:space="preserve"> PAGEREF _Toc298175384 \h </w:instrText>
        </w:r>
        <w:r>
          <w:rPr>
            <w:noProof/>
            <w:webHidden/>
          </w:rPr>
        </w:r>
        <w:r>
          <w:rPr>
            <w:noProof/>
            <w:webHidden/>
          </w:rPr>
          <w:fldChar w:fldCharType="separate"/>
        </w:r>
        <w:r w:rsidR="004E35BD">
          <w:rPr>
            <w:noProof/>
            <w:webHidden/>
          </w:rPr>
          <w:t>35</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5" w:history="1">
        <w:r w:rsidR="004E35BD" w:rsidRPr="00087353">
          <w:rPr>
            <w:rStyle w:val="Hyperlink"/>
            <w:noProof/>
          </w:rPr>
          <w:t>Representative N-Fmoc-(4,4-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)methionine resin loading protocol</w:t>
        </w:r>
        <w:r w:rsidR="004E35BD">
          <w:rPr>
            <w:noProof/>
            <w:webHidden/>
          </w:rPr>
          <w:tab/>
        </w:r>
        <w:r>
          <w:rPr>
            <w:noProof/>
            <w:webHidden/>
          </w:rPr>
          <w:fldChar w:fldCharType="begin"/>
        </w:r>
        <w:r w:rsidR="004E35BD">
          <w:rPr>
            <w:noProof/>
            <w:webHidden/>
          </w:rPr>
          <w:instrText xml:space="preserve"> PAGEREF _Toc298175385 \h </w:instrText>
        </w:r>
        <w:r>
          <w:rPr>
            <w:noProof/>
            <w:webHidden/>
          </w:rPr>
        </w:r>
        <w:r>
          <w:rPr>
            <w:noProof/>
            <w:webHidden/>
          </w:rPr>
          <w:fldChar w:fldCharType="separate"/>
        </w:r>
        <w:r w:rsidR="004E35BD">
          <w:rPr>
            <w:noProof/>
            <w:webHidden/>
          </w:rPr>
          <w:t>35</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86" w:history="1">
        <w:r w:rsidR="004E35BD" w:rsidRPr="00087353">
          <w:rPr>
            <w:rStyle w:val="Hyperlink"/>
            <w:noProof/>
          </w:rPr>
          <w:t>Representative synthesis of (</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 AHLs, N-hexanoyl-(4,4-</w:t>
        </w:r>
        <w:r w:rsidR="004E35BD" w:rsidRPr="00087353">
          <w:rPr>
            <w:rStyle w:val="Hyperlink"/>
            <w:noProof/>
            <w:vertAlign w:val="superscript"/>
          </w:rPr>
          <w:t>2</w:t>
        </w:r>
        <w:r w:rsidR="004E35BD" w:rsidRPr="00087353">
          <w:rPr>
            <w:rStyle w:val="Hyperlink"/>
            <w:noProof/>
          </w:rPr>
          <w:t>H</w:t>
        </w:r>
        <w:r w:rsidR="004E35BD" w:rsidRPr="00087353">
          <w:rPr>
            <w:rStyle w:val="Hyperlink"/>
            <w:noProof/>
            <w:vertAlign w:val="subscript"/>
          </w:rPr>
          <w:t>2</w:t>
        </w:r>
        <w:r w:rsidR="004E35BD" w:rsidRPr="00087353">
          <w:rPr>
            <w:rStyle w:val="Hyperlink"/>
            <w:noProof/>
          </w:rPr>
          <w:t>) acylhomoserine lactone</w:t>
        </w:r>
        <w:r w:rsidR="004E35BD">
          <w:rPr>
            <w:noProof/>
            <w:webHidden/>
          </w:rPr>
          <w:tab/>
        </w:r>
        <w:r>
          <w:rPr>
            <w:noProof/>
            <w:webHidden/>
          </w:rPr>
          <w:fldChar w:fldCharType="begin"/>
        </w:r>
        <w:r w:rsidR="004E35BD">
          <w:rPr>
            <w:noProof/>
            <w:webHidden/>
          </w:rPr>
          <w:instrText xml:space="preserve"> PAGEREF _Toc298175386 \h </w:instrText>
        </w:r>
        <w:r>
          <w:rPr>
            <w:noProof/>
            <w:webHidden/>
          </w:rPr>
        </w:r>
        <w:r>
          <w:rPr>
            <w:noProof/>
            <w:webHidden/>
          </w:rPr>
          <w:fldChar w:fldCharType="separate"/>
        </w:r>
        <w:r w:rsidR="004E35BD">
          <w:rPr>
            <w:noProof/>
            <w:webHidden/>
          </w:rPr>
          <w:t>36</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87" w:history="1">
        <w:r w:rsidR="004E35BD" w:rsidRPr="00087353">
          <w:rPr>
            <w:rStyle w:val="Hyperlink"/>
            <w:noProof/>
          </w:rPr>
          <w:t>References</w:t>
        </w:r>
        <w:r w:rsidR="004E35BD">
          <w:rPr>
            <w:noProof/>
            <w:webHidden/>
          </w:rPr>
          <w:tab/>
        </w:r>
        <w:r>
          <w:rPr>
            <w:noProof/>
            <w:webHidden/>
          </w:rPr>
          <w:fldChar w:fldCharType="begin"/>
        </w:r>
        <w:r w:rsidR="004E35BD">
          <w:rPr>
            <w:noProof/>
            <w:webHidden/>
          </w:rPr>
          <w:instrText xml:space="preserve"> PAGEREF _Toc298175387 \h </w:instrText>
        </w:r>
        <w:r>
          <w:rPr>
            <w:noProof/>
            <w:webHidden/>
          </w:rPr>
        </w:r>
        <w:r>
          <w:rPr>
            <w:noProof/>
            <w:webHidden/>
          </w:rPr>
          <w:fldChar w:fldCharType="separate"/>
        </w:r>
        <w:r w:rsidR="004E35BD">
          <w:rPr>
            <w:noProof/>
            <w:webHidden/>
          </w:rPr>
          <w:t>36</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88" w:history="1">
        <w:r w:rsidR="004E35BD" w:rsidRPr="00087353">
          <w:rPr>
            <w:rStyle w:val="Hyperlink"/>
            <w:noProof/>
          </w:rPr>
          <w:t>Appendix</w:t>
        </w:r>
        <w:r w:rsidR="004E35BD">
          <w:rPr>
            <w:noProof/>
            <w:webHidden/>
          </w:rPr>
          <w:tab/>
        </w:r>
        <w:r>
          <w:rPr>
            <w:noProof/>
            <w:webHidden/>
          </w:rPr>
          <w:fldChar w:fldCharType="begin"/>
        </w:r>
        <w:r w:rsidR="004E35BD">
          <w:rPr>
            <w:noProof/>
            <w:webHidden/>
          </w:rPr>
          <w:instrText xml:space="preserve"> PAGEREF _Toc298175388 \h </w:instrText>
        </w:r>
        <w:r>
          <w:rPr>
            <w:noProof/>
            <w:webHidden/>
          </w:rPr>
        </w:r>
        <w:r>
          <w:rPr>
            <w:noProof/>
            <w:webHidden/>
          </w:rPr>
          <w:fldChar w:fldCharType="separate"/>
        </w:r>
        <w:r w:rsidR="004E35BD">
          <w:rPr>
            <w:noProof/>
            <w:webHidden/>
          </w:rPr>
          <w:t>36</w:t>
        </w:r>
        <w:r>
          <w:rPr>
            <w:noProof/>
            <w:webHidden/>
          </w:rPr>
          <w:fldChar w:fldCharType="end"/>
        </w:r>
      </w:hyperlink>
    </w:p>
    <w:p w:rsidR="004E35BD" w:rsidRDefault="008307A5">
      <w:pPr>
        <w:pStyle w:val="TOC1"/>
        <w:tabs>
          <w:tab w:val="right" w:leader="dot" w:pos="9350"/>
        </w:tabs>
        <w:rPr>
          <w:rFonts w:asciiTheme="minorHAnsi" w:eastAsiaTheme="minorEastAsia" w:hAnsiTheme="minorHAnsi" w:cstheme="minorBidi"/>
          <w:noProof/>
          <w:sz w:val="22"/>
          <w:szCs w:val="22"/>
        </w:rPr>
      </w:pPr>
      <w:hyperlink w:anchor="_Toc298175389" w:history="1">
        <w:r w:rsidR="004E35BD" w:rsidRPr="00087353">
          <w:rPr>
            <w:rStyle w:val="Hyperlink"/>
            <w:noProof/>
          </w:rPr>
          <w:t>CHAPTER II METABOLOMICs- title</w:t>
        </w:r>
        <w:r w:rsidR="004E35BD">
          <w:rPr>
            <w:noProof/>
            <w:webHidden/>
          </w:rPr>
          <w:tab/>
        </w:r>
        <w:r>
          <w:rPr>
            <w:noProof/>
            <w:webHidden/>
          </w:rPr>
          <w:fldChar w:fldCharType="begin"/>
        </w:r>
        <w:r w:rsidR="004E35BD">
          <w:rPr>
            <w:noProof/>
            <w:webHidden/>
          </w:rPr>
          <w:instrText xml:space="preserve"> PAGEREF _Toc298175389 \h </w:instrText>
        </w:r>
        <w:r>
          <w:rPr>
            <w:noProof/>
            <w:webHidden/>
          </w:rPr>
        </w:r>
        <w:r>
          <w:rPr>
            <w:noProof/>
            <w:webHidden/>
          </w:rPr>
          <w:fldChar w:fldCharType="separate"/>
        </w:r>
        <w:r w:rsidR="004E35BD">
          <w:rPr>
            <w:noProof/>
            <w:webHidden/>
          </w:rPr>
          <w:t>37</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390" w:history="1">
        <w:r w:rsidR="004E35BD" w:rsidRPr="00087353">
          <w:rPr>
            <w:rStyle w:val="Hyperlink"/>
            <w:noProof/>
          </w:rPr>
          <w:t>Background and significance</w:t>
        </w:r>
        <w:r w:rsidR="004E35BD">
          <w:rPr>
            <w:noProof/>
            <w:webHidden/>
          </w:rPr>
          <w:tab/>
        </w:r>
        <w:r>
          <w:rPr>
            <w:noProof/>
            <w:webHidden/>
          </w:rPr>
          <w:fldChar w:fldCharType="begin"/>
        </w:r>
        <w:r w:rsidR="004E35BD">
          <w:rPr>
            <w:noProof/>
            <w:webHidden/>
          </w:rPr>
          <w:instrText xml:space="preserve"> PAGEREF _Toc298175390 \h </w:instrText>
        </w:r>
        <w:r>
          <w:rPr>
            <w:noProof/>
            <w:webHidden/>
          </w:rPr>
        </w:r>
        <w:r>
          <w:rPr>
            <w:noProof/>
            <w:webHidden/>
          </w:rPr>
          <w:fldChar w:fldCharType="separate"/>
        </w:r>
        <w:r w:rsidR="004E35BD">
          <w:rPr>
            <w:noProof/>
            <w:webHidden/>
          </w:rPr>
          <w:t>39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1" w:history="1">
        <w:r w:rsidR="004E35BD" w:rsidRPr="00087353">
          <w:rPr>
            <w:rStyle w:val="Hyperlink"/>
            <w:noProof/>
          </w:rPr>
          <w:t>Metabolomics Background</w:t>
        </w:r>
        <w:r w:rsidR="004E35BD">
          <w:rPr>
            <w:noProof/>
            <w:webHidden/>
          </w:rPr>
          <w:tab/>
        </w:r>
        <w:r>
          <w:rPr>
            <w:noProof/>
            <w:webHidden/>
          </w:rPr>
          <w:fldChar w:fldCharType="begin"/>
        </w:r>
        <w:r w:rsidR="004E35BD">
          <w:rPr>
            <w:noProof/>
            <w:webHidden/>
          </w:rPr>
          <w:instrText xml:space="preserve"> PAGEREF _Toc298175391 \h </w:instrText>
        </w:r>
        <w:r>
          <w:rPr>
            <w:noProof/>
            <w:webHidden/>
          </w:rPr>
        </w:r>
        <w:r>
          <w:rPr>
            <w:noProof/>
            <w:webHidden/>
          </w:rPr>
          <w:fldChar w:fldCharType="separate"/>
        </w:r>
        <w:r w:rsidR="004E35BD">
          <w:rPr>
            <w:noProof/>
            <w:webHidden/>
          </w:rPr>
          <w:t>39</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2" w:history="1">
        <w:r w:rsidR="004E35BD" w:rsidRPr="00087353">
          <w:rPr>
            <w:rStyle w:val="Hyperlink"/>
            <w:noProof/>
          </w:rPr>
          <w:t>Metabolic profiling vs. fingerprinting</w:t>
        </w:r>
        <w:r w:rsidR="004E35BD">
          <w:rPr>
            <w:noProof/>
            <w:webHidden/>
          </w:rPr>
          <w:tab/>
        </w:r>
        <w:r>
          <w:rPr>
            <w:noProof/>
            <w:webHidden/>
          </w:rPr>
          <w:fldChar w:fldCharType="begin"/>
        </w:r>
        <w:r w:rsidR="004E35BD">
          <w:rPr>
            <w:noProof/>
            <w:webHidden/>
          </w:rPr>
          <w:instrText xml:space="preserve"> PAGEREF _Toc298175392 \h </w:instrText>
        </w:r>
        <w:r>
          <w:rPr>
            <w:noProof/>
            <w:webHidden/>
          </w:rPr>
        </w:r>
        <w:r>
          <w:rPr>
            <w:noProof/>
            <w:webHidden/>
          </w:rPr>
          <w:fldChar w:fldCharType="separate"/>
        </w:r>
        <w:r w:rsidR="004E35BD">
          <w:rPr>
            <w:noProof/>
            <w:webHidden/>
          </w:rPr>
          <w:t>40</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3" w:history="1">
        <w:r w:rsidR="004E35BD" w:rsidRPr="00087353">
          <w:rPr>
            <w:rStyle w:val="Hyperlink"/>
            <w:noProof/>
          </w:rPr>
          <w:t>Sample Type</w:t>
        </w:r>
        <w:r w:rsidR="004E35BD">
          <w:rPr>
            <w:noProof/>
            <w:webHidden/>
          </w:rPr>
          <w:tab/>
        </w:r>
        <w:r>
          <w:rPr>
            <w:noProof/>
            <w:webHidden/>
          </w:rPr>
          <w:fldChar w:fldCharType="begin"/>
        </w:r>
        <w:r w:rsidR="004E35BD">
          <w:rPr>
            <w:noProof/>
            <w:webHidden/>
          </w:rPr>
          <w:instrText xml:space="preserve"> PAGEREF _Toc298175393 \h </w:instrText>
        </w:r>
        <w:r>
          <w:rPr>
            <w:noProof/>
            <w:webHidden/>
          </w:rPr>
        </w:r>
        <w:r>
          <w:rPr>
            <w:noProof/>
            <w:webHidden/>
          </w:rPr>
          <w:fldChar w:fldCharType="separate"/>
        </w:r>
        <w:r w:rsidR="004E35BD">
          <w:rPr>
            <w:noProof/>
            <w:webHidden/>
          </w:rPr>
          <w:t>41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4" w:history="1">
        <w:r w:rsidR="004E35BD" w:rsidRPr="00087353">
          <w:rPr>
            <w:rStyle w:val="Hyperlink"/>
            <w:noProof/>
          </w:rPr>
          <w:t>Sampling and Extracting</w:t>
        </w:r>
        <w:r w:rsidR="004E35BD">
          <w:rPr>
            <w:noProof/>
            <w:webHidden/>
          </w:rPr>
          <w:tab/>
        </w:r>
        <w:r>
          <w:rPr>
            <w:noProof/>
            <w:webHidden/>
          </w:rPr>
          <w:fldChar w:fldCharType="begin"/>
        </w:r>
        <w:r w:rsidR="004E35BD">
          <w:rPr>
            <w:noProof/>
            <w:webHidden/>
          </w:rPr>
          <w:instrText xml:space="preserve"> PAGEREF _Toc298175394 \h </w:instrText>
        </w:r>
        <w:r>
          <w:rPr>
            <w:noProof/>
            <w:webHidden/>
          </w:rPr>
        </w:r>
        <w:r>
          <w:rPr>
            <w:noProof/>
            <w:webHidden/>
          </w:rPr>
          <w:fldChar w:fldCharType="separate"/>
        </w:r>
        <w:r w:rsidR="004E35BD">
          <w:rPr>
            <w:noProof/>
            <w:webHidden/>
          </w:rPr>
          <w:t>41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5" w:history="1">
        <w:r w:rsidR="004E35BD" w:rsidRPr="00087353">
          <w:rPr>
            <w:rStyle w:val="Hyperlink"/>
            <w:noProof/>
          </w:rPr>
          <w:t>Analytical methods</w:t>
        </w:r>
        <w:r w:rsidR="004E35BD">
          <w:rPr>
            <w:noProof/>
            <w:webHidden/>
          </w:rPr>
          <w:tab/>
        </w:r>
        <w:r>
          <w:rPr>
            <w:noProof/>
            <w:webHidden/>
          </w:rPr>
          <w:fldChar w:fldCharType="begin"/>
        </w:r>
        <w:r w:rsidR="004E35BD">
          <w:rPr>
            <w:noProof/>
            <w:webHidden/>
          </w:rPr>
          <w:instrText xml:space="preserve"> PAGEREF _Toc298175395 \h </w:instrText>
        </w:r>
        <w:r>
          <w:rPr>
            <w:noProof/>
            <w:webHidden/>
          </w:rPr>
        </w:r>
        <w:r>
          <w:rPr>
            <w:noProof/>
            <w:webHidden/>
          </w:rPr>
          <w:fldChar w:fldCharType="separate"/>
        </w:r>
        <w:r w:rsidR="004E35BD">
          <w:rPr>
            <w:noProof/>
            <w:webHidden/>
          </w:rPr>
          <w:t>42</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6" w:history="1">
        <w:r w:rsidR="004E35BD" w:rsidRPr="00087353">
          <w:rPr>
            <w:rStyle w:val="Hyperlink"/>
            <w:noProof/>
          </w:rPr>
          <w:t>Mass Spectrometry Based Metabolomics</w:t>
        </w:r>
        <w:r w:rsidR="004E35BD">
          <w:rPr>
            <w:noProof/>
            <w:webHidden/>
          </w:rPr>
          <w:tab/>
        </w:r>
        <w:r>
          <w:rPr>
            <w:noProof/>
            <w:webHidden/>
          </w:rPr>
          <w:fldChar w:fldCharType="begin"/>
        </w:r>
        <w:r w:rsidR="004E35BD">
          <w:rPr>
            <w:noProof/>
            <w:webHidden/>
          </w:rPr>
          <w:instrText xml:space="preserve"> PAGEREF _Toc298175396 \h </w:instrText>
        </w:r>
        <w:r>
          <w:rPr>
            <w:noProof/>
            <w:webHidden/>
          </w:rPr>
        </w:r>
        <w:r>
          <w:rPr>
            <w:noProof/>
            <w:webHidden/>
          </w:rPr>
          <w:fldChar w:fldCharType="separate"/>
        </w:r>
        <w:r w:rsidR="004E35BD">
          <w:rPr>
            <w:noProof/>
            <w:webHidden/>
          </w:rPr>
          <w:t>42</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7" w:history="1">
        <w:r w:rsidR="004E35BD" w:rsidRPr="00087353">
          <w:rPr>
            <w:rStyle w:val="Hyperlink"/>
            <w:noProof/>
          </w:rPr>
          <w:t>Data Analysis</w:t>
        </w:r>
        <w:r w:rsidR="004E35BD">
          <w:rPr>
            <w:noProof/>
            <w:webHidden/>
          </w:rPr>
          <w:tab/>
        </w:r>
        <w:r>
          <w:rPr>
            <w:noProof/>
            <w:webHidden/>
          </w:rPr>
          <w:fldChar w:fldCharType="begin"/>
        </w:r>
        <w:r w:rsidR="004E35BD">
          <w:rPr>
            <w:noProof/>
            <w:webHidden/>
          </w:rPr>
          <w:instrText xml:space="preserve"> PAGEREF _Toc298175397 \h </w:instrText>
        </w:r>
        <w:r>
          <w:rPr>
            <w:noProof/>
            <w:webHidden/>
          </w:rPr>
        </w:r>
        <w:r>
          <w:rPr>
            <w:noProof/>
            <w:webHidden/>
          </w:rPr>
          <w:fldChar w:fldCharType="separate"/>
        </w:r>
        <w:r w:rsidR="004E35BD">
          <w:rPr>
            <w:noProof/>
            <w:webHidden/>
          </w:rPr>
          <w:t>44</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8" w:history="1">
        <w:r w:rsidR="004E35BD" w:rsidRPr="00087353">
          <w:rPr>
            <w:rStyle w:val="Hyperlink"/>
            <w:noProof/>
          </w:rPr>
          <w:t>Pancreatic B-cell death</w:t>
        </w:r>
        <w:r w:rsidR="004E35BD">
          <w:rPr>
            <w:noProof/>
            <w:webHidden/>
          </w:rPr>
          <w:tab/>
        </w:r>
        <w:r>
          <w:rPr>
            <w:noProof/>
            <w:webHidden/>
          </w:rPr>
          <w:fldChar w:fldCharType="begin"/>
        </w:r>
        <w:r w:rsidR="004E35BD">
          <w:rPr>
            <w:noProof/>
            <w:webHidden/>
          </w:rPr>
          <w:instrText xml:space="preserve"> PAGEREF _Toc298175398 \h </w:instrText>
        </w:r>
        <w:r>
          <w:rPr>
            <w:noProof/>
            <w:webHidden/>
          </w:rPr>
        </w:r>
        <w:r>
          <w:rPr>
            <w:noProof/>
            <w:webHidden/>
          </w:rPr>
          <w:fldChar w:fldCharType="separate"/>
        </w:r>
        <w:r w:rsidR="004E35BD">
          <w:rPr>
            <w:noProof/>
            <w:webHidden/>
          </w:rPr>
          <w:t>44</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399" w:history="1">
        <w:r w:rsidR="004E35BD" w:rsidRPr="00087353">
          <w:rPr>
            <w:rStyle w:val="Hyperlink"/>
            <w:noProof/>
          </w:rPr>
          <w:t xml:space="preserve">Pancreatic </w:t>
        </w:r>
        <w:r w:rsidR="004E35BD" w:rsidRPr="00087353">
          <w:rPr>
            <w:rStyle w:val="Hyperlink"/>
            <w:rFonts w:ascii="Times New Roman" w:hAnsi="Times New Roman" w:cs="Times New Roman"/>
            <w:noProof/>
          </w:rPr>
          <w:t>β</w:t>
        </w:r>
        <w:r w:rsidR="004E35BD" w:rsidRPr="00087353">
          <w:rPr>
            <w:rStyle w:val="Hyperlink"/>
            <w:noProof/>
          </w:rPr>
          <w:t>-cell death is likely the result of a non-apoptotic mechanism</w:t>
        </w:r>
        <w:r w:rsidR="004E35BD">
          <w:rPr>
            <w:noProof/>
            <w:webHidden/>
          </w:rPr>
          <w:tab/>
        </w:r>
        <w:r>
          <w:rPr>
            <w:noProof/>
            <w:webHidden/>
          </w:rPr>
          <w:fldChar w:fldCharType="begin"/>
        </w:r>
        <w:r w:rsidR="004E35BD">
          <w:rPr>
            <w:noProof/>
            <w:webHidden/>
          </w:rPr>
          <w:instrText xml:space="preserve"> PAGEREF _Toc298175399 \h </w:instrText>
        </w:r>
        <w:r>
          <w:rPr>
            <w:noProof/>
            <w:webHidden/>
          </w:rPr>
        </w:r>
        <w:r>
          <w:rPr>
            <w:noProof/>
            <w:webHidden/>
          </w:rPr>
          <w:fldChar w:fldCharType="separate"/>
        </w:r>
        <w:r w:rsidR="004E35BD">
          <w:rPr>
            <w:noProof/>
            <w:webHidden/>
          </w:rPr>
          <w:t>45</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400" w:history="1">
        <w:r w:rsidR="004E35BD" w:rsidRPr="00087353">
          <w:rPr>
            <w:rStyle w:val="Hyperlink"/>
            <w:noProof/>
          </w:rPr>
          <w:t>RESULTS AND DISCUSSION</w:t>
        </w:r>
        <w:r w:rsidR="004E35BD">
          <w:rPr>
            <w:noProof/>
            <w:webHidden/>
          </w:rPr>
          <w:tab/>
        </w:r>
        <w:r>
          <w:rPr>
            <w:noProof/>
            <w:webHidden/>
          </w:rPr>
          <w:fldChar w:fldCharType="begin"/>
        </w:r>
        <w:r w:rsidR="004E35BD">
          <w:rPr>
            <w:noProof/>
            <w:webHidden/>
          </w:rPr>
          <w:instrText xml:space="preserve"> PAGEREF _Toc298175400 \h </w:instrText>
        </w:r>
        <w:r>
          <w:rPr>
            <w:noProof/>
            <w:webHidden/>
          </w:rPr>
        </w:r>
        <w:r>
          <w:rPr>
            <w:noProof/>
            <w:webHidden/>
          </w:rPr>
          <w:fldChar w:fldCharType="separate"/>
        </w:r>
        <w:r w:rsidR="004E35BD">
          <w:rPr>
            <w:noProof/>
            <w:webHidden/>
          </w:rPr>
          <w:t>47</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1" w:history="1">
        <w:r w:rsidR="004E35BD" w:rsidRPr="00087353">
          <w:rPr>
            <w:rStyle w:val="Hyperlink"/>
            <w:noProof/>
          </w:rPr>
          <w:t>Distinction between cell death via exposure to pro-inflammatory cytokines versus genuine apoptosis inducers</w:t>
        </w:r>
        <w:r w:rsidR="004E35BD">
          <w:rPr>
            <w:noProof/>
            <w:webHidden/>
          </w:rPr>
          <w:tab/>
        </w:r>
        <w:r>
          <w:rPr>
            <w:noProof/>
            <w:webHidden/>
          </w:rPr>
          <w:fldChar w:fldCharType="begin"/>
        </w:r>
        <w:r w:rsidR="004E35BD">
          <w:rPr>
            <w:noProof/>
            <w:webHidden/>
          </w:rPr>
          <w:instrText xml:space="preserve"> PAGEREF _Toc298175401 \h </w:instrText>
        </w:r>
        <w:r>
          <w:rPr>
            <w:noProof/>
            <w:webHidden/>
          </w:rPr>
        </w:r>
        <w:r>
          <w:rPr>
            <w:noProof/>
            <w:webHidden/>
          </w:rPr>
          <w:fldChar w:fldCharType="separate"/>
        </w:r>
        <w:r w:rsidR="004E35BD">
          <w:rPr>
            <w:noProof/>
            <w:webHidden/>
          </w:rPr>
          <w:t>47</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2" w:history="1">
        <w:r w:rsidR="004E35BD" w:rsidRPr="00087353">
          <w:rPr>
            <w:rStyle w:val="Hyperlink"/>
            <w:noProof/>
          </w:rPr>
          <w:t>Metabolic profiling by Tandem Mass Spectrometry</w:t>
        </w:r>
        <w:r w:rsidR="004E35BD">
          <w:rPr>
            <w:noProof/>
            <w:webHidden/>
          </w:rPr>
          <w:tab/>
        </w:r>
        <w:r>
          <w:rPr>
            <w:noProof/>
            <w:webHidden/>
          </w:rPr>
          <w:fldChar w:fldCharType="begin"/>
        </w:r>
        <w:r w:rsidR="004E35BD">
          <w:rPr>
            <w:noProof/>
            <w:webHidden/>
          </w:rPr>
          <w:instrText xml:space="preserve"> PAGEREF _Toc298175402 \h </w:instrText>
        </w:r>
        <w:r>
          <w:rPr>
            <w:noProof/>
            <w:webHidden/>
          </w:rPr>
        </w:r>
        <w:r>
          <w:rPr>
            <w:noProof/>
            <w:webHidden/>
          </w:rPr>
          <w:fldChar w:fldCharType="separate"/>
        </w:r>
        <w:r w:rsidR="004E35BD">
          <w:rPr>
            <w:noProof/>
            <w:webHidden/>
          </w:rPr>
          <w:t>48</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403" w:history="1">
        <w:r w:rsidR="004E35BD" w:rsidRPr="00087353">
          <w:rPr>
            <w:rStyle w:val="Hyperlink"/>
            <w:noProof/>
          </w:rPr>
          <w:t>EXPERIMENTAL</w:t>
        </w:r>
        <w:r w:rsidR="004E35BD">
          <w:rPr>
            <w:noProof/>
            <w:webHidden/>
          </w:rPr>
          <w:tab/>
        </w:r>
        <w:r>
          <w:rPr>
            <w:noProof/>
            <w:webHidden/>
          </w:rPr>
          <w:fldChar w:fldCharType="begin"/>
        </w:r>
        <w:r w:rsidR="004E35BD">
          <w:rPr>
            <w:noProof/>
            <w:webHidden/>
          </w:rPr>
          <w:instrText xml:space="preserve"> PAGEREF _Toc298175403 \h </w:instrText>
        </w:r>
        <w:r>
          <w:rPr>
            <w:noProof/>
            <w:webHidden/>
          </w:rPr>
        </w:r>
        <w:r>
          <w:rPr>
            <w:noProof/>
            <w:webHidden/>
          </w:rPr>
          <w:fldChar w:fldCharType="separate"/>
        </w:r>
        <w:r w:rsidR="004E35BD">
          <w:rPr>
            <w:noProof/>
            <w:webHidden/>
          </w:rPr>
          <w:t>51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4" w:history="1">
        <w:r w:rsidR="004E35BD" w:rsidRPr="00087353">
          <w:rPr>
            <w:rStyle w:val="Hyperlink"/>
            <w:noProof/>
            <w:highlight w:val="yellow"/>
          </w:rPr>
          <w:t>General Methods</w:t>
        </w:r>
        <w:r w:rsidR="004E35BD">
          <w:rPr>
            <w:noProof/>
            <w:webHidden/>
          </w:rPr>
          <w:tab/>
        </w:r>
        <w:r>
          <w:rPr>
            <w:noProof/>
            <w:webHidden/>
          </w:rPr>
          <w:fldChar w:fldCharType="begin"/>
        </w:r>
        <w:r w:rsidR="004E35BD">
          <w:rPr>
            <w:noProof/>
            <w:webHidden/>
          </w:rPr>
          <w:instrText xml:space="preserve"> PAGEREF _Toc298175404 \h </w:instrText>
        </w:r>
        <w:r>
          <w:rPr>
            <w:noProof/>
            <w:webHidden/>
          </w:rPr>
        </w:r>
        <w:r>
          <w:rPr>
            <w:noProof/>
            <w:webHidden/>
          </w:rPr>
          <w:fldChar w:fldCharType="separate"/>
        </w:r>
        <w:r w:rsidR="004E35BD">
          <w:rPr>
            <w:noProof/>
            <w:webHidden/>
          </w:rPr>
          <w:t>51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5" w:history="1">
        <w:r w:rsidR="004E35BD" w:rsidRPr="00087353">
          <w:rPr>
            <w:rStyle w:val="Hyperlink"/>
            <w:noProof/>
          </w:rPr>
          <w:t>Cell Extraction Procedure</w:t>
        </w:r>
        <w:r w:rsidR="004E35BD">
          <w:rPr>
            <w:noProof/>
            <w:webHidden/>
          </w:rPr>
          <w:tab/>
        </w:r>
        <w:r>
          <w:rPr>
            <w:noProof/>
            <w:webHidden/>
          </w:rPr>
          <w:fldChar w:fldCharType="begin"/>
        </w:r>
        <w:r w:rsidR="004E35BD">
          <w:rPr>
            <w:noProof/>
            <w:webHidden/>
          </w:rPr>
          <w:instrText xml:space="preserve"> PAGEREF _Toc298175405 \h </w:instrText>
        </w:r>
        <w:r>
          <w:rPr>
            <w:noProof/>
            <w:webHidden/>
          </w:rPr>
        </w:r>
        <w:r>
          <w:rPr>
            <w:noProof/>
            <w:webHidden/>
          </w:rPr>
          <w:fldChar w:fldCharType="separate"/>
        </w:r>
        <w:r w:rsidR="004E35BD">
          <w:rPr>
            <w:noProof/>
            <w:webHidden/>
          </w:rPr>
          <w:t>51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6" w:history="1">
        <w:r w:rsidR="004E35BD" w:rsidRPr="00087353">
          <w:rPr>
            <w:rStyle w:val="Hyperlink"/>
            <w:noProof/>
          </w:rPr>
          <w:t>Chromatographic Details</w:t>
        </w:r>
        <w:r w:rsidR="004E35BD">
          <w:rPr>
            <w:noProof/>
            <w:webHidden/>
          </w:rPr>
          <w:tab/>
        </w:r>
        <w:r>
          <w:rPr>
            <w:noProof/>
            <w:webHidden/>
          </w:rPr>
          <w:fldChar w:fldCharType="begin"/>
        </w:r>
        <w:r w:rsidR="004E35BD">
          <w:rPr>
            <w:noProof/>
            <w:webHidden/>
          </w:rPr>
          <w:instrText xml:space="preserve"> PAGEREF _Toc298175406 \h </w:instrText>
        </w:r>
        <w:r>
          <w:rPr>
            <w:noProof/>
            <w:webHidden/>
          </w:rPr>
        </w:r>
        <w:r>
          <w:rPr>
            <w:noProof/>
            <w:webHidden/>
          </w:rPr>
          <w:fldChar w:fldCharType="separate"/>
        </w:r>
        <w:r w:rsidR="004E35BD">
          <w:rPr>
            <w:noProof/>
            <w:webHidden/>
          </w:rPr>
          <w:t>51</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7" w:history="1">
        <w:r w:rsidR="004E35BD" w:rsidRPr="00087353">
          <w:rPr>
            <w:rStyle w:val="Hyperlink"/>
            <w:noProof/>
          </w:rPr>
          <w:t>Mass Spectrometric Detection Parameters</w:t>
        </w:r>
        <w:r w:rsidR="004E35BD">
          <w:rPr>
            <w:noProof/>
            <w:webHidden/>
          </w:rPr>
          <w:tab/>
        </w:r>
        <w:r>
          <w:rPr>
            <w:noProof/>
            <w:webHidden/>
          </w:rPr>
          <w:fldChar w:fldCharType="begin"/>
        </w:r>
        <w:r w:rsidR="004E35BD">
          <w:rPr>
            <w:noProof/>
            <w:webHidden/>
          </w:rPr>
          <w:instrText xml:space="preserve"> PAGEREF _Toc298175407 \h </w:instrText>
        </w:r>
        <w:r>
          <w:rPr>
            <w:noProof/>
            <w:webHidden/>
          </w:rPr>
        </w:r>
        <w:r>
          <w:rPr>
            <w:noProof/>
            <w:webHidden/>
          </w:rPr>
          <w:fldChar w:fldCharType="separate"/>
        </w:r>
        <w:r w:rsidR="004E35BD">
          <w:rPr>
            <w:noProof/>
            <w:webHidden/>
          </w:rPr>
          <w:t>52</w:t>
        </w:r>
        <w:r>
          <w:rPr>
            <w:noProof/>
            <w:webHidden/>
          </w:rPr>
          <w:fldChar w:fldCharType="end"/>
        </w:r>
      </w:hyperlink>
    </w:p>
    <w:p w:rsidR="004E35BD" w:rsidRDefault="008307A5">
      <w:pPr>
        <w:pStyle w:val="TOC3"/>
        <w:tabs>
          <w:tab w:val="right" w:leader="dot" w:pos="9350"/>
        </w:tabs>
        <w:rPr>
          <w:rFonts w:asciiTheme="minorHAnsi" w:eastAsiaTheme="minorEastAsia" w:hAnsiTheme="minorHAnsi" w:cstheme="minorBidi"/>
          <w:noProof/>
          <w:sz w:val="22"/>
          <w:szCs w:val="22"/>
        </w:rPr>
      </w:pPr>
      <w:hyperlink w:anchor="_Toc298175408" w:history="1">
        <w:r w:rsidR="004E35BD" w:rsidRPr="00087353">
          <w:rPr>
            <w:rStyle w:val="Hyperlink"/>
            <w:noProof/>
          </w:rPr>
          <w:t>Data Handling and Statistical Anaylsis</w:t>
        </w:r>
        <w:r w:rsidR="004E35BD">
          <w:rPr>
            <w:noProof/>
            <w:webHidden/>
          </w:rPr>
          <w:tab/>
        </w:r>
        <w:r>
          <w:rPr>
            <w:noProof/>
            <w:webHidden/>
          </w:rPr>
          <w:fldChar w:fldCharType="begin"/>
        </w:r>
        <w:r w:rsidR="004E35BD">
          <w:rPr>
            <w:noProof/>
            <w:webHidden/>
          </w:rPr>
          <w:instrText xml:space="preserve"> PAGEREF _Toc298175408 \h </w:instrText>
        </w:r>
        <w:r>
          <w:rPr>
            <w:noProof/>
            <w:webHidden/>
          </w:rPr>
        </w:r>
        <w:r>
          <w:rPr>
            <w:noProof/>
            <w:webHidden/>
          </w:rPr>
          <w:fldChar w:fldCharType="separate"/>
        </w:r>
        <w:r w:rsidR="004E35BD">
          <w:rPr>
            <w:noProof/>
            <w:webHidden/>
          </w:rPr>
          <w:t>53</w:t>
        </w:r>
        <w:r>
          <w:rPr>
            <w:noProof/>
            <w:webHidden/>
          </w:rPr>
          <w:fldChar w:fldCharType="end"/>
        </w:r>
      </w:hyperlink>
    </w:p>
    <w:p w:rsidR="004E35BD" w:rsidRDefault="008307A5">
      <w:pPr>
        <w:pStyle w:val="TOC1"/>
        <w:tabs>
          <w:tab w:val="right" w:leader="dot" w:pos="9350"/>
        </w:tabs>
        <w:rPr>
          <w:rFonts w:asciiTheme="minorHAnsi" w:eastAsiaTheme="minorEastAsia" w:hAnsiTheme="minorHAnsi" w:cstheme="minorBidi"/>
          <w:noProof/>
          <w:sz w:val="22"/>
          <w:szCs w:val="22"/>
        </w:rPr>
      </w:pPr>
      <w:hyperlink w:anchor="_Toc298175409" w:history="1">
        <w:r w:rsidR="004E35BD" w:rsidRPr="00087353">
          <w:rPr>
            <w:rStyle w:val="Hyperlink"/>
            <w:noProof/>
          </w:rPr>
          <w:t>References</w:t>
        </w:r>
        <w:r w:rsidR="004E35BD">
          <w:rPr>
            <w:noProof/>
            <w:webHidden/>
          </w:rPr>
          <w:tab/>
        </w:r>
        <w:r>
          <w:rPr>
            <w:noProof/>
            <w:webHidden/>
          </w:rPr>
          <w:fldChar w:fldCharType="begin"/>
        </w:r>
        <w:r w:rsidR="004E35BD">
          <w:rPr>
            <w:noProof/>
            <w:webHidden/>
          </w:rPr>
          <w:instrText xml:space="preserve"> PAGEREF _Toc298175409 \h </w:instrText>
        </w:r>
        <w:r>
          <w:rPr>
            <w:noProof/>
            <w:webHidden/>
          </w:rPr>
        </w:r>
        <w:r>
          <w:rPr>
            <w:noProof/>
            <w:webHidden/>
          </w:rPr>
          <w:fldChar w:fldCharType="separate"/>
        </w:r>
        <w:r w:rsidR="004E35BD">
          <w:rPr>
            <w:noProof/>
            <w:webHidden/>
          </w:rPr>
          <w:t>54</w:t>
        </w:r>
        <w:r>
          <w:rPr>
            <w:noProof/>
            <w:webHidden/>
          </w:rPr>
          <w:fldChar w:fldCharType="end"/>
        </w:r>
      </w:hyperlink>
    </w:p>
    <w:p w:rsidR="004E35BD" w:rsidRDefault="008307A5">
      <w:pPr>
        <w:pStyle w:val="TOC1"/>
        <w:tabs>
          <w:tab w:val="right" w:leader="dot" w:pos="9350"/>
        </w:tabs>
        <w:rPr>
          <w:rFonts w:asciiTheme="minorHAnsi" w:eastAsiaTheme="minorEastAsia" w:hAnsiTheme="minorHAnsi" w:cstheme="minorBidi"/>
          <w:noProof/>
          <w:sz w:val="22"/>
          <w:szCs w:val="22"/>
        </w:rPr>
      </w:pPr>
      <w:hyperlink w:anchor="_Toc298175410" w:history="1">
        <w:r w:rsidR="004E35BD" w:rsidRPr="00087353">
          <w:rPr>
            <w:rStyle w:val="Hyperlink"/>
            <w:noProof/>
          </w:rPr>
          <w:t>CONCLUSION</w:t>
        </w:r>
        <w:r w:rsidR="004E35BD">
          <w:rPr>
            <w:noProof/>
            <w:webHidden/>
          </w:rPr>
          <w:tab/>
        </w:r>
        <w:r>
          <w:rPr>
            <w:noProof/>
            <w:webHidden/>
          </w:rPr>
          <w:fldChar w:fldCharType="begin"/>
        </w:r>
        <w:r w:rsidR="004E35BD">
          <w:rPr>
            <w:noProof/>
            <w:webHidden/>
          </w:rPr>
          <w:instrText xml:space="preserve"> PAGEREF _Toc298175410 \h </w:instrText>
        </w:r>
        <w:r>
          <w:rPr>
            <w:noProof/>
            <w:webHidden/>
          </w:rPr>
        </w:r>
        <w:r>
          <w:rPr>
            <w:noProof/>
            <w:webHidden/>
          </w:rPr>
          <w:fldChar w:fldCharType="separate"/>
        </w:r>
        <w:r w:rsidR="004E35BD">
          <w:rPr>
            <w:noProof/>
            <w:webHidden/>
          </w:rPr>
          <w:t>55</w:t>
        </w:r>
        <w:r>
          <w:rPr>
            <w:noProof/>
            <w:webHidden/>
          </w:rPr>
          <w:fldChar w:fldCharType="end"/>
        </w:r>
      </w:hyperlink>
    </w:p>
    <w:p w:rsidR="004E35BD" w:rsidRDefault="008307A5">
      <w:pPr>
        <w:pStyle w:val="TOC2"/>
        <w:tabs>
          <w:tab w:val="right" w:leader="dot" w:pos="9350"/>
        </w:tabs>
        <w:rPr>
          <w:rFonts w:asciiTheme="minorHAnsi" w:eastAsiaTheme="minorEastAsia" w:hAnsiTheme="minorHAnsi" w:cstheme="minorBidi"/>
          <w:noProof/>
          <w:sz w:val="22"/>
          <w:szCs w:val="22"/>
        </w:rPr>
      </w:pPr>
      <w:hyperlink w:anchor="_Toc298175411" w:history="1">
        <w:r w:rsidR="004E35BD" w:rsidRPr="00087353">
          <w:rPr>
            <w:rStyle w:val="Hyperlink"/>
            <w:noProof/>
          </w:rPr>
          <w:t>Heading 2</w:t>
        </w:r>
        <w:r w:rsidR="004E35BD">
          <w:rPr>
            <w:noProof/>
            <w:webHidden/>
          </w:rPr>
          <w:tab/>
        </w:r>
        <w:r>
          <w:rPr>
            <w:noProof/>
            <w:webHidden/>
          </w:rPr>
          <w:fldChar w:fldCharType="begin"/>
        </w:r>
        <w:r w:rsidR="004E35BD">
          <w:rPr>
            <w:noProof/>
            <w:webHidden/>
          </w:rPr>
          <w:instrText xml:space="preserve"> PAGEREF _Toc298175411 \h </w:instrText>
        </w:r>
        <w:r>
          <w:rPr>
            <w:noProof/>
            <w:webHidden/>
          </w:rPr>
        </w:r>
        <w:r>
          <w:rPr>
            <w:noProof/>
            <w:webHidden/>
          </w:rPr>
          <w:fldChar w:fldCharType="separate"/>
        </w:r>
        <w:r w:rsidR="004E35BD">
          <w:rPr>
            <w:noProof/>
            <w:webHidden/>
          </w:rPr>
          <w:t>55</w:t>
        </w:r>
        <w:r>
          <w:rPr>
            <w:noProof/>
            <w:webHidden/>
          </w:rPr>
          <w:fldChar w:fldCharType="end"/>
        </w:r>
      </w:hyperlink>
    </w:p>
    <w:p w:rsidR="004E35BD" w:rsidRDefault="008307A5">
      <w:pPr>
        <w:pStyle w:val="TOC1"/>
        <w:tabs>
          <w:tab w:val="right" w:leader="dot" w:pos="9350"/>
        </w:tabs>
        <w:rPr>
          <w:rFonts w:asciiTheme="minorHAnsi" w:eastAsiaTheme="minorEastAsia" w:hAnsiTheme="minorHAnsi" w:cstheme="minorBidi"/>
          <w:noProof/>
          <w:sz w:val="22"/>
          <w:szCs w:val="22"/>
        </w:rPr>
      </w:pPr>
      <w:hyperlink w:anchor="_Toc298175412" w:history="1">
        <w:r w:rsidR="004E35BD" w:rsidRPr="00087353">
          <w:rPr>
            <w:rStyle w:val="Hyperlink"/>
            <w:noProof/>
          </w:rPr>
          <w:t>VITA</w:t>
        </w:r>
        <w:r w:rsidR="004E35BD">
          <w:rPr>
            <w:noProof/>
            <w:webHidden/>
          </w:rPr>
          <w:tab/>
        </w:r>
        <w:r>
          <w:rPr>
            <w:noProof/>
            <w:webHidden/>
          </w:rPr>
          <w:fldChar w:fldCharType="begin"/>
        </w:r>
        <w:r w:rsidR="004E35BD">
          <w:rPr>
            <w:noProof/>
            <w:webHidden/>
          </w:rPr>
          <w:instrText xml:space="preserve"> PAGEREF _Toc298175412 \h </w:instrText>
        </w:r>
        <w:r>
          <w:rPr>
            <w:noProof/>
            <w:webHidden/>
          </w:rPr>
        </w:r>
        <w:r>
          <w:rPr>
            <w:noProof/>
            <w:webHidden/>
          </w:rPr>
          <w:fldChar w:fldCharType="separate"/>
        </w:r>
        <w:r w:rsidR="004E35BD">
          <w:rPr>
            <w:noProof/>
            <w:webHidden/>
          </w:rPr>
          <w:t>56</w:t>
        </w:r>
        <w:r>
          <w:rPr>
            <w:noProof/>
            <w:webHidden/>
          </w:rPr>
          <w:fldChar w:fldCharType="end"/>
        </w:r>
      </w:hyperlink>
    </w:p>
    <w:p w:rsidR="00387656" w:rsidRDefault="008307A5" w:rsidP="00517D2D">
      <w:pPr>
        <w:spacing w:line="360" w:lineRule="auto"/>
        <w:jc w:val="both"/>
      </w:pPr>
      <w:r>
        <w:rPr>
          <w:b/>
          <w:bCs/>
          <w:noProof/>
        </w:rPr>
        <w:fldChar w:fldCharType="end"/>
      </w:r>
      <w:r w:rsidR="009C755C">
        <w:br w:type="page"/>
      </w:r>
    </w:p>
    <w:p w:rsidR="00387656" w:rsidRDefault="00387656" w:rsidP="00517D2D">
      <w:pPr>
        <w:pStyle w:val="Title"/>
        <w:spacing w:line="360" w:lineRule="auto"/>
        <w:jc w:val="both"/>
      </w:pPr>
      <w:r>
        <w:lastRenderedPageBreak/>
        <w:t>LIST OF TABLES</w:t>
      </w:r>
    </w:p>
    <w:p w:rsidR="00387656" w:rsidRDefault="00387656" w:rsidP="00517D2D">
      <w:pPr>
        <w:pStyle w:val="Title"/>
        <w:spacing w:line="360" w:lineRule="auto"/>
        <w:jc w:val="both"/>
      </w:pPr>
    </w:p>
    <w:p w:rsidR="00387656" w:rsidRPr="00387656" w:rsidRDefault="008307A5" w:rsidP="00517D2D">
      <w:pPr>
        <w:pStyle w:val="TableofFigures"/>
        <w:tabs>
          <w:tab w:val="right" w:leader="dot" w:pos="8630"/>
        </w:tabs>
        <w:spacing w:line="360" w:lineRule="auto"/>
        <w:jc w:val="both"/>
        <w:rPr>
          <w:rFonts w:ascii="Calibri" w:hAnsi="Calibri" w:cs="Times New Roman"/>
          <w:noProof/>
          <w:sz w:val="22"/>
          <w:szCs w:val="22"/>
        </w:rPr>
      </w:pPr>
      <w:r>
        <w:fldChar w:fldCharType="begin"/>
      </w:r>
      <w:r w:rsidR="00387656">
        <w:instrText xml:space="preserve"> TOC \h \z \c "Table" </w:instrText>
      </w:r>
      <w:r>
        <w:fldChar w:fldCharType="separate"/>
      </w:r>
      <w:hyperlink w:anchor="_Toc290382803" w:history="1">
        <w:r w:rsidR="00387656" w:rsidRPr="00564F97">
          <w:rPr>
            <w:rStyle w:val="Hyperlink"/>
            <w:noProof/>
          </w:rPr>
          <w:t>Table 1. Table title.</w:t>
        </w:r>
        <w:r w:rsidR="00387656">
          <w:rPr>
            <w:noProof/>
            <w:webHidden/>
          </w:rPr>
          <w:tab/>
        </w:r>
        <w:r>
          <w:rPr>
            <w:noProof/>
            <w:webHidden/>
          </w:rPr>
          <w:fldChar w:fldCharType="begin"/>
        </w:r>
        <w:r w:rsidR="00387656">
          <w:rPr>
            <w:noProof/>
            <w:webHidden/>
          </w:rPr>
          <w:instrText xml:space="preserve"> PAGEREF _Toc290382803 \h </w:instrText>
        </w:r>
        <w:r>
          <w:rPr>
            <w:noProof/>
            <w:webHidden/>
          </w:rPr>
        </w:r>
        <w:r>
          <w:rPr>
            <w:noProof/>
            <w:webHidden/>
          </w:rPr>
          <w:fldChar w:fldCharType="separate"/>
        </w:r>
        <w:r w:rsidR="00D61246">
          <w:rPr>
            <w:noProof/>
            <w:webHidden/>
          </w:rPr>
          <w:t>6</w:t>
        </w:r>
        <w:r>
          <w:rPr>
            <w:noProof/>
            <w:webHidden/>
          </w:rPr>
          <w:fldChar w:fldCharType="end"/>
        </w:r>
      </w:hyperlink>
    </w:p>
    <w:p w:rsidR="00387656" w:rsidRPr="00387656" w:rsidRDefault="008307A5" w:rsidP="00517D2D">
      <w:pPr>
        <w:pStyle w:val="TableofFigures"/>
        <w:tabs>
          <w:tab w:val="right" w:leader="dot" w:pos="8630"/>
        </w:tabs>
        <w:spacing w:line="360" w:lineRule="auto"/>
        <w:jc w:val="both"/>
        <w:rPr>
          <w:rFonts w:ascii="Calibri" w:hAnsi="Calibri" w:cs="Times New Roman"/>
          <w:noProof/>
          <w:sz w:val="22"/>
          <w:szCs w:val="22"/>
        </w:rPr>
      </w:pPr>
      <w:hyperlink w:anchor="_Toc290382804" w:history="1">
        <w:r w:rsidR="00387656" w:rsidRPr="00564F97">
          <w:rPr>
            <w:rStyle w:val="Hyperlink"/>
            <w:noProof/>
          </w:rPr>
          <w:t>Table 2: This Is The Second Table</w:t>
        </w:r>
        <w:r w:rsidR="00387656">
          <w:rPr>
            <w:noProof/>
            <w:webHidden/>
          </w:rPr>
          <w:tab/>
        </w:r>
        <w:r>
          <w:rPr>
            <w:noProof/>
            <w:webHidden/>
          </w:rPr>
          <w:fldChar w:fldCharType="begin"/>
        </w:r>
        <w:r w:rsidR="00387656">
          <w:rPr>
            <w:noProof/>
            <w:webHidden/>
          </w:rPr>
          <w:instrText xml:space="preserve"> PAGEREF _Toc290382804 \h </w:instrText>
        </w:r>
        <w:r>
          <w:rPr>
            <w:noProof/>
            <w:webHidden/>
          </w:rPr>
        </w:r>
        <w:r>
          <w:rPr>
            <w:noProof/>
            <w:webHidden/>
          </w:rPr>
          <w:fldChar w:fldCharType="separate"/>
        </w:r>
        <w:r w:rsidR="00D61246">
          <w:rPr>
            <w:b/>
            <w:bCs/>
            <w:noProof/>
            <w:webHidden/>
          </w:rPr>
          <w:t>Error! Bookmark not defined.</w:t>
        </w:r>
        <w:r>
          <w:rPr>
            <w:noProof/>
            <w:webHidden/>
          </w:rPr>
          <w:fldChar w:fldCharType="end"/>
        </w:r>
      </w:hyperlink>
    </w:p>
    <w:p w:rsidR="00236E6D" w:rsidRPr="00526151" w:rsidRDefault="008307A5" w:rsidP="00517D2D">
      <w:pPr>
        <w:spacing w:line="360" w:lineRule="auto"/>
        <w:jc w:val="both"/>
      </w:pPr>
      <w:r>
        <w:fldChar w:fldCharType="end"/>
      </w:r>
    </w:p>
    <w:p w:rsidR="00236E6D" w:rsidRDefault="00236E6D" w:rsidP="00517D2D">
      <w:pPr>
        <w:spacing w:line="360" w:lineRule="auto"/>
        <w:jc w:val="both"/>
      </w:pPr>
    </w:p>
    <w:p w:rsidR="00236E6D" w:rsidRDefault="00236E6D" w:rsidP="00517D2D">
      <w:pPr>
        <w:spacing w:line="360" w:lineRule="auto"/>
        <w:jc w:val="both"/>
      </w:pPr>
    </w:p>
    <w:p w:rsidR="00236E6D" w:rsidRPr="00334400" w:rsidRDefault="00236E6D" w:rsidP="00517D2D">
      <w:pPr>
        <w:spacing w:line="360" w:lineRule="auto"/>
        <w:jc w:val="both"/>
      </w:pPr>
    </w:p>
    <w:p w:rsidR="0085757D" w:rsidRPr="00334400" w:rsidRDefault="0085757D" w:rsidP="00517D2D">
      <w:pPr>
        <w:spacing w:line="360" w:lineRule="auto"/>
        <w:jc w:val="both"/>
      </w:pPr>
    </w:p>
    <w:p w:rsidR="0085757D" w:rsidRPr="00334400" w:rsidRDefault="0085757D" w:rsidP="00517D2D">
      <w:pPr>
        <w:spacing w:line="360" w:lineRule="auto"/>
        <w:jc w:val="both"/>
      </w:pPr>
    </w:p>
    <w:p w:rsidR="0085757D" w:rsidRPr="00334400" w:rsidRDefault="0085757D" w:rsidP="00517D2D">
      <w:pPr>
        <w:spacing w:line="360" w:lineRule="auto"/>
        <w:jc w:val="both"/>
      </w:pPr>
    </w:p>
    <w:p w:rsidR="0085757D" w:rsidRPr="00334400" w:rsidRDefault="0085757D" w:rsidP="00517D2D">
      <w:pPr>
        <w:spacing w:line="360" w:lineRule="auto"/>
        <w:jc w:val="both"/>
      </w:pPr>
    </w:p>
    <w:p w:rsidR="0085757D" w:rsidRPr="00334400" w:rsidRDefault="0085757D" w:rsidP="00517D2D">
      <w:pPr>
        <w:spacing w:line="360" w:lineRule="auto"/>
        <w:jc w:val="both"/>
      </w:pPr>
    </w:p>
    <w:p w:rsidR="00904969" w:rsidRDefault="00236E6D" w:rsidP="00517D2D">
      <w:pPr>
        <w:pStyle w:val="Title"/>
        <w:spacing w:line="360" w:lineRule="auto"/>
        <w:jc w:val="both"/>
      </w:pPr>
      <w:r>
        <w:br w:type="page"/>
      </w:r>
      <w:r w:rsidR="00904969">
        <w:lastRenderedPageBreak/>
        <w:t xml:space="preserve">LIST OF </w:t>
      </w:r>
      <w:r w:rsidR="00904969" w:rsidRPr="00904969">
        <w:t>FIGURES</w:t>
      </w:r>
    </w:p>
    <w:p w:rsidR="00387656" w:rsidRDefault="008307A5" w:rsidP="00517D2D">
      <w:pPr>
        <w:pStyle w:val="Title"/>
        <w:spacing w:line="360" w:lineRule="auto"/>
        <w:jc w:val="both"/>
        <w:rPr>
          <w:noProof/>
        </w:rPr>
      </w:pPr>
      <w:r>
        <w:fldChar w:fldCharType="begin"/>
      </w:r>
      <w:r w:rsidR="00387656">
        <w:instrText xml:space="preserve"> TOC \h \z \c "Figure" </w:instrText>
      </w:r>
      <w:r>
        <w:fldChar w:fldCharType="separate"/>
      </w:r>
    </w:p>
    <w:p w:rsidR="00387656" w:rsidRPr="00387656" w:rsidRDefault="008307A5" w:rsidP="00517D2D">
      <w:pPr>
        <w:pStyle w:val="TableofFigures"/>
        <w:tabs>
          <w:tab w:val="right" w:leader="dot" w:pos="8630"/>
        </w:tabs>
        <w:spacing w:line="360" w:lineRule="auto"/>
        <w:jc w:val="both"/>
        <w:rPr>
          <w:rFonts w:ascii="Calibri" w:hAnsi="Calibri" w:cs="Times New Roman"/>
          <w:noProof/>
          <w:sz w:val="22"/>
          <w:szCs w:val="22"/>
        </w:rPr>
      </w:pPr>
      <w:hyperlink w:anchor="_Toc290382845" w:history="1">
        <w:r w:rsidR="00387656" w:rsidRPr="007E61F4">
          <w:rPr>
            <w:rStyle w:val="Hyperlink"/>
            <w:noProof/>
          </w:rPr>
          <w:t>Figure 1. Shapes.</w:t>
        </w:r>
        <w:r w:rsidR="00387656">
          <w:rPr>
            <w:noProof/>
            <w:webHidden/>
          </w:rPr>
          <w:tab/>
        </w:r>
        <w:r>
          <w:rPr>
            <w:noProof/>
            <w:webHidden/>
          </w:rPr>
          <w:fldChar w:fldCharType="begin"/>
        </w:r>
        <w:r w:rsidR="00387656">
          <w:rPr>
            <w:noProof/>
            <w:webHidden/>
          </w:rPr>
          <w:instrText xml:space="preserve"> PAGEREF _Toc290382845 \h </w:instrText>
        </w:r>
        <w:r>
          <w:rPr>
            <w:noProof/>
            <w:webHidden/>
          </w:rPr>
        </w:r>
        <w:r>
          <w:rPr>
            <w:noProof/>
            <w:webHidden/>
          </w:rPr>
          <w:fldChar w:fldCharType="separate"/>
        </w:r>
        <w:r w:rsidR="00D61246">
          <w:rPr>
            <w:noProof/>
            <w:webHidden/>
          </w:rPr>
          <w:t>47</w:t>
        </w:r>
        <w:r>
          <w:rPr>
            <w:noProof/>
            <w:webHidden/>
          </w:rPr>
          <w:fldChar w:fldCharType="end"/>
        </w:r>
      </w:hyperlink>
    </w:p>
    <w:p w:rsidR="00387656" w:rsidRPr="005E54E2" w:rsidRDefault="008307A5" w:rsidP="00517D2D">
      <w:pPr>
        <w:pStyle w:val="Title"/>
        <w:spacing w:line="360" w:lineRule="auto"/>
        <w:jc w:val="both"/>
      </w:pPr>
      <w:r>
        <w:fldChar w:fldCharType="end"/>
      </w:r>
      <w:r w:rsidR="00387656" w:rsidRPr="005E54E2">
        <w:t xml:space="preserve"> </w:t>
      </w:r>
    </w:p>
    <w:p w:rsidR="003C1575" w:rsidRPr="005E54E2" w:rsidRDefault="003C1575" w:rsidP="00517D2D">
      <w:pPr>
        <w:spacing w:line="360" w:lineRule="auto"/>
        <w:jc w:val="both"/>
      </w:pPr>
    </w:p>
    <w:p w:rsidR="0085757D" w:rsidRPr="005E54E2" w:rsidRDefault="0085757D" w:rsidP="00517D2D">
      <w:pPr>
        <w:spacing w:line="360" w:lineRule="auto"/>
        <w:jc w:val="both"/>
      </w:pPr>
    </w:p>
    <w:p w:rsidR="0085757D" w:rsidRPr="005E54E2" w:rsidRDefault="0085757D" w:rsidP="00517D2D">
      <w:pPr>
        <w:spacing w:line="360" w:lineRule="auto"/>
        <w:jc w:val="both"/>
      </w:pPr>
    </w:p>
    <w:p w:rsidR="0085757D" w:rsidRPr="005E54E2" w:rsidRDefault="0085757D" w:rsidP="00517D2D">
      <w:pPr>
        <w:spacing w:line="360" w:lineRule="auto"/>
        <w:jc w:val="both"/>
      </w:pPr>
    </w:p>
    <w:p w:rsidR="0085757D" w:rsidRPr="005E54E2" w:rsidRDefault="0085757D" w:rsidP="00517D2D">
      <w:pPr>
        <w:spacing w:line="360" w:lineRule="auto"/>
        <w:jc w:val="both"/>
      </w:pPr>
    </w:p>
    <w:p w:rsidR="0085757D" w:rsidRPr="005E54E2" w:rsidRDefault="0085757D" w:rsidP="00517D2D">
      <w:pPr>
        <w:spacing w:line="360" w:lineRule="auto"/>
        <w:jc w:val="both"/>
        <w:sectPr w:rsidR="0085757D" w:rsidRPr="005E54E2" w:rsidSect="009B0C78">
          <w:footerReference w:type="default" r:id="rId8"/>
          <w:pgSz w:w="12240" w:h="15840" w:code="1"/>
          <w:pgMar w:top="1440" w:right="1440" w:bottom="1440" w:left="1440" w:header="720" w:footer="1440" w:gutter="0"/>
          <w:pgNumType w:fmt="lowerRoman" w:start="1"/>
          <w:cols w:space="720"/>
          <w:noEndnote/>
          <w:titlePg/>
          <w:docGrid w:linePitch="326"/>
        </w:sectPr>
      </w:pPr>
    </w:p>
    <w:p w:rsidR="004C2071" w:rsidRPr="00DB3D69" w:rsidRDefault="00526151" w:rsidP="00DB3D69">
      <w:pPr>
        <w:pStyle w:val="Heading1"/>
      </w:pPr>
      <w:bookmarkStart w:id="0" w:name="_Toc289175819"/>
      <w:bookmarkStart w:id="1" w:name="_Toc298175348"/>
      <w:r w:rsidRPr="00DB3D69">
        <w:lastRenderedPageBreak/>
        <w:t>INTRODUCTION</w:t>
      </w:r>
      <w:bookmarkEnd w:id="0"/>
      <w:bookmarkEnd w:id="1"/>
    </w:p>
    <w:p w:rsidR="003D07F7" w:rsidRPr="005E54E2" w:rsidRDefault="001C4905" w:rsidP="00517D2D">
      <w:pPr>
        <w:spacing w:line="360" w:lineRule="auto"/>
        <w:jc w:val="both"/>
      </w:pPr>
      <w:r>
        <w:t xml:space="preserve">Life in all of its forms is fundamentally chemical in nature. At the unique intersection of chemistry and biology, chemistry is the universal language which governs all biological systems.  Over </w:t>
      </w:r>
      <w:r w:rsidR="004A4642">
        <w:t>the</w:t>
      </w:r>
      <w:r>
        <w:t xml:space="preserve"> years, the discipline of chemical biology has grown to include the</w:t>
      </w:r>
      <w:r w:rsidR="00641D81">
        <w:t xml:space="preserve"> tools of the core disciplines of chemistry such as analytical and synthetic chemistry.</w:t>
      </w:r>
      <w:r w:rsidR="004A4642">
        <w:t xml:space="preserve"> Applications of these tools have been essential for the probing and understanding of relevant biological problems. </w:t>
      </w:r>
      <w:r w:rsidR="00641D81">
        <w:t xml:space="preserve">  </w:t>
      </w:r>
      <w:r>
        <w:t xml:space="preserve"> </w:t>
      </w:r>
    </w:p>
    <w:p w:rsidR="003D07F7" w:rsidRDefault="00DD00DE" w:rsidP="00517D2D">
      <w:pPr>
        <w:spacing w:line="360" w:lineRule="auto"/>
        <w:jc w:val="both"/>
      </w:pPr>
      <w:r w:rsidRPr="005E54E2">
        <w:br w:type="page"/>
      </w:r>
    </w:p>
    <w:p w:rsidR="00003F6A" w:rsidRPr="00DB3D69" w:rsidRDefault="003F20F0" w:rsidP="00DB3D69">
      <w:pPr>
        <w:pStyle w:val="Heading1"/>
      </w:pPr>
      <w:bookmarkStart w:id="2" w:name="_Toc289175825"/>
      <w:bookmarkStart w:id="3" w:name="_Toc298175349"/>
      <w:r>
        <w:lastRenderedPageBreak/>
        <w:t>CHAPTER</w:t>
      </w:r>
      <w:r w:rsidR="003C7FC5">
        <w:t xml:space="preserve"> I</w:t>
      </w:r>
      <w:r w:rsidR="00FF1665">
        <w:br/>
      </w:r>
      <w:bookmarkEnd w:id="2"/>
      <w:r w:rsidR="000E021D" w:rsidRPr="00DB3D69">
        <w:t xml:space="preserve">Achieving a quantitative understanding of </w:t>
      </w:r>
      <w:r w:rsidRPr="00DB3D69">
        <w:t>QUORUM SENSING</w:t>
      </w:r>
      <w:bookmarkEnd w:id="3"/>
    </w:p>
    <w:p w:rsidR="00FF1665" w:rsidRDefault="00FF1665" w:rsidP="00517D2D">
      <w:pPr>
        <w:spacing w:line="360" w:lineRule="auto"/>
        <w:jc w:val="both"/>
      </w:pPr>
    </w:p>
    <w:p w:rsidR="00FF1665" w:rsidRDefault="00FF1665" w:rsidP="00517D2D">
      <w:pPr>
        <w:spacing w:line="360" w:lineRule="auto"/>
        <w:jc w:val="both"/>
      </w:pPr>
    </w:p>
    <w:p w:rsidR="00003F6A" w:rsidRPr="00334400" w:rsidRDefault="00003F6A" w:rsidP="00517D2D">
      <w:pPr>
        <w:pStyle w:val="Heading3"/>
        <w:spacing w:line="360" w:lineRule="auto"/>
        <w:jc w:val="both"/>
      </w:pPr>
      <w:r w:rsidRPr="00334400">
        <w:br w:type="page"/>
      </w:r>
    </w:p>
    <w:p w:rsidR="00FA75A5" w:rsidRPr="005E54E2" w:rsidRDefault="00FA75A5" w:rsidP="00517D2D">
      <w:pPr>
        <w:spacing w:line="360" w:lineRule="auto"/>
        <w:jc w:val="both"/>
      </w:pPr>
      <w:r w:rsidRPr="005E54E2">
        <w:lastRenderedPageBreak/>
        <w:tab/>
        <w:t>A version of this chapter was originally published by John X. Doe and Juanita Q. Vera:</w:t>
      </w:r>
    </w:p>
    <w:p w:rsidR="00FA75A5" w:rsidRDefault="00FA75A5" w:rsidP="00517D2D">
      <w:pPr>
        <w:spacing w:line="360" w:lineRule="auto"/>
        <w:jc w:val="both"/>
      </w:pPr>
      <w:r w:rsidRPr="005E54E2">
        <w:tab/>
        <w:t xml:space="preserve">John X. Doe, Juanita Q. Vera. </w:t>
      </w:r>
      <w:proofErr w:type="gramStart"/>
      <w:r w:rsidRPr="005E54E2">
        <w:t>“Towards A Theory of Page Rage.”</w:t>
      </w:r>
      <w:proofErr w:type="gramEnd"/>
      <w:r w:rsidRPr="005E54E2">
        <w:t xml:space="preserve"> </w:t>
      </w:r>
      <w:r w:rsidRPr="00FF1665">
        <w:rPr>
          <w:i/>
        </w:rPr>
        <w:t xml:space="preserve">Journal of </w:t>
      </w:r>
      <w:proofErr w:type="spellStart"/>
      <w:r w:rsidRPr="00FF1665">
        <w:rPr>
          <w:i/>
        </w:rPr>
        <w:t>Infomatic</w:t>
      </w:r>
      <w:proofErr w:type="spellEnd"/>
      <w:r w:rsidRPr="00FF1665">
        <w:rPr>
          <w:i/>
        </w:rPr>
        <w:t xml:space="preserve"> Bloat </w:t>
      </w:r>
      <w:r w:rsidRPr="005E54E2">
        <w:t xml:space="preserve">221 (2009): 102-105. </w:t>
      </w:r>
    </w:p>
    <w:p w:rsidR="00387656" w:rsidRPr="005E54E2" w:rsidRDefault="00387656" w:rsidP="00517D2D">
      <w:pPr>
        <w:spacing w:line="360" w:lineRule="auto"/>
        <w:jc w:val="both"/>
      </w:pPr>
    </w:p>
    <w:p w:rsidR="00FA75A5" w:rsidRPr="005E54E2" w:rsidRDefault="00FF1665" w:rsidP="00817D43">
      <w:pPr>
        <w:spacing w:line="360" w:lineRule="auto"/>
        <w:ind w:firstLine="720"/>
        <w:jc w:val="both"/>
      </w:pPr>
      <w:r w:rsidRPr="0059592C">
        <w:rPr>
          <w:highlight w:val="yellow"/>
        </w:rPr>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FF1665" w:rsidRPr="004E35BD" w:rsidRDefault="004E35BD" w:rsidP="004E35BD">
      <w:pPr>
        <w:pStyle w:val="Heading2"/>
      </w:pPr>
      <w:bookmarkStart w:id="4" w:name="_Toc298175350"/>
      <w:r>
        <w:t>Abstract</w:t>
      </w:r>
      <w:bookmarkEnd w:id="4"/>
    </w:p>
    <w:p w:rsidR="00D124E4" w:rsidRDefault="00D124E4" w:rsidP="00517D2D">
      <w:pPr>
        <w:spacing w:line="360" w:lineRule="auto"/>
        <w:jc w:val="both"/>
      </w:pPr>
      <w:r>
        <w:t xml:space="preserve">The quorum sensing signal AI-2 is thought to be an interspecies signal, and while its signaling abilities are not disputed in all cases, there has been evidence of an alternative use for AI-2.  Its biosynthesis is linked to the activated methyl cycle, which has raised the question as to whether its function is strictly signaling, metabolic or a combination of the two. </w:t>
      </w:r>
      <w:r w:rsidR="006C4F30">
        <w:t xml:space="preserve">Conversely, only Gram negative bacteria are known to produce the quorum sensing signals </w:t>
      </w:r>
      <w:r w:rsidR="006C4F30" w:rsidRPr="00CF5BD6">
        <w:rPr>
          <w:i/>
        </w:rPr>
        <w:t>N</w:t>
      </w:r>
      <w:r w:rsidR="006C4F30">
        <w:t>-</w:t>
      </w:r>
      <w:proofErr w:type="spellStart"/>
      <w:r w:rsidR="006C4F30">
        <w:t>acyl</w:t>
      </w:r>
      <w:proofErr w:type="spellEnd"/>
      <w:r w:rsidR="006C4F30">
        <w:t xml:space="preserve"> </w:t>
      </w:r>
      <w:proofErr w:type="spellStart"/>
      <w:r w:rsidR="006C4F30">
        <w:t>homoserine</w:t>
      </w:r>
      <w:proofErr w:type="spellEnd"/>
      <w:r w:rsidR="006C4F30">
        <w:t xml:space="preserve"> lactones (AHLs), or AI-1s. These molecules are produced by an intersection of two biosynthesis pathways that ordinarily serve unrelated metabolic functions. Often, one species will produce more than one AHL and/or integrate a different class of quorum sensing molecules such as AI-2. </w:t>
      </w:r>
      <w:r>
        <w:t>Our lab has designed a strategy for the determination of the role of AI-2 through detection and quantification</w:t>
      </w:r>
      <w:r w:rsidR="006C4F30">
        <w:t>, and p</w:t>
      </w:r>
      <w:r>
        <w:t>revious studies employing these strategies have led to a basic</w:t>
      </w:r>
      <w:r w:rsidR="00D24A19">
        <w:t xml:space="preserve"> definition of quorum sensing. </w:t>
      </w:r>
      <w:r w:rsidR="006C4F30">
        <w:t xml:space="preserve">Currently, there are no such tools available for the </w:t>
      </w:r>
      <w:proofErr w:type="spellStart"/>
      <w:r w:rsidR="006C4F30">
        <w:t>quantitation</w:t>
      </w:r>
      <w:proofErr w:type="spellEnd"/>
      <w:r w:rsidR="006C4F30">
        <w:t xml:space="preserve"> of AI-1s. From here we aim</w:t>
      </w:r>
      <w:r w:rsidR="00817D43">
        <w:t>ed</w:t>
      </w:r>
      <w:r w:rsidR="006C4F30">
        <w:t xml:space="preserve"> to develop a similar set of tools for the detection and </w:t>
      </w:r>
      <w:proofErr w:type="spellStart"/>
      <w:r w:rsidR="006C4F30">
        <w:t>quantitation</w:t>
      </w:r>
      <w:proofErr w:type="spellEnd"/>
      <w:r w:rsidR="006C4F30">
        <w:t xml:space="preserve"> of </w:t>
      </w:r>
      <w:r w:rsidR="006C4F30" w:rsidRPr="006C4F30">
        <w:t>AHLs</w:t>
      </w:r>
      <w:r w:rsidR="006C4F30">
        <w:rPr>
          <w:i/>
        </w:rPr>
        <w:t>.</w:t>
      </w:r>
      <w:r w:rsidR="006C4F30">
        <w:t xml:space="preserve"> </w:t>
      </w:r>
      <w:r w:rsidR="00536324">
        <w:t>First, w</w:t>
      </w:r>
      <w:r w:rsidR="006C4F30">
        <w:t xml:space="preserve">e have designed and carried out a synthesis of stable isotope labeled AHLs that incorporates the use of solid phase techniques, and </w:t>
      </w:r>
      <w:r w:rsidR="00536324">
        <w:t xml:space="preserve">has </w:t>
      </w:r>
      <w:r w:rsidR="006C4F30">
        <w:t>produce</w:t>
      </w:r>
      <w:r w:rsidR="00536324">
        <w:t>d</w:t>
      </w:r>
      <w:r w:rsidR="006C4F30">
        <w:t xml:space="preserve"> any AHL sought-after, due to the strategic placement of the isotope into the conserved </w:t>
      </w:r>
      <w:proofErr w:type="spellStart"/>
      <w:r w:rsidR="006C4F30">
        <w:t>lactone</w:t>
      </w:r>
      <w:proofErr w:type="spellEnd"/>
      <w:r w:rsidR="006C4F30">
        <w:t xml:space="preserve"> core. With these stable isotopes in hand, we </w:t>
      </w:r>
      <w:r w:rsidR="00536324">
        <w:t xml:space="preserve">then sought to develop chromatographic and spectrometric methods in order to </w:t>
      </w:r>
      <w:r w:rsidR="006C4F30">
        <w:t>use the technique of isotope dilution tandem mass spectrometry</w:t>
      </w:r>
      <w:r w:rsidR="00536324">
        <w:t xml:space="preserve">. Using all the tools developed by our lab, we </w:t>
      </w:r>
      <w:r w:rsidR="00536324">
        <w:lastRenderedPageBreak/>
        <w:t xml:space="preserve">were able </w:t>
      </w:r>
      <w:r w:rsidR="006C4F30">
        <w:t xml:space="preserve">to accurately </w:t>
      </w:r>
      <w:proofErr w:type="spellStart"/>
      <w:r w:rsidR="006C4F30">
        <w:t>quantitate</w:t>
      </w:r>
      <w:proofErr w:type="spellEnd"/>
      <w:r w:rsidR="006C4F30">
        <w:t xml:space="preserve"> exact concentrations </w:t>
      </w:r>
      <w:r w:rsidR="00536324">
        <w:t>of AHLs from biological samples, as well as continue to probe these species for AI-2 production</w:t>
      </w:r>
      <w:r w:rsidR="00817D43">
        <w:t>,</w:t>
      </w:r>
      <w:r w:rsidR="00536324">
        <w:t xml:space="preserve"> to begin to understand the relationship between these different quorum sensing systems.</w:t>
      </w:r>
    </w:p>
    <w:p w:rsidR="00200330" w:rsidRDefault="00200330" w:rsidP="00517D2D">
      <w:pPr>
        <w:spacing w:line="360" w:lineRule="auto"/>
        <w:jc w:val="both"/>
      </w:pPr>
    </w:p>
    <w:p w:rsidR="00200330" w:rsidRDefault="00200330" w:rsidP="00517D2D">
      <w:pPr>
        <w:spacing w:line="360" w:lineRule="auto"/>
        <w:jc w:val="both"/>
      </w:pPr>
    </w:p>
    <w:p w:rsidR="00817D43" w:rsidRDefault="00817D43" w:rsidP="00517D2D">
      <w:pPr>
        <w:spacing w:line="360" w:lineRule="auto"/>
        <w:jc w:val="both"/>
      </w:pPr>
    </w:p>
    <w:p w:rsidR="006C4F30" w:rsidRDefault="006C4F30" w:rsidP="00517D2D">
      <w:pPr>
        <w:spacing w:line="360" w:lineRule="auto"/>
        <w:jc w:val="both"/>
      </w:pPr>
    </w:p>
    <w:p w:rsidR="006C4F30" w:rsidRDefault="006C4F30" w:rsidP="00517D2D">
      <w:pPr>
        <w:spacing w:line="360" w:lineRule="auto"/>
        <w:jc w:val="both"/>
      </w:pPr>
    </w:p>
    <w:p w:rsidR="00517D2D" w:rsidRDefault="00517D2D" w:rsidP="00517D2D">
      <w:pPr>
        <w:spacing w:line="360" w:lineRule="auto"/>
        <w:jc w:val="both"/>
      </w:pPr>
    </w:p>
    <w:p w:rsidR="00517D2D" w:rsidRDefault="00517D2D" w:rsidP="00517D2D">
      <w:pPr>
        <w:spacing w:line="360" w:lineRule="auto"/>
        <w:jc w:val="both"/>
      </w:pPr>
    </w:p>
    <w:p w:rsidR="00517D2D" w:rsidRDefault="00517D2D" w:rsidP="00517D2D"/>
    <w:p w:rsidR="00517D2D" w:rsidRDefault="00517D2D"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846EB7" w:rsidRDefault="00846EB7" w:rsidP="00517D2D"/>
    <w:p w:rsidR="00182BFC" w:rsidRDefault="00182BFC" w:rsidP="00871EEF">
      <w:pPr>
        <w:pStyle w:val="Heading3"/>
        <w:spacing w:line="360" w:lineRule="auto"/>
        <w:jc w:val="center"/>
        <w:rPr>
          <w:i w:val="0"/>
          <w:caps/>
          <w:sz w:val="28"/>
          <w:szCs w:val="28"/>
        </w:rPr>
      </w:pPr>
    </w:p>
    <w:p w:rsidR="007B7650" w:rsidRDefault="007B7650" w:rsidP="007B7650"/>
    <w:p w:rsidR="007B7650" w:rsidRDefault="007B7650" w:rsidP="007B7650"/>
    <w:p w:rsidR="007B7650" w:rsidRDefault="007B7650" w:rsidP="007B7650"/>
    <w:p w:rsidR="007B7650" w:rsidRDefault="007B7650" w:rsidP="007B7650"/>
    <w:p w:rsidR="007B7650" w:rsidRDefault="007B7650" w:rsidP="007B7650"/>
    <w:p w:rsidR="00200330" w:rsidRPr="007B7650" w:rsidRDefault="00200330" w:rsidP="007B7650"/>
    <w:p w:rsidR="004206A4" w:rsidRDefault="004206A4" w:rsidP="00871EEF">
      <w:pPr>
        <w:pStyle w:val="Heading3"/>
        <w:spacing w:line="360" w:lineRule="auto"/>
        <w:jc w:val="center"/>
        <w:rPr>
          <w:i w:val="0"/>
          <w:caps/>
          <w:sz w:val="28"/>
          <w:szCs w:val="28"/>
        </w:rPr>
      </w:pPr>
    </w:p>
    <w:p w:rsidR="00885387" w:rsidRDefault="00885387" w:rsidP="00517D2D">
      <w:pPr>
        <w:spacing w:line="360" w:lineRule="auto"/>
        <w:jc w:val="both"/>
      </w:pPr>
    </w:p>
    <w:p w:rsidR="00885387" w:rsidRDefault="00885387" w:rsidP="00517D2D">
      <w:pPr>
        <w:spacing w:line="360" w:lineRule="auto"/>
        <w:jc w:val="both"/>
      </w:pPr>
    </w:p>
    <w:p w:rsidR="00885387" w:rsidRDefault="00885387" w:rsidP="00DB3D69">
      <w:pPr>
        <w:pStyle w:val="Heading1"/>
      </w:pPr>
    </w:p>
    <w:p w:rsidR="00DB3D69" w:rsidRDefault="00DB3D69" w:rsidP="00DB3D69">
      <w:pPr>
        <w:pStyle w:val="Heading1"/>
      </w:pPr>
    </w:p>
    <w:p w:rsidR="00885387" w:rsidRPr="004E35BD" w:rsidRDefault="004E35BD" w:rsidP="004E35BD">
      <w:pPr>
        <w:pStyle w:val="Heading2"/>
      </w:pPr>
      <w:bookmarkStart w:id="5" w:name="_Toc298175351"/>
      <w:r>
        <w:t>backgroung and significance</w:t>
      </w:r>
      <w:bookmarkEnd w:id="5"/>
    </w:p>
    <w:p w:rsidR="00517D2D" w:rsidRPr="0095579A" w:rsidRDefault="009F3E0E" w:rsidP="00517D2D">
      <w:pPr>
        <w:spacing w:line="360" w:lineRule="auto"/>
        <w:jc w:val="both"/>
        <w:rPr>
          <w:highlight w:val="yellow"/>
        </w:rPr>
      </w:pPr>
      <w:r>
        <w:t xml:space="preserve">For many years it had </w:t>
      </w:r>
      <w:r w:rsidR="00E37405">
        <w:t xml:space="preserve">been postulated that the bacterial world </w:t>
      </w:r>
      <w:r w:rsidR="00817D43">
        <w:t xml:space="preserve">possessed </w:t>
      </w:r>
      <w:r w:rsidR="00E37405">
        <w:t xml:space="preserve">a means by which cooperative behaviors could ensure that the efforts of many outweighed the efforts of few. </w:t>
      </w:r>
      <w:commentRangeStart w:id="6"/>
      <w:r w:rsidR="009D3BCD">
        <w:t>It was</w:t>
      </w:r>
      <w:commentRangeEnd w:id="6"/>
      <w:r w:rsidR="00475CFE">
        <w:rPr>
          <w:rStyle w:val="CommentReference"/>
          <w:rFonts w:asciiTheme="minorHAnsi" w:eastAsiaTheme="minorHAnsi" w:hAnsiTheme="minorHAnsi" w:cstheme="minorBidi"/>
        </w:rPr>
        <w:commentReference w:id="6"/>
      </w:r>
      <w:r w:rsidR="009D3BCD">
        <w:t xml:space="preserve"> noted </w:t>
      </w:r>
      <w:r w:rsidR="007C31D9">
        <w:t>that the communal nature of bacteria was beneficial for survival.</w:t>
      </w:r>
      <w:r w:rsidR="007C31D9">
        <w:rPr>
          <w:vertAlign w:val="superscript"/>
        </w:rPr>
        <w:t>ref</w:t>
      </w:r>
      <w:r w:rsidR="007C31D9">
        <w:t xml:space="preserve"> </w:t>
      </w:r>
      <w:proofErr w:type="gramStart"/>
      <w:r w:rsidR="00517D2D" w:rsidRPr="00BC2206">
        <w:t>While</w:t>
      </w:r>
      <w:proofErr w:type="gramEnd"/>
      <w:r w:rsidR="00517D2D" w:rsidRPr="00BC2206">
        <w:t xml:space="preserve"> intrinsically interesting, the methods by which many bacteria communicate with each other are of particular interest because of their physiological </w:t>
      </w:r>
      <w:r w:rsidR="00517D2D" w:rsidRPr="009F0612">
        <w:t>implications</w:t>
      </w:r>
      <w:r w:rsidR="00517D2D" w:rsidRPr="00BC2206">
        <w:t xml:space="preserve">. One </w:t>
      </w:r>
      <w:r w:rsidR="00475CFE">
        <w:t xml:space="preserve">of these </w:t>
      </w:r>
      <w:r w:rsidR="00517D2D" w:rsidRPr="00BC2206">
        <w:t>method</w:t>
      </w:r>
      <w:r w:rsidR="00475CFE">
        <w:t>s</w:t>
      </w:r>
      <w:r w:rsidR="00517D2D">
        <w:t xml:space="preserve"> </w:t>
      </w:r>
      <w:r w:rsidR="00475CFE">
        <w:t>consists of</w:t>
      </w:r>
      <w:r w:rsidR="00475CFE" w:rsidRPr="00BC2206">
        <w:t xml:space="preserve"> </w:t>
      </w:r>
      <w:r w:rsidR="00517D2D" w:rsidRPr="00BC2206">
        <w:t>the synthesis, accumulation, and recognition of small diffusible molecules</w:t>
      </w:r>
      <w:r w:rsidR="00517D2D">
        <w:t xml:space="preserve"> that</w:t>
      </w:r>
      <w:r w:rsidR="00517D2D" w:rsidRPr="00BC2206">
        <w:t xml:space="preserve"> has been termed quorum sensing. Quorum sensing was first discovered decades ago</w:t>
      </w:r>
      <w:r w:rsidR="00517D2D">
        <w:t>,</w:t>
      </w:r>
      <w:r w:rsidR="00517D2D" w:rsidRPr="00BC2206">
        <w:t xml:space="preserve"> but it has gained interest recently due to the role this mechanism plays in </w:t>
      </w:r>
      <w:proofErr w:type="spellStart"/>
      <w:r w:rsidR="00517D2D" w:rsidRPr="00BC2206">
        <w:t>biofilm</w:t>
      </w:r>
      <w:proofErr w:type="spellEnd"/>
      <w:r w:rsidR="00517D2D" w:rsidRPr="00BC2206">
        <w:t xml:space="preserve"> formation. Understanding the underlying mechanisms of </w:t>
      </w:r>
      <w:proofErr w:type="spellStart"/>
      <w:r w:rsidR="00517D2D" w:rsidRPr="00BC2206">
        <w:t>biofilm</w:t>
      </w:r>
      <w:proofErr w:type="spellEnd"/>
      <w:r w:rsidR="00517D2D" w:rsidRPr="00BC2206">
        <w:t xml:space="preserve"> formation is of importance because of the role they play in </w:t>
      </w:r>
      <w:r w:rsidR="009A0625">
        <w:t xml:space="preserve">chronic </w:t>
      </w:r>
      <w:r w:rsidR="00517D2D" w:rsidRPr="00BC2206">
        <w:t>infections</w:t>
      </w:r>
      <w:r w:rsidR="009A0625">
        <w:t xml:space="preserve"> persistent in diseases such as cystic fibrosis</w:t>
      </w:r>
      <w:r w:rsidR="00517D2D" w:rsidRPr="00BC2206">
        <w:t>.</w:t>
      </w:r>
      <w:r w:rsidR="008307A5">
        <w:fldChar w:fldCharType="begin">
          <w:fldData xml:space="preserve">PEVuZE5vdGU+PENpdGU+PEF1dGhvcj5EaWNrc2NoYXQ8L0F1dGhvcj48WWVhcj4yMDEwPC9ZZWFy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</w:fldData>
        </w:fldChar>
      </w:r>
      <w:r w:rsidR="002953A0">
        <w:instrText xml:space="preserve"> ADDIN EN.CITE </w:instrText>
      </w:r>
      <w:r w:rsidR="008307A5">
        <w:fldChar w:fldCharType="begin">
          <w:fldData xml:space="preserve">PEVuZE5vdGU+PENpdGU+PEF1dGhvcj5EaWNrc2NoYXQ8L0F1dGhvcj48WWVhcj4yMDEwPC9ZZWFy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</w:fldData>
        </w:fldChar>
      </w:r>
      <w:r w:rsidR="002953A0">
        <w:instrText xml:space="preserve"> ADDIN EN.CITE.DATA </w:instrText>
      </w:r>
      <w:r w:rsidR="008307A5">
        <w:fldChar w:fldCharType="end"/>
      </w:r>
      <w:r w:rsidR="008307A5">
        <w:fldChar w:fldCharType="separate"/>
      </w:r>
      <w:r w:rsidR="002953A0" w:rsidRPr="002953A0">
        <w:rPr>
          <w:noProof/>
          <w:vertAlign w:val="superscript"/>
        </w:rPr>
        <w:t>1, 2</w:t>
      </w:r>
      <w:r w:rsidR="008307A5">
        <w:fldChar w:fldCharType="end"/>
      </w:r>
      <w:hyperlink w:anchor="_ENREF_1" w:tooltip="Dickschat, 2010 #5" w:history="1"/>
      <w:hyperlink w:anchor="_ENREF_1" w:tooltip="Dickschat, 2010 #5" w:history="1"/>
      <w:r w:rsidR="00517D2D" w:rsidRPr="00BC2206">
        <w:t xml:space="preserve"> </w:t>
      </w:r>
      <w:proofErr w:type="gramStart"/>
      <w:r w:rsidR="00517D2D" w:rsidRPr="00BC2206">
        <w:t>Several</w:t>
      </w:r>
      <w:proofErr w:type="gramEnd"/>
      <w:r w:rsidR="00517D2D" w:rsidRPr="00BC2206">
        <w:t xml:space="preserve"> pathogenic bacteria have been found that produce quorum sensing-</w:t>
      </w:r>
      <w:r w:rsidR="00733E47" w:rsidRPr="00BC2206">
        <w:t>dependent</w:t>
      </w:r>
      <w:r w:rsidR="00517D2D" w:rsidRPr="00BC2206">
        <w:t xml:space="preserve"> </w:t>
      </w:r>
      <w:proofErr w:type="spellStart"/>
      <w:r w:rsidR="00517D2D" w:rsidRPr="00BC2206">
        <w:t>biofilms</w:t>
      </w:r>
      <w:proofErr w:type="spellEnd"/>
      <w:r w:rsidR="00517D2D">
        <w:t>,</w:t>
      </w:r>
      <w:r w:rsidR="00517D2D" w:rsidRPr="00BC2206">
        <w:t xml:space="preserve"> and many of them are antibiotic resistant.</w:t>
      </w:r>
      <w:r w:rsidR="009A0625">
        <w:t xml:space="preserve"> The ability to interrupt these quorum sensing pathways could potentially lead to novel anti-infective agents that have several advantages over traditional agents.</w:t>
      </w:r>
      <w:r w:rsidR="00517D2D" w:rsidRPr="00BC2206">
        <w:t xml:space="preserve"> Though many signifi</w:t>
      </w:r>
      <w:r w:rsidR="00846EB7">
        <w:t>cant discoveries have been made</w:t>
      </w:r>
      <w:r w:rsidR="00871EEF">
        <w:t>,</w:t>
      </w:r>
      <w:r w:rsidR="00517D2D" w:rsidRPr="00BC2206">
        <w:t xml:space="preserve"> there is still more to be understood about quorum sensing and the molecules involved. One basic problem is the lack of a definition of the term quorum sensing.</w:t>
      </w:r>
      <w:r w:rsidR="00F10D92">
        <w:t xml:space="preserve"> Currently, the term is used to encompass </w:t>
      </w:r>
      <w:commentRangeStart w:id="7"/>
      <w:r w:rsidR="00F10D92">
        <w:t xml:space="preserve">all </w:t>
      </w:r>
      <w:r w:rsidR="001940F2">
        <w:t>phenotypic expressions</w:t>
      </w:r>
      <w:r w:rsidR="00F10D92">
        <w:t xml:space="preserve"> </w:t>
      </w:r>
      <w:commentRangeEnd w:id="7"/>
      <w:r w:rsidR="00733E47">
        <w:rPr>
          <w:rStyle w:val="CommentReference"/>
          <w:rFonts w:asciiTheme="minorHAnsi" w:eastAsiaTheme="minorHAnsi" w:hAnsiTheme="minorHAnsi" w:cstheme="minorBidi"/>
        </w:rPr>
        <w:commentReference w:id="7"/>
      </w:r>
      <w:r w:rsidR="00F10D92">
        <w:t xml:space="preserve">which are found to be regulated by the production and recognition of </w:t>
      </w:r>
      <w:r w:rsidR="001940F2">
        <w:t xml:space="preserve">diffusible </w:t>
      </w:r>
      <w:r w:rsidR="00F10D92">
        <w:t xml:space="preserve">chemical signals, regardless of whether the purpose is to transmit information on local cell density. However, </w:t>
      </w:r>
      <w:r w:rsidR="004F6F17">
        <w:t>it is becoming more evident with increasing interest</w:t>
      </w:r>
      <w:r w:rsidR="00B85025">
        <w:t>,</w:t>
      </w:r>
      <w:r w:rsidR="004F6F17">
        <w:t xml:space="preserve"> that the pathways and mechanisms of quorum sensing</w:t>
      </w:r>
      <w:r w:rsidR="004864C0">
        <w:t xml:space="preserve"> circuits</w:t>
      </w:r>
      <w:r w:rsidR="004F6F17">
        <w:t xml:space="preserve"> are more d</w:t>
      </w:r>
      <w:r w:rsidR="000E021D">
        <w:t>ynamic, diverse and complex than originally thought.</w:t>
      </w:r>
      <w:r w:rsidR="00517D2D" w:rsidRPr="00BC2206">
        <w:t xml:space="preserve"> </w:t>
      </w:r>
      <w:r w:rsidR="009A0625">
        <w:t xml:space="preserve">For example, there are now many reports of bacteria that posses quorum sensing machinery, yet do not employ quorum sensing molecules in order to measure cell density. </w:t>
      </w:r>
      <w:r w:rsidR="00AB64FA">
        <w:t>Conversely</w:t>
      </w:r>
      <w:r w:rsidR="009A0625">
        <w:t xml:space="preserve">, </w:t>
      </w:r>
      <w:r w:rsidR="00AB64FA">
        <w:t>other</w:t>
      </w:r>
      <w:r w:rsidR="009A0625">
        <w:t xml:space="preserve"> bacteria utilize multiple quorum sensing molecules</w:t>
      </w:r>
      <w:r w:rsidR="00AB64FA">
        <w:t xml:space="preserve"> and systems in order to regulate </w:t>
      </w:r>
      <w:r w:rsidR="00846EB7">
        <w:t xml:space="preserve">a single </w:t>
      </w:r>
      <w:proofErr w:type="spellStart"/>
      <w:r w:rsidR="00AB64FA">
        <w:t>behaviour</w:t>
      </w:r>
      <w:proofErr w:type="spellEnd"/>
      <w:r w:rsidR="00AB64FA">
        <w:t xml:space="preserve">. </w:t>
      </w:r>
      <w:r w:rsidR="00517D2D" w:rsidRPr="00BC2206">
        <w:t>The</w:t>
      </w:r>
      <w:r w:rsidR="00AB64FA">
        <w:t>re</w:t>
      </w:r>
      <w:r w:rsidR="00517D2D" w:rsidRPr="00BC2206">
        <w:t xml:space="preserve"> are</w:t>
      </w:r>
      <w:r w:rsidR="009A0625">
        <w:t xml:space="preserve"> </w:t>
      </w:r>
      <w:r w:rsidR="00517D2D" w:rsidRPr="00BC2206">
        <w:t xml:space="preserve">many questions about this sometimes oversimplified mechanism that need to be answered if a definite and comprehensive understanding of quorum sensing </w:t>
      </w:r>
      <w:r w:rsidR="00871EEF">
        <w:t xml:space="preserve">molecules and pathways </w:t>
      </w:r>
      <w:r w:rsidR="00517D2D" w:rsidRPr="00BC2206">
        <w:t>is to be achieved.</w:t>
      </w:r>
      <w:r w:rsidR="0099799A" w:rsidRPr="0076466D">
        <w:t xml:space="preserve"> The </w:t>
      </w:r>
      <w:r w:rsidR="0099799A" w:rsidRPr="0076466D">
        <w:lastRenderedPageBreak/>
        <w:t xml:space="preserve">analytical techniques that have been used previously </w:t>
      </w:r>
      <w:r w:rsidR="00B85025" w:rsidRPr="0076466D">
        <w:t>have been focused toward the detection of</w:t>
      </w:r>
      <w:r w:rsidR="00AB64FA" w:rsidRPr="0076466D">
        <w:t xml:space="preserve"> these quorum sensing molecules in biological systems.</w:t>
      </w:r>
      <w:r w:rsidR="00B85025" w:rsidRPr="0076466D">
        <w:t xml:space="preserve"> If the original thought that the production of these molecules is strictly a means for bacteria to essential</w:t>
      </w:r>
      <w:r w:rsidR="00AB64FA" w:rsidRPr="0076466D">
        <w:t>ly</w:t>
      </w:r>
      <w:r w:rsidR="00B85025" w:rsidRPr="0076466D">
        <w:t xml:space="preserve"> “count” cell numbers, then quantifying these molecules should be the next logical step in determ</w:t>
      </w:r>
      <w:r w:rsidR="00871EEF" w:rsidRPr="0076466D">
        <w:t>ining the inform</w:t>
      </w:r>
      <w:r w:rsidR="00F10D92">
        <w:t>ation content of signaling molecules</w:t>
      </w:r>
      <w:r w:rsidR="00871EEF" w:rsidRPr="0076466D">
        <w:t>.</w:t>
      </w:r>
      <w:r w:rsidR="0076466D" w:rsidRPr="0076466D">
        <w:t xml:space="preserve"> </w:t>
      </w:r>
      <w:r w:rsidR="009160F5">
        <w:t>It is our belief that characterizing the function of quorum sen</w:t>
      </w:r>
      <w:r w:rsidR="00F10D92">
        <w:t xml:space="preserve">sing on an individual basis will begin with the </w:t>
      </w:r>
      <w:proofErr w:type="spellStart"/>
      <w:r w:rsidR="00F10D92">
        <w:t>quantitation</w:t>
      </w:r>
      <w:proofErr w:type="spellEnd"/>
      <w:r w:rsidR="00F10D92">
        <w:t xml:space="preserve"> of quorum sensing molecules. </w:t>
      </w:r>
      <w:r w:rsidR="0076466D" w:rsidRPr="0076466D">
        <w:t xml:space="preserve">The work presented in this chapter is built upon the tools previously employed by our lab for the </w:t>
      </w:r>
      <w:proofErr w:type="spellStart"/>
      <w:r w:rsidR="0076466D" w:rsidRPr="0076466D">
        <w:t>quantitation</w:t>
      </w:r>
      <w:proofErr w:type="spellEnd"/>
      <w:r w:rsidR="0076466D" w:rsidRPr="0076466D">
        <w:t xml:space="preserve"> of quorum sensing molecules, and demonstrates the effectiveness of synthetic </w:t>
      </w:r>
      <w:proofErr w:type="spellStart"/>
      <w:r w:rsidR="0076466D" w:rsidRPr="0076466D">
        <w:t>isotopically</w:t>
      </w:r>
      <w:proofErr w:type="spellEnd"/>
      <w:r w:rsidR="0076466D" w:rsidRPr="0076466D">
        <w:t xml:space="preserve"> labeled internal standards coupled with </w:t>
      </w:r>
      <w:r w:rsidR="00790A83">
        <w:t xml:space="preserve">unbiased and </w:t>
      </w:r>
      <w:r w:rsidR="0076466D" w:rsidRPr="0076466D">
        <w:t xml:space="preserve">sensitive analytical techniques for </w:t>
      </w:r>
      <w:proofErr w:type="spellStart"/>
      <w:r w:rsidR="0076466D" w:rsidRPr="0076466D">
        <w:t>quantiation</w:t>
      </w:r>
      <w:proofErr w:type="spellEnd"/>
      <w:r w:rsidR="0076466D" w:rsidRPr="0076466D">
        <w:t xml:space="preserve"> in a variety of bacterial species.</w:t>
      </w:r>
    </w:p>
    <w:p w:rsidR="00517D2D" w:rsidRPr="00DB3D69" w:rsidRDefault="00517D2D" w:rsidP="004E35BD">
      <w:pPr>
        <w:pStyle w:val="Heading3"/>
      </w:pPr>
      <w:bookmarkStart w:id="8" w:name="_Toc298175352"/>
      <w:r w:rsidRPr="00DB3D69">
        <w:t>Quorum Sensing</w:t>
      </w:r>
      <w:bookmarkStart w:id="9" w:name="_Toc289175849"/>
      <w:bookmarkStart w:id="10" w:name="_Toc290382803"/>
      <w:bookmarkEnd w:id="8"/>
    </w:p>
    <w:p w:rsidR="005A632F" w:rsidRDefault="009243B6" w:rsidP="00517D2D">
      <w:pPr>
        <w:spacing w:line="360" w:lineRule="auto"/>
        <w:jc w:val="both"/>
      </w:pPr>
      <w:r>
        <w:rPr>
          <w:noProof/>
        </w:rPr>
        <w:drawing>
          <wp:anchor distT="0" distB="0" distL="114300" distR="114300" simplePos="0" relativeHeight="251677696" behindDoc="0" locked="0" layoutInCell="1" allowOverlap="1">
            <wp:simplePos x="0" y="0"/>
            <wp:positionH relativeFrom="column">
              <wp:posOffset>0</wp:posOffset>
            </wp:positionH>
            <wp:positionV relativeFrom="paragraph">
              <wp:posOffset>2178050</wp:posOffset>
            </wp:positionV>
            <wp:extent cx="5949315" cy="1662430"/>
            <wp:effectExtent l="0" t="0" r="0" b="0"/>
            <wp:wrapTopAndBottom/>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2888" cy="2265854"/>
                      <a:chOff x="762000" y="838200"/>
                      <a:chExt cx="8072888" cy="2265854"/>
                    </a:xfrm>
                  </a:grpSpPr>
                  <a:grpSp>
                    <a:nvGrpSpPr>
                      <a:cNvPr id="2" name="Group 1"/>
                      <a:cNvGrpSpPr/>
                    </a:nvGrpSpPr>
                    <a:grpSpPr>
                      <a:xfrm>
                        <a:off x="762000" y="838200"/>
                        <a:ext cx="8072888" cy="2265854"/>
                        <a:chOff x="838200" y="3899143"/>
                        <a:chExt cx="8072888" cy="2265854"/>
                      </a:xfrm>
                    </a:grpSpPr>
                    <a:sp>
                      <a:nvSpPr>
                        <a:cNvPr id="3" name="TextBox 2"/>
                        <a:cNvSpPr txBox="1"/>
                      </a:nvSpPr>
                      <a:spPr>
                        <a:xfrm>
                          <a:off x="3581400" y="5029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 name="TextBox 3"/>
                        <a:cNvSpPr txBox="1"/>
                      </a:nvSpPr>
                      <a:spPr>
                        <a:xfrm>
                          <a:off x="3733800" y="43434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 name="TextBox 4"/>
                        <a:cNvSpPr txBox="1"/>
                      </a:nvSpPr>
                      <a:spPr>
                        <a:xfrm>
                          <a:off x="4038600" y="4267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 name="TextBox 5"/>
                        <a:cNvSpPr txBox="1"/>
                      </a:nvSpPr>
                      <a:spPr>
                        <a:xfrm>
                          <a:off x="4343400" y="4495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7" name="TextBox 6"/>
                        <a:cNvSpPr txBox="1"/>
                      </a:nvSpPr>
                      <a:spPr>
                        <a:xfrm>
                          <a:off x="4648200" y="4419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8" name="Oval 7"/>
                        <a:cNvSpPr/>
                      </a:nvSpPr>
                      <a:spPr>
                        <a:xfrm>
                          <a:off x="1600200" y="51816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Oval 8"/>
                        <a:cNvSpPr/>
                      </a:nvSpPr>
                      <a:spPr>
                        <a:xfrm>
                          <a:off x="1066800" y="49530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Oval 9"/>
                        <a:cNvSpPr/>
                      </a:nvSpPr>
                      <a:spPr>
                        <a:xfrm>
                          <a:off x="4495800" y="51054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Oval 10"/>
                        <a:cNvSpPr/>
                      </a:nvSpPr>
                      <a:spPr>
                        <a:xfrm>
                          <a:off x="4038600" y="48768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Oval 11"/>
                        <a:cNvSpPr/>
                      </a:nvSpPr>
                      <a:spPr>
                        <a:xfrm>
                          <a:off x="3505200" y="51054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Oval 12"/>
                        <a:cNvSpPr/>
                      </a:nvSpPr>
                      <a:spPr>
                        <a:xfrm>
                          <a:off x="3962400" y="5181600"/>
                          <a:ext cx="381000" cy="228600"/>
                        </a:xfrm>
                        <a:prstGeom prst="ellipse">
                          <a:avLst/>
                        </a:prstGeom>
                        <a:solidFill>
                          <a:schemeClr val="accent6"/>
                        </a:solidFill>
                        <a:ln>
                          <a:solidFill>
                            <a:schemeClr val="accent6"/>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Right Arrow 13"/>
                        <a:cNvSpPr/>
                      </a:nvSpPr>
                      <a:spPr>
                        <a:xfrm flipV="1">
                          <a:off x="2286000" y="5105400"/>
                          <a:ext cx="990600" cy="304801"/>
                        </a:xfrm>
                        <a:prstGeom prst="rightArrow">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TextBox 14"/>
                        <a:cNvSpPr txBox="1"/>
                      </a:nvSpPr>
                      <a:spPr>
                        <a:xfrm>
                          <a:off x="838200" y="4648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16" name="TextBox 15"/>
                        <a:cNvSpPr txBox="1"/>
                      </a:nvSpPr>
                      <a:spPr>
                        <a:xfrm>
                          <a:off x="1371600" y="4876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17" name="TextBox 16"/>
                        <a:cNvSpPr txBox="1"/>
                      </a:nvSpPr>
                      <a:spPr>
                        <a:xfrm>
                          <a:off x="1676400" y="4495800"/>
                          <a:ext cx="2286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18" name="TextBox 17"/>
                        <a:cNvSpPr txBox="1"/>
                      </a:nvSpPr>
                      <a:spPr>
                        <a:xfrm>
                          <a:off x="1371600" y="45720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19" name="TextBox 18"/>
                        <a:cNvSpPr txBox="1"/>
                      </a:nvSpPr>
                      <a:spPr>
                        <a:xfrm>
                          <a:off x="4495800" y="49530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20" name="Right Arrow 19"/>
                        <a:cNvSpPr/>
                      </a:nvSpPr>
                      <a:spPr>
                        <a:xfrm flipV="1">
                          <a:off x="5181600" y="5105400"/>
                          <a:ext cx="990600" cy="304801"/>
                        </a:xfrm>
                        <a:prstGeom prst="rightArrow">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TextBox 20"/>
                        <a:cNvSpPr txBox="1"/>
                      </a:nvSpPr>
                      <a:spPr>
                        <a:xfrm>
                          <a:off x="3962400" y="4876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22" name="TextBox 21"/>
                        <a:cNvSpPr txBox="1"/>
                      </a:nvSpPr>
                      <a:spPr>
                        <a:xfrm>
                          <a:off x="3657600" y="47244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23" name="Oval 22"/>
                        <a:cNvSpPr/>
                      </a:nvSpPr>
                      <a:spPr>
                        <a:xfrm>
                          <a:off x="7010400" y="4953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Oval 23"/>
                        <a:cNvSpPr/>
                      </a:nvSpPr>
                      <a:spPr>
                        <a:xfrm>
                          <a:off x="7315200" y="4953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Oval 24"/>
                        <a:cNvSpPr/>
                      </a:nvSpPr>
                      <a:spPr>
                        <a:xfrm>
                          <a:off x="7239000" y="46482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Oval 25"/>
                        <a:cNvSpPr/>
                      </a:nvSpPr>
                      <a:spPr>
                        <a:xfrm>
                          <a:off x="6934200" y="4572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Oval 26"/>
                        <a:cNvSpPr/>
                      </a:nvSpPr>
                      <a:spPr>
                        <a:xfrm>
                          <a:off x="7467600" y="51816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Oval 27"/>
                        <a:cNvSpPr/>
                      </a:nvSpPr>
                      <a:spPr>
                        <a:xfrm>
                          <a:off x="7772400" y="48006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Oval 28"/>
                        <a:cNvSpPr/>
                      </a:nvSpPr>
                      <a:spPr>
                        <a:xfrm>
                          <a:off x="7239000" y="43434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Oval 29"/>
                        <a:cNvSpPr/>
                      </a:nvSpPr>
                      <a:spPr>
                        <a:xfrm>
                          <a:off x="6324600" y="51054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1" name="Oval 30"/>
                        <a:cNvSpPr/>
                      </a:nvSpPr>
                      <a:spPr>
                        <a:xfrm>
                          <a:off x="6553200" y="48006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Oval 31"/>
                        <a:cNvSpPr/>
                      </a:nvSpPr>
                      <a:spPr>
                        <a:xfrm>
                          <a:off x="6705600" y="50292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3" name="Oval 32"/>
                        <a:cNvSpPr/>
                      </a:nvSpPr>
                      <a:spPr>
                        <a:xfrm>
                          <a:off x="6553200" y="5334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4" name="Oval 33"/>
                        <a:cNvSpPr/>
                      </a:nvSpPr>
                      <a:spPr>
                        <a:xfrm>
                          <a:off x="7010400" y="52578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Oval 34"/>
                        <a:cNvSpPr/>
                      </a:nvSpPr>
                      <a:spPr>
                        <a:xfrm>
                          <a:off x="7239000" y="54864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Oval 35"/>
                        <a:cNvSpPr/>
                      </a:nvSpPr>
                      <a:spPr>
                        <a:xfrm>
                          <a:off x="8229600" y="4953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Oval 36"/>
                        <a:cNvSpPr/>
                      </a:nvSpPr>
                      <a:spPr>
                        <a:xfrm>
                          <a:off x="7848600" y="51054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8" name="Oval 37"/>
                        <a:cNvSpPr/>
                      </a:nvSpPr>
                      <a:spPr>
                        <a:xfrm>
                          <a:off x="7696200" y="4572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39" name="Oval 38"/>
                        <a:cNvSpPr/>
                      </a:nvSpPr>
                      <a:spPr>
                        <a:xfrm>
                          <a:off x="7924800" y="53340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0" name="Oval 39"/>
                        <a:cNvSpPr/>
                      </a:nvSpPr>
                      <a:spPr>
                        <a:xfrm>
                          <a:off x="8229600" y="52578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Oval 40"/>
                        <a:cNvSpPr/>
                      </a:nvSpPr>
                      <a:spPr>
                        <a:xfrm>
                          <a:off x="7696200" y="55626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Oval 41"/>
                        <a:cNvSpPr/>
                      </a:nvSpPr>
                      <a:spPr>
                        <a:xfrm>
                          <a:off x="6781800" y="5562600"/>
                          <a:ext cx="381000" cy="228600"/>
                        </a:xfrm>
                        <a:prstGeom prst="ellipse">
                          <a:avLst/>
                        </a:prstGeom>
                        <a:solidFill>
                          <a:schemeClr val="accent1"/>
                        </a:solidFill>
                        <a:ln>
                          <a:solidFill>
                            <a:schemeClr val="tx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3" name="TextBox 42"/>
                        <a:cNvSpPr txBox="1"/>
                      </a:nvSpPr>
                      <a:spPr>
                        <a:xfrm>
                          <a:off x="6705600" y="4267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4" name="TextBox 43"/>
                        <a:cNvSpPr txBox="1"/>
                      </a:nvSpPr>
                      <a:spPr>
                        <a:xfrm>
                          <a:off x="7467600" y="4419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5" name="TextBox 44"/>
                        <a:cNvSpPr txBox="1"/>
                      </a:nvSpPr>
                      <a:spPr>
                        <a:xfrm>
                          <a:off x="6781800" y="4800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6" name="TextBox 45"/>
                        <a:cNvSpPr txBox="1"/>
                      </a:nvSpPr>
                      <a:spPr>
                        <a:xfrm>
                          <a:off x="8153400" y="4495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7" name="TextBox 46"/>
                        <a:cNvSpPr txBox="1"/>
                      </a:nvSpPr>
                      <a:spPr>
                        <a:xfrm>
                          <a:off x="7162800" y="5257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8" name="TextBox 47"/>
                        <a:cNvSpPr txBox="1"/>
                      </a:nvSpPr>
                      <a:spPr>
                        <a:xfrm>
                          <a:off x="7620000" y="49530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49" name="TextBox 48"/>
                        <a:cNvSpPr txBox="1"/>
                      </a:nvSpPr>
                      <a:spPr>
                        <a:xfrm>
                          <a:off x="7620000" y="45720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0" name="TextBox 49"/>
                        <a:cNvSpPr txBox="1"/>
                      </a:nvSpPr>
                      <a:spPr>
                        <a:xfrm>
                          <a:off x="7620000" y="4114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1" name="TextBox 50"/>
                        <a:cNvSpPr txBox="1"/>
                      </a:nvSpPr>
                      <a:spPr>
                        <a:xfrm>
                          <a:off x="7696200" y="39624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2" name="TextBox 51"/>
                        <a:cNvSpPr txBox="1"/>
                      </a:nvSpPr>
                      <a:spPr>
                        <a:xfrm>
                          <a:off x="7010400" y="4038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3" name="TextBox 52"/>
                        <a:cNvSpPr txBox="1"/>
                      </a:nvSpPr>
                      <a:spPr>
                        <a:xfrm>
                          <a:off x="8229600" y="5029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4" name="TextBox 53"/>
                        <a:cNvSpPr txBox="1"/>
                      </a:nvSpPr>
                      <a:spPr>
                        <a:xfrm>
                          <a:off x="7162800" y="4800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5" name="TextBox 54"/>
                        <a:cNvSpPr txBox="1"/>
                      </a:nvSpPr>
                      <a:spPr>
                        <a:xfrm>
                          <a:off x="6858000" y="53340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6" name="TextBox 55"/>
                        <a:cNvSpPr txBox="1"/>
                      </a:nvSpPr>
                      <a:spPr>
                        <a:xfrm>
                          <a:off x="8153400" y="43434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7" name="TextBox 56"/>
                        <a:cNvSpPr txBox="1"/>
                      </a:nvSpPr>
                      <a:spPr>
                        <a:xfrm>
                          <a:off x="7391400" y="4038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8" name="TextBox 57"/>
                        <a:cNvSpPr txBox="1"/>
                      </a:nvSpPr>
                      <a:spPr>
                        <a:xfrm>
                          <a:off x="6934200" y="4419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59" name="TextBox 58"/>
                        <a:cNvSpPr txBox="1"/>
                      </a:nvSpPr>
                      <a:spPr>
                        <a:xfrm>
                          <a:off x="7543800" y="5181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0" name="TextBox 59"/>
                        <a:cNvSpPr txBox="1"/>
                      </a:nvSpPr>
                      <a:spPr>
                        <a:xfrm>
                          <a:off x="6400800" y="50292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1" name="TextBox 60"/>
                        <a:cNvSpPr txBox="1"/>
                      </a:nvSpPr>
                      <a:spPr>
                        <a:xfrm>
                          <a:off x="6553200" y="4495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2" name="TextBox 61"/>
                        <a:cNvSpPr txBox="1"/>
                      </a:nvSpPr>
                      <a:spPr>
                        <a:xfrm>
                          <a:off x="7772400" y="47244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3" name="TextBox 62"/>
                        <a:cNvSpPr txBox="1"/>
                      </a:nvSpPr>
                      <a:spPr>
                        <a:xfrm>
                          <a:off x="8001000" y="5181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4" name="TextBox 63"/>
                        <a:cNvSpPr txBox="1"/>
                      </a:nvSpPr>
                      <a:spPr>
                        <a:xfrm>
                          <a:off x="6324600" y="44958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sp>
                      <a:nvSpPr>
                        <a:cNvPr id="65" name="TextBox 64"/>
                        <a:cNvSpPr txBox="1"/>
                      </a:nvSpPr>
                      <a:spPr>
                        <a:xfrm>
                          <a:off x="6553200" y="4038600"/>
                          <a:ext cx="3048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4800" b="1" dirty="0" smtClean="0"/>
                              <a:t>.</a:t>
                            </a:r>
                            <a:endParaRPr lang="en-US" sz="4800" b="1" dirty="0"/>
                          </a:p>
                        </a:txBody>
                        <a:useSpRect/>
                      </a:txSp>
                    </a:sp>
                    <a:cxnSp>
                      <a:nvCxnSpPr>
                        <a:cNvPr id="66" name="Straight Connector 65"/>
                        <a:cNvCxnSpPr/>
                      </a:nvCxnSpPr>
                      <a:spPr>
                        <a:xfrm>
                          <a:off x="6228272" y="4502989"/>
                          <a:ext cx="241539" cy="181154"/>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67" name="Straight Connector 66"/>
                        <a:cNvCxnSpPr/>
                      </a:nvCxnSpPr>
                      <a:spPr>
                        <a:xfrm rot="16200000" flipH="1">
                          <a:off x="6538823" y="4149305"/>
                          <a:ext cx="255917" cy="204158"/>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68" name="Straight Connector 67"/>
                        <a:cNvCxnSpPr/>
                      </a:nvCxnSpPr>
                      <a:spPr>
                        <a:xfrm>
                          <a:off x="6090249" y="4873925"/>
                          <a:ext cx="290423" cy="66135"/>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69" name="Straight Connector 68"/>
                        <a:cNvCxnSpPr/>
                      </a:nvCxnSpPr>
                      <a:spPr>
                        <a:xfrm rot="16200000" flipH="1">
                          <a:off x="6909760" y="4114800"/>
                          <a:ext cx="281796" cy="57509"/>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70" name="Straight Connector 69"/>
                        <a:cNvCxnSpPr/>
                      </a:nvCxnSpPr>
                      <a:spPr>
                        <a:xfrm rot="5400000">
                          <a:off x="7272071" y="4051541"/>
                          <a:ext cx="324925" cy="20129"/>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71" name="Straight Connector 70"/>
                        <a:cNvCxnSpPr/>
                      </a:nvCxnSpPr>
                      <a:spPr>
                        <a:xfrm rot="5400000">
                          <a:off x="7694762" y="4180935"/>
                          <a:ext cx="238664" cy="106392"/>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72" name="Straight Connector 71"/>
                        <a:cNvCxnSpPr/>
                      </a:nvCxnSpPr>
                      <a:spPr>
                        <a:xfrm rot="5400000">
                          <a:off x="8078638" y="4268637"/>
                          <a:ext cx="244415" cy="178280"/>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73" name="Straight Connector 72"/>
                        <a:cNvCxnSpPr/>
                      </a:nvCxnSpPr>
                      <a:spPr>
                        <a:xfrm rot="10800000" flipV="1">
                          <a:off x="8307238" y="4502991"/>
                          <a:ext cx="276046" cy="198404"/>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cxnSp>
                      <a:nvCxnSpPr>
                        <a:cNvPr id="74" name="Straight Connector 73"/>
                        <a:cNvCxnSpPr/>
                      </a:nvCxnSpPr>
                      <a:spPr>
                        <a:xfrm rot="10800000" flipV="1">
                          <a:off x="8537283" y="4735901"/>
                          <a:ext cx="373805" cy="117891"/>
                        </a:xfrm>
                        <a:prstGeom prst="line">
                          <a:avLst/>
                        </a:prstGeom>
                        <a:ln w="41275">
                          <a:solidFill>
                            <a:srgbClr val="00B0F0"/>
                          </a:solidFill>
                        </a:ln>
                      </a:spPr>
                      <a:style>
                        <a:lnRef idx="1">
                          <a:schemeClr val="accent1"/>
                        </a:lnRef>
                        <a:fillRef idx="0">
                          <a:schemeClr val="accent1"/>
                        </a:fillRef>
                        <a:effectRef idx="0">
                          <a:schemeClr val="accent1"/>
                        </a:effectRef>
                        <a:fontRef idx="minor">
                          <a:schemeClr val="tx1"/>
                        </a:fontRef>
                      </a:style>
                    </a:cxnSp>
                  </a:grpSp>
                </lc:lockedCanvas>
              </a:graphicData>
            </a:graphic>
          </wp:anchor>
        </w:drawing>
      </w:r>
      <w:r w:rsidR="008307A5">
        <w:rPr>
          <w:noProof/>
        </w:rPr>
        <w:pict>
          <v:shapetype id="_x0000_t202" coordsize="21600,21600" o:spt="202" path="m,l,21600r21600,l21600,xe">
            <v:stroke joinstyle="miter"/>
            <v:path gradientshapeok="t" o:connecttype="rect"/>
          </v:shapetype>
          <v:shape id="_x0000_s1033" type="#_x0000_t202" style="position:absolute;left:0;text-align:left;margin-left:-1.7pt;margin-top:320.05pt;width:473.9pt;height:34.3pt;z-index:251658240;mso-position-horizontal-relative:text;mso-position-vertical-relative:text;mso-width-relative:margin;mso-height-relative:margin" stroked="f">
            <v:textbox style="mso-next-textbox:#_x0000_s1033">
              <w:txbxContent>
                <w:p w:rsidR="00AF36B5" w:rsidRDefault="00AF36B5" w:rsidP="00200330">
                  <w:r w:rsidRPr="00200330">
                    <w:rPr>
                      <w:b/>
                    </w:rPr>
                    <w:t>Figure 1:</w:t>
                  </w:r>
                  <w:r>
                    <w:t xml:space="preserve"> Quorum sensing is cell density dependant. </w:t>
                  </w:r>
                </w:p>
              </w:txbxContent>
            </v:textbox>
            <w10:wrap type="topAndBottom"/>
          </v:shape>
        </w:pict>
      </w:r>
      <w:r w:rsidR="00517D2D" w:rsidRPr="00BC2206">
        <w:t>Quorum Sensing is the term that has been given to the unique capability by which bacterial communities monitor population a</w:t>
      </w:r>
      <w:r w:rsidR="00846EB7">
        <w:t>nd adjust behaviors accordingly, allowing them to adapt to different environmental factors and ques.</w:t>
      </w:r>
      <w:r w:rsidR="00517D2D" w:rsidRPr="00BC2206">
        <w:t xml:space="preserve">  This is accomplished by</w:t>
      </w:r>
      <w:r w:rsidR="00517D2D">
        <w:t xml:space="preserve"> a</w:t>
      </w:r>
      <w:r w:rsidR="00517D2D" w:rsidRPr="00BC2206">
        <w:t xml:space="preserve"> variety of small diffusible signaling molecules</w:t>
      </w:r>
      <w:r w:rsidR="00517D2D">
        <w:t>,</w:t>
      </w:r>
      <w:r w:rsidR="00517D2D" w:rsidRPr="00BC2206">
        <w:t xml:space="preserve"> and there are now many known examples of signaling mechanisms in a broad range of bacteria that act as quorum sensing</w:t>
      </w:r>
      <w:r w:rsidR="007B3E94">
        <w:t xml:space="preserve"> systems</w:t>
      </w:r>
      <w:r w:rsidR="00517D2D" w:rsidRPr="00BC2206">
        <w:t>.</w:t>
      </w:r>
      <w:hyperlink w:anchor="_ENREF_1" w:tooltip="Dickschat, 2010 #5" w:history="1"/>
      <w:r w:rsidR="00517D2D" w:rsidRPr="00BC2206">
        <w:t xml:space="preserve"> The mechanisms have been shown</w:t>
      </w:r>
      <w:r w:rsidR="00AB64FA">
        <w:t xml:space="preserve"> to be cell density dependent; w</w:t>
      </w:r>
      <w:r w:rsidR="00517D2D" w:rsidRPr="00BC2206">
        <w:t xml:space="preserve">hile each single cell may emit a low concentration of these small molecules, at high </w:t>
      </w:r>
      <w:r w:rsidR="00517D2D">
        <w:t xml:space="preserve">cell </w:t>
      </w:r>
      <w:r w:rsidR="00517D2D" w:rsidRPr="00BC2206">
        <w:t xml:space="preserve">densities high concentrations </w:t>
      </w:r>
      <w:r w:rsidR="00517D2D">
        <w:t xml:space="preserve">of signal </w:t>
      </w:r>
      <w:r w:rsidR="00517D2D" w:rsidRPr="00BC2206">
        <w:t>will consequently be reached</w:t>
      </w:r>
      <w:r w:rsidR="008307A5">
        <w:rPr>
          <w:vertAlign w:val="superscript"/>
        </w:rPr>
        <w:fldChar w:fldCharType="begin"/>
      </w:r>
      <w:r w:rsidR="00B0652E">
        <w:rPr>
          <w:vertAlign w:val="superscript"/>
        </w:rPr>
        <w:instrText xml:space="preserve"> ADDIN EN.CITE &lt;EndNote&gt;&lt;Cite&gt;&lt;Author&gt;Dickschat&lt;/Author&gt;&lt;Year&gt;2010&lt;/Year&gt;&lt;RecNum&gt;5&lt;/RecNum&gt;&lt;DisplayText&gt;&lt;style face="superscript"&gt;1&lt;/style&gt;&lt;/DisplayText&gt;&lt;record&gt;&lt;rec-number&gt;5&lt;/rec-number&gt;&lt;foreign-keys&gt;&lt;key app="EN" db-id="zdtwaafayp2xsre9wsdpsseysv5z90z0vt99"&gt;5&lt;/key&gt;&lt;key app="ENWeb" db-id="S2NOxwrtqgYAABrXY9c"&gt;7&lt;/key&gt;&lt;/foreign-keys&gt;&lt;ref-type name="Journal Article"&gt;17&lt;/ref-type&gt;&lt;contributors&gt;&lt;authors&gt;&lt;author&gt;Dickschat, J. S.&lt;/author&gt;&lt;/authors&gt;&lt;/contributors&gt;&lt;titles&gt;&lt;title&gt;Quorum sensing and bacterial biofilms&lt;/title&gt;&lt;secondary-title&gt;Natural Product Reports&lt;/secondary-title&gt;&lt;/titles&gt;&lt;periodical&gt;&lt;full-title&gt;Natural Product Reports&lt;/full-title&gt;&lt;/periodical&gt;&lt;pages&gt;343-369&lt;/pages&gt;&lt;volume&gt;27&lt;/volume&gt;&lt;number&gt;3&lt;/number&gt;&lt;dates&gt;&lt;year&gt;2010&lt;/year&gt;&lt;/dates&gt;&lt;isbn&gt;0265-0568&lt;/isbn&gt;&lt;accession-num&gt;ISI:000274920600003&lt;/accession-num&gt;&lt;urls&gt;&lt;related-urls&gt;&lt;url&gt;&amp;lt;Go to ISI&amp;gt;://000274920600003&lt;/url&gt;&lt;/related-urls&gt;&lt;/urls&gt;&lt;electronic-resource-num&gt;10.1039/b804469b&lt;/electronic-resource-num&gt;&lt;/record&gt;&lt;/Cite&gt;&lt;/EndNote&gt;</w:instrText>
      </w:r>
      <w:r w:rsidR="008307A5">
        <w:rPr>
          <w:vertAlign w:val="superscript"/>
        </w:rPr>
        <w:fldChar w:fldCharType="separate"/>
      </w:r>
      <w:r w:rsidR="00B0652E">
        <w:rPr>
          <w:noProof/>
          <w:vertAlign w:val="superscript"/>
        </w:rPr>
        <w:t>1</w:t>
      </w:r>
      <w:r w:rsidR="008307A5">
        <w:rPr>
          <w:vertAlign w:val="superscript"/>
        </w:rPr>
        <w:fldChar w:fldCharType="end"/>
      </w:r>
      <w:r w:rsidR="00200330">
        <w:t xml:space="preserve"> (Figure 1</w:t>
      </w:r>
      <w:r w:rsidR="0059592C">
        <w:t>)</w:t>
      </w:r>
      <w:r w:rsidR="007B3E94">
        <w:t>.</w:t>
      </w:r>
      <w:r w:rsidR="0059592C">
        <w:t xml:space="preserve"> </w:t>
      </w:r>
    </w:p>
    <w:p w:rsidR="00517D2D" w:rsidRPr="00BC2206" w:rsidRDefault="00517D2D" w:rsidP="00517D2D">
      <w:pPr>
        <w:spacing w:line="360" w:lineRule="auto"/>
        <w:jc w:val="both"/>
      </w:pPr>
      <w:r w:rsidRPr="00BC2206">
        <w:lastRenderedPageBreak/>
        <w:t xml:space="preserve">Thus, a quorum is necessary for the community to recognize its own minimal population density in order to regulate gene expression. The physiological processes and behaviors that are regulated by the gene expression resulting from quorum sensing are usually thought to </w:t>
      </w:r>
      <w:r w:rsidR="007B3E94">
        <w:t xml:space="preserve">be </w:t>
      </w:r>
      <w:r w:rsidRPr="00BC2206">
        <w:t xml:space="preserve">beneficial to the population and can range anywhere from </w:t>
      </w:r>
      <w:proofErr w:type="spellStart"/>
      <w:r w:rsidRPr="00BC2206">
        <w:t>biofilm</w:t>
      </w:r>
      <w:proofErr w:type="spellEnd"/>
      <w:r w:rsidRPr="00BC2206">
        <w:t xml:space="preserve"> formation to virul</w:t>
      </w:r>
      <w:r w:rsidR="00846EB7">
        <w:t xml:space="preserve">ence depending on the species. Other examples include motility, bioluminescence, </w:t>
      </w:r>
      <w:r w:rsidR="002F1C55">
        <w:t xml:space="preserve">and </w:t>
      </w:r>
      <w:r w:rsidR="00C84B42">
        <w:t>anti-biotic resistance</w:t>
      </w:r>
      <w:r w:rsidR="002F1C55">
        <w:t xml:space="preserve">. </w:t>
      </w:r>
      <w:r w:rsidR="007D702C">
        <w:t>One</w:t>
      </w:r>
      <w:r w:rsidRPr="00BC2206">
        <w:t xml:space="preserve"> of the genes regulated by quorum sensing</w:t>
      </w:r>
      <w:r w:rsidR="00CB2D7E">
        <w:t xml:space="preserve">, </w:t>
      </w:r>
      <w:r w:rsidR="00871EEF">
        <w:t xml:space="preserve">discovered </w:t>
      </w:r>
      <w:r w:rsidR="002F1C55">
        <w:t xml:space="preserve">in </w:t>
      </w:r>
      <w:r w:rsidR="00871EEF">
        <w:t xml:space="preserve">early </w:t>
      </w:r>
      <w:r w:rsidR="00CB2D7E">
        <w:t>studies,</w:t>
      </w:r>
      <w:r w:rsidRPr="00BC2206">
        <w:t xml:space="preserve"> is the production of the signaling molecules themselves which gives them their common name </w:t>
      </w:r>
      <w:proofErr w:type="spellStart"/>
      <w:r w:rsidRPr="00BC2206">
        <w:t>autoinducers</w:t>
      </w:r>
      <w:proofErr w:type="spellEnd"/>
      <w:r w:rsidRPr="00BC2206">
        <w:t xml:space="preserve"> (AI).</w:t>
      </w:r>
      <w:r>
        <w:t xml:space="preserve"> </w:t>
      </w:r>
    </w:p>
    <w:p w:rsidR="00385CBE" w:rsidRDefault="00517D2D" w:rsidP="00517D2D">
      <w:pPr>
        <w:spacing w:line="360" w:lineRule="auto"/>
        <w:jc w:val="both"/>
      </w:pPr>
      <w:r w:rsidRPr="00BC2206">
        <w:t xml:space="preserve">Quorum sensing can be interspecies or </w:t>
      </w:r>
      <w:proofErr w:type="spellStart"/>
      <w:r w:rsidRPr="00BC2206">
        <w:t>intraspecies</w:t>
      </w:r>
      <w:proofErr w:type="spellEnd"/>
      <w:r w:rsidRPr="00BC2206">
        <w:t xml:space="preserve">. </w:t>
      </w:r>
      <w:r>
        <w:t xml:space="preserve">Major classes of </w:t>
      </w:r>
      <w:proofErr w:type="spellStart"/>
      <w:r>
        <w:t>intraspecies</w:t>
      </w:r>
      <w:proofErr w:type="spellEnd"/>
      <w:r>
        <w:t xml:space="preserve"> signaling systems include those of Gram negative bacteria, which produce </w:t>
      </w:r>
      <w:r w:rsidRPr="007006FC">
        <w:rPr>
          <w:i/>
        </w:rPr>
        <w:t>N</w:t>
      </w:r>
      <w:r>
        <w:t>-</w:t>
      </w:r>
      <w:proofErr w:type="spellStart"/>
      <w:r>
        <w:t>acyl</w:t>
      </w:r>
      <w:proofErr w:type="spellEnd"/>
      <w:r>
        <w:t xml:space="preserve"> </w:t>
      </w:r>
      <w:proofErr w:type="spellStart"/>
      <w:r>
        <w:t>homoserine</w:t>
      </w:r>
      <w:proofErr w:type="spellEnd"/>
      <w:r>
        <w:t xml:space="preserve"> lactones (AHLs), or AI-1s</w:t>
      </w:r>
      <w:r w:rsidR="008307A5">
        <w:fldChar w:fldCharType="begin"/>
      </w:r>
      <w:r w:rsidR="00B0652E">
        <w:instrText xml:space="preserve"> ADDIN EN.CITE &lt;EndNote&gt;&lt;Cite&gt;&lt;Author&gt;Fuqua&lt;/Author&gt;&lt;Year&gt;2001&lt;/Year&gt;&lt;RecNum&gt;6&lt;/RecNum&gt;&lt;DisplayText&gt;&lt;style face="superscript"&gt;3&lt;/style&gt;&lt;/DisplayText&gt;&lt;record&gt;&lt;rec-number&gt;6&lt;/rec-number&gt;&lt;foreign-keys&gt;&lt;key app="EN" db-id="zdtwaafayp2xsre9wsdpsseysv5z90z0vt99"&gt;6&lt;/key&gt;&lt;key app="ENWeb" db-id="S2NOxwrtqgYAABrXY9c"&gt;9&lt;/key&gt;&lt;/foreign-keys&gt;&lt;ref-type name="Journal Article"&gt;17&lt;/ref-type&gt;&lt;contributors&gt;&lt;authors&gt;&lt;author&gt;Fuqua, C.&lt;/author&gt;&lt;author&gt;Parsek, M. R.&lt;/author&gt;&lt;author&gt;Greenberg, E. P.&lt;/author&gt;&lt;/authors&gt;&lt;/contributors&gt;&lt;titles&gt;&lt;title&gt;Regulation of gene expression by cell-to-cell communication: Acyl-homoserine lactone quorum sensing&lt;/title&gt;&lt;secondary-title&gt;Annual Review of Genetics&lt;/secondary-title&gt;&lt;/titles&gt;&lt;periodical&gt;&lt;full-title&gt;Annual Review of Genetics&lt;/full-title&gt;&lt;/periodical&gt;&lt;pages&gt;439-468&lt;/pages&gt;&lt;volume&gt;35&lt;/volume&gt;&lt;dates&gt;&lt;year&gt;2001&lt;/year&gt;&lt;/dates&gt;&lt;isbn&gt;0066-4197&lt;/isbn&gt;&lt;accession-num&gt;ISI:000172991500016&lt;/accession-num&gt;&lt;urls&gt;&lt;related-urls&gt;&lt;url&gt;&amp;lt;Go to ISI&amp;gt;://000172991500016&lt;/url&gt;&lt;/related-urls&gt;&lt;/urls&gt;&lt;/record&gt;&lt;/Cite&gt;&lt;/EndNote&gt;</w:instrText>
      </w:r>
      <w:r w:rsidR="008307A5">
        <w:fldChar w:fldCharType="separate"/>
      </w:r>
      <w:r w:rsidR="00B0652E" w:rsidRPr="00B0652E">
        <w:rPr>
          <w:noProof/>
          <w:vertAlign w:val="superscript"/>
        </w:rPr>
        <w:t>3</w:t>
      </w:r>
      <w:r w:rsidR="008307A5">
        <w:fldChar w:fldCharType="end"/>
      </w:r>
      <w:r>
        <w:t>, and Gram positive bacteria, which produce cyclic peptides (AIPs)</w:t>
      </w:r>
      <w:r w:rsidR="008307A5">
        <w:fldChar w:fldCharType="begin"/>
      </w:r>
      <w:r w:rsidR="00B0652E">
        <w:instrText xml:space="preserve"> ADDIN EN.CITE &lt;EndNote&gt;&lt;Cite&gt;&lt;Author&gt;Kleerebezem&lt;/Author&gt;&lt;Year&gt;1997&lt;/Year&gt;&lt;RecNum&gt;22&lt;/RecNum&gt;&lt;DisplayText&gt;&lt;style face="superscript"&gt;4&lt;/style&gt;&lt;/DisplayText&gt;&lt;record&gt;&lt;rec-number&gt;22&lt;/rec-number&gt;&lt;foreign-keys&gt;&lt;key app="EN" db-id="zdtwaafayp2xsre9wsdpsseysv5z90z0vt99"&gt;22&lt;/key&gt;&lt;key app="ENWeb" db-id="S2NOxwrtqgYAABrXY9c"&gt;23&lt;/key&gt;&lt;/foreign-keys&gt;&lt;ref-type name="Journal Article"&gt;17&lt;/ref-type&gt;&lt;contributors&gt;&lt;authors&gt;&lt;author&gt;Kleerebezem, M.&lt;/author&gt;&lt;author&gt;Quadri, L. E. N.&lt;/author&gt;&lt;author&gt;Kuipers, O. P.&lt;/author&gt;&lt;author&gt;deVos, W. M.&lt;/author&gt;&lt;/authors&gt;&lt;/contributors&gt;&lt;titles&gt;&lt;title&gt;Quorum sensing by peptide pheromones and two-component signal-transduction systems in Gram-positive bacteria&lt;/title&gt;&lt;secondary-title&gt;Molecular Microbiology&lt;/secondary-title&gt;&lt;/titles&gt;&lt;periodical&gt;&lt;full-title&gt;Molecular Microbiology&lt;/full-title&gt;&lt;/periodical&gt;&lt;pages&gt;895-904&lt;/pages&gt;&lt;volume&gt;24&lt;/volume&gt;&lt;number&gt;5&lt;/number&gt;&lt;dates&gt;&lt;year&gt;1997&lt;/year&gt;&lt;pub-dates&gt;&lt;date&gt;Jun&lt;/date&gt;&lt;/pub-dates&gt;&lt;/dates&gt;&lt;isbn&gt;0950-382X&lt;/isbn&gt;&lt;accession-num&gt;ISI:A1997XG80100002&lt;/accession-num&gt;&lt;urls&gt;&lt;related-urls&gt;&lt;url&gt;&amp;lt;Go to ISI&amp;gt;://A1997XG80100002&lt;/url&gt;&lt;/related-urls&gt;&lt;/urls&gt;&lt;/record&gt;&lt;/Cite&gt;&lt;/EndNote&gt;</w:instrText>
      </w:r>
      <w:r w:rsidR="008307A5">
        <w:fldChar w:fldCharType="separate"/>
      </w:r>
      <w:r w:rsidR="00B0652E" w:rsidRPr="00B0652E">
        <w:rPr>
          <w:noProof/>
          <w:vertAlign w:val="superscript"/>
        </w:rPr>
        <w:t>4</w:t>
      </w:r>
      <w:r w:rsidR="008307A5">
        <w:fldChar w:fldCharType="end"/>
      </w:r>
      <w:r>
        <w:t>. The interspecies signals that are variations of (</w:t>
      </w:r>
      <w:r w:rsidRPr="006F637B">
        <w:rPr>
          <w:i/>
        </w:rPr>
        <w:t>S</w:t>
      </w:r>
      <w:r>
        <w:t>)-4,5-dihydroxy-2,3-pentandione (DPD), are known as AI-2, and have been found in both Gram positive and Gram negative bacteria</w:t>
      </w:r>
      <w:r w:rsidR="008307A5">
        <w:fldChar w:fldCharType="begin"/>
      </w:r>
      <w:r w:rsidR="00B0652E">
        <w:instrText xml:space="preserve"> ADDIN EN.CITE &lt;EndNote&gt;&lt;Cite&gt;&lt;Author&gt;Surette&lt;/Author&gt;&lt;Year&gt;1999&lt;/Year&gt;&lt;RecNum&gt;17&lt;/RecNum&gt;&lt;DisplayText&gt;&lt;style face="superscript"&gt;5&lt;/style&gt;&lt;/DisplayText&gt;&lt;record&gt;&lt;rec-number&gt;17&lt;/rec-number&gt;&lt;foreign-keys&gt;&lt;key app="EN" db-id="zdtwaafayp2xsre9wsdpsseysv5z90z0vt99"&gt;17&lt;/key&gt;&lt;key app="ENWeb" db-id="S2NOxwrtqgYAABrXY9c"&gt;14&lt;/key&gt;&lt;/foreign-keys&gt;&lt;ref-type name="Journal Article"&gt;17&lt;/ref-type&gt;&lt;contributors&gt;&lt;authors&gt;&lt;author&gt;Surette, M. G.&lt;/author&gt;&lt;author&gt;Miller, M. B.&lt;/author&gt;&lt;author&gt;Bassler, B. L.&lt;/author&gt;&lt;/authors&gt;&lt;/contributors&gt;&lt;titles&gt;&lt;title&gt;Quorum sensing in Escherichia coli, Salmonella typhimurium, and Vibrio harveyi: A new family of genes responsible for autoinducer production&lt;/title&gt;&lt;secondary-title&gt;Proceedings of the National Academy of Sciences of the United States of America&lt;/secondary-title&gt;&lt;/titles&gt;&lt;periodical&gt;&lt;full-title&gt;Proceedings of the National Academy of Sciences of the United States of America&lt;/full-title&gt;&lt;/periodical&gt;&lt;pages&gt;1639-1644&lt;/pages&gt;&lt;volume&gt;96&lt;/volume&gt;&lt;number&gt;4&lt;/number&gt;&lt;dates&gt;&lt;year&gt;1999&lt;/year&gt;&lt;pub-dates&gt;&lt;date&gt;Feb&lt;/date&gt;&lt;/pub-dates&gt;&lt;/dates&gt;&lt;isbn&gt;0027-8424&lt;/isbn&gt;&lt;accession-num&gt;ISI:000078698400085&lt;/accession-num&gt;&lt;urls&gt;&lt;related-urls&gt;&lt;url&gt;&amp;lt;Go to ISI&amp;gt;://000078698400085&lt;/url&gt;&lt;/related-urls&gt;&lt;/urls&gt;&lt;/record&gt;&lt;/Cite&gt;&lt;/EndNote&gt;</w:instrText>
      </w:r>
      <w:r w:rsidR="008307A5">
        <w:fldChar w:fldCharType="separate"/>
      </w:r>
      <w:r w:rsidR="00B0652E" w:rsidRPr="00B0652E">
        <w:rPr>
          <w:noProof/>
          <w:vertAlign w:val="superscript"/>
        </w:rPr>
        <w:t>5</w:t>
      </w:r>
      <w:r w:rsidR="008307A5">
        <w:fldChar w:fldCharType="end"/>
      </w:r>
      <w:r>
        <w:t xml:space="preserve">. </w:t>
      </w:r>
      <w:r w:rsidRPr="00BC2206">
        <w:t xml:space="preserve"> Both types f</w:t>
      </w:r>
      <w:r>
        <w:t>unction similarly.</w:t>
      </w:r>
      <w:r w:rsidRPr="00BC2206">
        <w:t xml:space="preserve"> The work presented </w:t>
      </w:r>
      <w:r w:rsidR="00AB64FA">
        <w:t>in this thesis</w:t>
      </w:r>
      <w:r w:rsidRPr="00BC2206">
        <w:t xml:space="preserve"> will focus on </w:t>
      </w:r>
      <w:proofErr w:type="spellStart"/>
      <w:r w:rsidRPr="00BC2206">
        <w:t>intraspecies</w:t>
      </w:r>
      <w:proofErr w:type="spellEnd"/>
      <w:r w:rsidRPr="00BC2206">
        <w:t xml:space="preserve"> </w:t>
      </w:r>
      <w:r>
        <w:t>AI-1 as well as inter</w:t>
      </w:r>
      <w:r w:rsidR="00B36DF5">
        <w:t>species AI-2 signaling molecule</w:t>
      </w:r>
      <w:r>
        <w:t xml:space="preserve">. Both AIs will be profiled in strains that utilize one or both signaling systems. The relationship between the two signaling pathways will be examined in species possessing both systems. </w:t>
      </w:r>
    </w:p>
    <w:p w:rsidR="00AF36B5" w:rsidRDefault="00AF36B5" w:rsidP="00517D2D">
      <w:pPr>
        <w:spacing w:line="360" w:lineRule="auto"/>
        <w:jc w:val="both"/>
      </w:pPr>
    </w:p>
    <w:p w:rsidR="00385CBE" w:rsidRPr="00B81ED3" w:rsidRDefault="00385CBE" w:rsidP="000E61D3">
      <w:pPr>
        <w:pStyle w:val="Heading3"/>
      </w:pPr>
      <w:bookmarkStart w:id="11" w:name="_Toc298175353"/>
      <w:r w:rsidRPr="00B81ED3">
        <w:t>AI-2</w:t>
      </w:r>
      <w:r w:rsidR="005D60B3" w:rsidRPr="00B81ED3">
        <w:t xml:space="preserve"> mediated Quorum Sensing</w:t>
      </w:r>
      <w:bookmarkEnd w:id="11"/>
    </w:p>
    <w:p w:rsidR="00AF36B5" w:rsidRDefault="002C260D" w:rsidP="00385CBE">
      <w:pPr>
        <w:spacing w:line="360" w:lineRule="auto"/>
        <w:jc w:val="both"/>
      </w:pPr>
      <w:r>
        <w:t>Initially, it was thought that a quorum sensing molecule produced by a particular species was the primary means by which that species “talked” among its own kind. However, t</w:t>
      </w:r>
      <w:r w:rsidR="00385CBE">
        <w:t>he only known quorum sensing signal common to both Gram negative and Gram positive bacteria, AI-2, is used throug</w:t>
      </w:r>
      <w:r>
        <w:t xml:space="preserve">hout a wide variety of bacteria. </w:t>
      </w:r>
      <w:r w:rsidR="00B36DF5">
        <w:t xml:space="preserve">The molecule </w:t>
      </w:r>
      <w:r w:rsidR="0076466D">
        <w:t>was</w:t>
      </w:r>
      <w:r w:rsidR="00B36DF5">
        <w:t xml:space="preserve"> first discovered in </w:t>
      </w:r>
      <w:r w:rsidR="00B36DF5" w:rsidRPr="008A4834">
        <w:rPr>
          <w:highlight w:val="red"/>
        </w:rPr>
        <w:t>19XX by [NAME]</w:t>
      </w:r>
      <w:r w:rsidR="00B36DF5">
        <w:t xml:space="preserve"> and its structure was elucidated in </w:t>
      </w:r>
      <w:r w:rsidR="00B36DF5" w:rsidRPr="008A4834">
        <w:rPr>
          <w:highlight w:val="red"/>
        </w:rPr>
        <w:t>19XX by [NAME].</w:t>
      </w:r>
      <w:r w:rsidR="00B36DF5">
        <w:t xml:space="preserve"> </w:t>
      </w:r>
      <w:r w:rsidR="008A53AB" w:rsidRPr="008A53AB">
        <w:t>AI-2 in its active form has many different chemical forms</w:t>
      </w:r>
      <w:r w:rsidR="001940F2">
        <w:t>. Each species recognizes a different chemical from</w:t>
      </w:r>
      <w:r w:rsidR="008A53AB" w:rsidRPr="008A53AB">
        <w:t xml:space="preserve">. As shown </w:t>
      </w:r>
      <w:r w:rsidR="008A53AB">
        <w:t xml:space="preserve">in </w:t>
      </w:r>
      <w:r w:rsidR="00A256F5">
        <w:t>Figure 2</w:t>
      </w:r>
      <w:r w:rsidR="008A53AB">
        <w:t>,</w:t>
      </w:r>
      <w:r w:rsidR="008A53AB" w:rsidRPr="008A53AB">
        <w:t xml:space="preserve"> it can spontaneously rearrange and can also be hydrated or borated. </w:t>
      </w:r>
      <w:r w:rsidR="00385CBE">
        <w:t xml:space="preserve">Its </w:t>
      </w:r>
      <w:r w:rsidR="008A53AB">
        <w:t xml:space="preserve">synthetic </w:t>
      </w:r>
      <w:r w:rsidR="00385CBE">
        <w:t xml:space="preserve">precursor, DPD, is synthesized by the </w:t>
      </w:r>
      <w:proofErr w:type="spellStart"/>
      <w:r w:rsidR="00385CBE">
        <w:t>LuxS</w:t>
      </w:r>
      <w:proofErr w:type="spellEnd"/>
      <w:r w:rsidR="00385CBE">
        <w:t xml:space="preserve"> enzyme.</w:t>
      </w:r>
      <w:r w:rsidR="008307A5">
        <w:fldChar w:fldCharType="begin"/>
      </w:r>
      <w:r w:rsidR="00B0652E">
        <w:instrText xml:space="preserve"> ADDIN EN.CITE &lt;EndNote&gt;&lt;Cite&gt;&lt;Author&gt;Schauder&lt;/Author&gt;&lt;Year&gt;2001&lt;/Year&gt;&lt;RecNum&gt;23&lt;/RecNum&gt;&lt;DisplayText&gt;&lt;style face="superscript"&gt;6&lt;/style&gt;&lt;/DisplayText&gt;&lt;record&gt;&lt;rec-number&gt;23&lt;/rec-number&gt;&lt;foreign-keys&gt;&lt;key app="EN" db-id="zdtwaafayp2xsre9wsdpsseysv5z90z0vt99"&gt;23&lt;/key&gt;&lt;key app="ENWeb" db-id="S2NOxwrtqgYAABrXY9c"&gt;24&lt;/key&gt;&lt;/foreign-keys&gt;&lt;ref-type name="Journal Article"&gt;17&lt;/ref-type&gt;&lt;contributors&gt;&lt;authors&gt;&lt;author&gt;Schauder, S.&lt;/author&gt;&lt;author&gt;Shokat, K.&lt;/author&gt;&lt;author&gt;Surette, M. G.&lt;/author&gt;&lt;author&gt;Bassler, B. L.&lt;/author&gt;&lt;/authors&gt;&lt;/contributors&gt;&lt;titles&gt;&lt;title&gt;The LuxS family of bacterial autoinducers: biosynthesis of a novel quorum-sensing signal molecule&lt;/title&gt;&lt;secondary-title&gt;Molecular Microbiology&lt;/secondary-title&gt;&lt;/titles&gt;&lt;periodical&gt;&lt;full-title&gt;Molecular Microbiology&lt;/full-title&gt;&lt;/periodical&gt;&lt;pages&gt;463-476&lt;/pages&gt;&lt;volume&gt;41&lt;/volume&gt;&lt;number&gt;2&lt;/number&gt;&lt;dates&gt;&lt;year&gt;2001&lt;/year&gt;&lt;pub-dates&gt;&lt;date&gt;Jul&lt;/date&gt;&lt;/pub-dates&gt;&lt;/dates&gt;&lt;isbn&gt;0950-382X&lt;/isbn&gt;&lt;accession-num&gt;ISI:000170566200014&lt;/accession-num&gt;&lt;urls&gt;&lt;related-urls&gt;&lt;url&gt;&amp;lt;Go to ISI&amp;gt;://000170566200014&lt;/url&gt;&lt;/related-urls&gt;&lt;/urls&gt;&lt;/record&gt;&lt;/Cite&gt;&lt;/EndNote&gt;</w:instrText>
      </w:r>
      <w:r w:rsidR="008307A5">
        <w:fldChar w:fldCharType="separate"/>
      </w:r>
      <w:r w:rsidR="00B0652E" w:rsidRPr="00B0652E">
        <w:rPr>
          <w:noProof/>
          <w:vertAlign w:val="superscript"/>
        </w:rPr>
        <w:t>6</w:t>
      </w:r>
      <w:r w:rsidR="008307A5">
        <w:fldChar w:fldCharType="end"/>
      </w:r>
      <w:r w:rsidR="00385CBE">
        <w:t xml:space="preserve"> </w:t>
      </w:r>
      <w:proofErr w:type="spellStart"/>
      <w:r>
        <w:t>LuxS</w:t>
      </w:r>
      <w:proofErr w:type="spellEnd"/>
      <w:r>
        <w:t xml:space="preserve"> was identified by </w:t>
      </w:r>
      <w:r w:rsidRPr="008A4834">
        <w:rPr>
          <w:highlight w:val="red"/>
        </w:rPr>
        <w:t>[NAME]</w:t>
      </w:r>
      <w:r>
        <w:t xml:space="preserve"> as the AI-2 synthase in 1999, although this </w:t>
      </w:r>
    </w:p>
    <w:p w:rsidR="00AF36B5" w:rsidRDefault="008307A5" w:rsidP="00385CBE">
      <w:pPr>
        <w:spacing w:line="360" w:lineRule="auto"/>
        <w:jc w:val="both"/>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39.15pt;margin-top:0;width:390.2pt;height:151.45pt;z-index:251659264" fillcolor="#4f81bd">
            <v:imagedata r:id="rId10" o:title=""/>
            <v:shadow color="#eeece1"/>
            <w10:wrap type="topAndBottom"/>
          </v:shape>
          <o:OLEObject Type="Embed" ProgID="ChemDraw.Document.6.0" ShapeID="_x0000_s1034" DrawAspect="Content" ObjectID="_1371922538" r:id="rId11"/>
        </w:pict>
      </w:r>
      <w:r>
        <w:rPr>
          <w:noProof/>
        </w:rPr>
        <w:pict>
          <v:shape id="_x0000_s1036" type="#_x0000_t202" style="position:absolute;left:0;text-align:left;margin-left:-4.7pt;margin-top:177.65pt;width:473.9pt;height:34.3pt;z-index:251660288;mso-width-relative:margin;mso-height-relative:margin" stroked="f">
            <v:textbox style="mso-next-textbox:#_x0000_s1036">
              <w:txbxContent>
                <w:p w:rsidR="00AF36B5" w:rsidRDefault="00AF36B5" w:rsidP="00367555">
                  <w:r w:rsidRPr="00200330">
                    <w:rPr>
                      <w:b/>
                    </w:rPr>
                    <w:t xml:space="preserve">Figure </w:t>
                  </w:r>
                  <w:r>
                    <w:rPr>
                      <w:b/>
                    </w:rPr>
                    <w:t>2</w:t>
                  </w:r>
                  <w:r w:rsidRPr="00200330">
                    <w:rPr>
                      <w:b/>
                    </w:rPr>
                    <w:t>:</w:t>
                  </w:r>
                  <w:r w:rsidRPr="00367555">
                    <w:t xml:space="preserve"> </w:t>
                  </w:r>
                  <w:r>
                    <w:t>(</w:t>
                  </w:r>
                  <w:r w:rsidRPr="006F637B">
                    <w:rPr>
                      <w:i/>
                    </w:rPr>
                    <w:t>S</w:t>
                  </w:r>
                  <w:r>
                    <w:t>)-4</w:t>
                  </w:r>
                  <w:proofErr w:type="gramStart"/>
                  <w:r>
                    <w:t>,5</w:t>
                  </w:r>
                  <w:proofErr w:type="gramEnd"/>
                  <w:r>
                    <w:t xml:space="preserve">-dihydroxy-2,3-pentandione (DPD) spontaneously rearranges, hydrates or borates to form different chemical forms </w:t>
                  </w:r>
                </w:p>
              </w:txbxContent>
            </v:textbox>
            <w10:wrap type="topAndBottom"/>
          </v:shape>
        </w:pict>
      </w:r>
    </w:p>
    <w:p w:rsidR="00AF36B5" w:rsidRDefault="00AF36B5" w:rsidP="00385CBE">
      <w:pPr>
        <w:spacing w:line="360" w:lineRule="auto"/>
        <w:jc w:val="both"/>
      </w:pPr>
    </w:p>
    <w:p w:rsidR="006E28F0" w:rsidRDefault="006E28F0" w:rsidP="00385CBE">
      <w:pPr>
        <w:spacing w:line="360" w:lineRule="auto"/>
        <w:jc w:val="both"/>
      </w:pPr>
    </w:p>
    <w:p w:rsidR="00385CBE" w:rsidRDefault="002C260D" w:rsidP="00385CBE">
      <w:pPr>
        <w:spacing w:line="360" w:lineRule="auto"/>
        <w:jc w:val="both"/>
      </w:pPr>
      <w:r>
        <w:t>enzyme had previously been identified in 1960 as a part of the activated methyl cycle.</w:t>
      </w:r>
      <w:r>
        <w:rPr>
          <w:vertAlign w:val="superscript"/>
        </w:rPr>
        <w:t xml:space="preserve">ref </w:t>
      </w:r>
      <w:r w:rsidR="00CB4A67">
        <w:t>This</w:t>
      </w:r>
      <w:r>
        <w:t xml:space="preserve"> enzyme is well conserved; n</w:t>
      </w:r>
      <w:r w:rsidR="00385CBE">
        <w:t xml:space="preserve">early half of all sequenced bacteria, both Gram positive and Gram negative, contain a </w:t>
      </w:r>
      <w:proofErr w:type="spellStart"/>
      <w:r w:rsidR="00385CBE">
        <w:t>LuxS</w:t>
      </w:r>
      <w:proofErr w:type="spellEnd"/>
      <w:r w:rsidR="00385CBE">
        <w:t xml:space="preserve"> homologue lending support to the idea that AI-2 is an interspecies signal.</w:t>
      </w:r>
      <w:r w:rsidR="008307A5">
        <w:fldChar w:fldCharType="begin"/>
      </w:r>
      <w:r w:rsidR="00B0652E">
        <w:instrText xml:space="preserve"> ADDIN EN.CITE &lt;EndNote&gt;&lt;Cite&gt;&lt;Author&gt;Surette&lt;/Author&gt;&lt;Year&gt;1999&lt;/Year&gt;&lt;RecNum&gt;17&lt;/RecNum&gt;&lt;DisplayText&gt;&lt;style face="superscript"&gt;5&lt;/style&gt;&lt;/DisplayText&gt;&lt;record&gt;&lt;rec-number&gt;17&lt;/rec-number&gt;&lt;foreign-keys&gt;&lt;key app="EN" db-id="zdtwaafayp2xsre9wsdpsseysv5z90z0vt99"&gt;17&lt;/key&gt;&lt;key app="ENWeb" db-id="S2NOxwrtqgYAABrXY9c"&gt;14&lt;/key&gt;&lt;/foreign-keys&gt;&lt;ref-type name="Journal Article"&gt;17&lt;/ref-type&gt;&lt;contributors&gt;&lt;authors&gt;&lt;author&gt;Surette, M. G.&lt;/author&gt;&lt;author&gt;Miller, M. B.&lt;/author&gt;&lt;author&gt;Bassler, B. L.&lt;/author&gt;&lt;/authors&gt;&lt;/contributors&gt;&lt;titles&gt;&lt;title&gt;Quorum sensing in Escherichia coli, Salmonella typhimurium, and Vibrio harveyi: A new family of genes responsible for autoinducer production&lt;/title&gt;&lt;secondary-title&gt;Proceedings of the National Academy of Sciences of the United States of America&lt;/secondary-title&gt;&lt;/titles&gt;&lt;periodical&gt;&lt;full-title&gt;Proceedings of the National Academy of Sciences of the United States of America&lt;/full-title&gt;&lt;/periodical&gt;&lt;pages&gt;1639-1644&lt;/pages&gt;&lt;volume&gt;96&lt;/volume&gt;&lt;number&gt;4&lt;/number&gt;&lt;dates&gt;&lt;year&gt;1999&lt;/year&gt;&lt;pub-dates&gt;&lt;date&gt;Feb&lt;/date&gt;&lt;/pub-dates&gt;&lt;/dates&gt;&lt;isbn&gt;0027-8424&lt;/isbn&gt;&lt;accession-num&gt;ISI:000078698400085&lt;/accession-num&gt;&lt;urls&gt;&lt;related-urls&gt;&lt;url&gt;&amp;lt;Go to ISI&amp;gt;://000078698400085&lt;/url&gt;&lt;/related-urls&gt;&lt;/urls&gt;&lt;/record&gt;&lt;/Cite&gt;&lt;/EndNote&gt;</w:instrText>
      </w:r>
      <w:r w:rsidR="008307A5">
        <w:fldChar w:fldCharType="separate"/>
      </w:r>
      <w:r w:rsidR="00B0652E" w:rsidRPr="00B0652E">
        <w:rPr>
          <w:noProof/>
          <w:vertAlign w:val="superscript"/>
        </w:rPr>
        <w:t>5</w:t>
      </w:r>
      <w:r w:rsidR="008307A5">
        <w:fldChar w:fldCharType="end"/>
      </w:r>
      <w:r w:rsidR="00385CBE">
        <w:t xml:space="preserve"> </w:t>
      </w:r>
    </w:p>
    <w:p w:rsidR="00385CBE" w:rsidRPr="000E021D" w:rsidRDefault="00385CBE" w:rsidP="00385CBE">
      <w:pPr>
        <w:spacing w:line="360" w:lineRule="auto"/>
        <w:jc w:val="both"/>
      </w:pPr>
    </w:p>
    <w:p w:rsidR="00385CBE" w:rsidRPr="00B81ED3" w:rsidRDefault="005D60B3" w:rsidP="000E61D3">
      <w:pPr>
        <w:pStyle w:val="Heading3"/>
      </w:pPr>
      <w:bookmarkStart w:id="12" w:name="_Toc298175354"/>
      <w:r w:rsidRPr="00B81ED3">
        <w:t>N-</w:t>
      </w:r>
      <w:proofErr w:type="spellStart"/>
      <w:r w:rsidRPr="00B81ED3">
        <w:t>Acylhomoserine</w:t>
      </w:r>
      <w:proofErr w:type="spellEnd"/>
      <w:r w:rsidRPr="00B81ED3">
        <w:t xml:space="preserve"> </w:t>
      </w:r>
      <w:proofErr w:type="spellStart"/>
      <w:r w:rsidRPr="00B81ED3">
        <w:t>lactone</w:t>
      </w:r>
      <w:proofErr w:type="spellEnd"/>
      <w:r w:rsidRPr="00B81ED3">
        <w:t xml:space="preserve"> mediated Quorum Sensing</w:t>
      </w:r>
      <w:bookmarkEnd w:id="12"/>
    </w:p>
    <w:p w:rsidR="00385CBE" w:rsidRPr="008A53AB" w:rsidRDefault="00385CBE" w:rsidP="005D60B3">
      <w:pPr>
        <w:spacing w:line="360" w:lineRule="auto"/>
        <w:jc w:val="both"/>
        <w:rPr>
          <w:vertAlign w:val="superscript"/>
        </w:rPr>
      </w:pPr>
      <w:r w:rsidRPr="00BC2206">
        <w:t xml:space="preserve">Many gram negative bacteria produce one or more </w:t>
      </w:r>
      <w:proofErr w:type="spellStart"/>
      <w:r w:rsidRPr="00BC2206">
        <w:t>acylated</w:t>
      </w:r>
      <w:proofErr w:type="spellEnd"/>
      <w:r w:rsidRPr="00BC2206">
        <w:t xml:space="preserve"> </w:t>
      </w:r>
      <w:proofErr w:type="spellStart"/>
      <w:r w:rsidRPr="00BC2206">
        <w:t>homoserine</w:t>
      </w:r>
      <w:proofErr w:type="spellEnd"/>
      <w:r w:rsidRPr="00BC2206">
        <w:t xml:space="preserve"> </w:t>
      </w:r>
      <w:proofErr w:type="spellStart"/>
      <w:r w:rsidRPr="00BC2206">
        <w:t>lactone</w:t>
      </w:r>
      <w:proofErr w:type="spellEnd"/>
      <w:r w:rsidRPr="00BC2206">
        <w:t xml:space="preserve"> molecules to be utilized as signaling molecules. </w:t>
      </w:r>
      <w:r>
        <w:t>AHL-mediated quorum sensing</w:t>
      </w:r>
      <w:r w:rsidRPr="00BC2206">
        <w:t xml:space="preserve"> was </w:t>
      </w:r>
      <w:r>
        <w:t xml:space="preserve">first </w:t>
      </w:r>
      <w:r w:rsidRPr="00BC2206">
        <w:t xml:space="preserve">identified </w:t>
      </w:r>
      <w:r>
        <w:t>in</w:t>
      </w:r>
      <w:r w:rsidRPr="00BC2206">
        <w:t xml:space="preserve"> </w:t>
      </w:r>
      <w:r w:rsidRPr="00BC2206">
        <w:rPr>
          <w:i/>
        </w:rPr>
        <w:t>V. fischeri</w:t>
      </w:r>
      <w:r>
        <w:rPr>
          <w:i/>
        </w:rPr>
        <w:t>.</w:t>
      </w:r>
      <w:r w:rsidR="008307A5">
        <w:rPr>
          <w:vertAlign w:val="superscript"/>
        </w:rPr>
        <w:fldChar w:fldCharType="begin">
          <w:fldData xml:space="preserve">PEVuZE5vdGU+PENpdGU+PEF1dGhvcj5GdXF1YTwvQXV0aG9yPjxZZWFyPjIwMDE8L1llYXI+PFJl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</w:fldData>
        </w:fldChar>
      </w:r>
      <w:r w:rsidR="00B0652E">
        <w:rPr>
          <w:vertAlign w:val="superscript"/>
        </w:rPr>
        <w:instrText xml:space="preserve"> ADDIN EN.CITE </w:instrText>
      </w:r>
      <w:r w:rsidR="008307A5">
        <w:rPr>
          <w:vertAlign w:val="superscript"/>
        </w:rPr>
        <w:fldChar w:fldCharType="begin">
          <w:fldData xml:space="preserve">PEVuZE5vdGU+PENpdGU+PEF1dGhvcj5GdXF1YTwvQXV0aG9yPjxZZWFyPjIwMDE8L1llYXI+PFJl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</w:fldData>
        </w:fldChar>
      </w:r>
      <w:r w:rsidR="00B0652E">
        <w:rPr>
          <w:vertAlign w:val="superscript"/>
        </w:rPr>
        <w:instrText xml:space="preserve"> ADDIN EN.CITE.DATA </w:instrText>
      </w:r>
      <w:r w:rsidR="008307A5">
        <w:rPr>
          <w:vertAlign w:val="superscript"/>
        </w:rPr>
      </w:r>
      <w:r w:rsidR="008307A5">
        <w:rPr>
          <w:vertAlign w:val="superscript"/>
        </w:rPr>
        <w:fldChar w:fldCharType="end"/>
      </w:r>
      <w:r w:rsidR="008307A5">
        <w:rPr>
          <w:vertAlign w:val="superscript"/>
        </w:rPr>
      </w:r>
      <w:r w:rsidR="008307A5">
        <w:rPr>
          <w:vertAlign w:val="superscript"/>
        </w:rPr>
        <w:fldChar w:fldCharType="separate"/>
      </w:r>
      <w:r w:rsidR="00B0652E">
        <w:rPr>
          <w:noProof/>
          <w:vertAlign w:val="superscript"/>
        </w:rPr>
        <w:t>3, 7</w:t>
      </w:r>
      <w:r w:rsidR="008307A5">
        <w:rPr>
          <w:vertAlign w:val="superscript"/>
        </w:rPr>
        <w:fldChar w:fldCharType="end"/>
      </w:r>
      <w:r>
        <w:t xml:space="preserve"> </w:t>
      </w:r>
      <w:proofErr w:type="gramStart"/>
      <w:r>
        <w:t>The</w:t>
      </w:r>
      <w:proofErr w:type="gramEnd"/>
      <w:r>
        <w:t xml:space="preserve"> molecule produced</w:t>
      </w:r>
      <w:r w:rsidRPr="00BC2206">
        <w:t xml:space="preserve"> was identified as </w:t>
      </w:r>
      <w:r>
        <w:t>(</w:t>
      </w:r>
      <w:r w:rsidRPr="005B3DE2">
        <w:t>3</w:t>
      </w:r>
      <w:r w:rsidRPr="005B3DE2">
        <w:rPr>
          <w:i/>
        </w:rPr>
        <w:t>S</w:t>
      </w:r>
      <w:r>
        <w:t>)-</w:t>
      </w:r>
      <w:r w:rsidRPr="005B3DE2">
        <w:rPr>
          <w:i/>
        </w:rPr>
        <w:t>N</w:t>
      </w:r>
      <w:r>
        <w:t>-[3-oxo-hexyl]-</w:t>
      </w:r>
      <w:proofErr w:type="spellStart"/>
      <w:r>
        <w:t>homoserine</w:t>
      </w:r>
      <w:proofErr w:type="spellEnd"/>
      <w:r>
        <w:t xml:space="preserve"> </w:t>
      </w:r>
      <w:proofErr w:type="spellStart"/>
      <w:r>
        <w:t>lactone</w:t>
      </w:r>
      <w:proofErr w:type="spellEnd"/>
      <w:r>
        <w:t xml:space="preserve">. </w:t>
      </w:r>
      <w:r w:rsidRPr="00BC2206">
        <w:t>From here, several other signaling systems were identified in a wide range of species.</w:t>
      </w:r>
      <w:r w:rsidR="008307A5">
        <w:rPr>
          <w:vertAlign w:val="superscript"/>
        </w:rPr>
        <w:fldChar w:fldCharType="begin"/>
      </w:r>
      <w:r w:rsidR="00B0652E">
        <w:rPr>
          <w:vertAlign w:val="superscript"/>
        </w:rPr>
        <w:instrText xml:space="preserve"> ADDIN EN.CITE &lt;EndNote&gt;&lt;Cite&gt;&lt;Author&gt;Dickschat&lt;/Author&gt;&lt;Year&gt;2010&lt;/Year&gt;&lt;RecNum&gt;5&lt;/RecNum&gt;&lt;DisplayText&gt;&lt;style face="superscript"&gt;1, 3&lt;/style&gt;&lt;/DisplayText&gt;&lt;record&gt;&lt;rec-number&gt;5&lt;/rec-number&gt;&lt;foreign-keys&gt;&lt;key app="EN" db-id="zdtwaafayp2xsre9wsdpsseysv5z90z0vt99"&gt;5&lt;/key&gt;&lt;key app="ENWeb" db-id="S2NOxwrtqgYAABrXY9c"&gt;7&lt;/key&gt;&lt;/foreign-keys&gt;&lt;ref-type name="Journal Article"&gt;17&lt;/ref-type&gt;&lt;contributors&gt;&lt;authors&gt;&lt;author&gt;Dickschat, J. S.&lt;/author&gt;&lt;/authors&gt;&lt;/contributors&gt;&lt;titles&gt;&lt;title&gt;Quorum sensing and bacterial biofilms&lt;/title&gt;&lt;secondary-title&gt;Natural Product Reports&lt;/secondary-title&gt;&lt;/titles&gt;&lt;periodical&gt;&lt;full-title&gt;Natural Product Reports&lt;/full-title&gt;&lt;/periodical&gt;&lt;pages&gt;343-369&lt;/pages&gt;&lt;volume&gt;27&lt;/volume&gt;&lt;number&gt;3&lt;/number&gt;&lt;dates&gt;&lt;year&gt;2010&lt;/year&gt;&lt;/dates&gt;&lt;isbn&gt;0265-0568&lt;/isbn&gt;&lt;accession-num&gt;ISI:000274920600003&lt;/accession-num&gt;&lt;urls&gt;&lt;related-urls&gt;&lt;url&gt;&amp;lt;Go to ISI&amp;gt;://000274920600003&lt;/url&gt;&lt;/related-urls&gt;&lt;/urls&gt;&lt;electronic-resource-num&gt;10.1039/b804469b&lt;/electronic-resource-num&gt;&lt;/record&gt;&lt;/Cite&gt;&lt;Cite&gt;&lt;Author&gt;Fuqua&lt;/Author&gt;&lt;Year&gt;2001&lt;/Year&gt;&lt;RecNum&gt;6&lt;/RecNum&gt;&lt;record&gt;&lt;rec-number&gt;6&lt;/rec-number&gt;&lt;foreign-keys&gt;&lt;key app="EN" db-id="zdtwaafayp2xsre9wsdpsseysv5z90z0vt99"&gt;6&lt;/key&gt;&lt;key app="ENWeb" db-id="S2NOxwrtqgYAABrXY9c"&gt;9&lt;/key&gt;&lt;/foreign-keys&gt;&lt;ref-type name="Journal Article"&gt;17&lt;/ref-type&gt;&lt;contributors&gt;&lt;authors&gt;&lt;author&gt;Fuqua, C.&lt;/author&gt;&lt;author&gt;Parsek, M. R.&lt;/author&gt;&lt;author&gt;Greenberg, E. P.&lt;/author&gt;&lt;/authors&gt;&lt;/contributors&gt;&lt;titles&gt;&lt;title&gt;Regulation of gene expression by cell-to-cell communication: Acyl-homoserine lactone quorum sensing&lt;/title&gt;&lt;secondary-title&gt;Annual Review of Genetics&lt;/secondary-title&gt;&lt;/titles&gt;&lt;periodical&gt;&lt;full-title&gt;Annual Review of Genetics&lt;/full-title&gt;&lt;/periodical&gt;&lt;pages&gt;439-468&lt;/pages&gt;&lt;volume&gt;35&lt;/volume&gt;&lt;dates&gt;&lt;year&gt;2001&lt;/year&gt;&lt;/dates&gt;&lt;isbn&gt;0066-4197&lt;/isbn&gt;&lt;accession-num&gt;ISI:000172991500016&lt;/accession-num&gt;&lt;urls&gt;&lt;related-urls&gt;&lt;url&gt;&amp;lt;Go to ISI&amp;gt;://000172991500016&lt;/url&gt;&lt;/related-urls&gt;&lt;/urls&gt;&lt;/record&gt;&lt;/Cite&gt;&lt;/EndNote&gt;</w:instrText>
      </w:r>
      <w:r w:rsidR="008307A5">
        <w:rPr>
          <w:vertAlign w:val="superscript"/>
        </w:rPr>
        <w:fldChar w:fldCharType="separate"/>
      </w:r>
      <w:r w:rsidR="00B0652E">
        <w:rPr>
          <w:noProof/>
          <w:vertAlign w:val="superscript"/>
        </w:rPr>
        <w:t>1, 3</w:t>
      </w:r>
      <w:r w:rsidR="008307A5">
        <w:rPr>
          <w:vertAlign w:val="superscript"/>
        </w:rPr>
        <w:fldChar w:fldCharType="end"/>
      </w:r>
      <w:r w:rsidRPr="00BC2206">
        <w:t xml:space="preserve"> Once thought to be unique to marine bacteria, it is now clear that AHL signaling is a well conserved regulatory system that is widespread throughout Proteobacteria.</w:t>
      </w:r>
      <w:r w:rsidR="008A53AB">
        <w:rPr>
          <w:vertAlign w:val="superscript"/>
        </w:rPr>
        <w:t>ref</w:t>
      </w:r>
    </w:p>
    <w:p w:rsidR="00676137" w:rsidRDefault="00385CBE" w:rsidP="005D60B3">
      <w:pPr>
        <w:spacing w:line="360" w:lineRule="auto"/>
        <w:jc w:val="both"/>
      </w:pPr>
      <w:r w:rsidRPr="00BC2206">
        <w:t xml:space="preserve">The process by which quorum sensing bacteria produce and utilize AHLs has been extensively studied and is relatively well characterized. Mechanistically, it is fairly simple. </w:t>
      </w:r>
      <w:proofErr w:type="spellStart"/>
      <w:r w:rsidRPr="00BC2206">
        <w:t>Acyl</w:t>
      </w:r>
      <w:proofErr w:type="spellEnd"/>
      <w:r w:rsidRPr="00BC2206">
        <w:t xml:space="preserve"> </w:t>
      </w:r>
      <w:proofErr w:type="spellStart"/>
      <w:r w:rsidRPr="00BC2206">
        <w:t>homoserine</w:t>
      </w:r>
      <w:proofErr w:type="spellEnd"/>
      <w:r w:rsidRPr="00BC2206">
        <w:t xml:space="preserve"> lactones are synthesized by </w:t>
      </w:r>
      <w:r>
        <w:t xml:space="preserve">a family of proteins of the </w:t>
      </w:r>
      <w:proofErr w:type="spellStart"/>
      <w:r>
        <w:t>LuxI</w:t>
      </w:r>
      <w:proofErr w:type="spellEnd"/>
      <w:r>
        <w:t>-</w:t>
      </w:r>
    </w:p>
    <w:p w:rsidR="006E28F0" w:rsidRDefault="006E28F0" w:rsidP="005D60B3">
      <w:pPr>
        <w:spacing w:line="360" w:lineRule="auto"/>
        <w:jc w:val="both"/>
      </w:pPr>
    </w:p>
    <w:p w:rsidR="006E28F0" w:rsidRDefault="006E28F0" w:rsidP="005D60B3">
      <w:pPr>
        <w:spacing w:line="360" w:lineRule="auto"/>
        <w:jc w:val="both"/>
      </w:pPr>
    </w:p>
    <w:p w:rsidR="00676137" w:rsidRDefault="008307A5" w:rsidP="005D60B3">
      <w:pPr>
        <w:spacing w:line="360" w:lineRule="auto"/>
        <w:jc w:val="both"/>
      </w:pPr>
      <w:r>
        <w:rPr>
          <w:noProof/>
        </w:rPr>
        <w:pict>
          <v:shape id="_x0000_s1039" type="#_x0000_t202" style="position:absolute;left:0;text-align:left;margin-left:-3.55pt;margin-top:76.7pt;width:473.9pt;height:34.3pt;z-index:251662336;mso-width-relative:margin;mso-height-relative:margin" stroked="f">
            <v:textbox style="mso-next-textbox:#_x0000_s1039">
              <w:txbxContent>
                <w:p w:rsidR="00AF36B5" w:rsidRDefault="00AF36B5" w:rsidP="004206A4">
                  <w:r>
                    <w:rPr>
                      <w:b/>
                    </w:rPr>
                    <w:t>Scheme 1</w:t>
                  </w:r>
                  <w:r w:rsidRPr="00200330">
                    <w:rPr>
                      <w:b/>
                    </w:rPr>
                    <w:t>:</w:t>
                  </w:r>
                  <w:r w:rsidRPr="00367555">
                    <w:t xml:space="preserve"> </w:t>
                  </w:r>
                  <w:r>
                    <w:t xml:space="preserve">A proposed mechanism for the biosynthesis of </w:t>
                  </w:r>
                  <w:r w:rsidRPr="004206A4">
                    <w:rPr>
                      <w:i/>
                    </w:rPr>
                    <w:t>N</w:t>
                  </w:r>
                  <w:r>
                    <w:t>-</w:t>
                  </w:r>
                  <w:proofErr w:type="spellStart"/>
                  <w:r>
                    <w:t>acylhomoserine</w:t>
                  </w:r>
                  <w:proofErr w:type="spellEnd"/>
                  <w:r>
                    <w:t xml:space="preserve"> lactones (AHL)</w:t>
                  </w:r>
                </w:p>
              </w:txbxContent>
            </v:textbox>
            <w10:wrap type="topAndBottom"/>
          </v:shape>
        </w:pict>
      </w:r>
      <w:r>
        <w:rPr>
          <w:noProof/>
        </w:rPr>
        <w:pict>
          <v:shape id="_x0000_s1037" type="#_x0000_t75" style="position:absolute;left:0;text-align:left;margin-left:2.1pt;margin-top:6.05pt;width:468.25pt;height:70.65pt;z-index:251661312" fillcolor="#4f81bd">
            <v:imagedata r:id="rId12" o:title=""/>
            <v:shadow color="#eeece1"/>
            <w10:wrap type="topAndBottom"/>
          </v:shape>
          <o:OLEObject Type="Embed" ProgID="ChemDraw.Document.6.0" ShapeID="_x0000_s1037" DrawAspect="Content" ObjectID="_1371922539" r:id="rId13"/>
        </w:pict>
      </w:r>
    </w:p>
    <w:p w:rsidR="004206A4" w:rsidRDefault="00385CBE" w:rsidP="005D60B3">
      <w:pPr>
        <w:spacing w:line="360" w:lineRule="auto"/>
        <w:jc w:val="both"/>
      </w:pPr>
      <w:proofErr w:type="gramStart"/>
      <w:r w:rsidRPr="00BC2206">
        <w:t>type</w:t>
      </w:r>
      <w:proofErr w:type="gramEnd"/>
      <w:r w:rsidRPr="00BC2206">
        <w:t xml:space="preserve">. </w:t>
      </w:r>
      <w:r>
        <w:t xml:space="preserve">When the quorum is reached, another protein, encoded in the same </w:t>
      </w:r>
      <w:proofErr w:type="spellStart"/>
      <w:r>
        <w:t>lux</w:t>
      </w:r>
      <w:proofErr w:type="spellEnd"/>
      <w:r>
        <w:t xml:space="preserve"> </w:t>
      </w:r>
      <w:proofErr w:type="spellStart"/>
      <w:r>
        <w:t>operon</w:t>
      </w:r>
      <w:proofErr w:type="spellEnd"/>
      <w:r>
        <w:t xml:space="preserve">, of the </w:t>
      </w:r>
      <w:proofErr w:type="spellStart"/>
      <w:r>
        <w:t>LuxR</w:t>
      </w:r>
      <w:proofErr w:type="spellEnd"/>
      <w:r>
        <w:t>-type detects and interacts with the AHLs, which then causes changes in genotypic and phenotypic expression by transcriptional activation.</w:t>
      </w:r>
      <w:r w:rsidR="008307A5">
        <w:fldChar w:fldCharType="begin"/>
      </w:r>
      <w:r w:rsidR="00B0652E">
        <w:instrText xml:space="preserve"> ADDIN EN.CITE &lt;EndNote&gt;&lt;Cite&gt;&lt;Author&gt;Fuqua&lt;/Author&gt;&lt;Year&gt;2001&lt;/Year&gt;&lt;RecNum&gt;6&lt;/RecNum&gt;&lt;DisplayText&gt;&lt;style face="superscript"&gt;3, 8&lt;/style&gt;&lt;/DisplayText&gt;&lt;record&gt;&lt;rec-number&gt;6&lt;/rec-number&gt;&lt;foreign-keys&gt;&lt;key app="EN" db-id="zdtwaafayp2xsre9wsdpsseysv5z90z0vt99"&gt;6&lt;/key&gt;&lt;key app="ENWeb" db-id="S2NOxwrtqgYAABrXY9c"&gt;9&lt;/key&gt;&lt;/foreign-keys&gt;&lt;ref-type name="Journal Article"&gt;17&lt;/ref-type&gt;&lt;contributors&gt;&lt;authors&gt;&lt;author&gt;Fuqua, C.&lt;/author&gt;&lt;author&gt;Parsek, M. R.&lt;/author&gt;&lt;author&gt;Greenberg, E. P.&lt;/author&gt;&lt;/authors&gt;&lt;/contributors&gt;&lt;titles&gt;&lt;title&gt;Regulation of gene expression by cell-to-cell communication: Acyl-homoserine lactone quorum sensing&lt;/title&gt;&lt;secondary-title&gt;Annual Review of Genetics&lt;/secondary-title&gt;&lt;/titles&gt;&lt;periodical&gt;&lt;full-title&gt;Annual Review of Genetics&lt;/full-title&gt;&lt;/periodical&gt;&lt;pages&gt;439-468&lt;/pages&gt;&lt;volume&gt;35&lt;/volume&gt;&lt;dates&gt;&lt;year&gt;2001&lt;/year&gt;&lt;/dates&gt;&lt;isbn&gt;0066-4197&lt;/isbn&gt;&lt;accession-num&gt;ISI:000172991500016&lt;/accession-num&gt;&lt;urls&gt;&lt;related-urls&gt;&lt;url&gt;&amp;lt;Go to ISI&amp;gt;://000172991500016&lt;/url&gt;&lt;/related-urls&gt;&lt;/urls&gt;&lt;/record&gt;&lt;/Cite&gt;&lt;Cite&gt;&lt;Author&gt;Fuqua&lt;/Author&gt;&lt;Year&gt;1996&lt;/Year&gt;&lt;RecNum&gt;21&lt;/RecNum&gt;&lt;record&gt;&lt;rec-number&gt;21&lt;/rec-number&gt;&lt;foreign-keys&gt;&lt;key app="EN" db-id="zdtwaafayp2xsre9wsdpsseysv5z90z0vt99"&gt;21&lt;/key&gt;&lt;key app="ENWeb" db-id="S2NOxwrtqgYAABrXY9c"&gt;22&lt;/key&gt;&lt;/foreign-keys&gt;&lt;ref-type name="Journal Article"&gt;17&lt;/ref-type&gt;&lt;contributors&gt;&lt;authors&gt;&lt;author&gt;Fuqua, C.&lt;/author&gt;&lt;author&gt;Winans, S. C.&lt;/author&gt;&lt;author&gt;Greenberg, E. P.&lt;/author&gt;&lt;/authors&gt;&lt;/contributors&gt;&lt;titles&gt;&lt;title&gt;Census and consensus in bacterial ecosystems: The LuxR-LuxI family of quorum-sensing transcriptional regulators&lt;/title&gt;&lt;secondary-title&gt;Annual Review of Microbiology&lt;/secondary-title&gt;&lt;/titles&gt;&lt;periodical&gt;&lt;full-title&gt;Annual Review of Microbiology&lt;/full-title&gt;&lt;/periodical&gt;&lt;pages&gt;727-751&lt;/pages&gt;&lt;volume&gt;50&lt;/volume&gt;&lt;dates&gt;&lt;year&gt;1996&lt;/year&gt;&lt;/dates&gt;&lt;isbn&gt;0066-4227&lt;/isbn&gt;&lt;accession-num&gt;ISI:A1996VL56000025&lt;/accession-num&gt;&lt;urls&gt;&lt;related-urls&gt;&lt;url&gt;&amp;lt;Go to ISI&amp;gt;://A1996VL56000025&lt;/url&gt;&lt;/related-urls&gt;&lt;/urls&gt;&lt;/record&gt;&lt;/Cite&gt;&lt;/EndNote&gt;</w:instrText>
      </w:r>
      <w:r w:rsidR="008307A5">
        <w:fldChar w:fldCharType="separate"/>
      </w:r>
      <w:r w:rsidR="00B0652E" w:rsidRPr="00B0652E">
        <w:rPr>
          <w:noProof/>
          <w:vertAlign w:val="superscript"/>
        </w:rPr>
        <w:t>3, 8</w:t>
      </w:r>
      <w:r w:rsidR="008307A5">
        <w:fldChar w:fldCharType="end"/>
      </w:r>
      <w:r>
        <w:t xml:space="preserve"> </w:t>
      </w:r>
      <w:r w:rsidRPr="00BC2206">
        <w:t>These complexes catalyze the formation of the amide bond between the amino group of S-</w:t>
      </w:r>
      <w:proofErr w:type="spellStart"/>
      <w:r w:rsidRPr="00BC2206">
        <w:t>Adenosyl</w:t>
      </w:r>
      <w:proofErr w:type="spellEnd"/>
      <w:r w:rsidRPr="00BC2206">
        <w:t xml:space="preserve"> </w:t>
      </w:r>
      <w:proofErr w:type="spellStart"/>
      <w:r w:rsidRPr="00BC2206">
        <w:t>methionine</w:t>
      </w:r>
      <w:proofErr w:type="spellEnd"/>
      <w:r w:rsidRPr="00BC2206">
        <w:t xml:space="preserve"> (SAM) and the </w:t>
      </w:r>
      <w:proofErr w:type="spellStart"/>
      <w:r w:rsidRPr="00BC2206">
        <w:t>acyl</w:t>
      </w:r>
      <w:proofErr w:type="spellEnd"/>
      <w:r w:rsidRPr="00BC2206">
        <w:t xml:space="preserve"> chain from an </w:t>
      </w:r>
      <w:proofErr w:type="spellStart"/>
      <w:r w:rsidRPr="00BC2206">
        <w:t>Acyl</w:t>
      </w:r>
      <w:proofErr w:type="spellEnd"/>
      <w:r w:rsidRPr="00BC2206">
        <w:t xml:space="preserve"> carrier protein (ACP).</w:t>
      </w:r>
      <w:r w:rsidR="008307A5">
        <w:rPr>
          <w:vertAlign w:val="superscript"/>
        </w:rPr>
        <w:fldChar w:fldCharType="begin"/>
      </w:r>
      <w:r w:rsidR="00B0652E">
        <w:rPr>
          <w:vertAlign w:val="superscript"/>
        </w:rPr>
        <w:instrText xml:space="preserve"> ADDIN EN.CITE &lt;EndNote&gt;&lt;Cite&gt;&lt;Author&gt;Dickschat&lt;/Author&gt;&lt;Year&gt;2010&lt;/Year&gt;&lt;RecNum&gt;5&lt;/RecNum&gt;&lt;DisplayText&gt;&lt;style face="superscript"&gt;1&lt;/style&gt;&lt;/DisplayText&gt;&lt;record&gt;&lt;rec-number&gt;5&lt;/rec-number&gt;&lt;foreign-keys&gt;&lt;key app="EN" db-id="zdtwaafayp2xsre9wsdpsseysv5z90z0vt99"&gt;5&lt;/key&gt;&lt;key app="ENWeb" db-id="S2NOxwrtqgYAABrXY9c"&gt;7&lt;/key&gt;&lt;/foreign-keys&gt;&lt;ref-type name="Journal Article"&gt;17&lt;/ref-type&gt;&lt;contributors&gt;&lt;authors&gt;&lt;author&gt;Dickschat, J. S.&lt;/author&gt;&lt;/authors&gt;&lt;/contributors&gt;&lt;titles&gt;&lt;title&gt;Quorum sensing and bacterial biofilms&lt;/title&gt;&lt;secondary-title&gt;Natural Product Reports&lt;/secondary-title&gt;&lt;/titles&gt;&lt;periodical&gt;&lt;full-title&gt;Natural Product Reports&lt;/full-title&gt;&lt;/periodical&gt;&lt;pages&gt;343-369&lt;/pages&gt;&lt;volume&gt;27&lt;/volume&gt;&lt;number&gt;3&lt;/number&gt;&lt;dates&gt;&lt;year&gt;2010&lt;/year&gt;&lt;/dates&gt;&lt;isbn&gt;0265-0568&lt;/isbn&gt;&lt;accession-num&gt;ISI:000274920600003&lt;/accession-num&gt;&lt;urls&gt;&lt;related-urls&gt;&lt;url&gt;&amp;lt;Go to ISI&amp;gt;://000274920600003&lt;/url&gt;&lt;/related-urls&gt;&lt;/urls&gt;&lt;electronic-resource-num&gt;10.1039/b804469b&lt;/electronic-resource-num&gt;&lt;/record&gt;&lt;/Cite&gt;&lt;/EndNote&gt;</w:instrText>
      </w:r>
      <w:r w:rsidR="008307A5">
        <w:rPr>
          <w:vertAlign w:val="superscript"/>
        </w:rPr>
        <w:fldChar w:fldCharType="separate"/>
      </w:r>
      <w:r w:rsidR="00B0652E">
        <w:rPr>
          <w:noProof/>
          <w:vertAlign w:val="superscript"/>
        </w:rPr>
        <w:t>1</w:t>
      </w:r>
      <w:r w:rsidR="008307A5">
        <w:rPr>
          <w:vertAlign w:val="superscript"/>
        </w:rPr>
        <w:fldChar w:fldCharType="end"/>
      </w:r>
      <w:r w:rsidRPr="00BC2206">
        <w:t xml:space="preserve"> </w:t>
      </w:r>
      <w:r>
        <w:t xml:space="preserve">Scheme </w:t>
      </w:r>
      <w:r w:rsidR="004206A4">
        <w:t>1</w:t>
      </w:r>
    </w:p>
    <w:p w:rsidR="00385CBE" w:rsidRDefault="00385CBE" w:rsidP="00385CBE">
      <w:pPr>
        <w:spacing w:line="360" w:lineRule="auto"/>
        <w:jc w:val="both"/>
      </w:pPr>
      <w:proofErr w:type="gramStart"/>
      <w:r>
        <w:t>depicts</w:t>
      </w:r>
      <w:proofErr w:type="gramEnd"/>
      <w:r>
        <w:t xml:space="preserve"> a proposed mechanism by which AHLs are synthesized by </w:t>
      </w:r>
      <w:proofErr w:type="spellStart"/>
      <w:r>
        <w:t>LuxI</w:t>
      </w:r>
      <w:proofErr w:type="spellEnd"/>
      <w:r>
        <w:t xml:space="preserve">. </w:t>
      </w:r>
      <w:r w:rsidRPr="00BC2206">
        <w:t xml:space="preserve">The </w:t>
      </w:r>
      <w:proofErr w:type="spellStart"/>
      <w:r w:rsidRPr="00BC2206">
        <w:t>acyl</w:t>
      </w:r>
      <w:proofErr w:type="spellEnd"/>
      <w:r w:rsidRPr="00BC2206">
        <w:t xml:space="preserve"> chains can vary in length but are usually even numbered due to the fact that they are originated in lipid synthesis pathways. They may also be unsaturated, have branching o</w:t>
      </w:r>
      <w:r w:rsidR="007B7650">
        <w:t>r be oxidized in the 3 position (</w:t>
      </w:r>
      <w:r w:rsidR="00A256F5">
        <w:t>Figure 3</w:t>
      </w:r>
      <w:r w:rsidR="007B7650">
        <w:t>).</w:t>
      </w:r>
      <w:r w:rsidRPr="00BC2206">
        <w:t xml:space="preserve"> </w:t>
      </w:r>
      <w:r w:rsidR="007407C5">
        <w:t xml:space="preserve">AHLs are named by the chain length and by additional substituent in the 3 position. </w:t>
      </w:r>
      <w:r w:rsidRPr="00BC2206">
        <w:t xml:space="preserve">Given that the synthesis of these molecules involves the integration of two biological pathways that ordinarily serve different purposes, it raises the question as to whether quorum sensing is strictly that, or if there is a metabolic implication for the production of AHLs. </w:t>
      </w:r>
      <w:r>
        <w:t xml:space="preserve"> </w:t>
      </w:r>
    </w:p>
    <w:p w:rsidR="00AF36B5" w:rsidRPr="00AF36B5" w:rsidRDefault="00AF36B5" w:rsidP="00385CBE">
      <w:pPr>
        <w:spacing w:line="360" w:lineRule="auto"/>
        <w:jc w:val="both"/>
      </w:pPr>
    </w:p>
    <w:p w:rsidR="00385CBE" w:rsidRDefault="007A5192" w:rsidP="000E61D3">
      <w:pPr>
        <w:pStyle w:val="Heading3"/>
      </w:pPr>
      <w:bookmarkStart w:id="13" w:name="_Toc298175355"/>
      <w:r>
        <w:t xml:space="preserve">Biosynthesis of Quorum </w:t>
      </w:r>
      <w:proofErr w:type="gramStart"/>
      <w:r>
        <w:t>Sensing</w:t>
      </w:r>
      <w:proofErr w:type="gramEnd"/>
      <w:r>
        <w:t xml:space="preserve"> molecules</w:t>
      </w:r>
      <w:bookmarkEnd w:id="13"/>
    </w:p>
    <w:p w:rsidR="00181D21" w:rsidRDefault="002D72EF" w:rsidP="00385CBE">
      <w:pPr>
        <w:spacing w:line="360" w:lineRule="auto"/>
        <w:jc w:val="both"/>
      </w:pPr>
      <w:r>
        <w:t xml:space="preserve">The activated methyl cycle (AMC) is a major metabolic pathway </w:t>
      </w:r>
      <w:r w:rsidR="00542E75">
        <w:t xml:space="preserve">responsible for the recycling of sulfur containing amino acids </w:t>
      </w:r>
      <w:r w:rsidR="0076466D">
        <w:t>as well as</w:t>
      </w:r>
      <w:r w:rsidR="00542E75">
        <w:t xml:space="preserve"> the </w:t>
      </w:r>
      <w:proofErr w:type="spellStart"/>
      <w:r w:rsidR="00542E75">
        <w:t>methylation</w:t>
      </w:r>
      <w:proofErr w:type="spellEnd"/>
      <w:r w:rsidR="00542E75">
        <w:t xml:space="preserve"> of impor</w:t>
      </w:r>
      <w:r w:rsidR="00FC75CC">
        <w:t xml:space="preserve">tant </w:t>
      </w:r>
      <w:proofErr w:type="spellStart"/>
      <w:r w:rsidR="00FC75CC">
        <w:t>biomolecules</w:t>
      </w:r>
      <w:proofErr w:type="spellEnd"/>
      <w:r w:rsidR="00FC75CC">
        <w:t xml:space="preserve"> such as DNA and RNA.</w:t>
      </w:r>
      <w:r w:rsidR="00542E75">
        <w:t xml:space="preserve"> </w:t>
      </w:r>
      <w:r w:rsidR="00385CBE">
        <w:t xml:space="preserve">In this cycle </w:t>
      </w:r>
      <w:r w:rsidR="00385CBE" w:rsidRPr="0005669C">
        <w:rPr>
          <w:i/>
        </w:rPr>
        <w:t>S</w:t>
      </w:r>
      <w:r w:rsidR="00385CBE">
        <w:t>-</w:t>
      </w:r>
      <w:proofErr w:type="spellStart"/>
      <w:r w:rsidR="00385CBE">
        <w:t>adenosyl</w:t>
      </w:r>
      <w:proofErr w:type="spellEnd"/>
      <w:r w:rsidR="00385CBE">
        <w:t xml:space="preserve"> </w:t>
      </w:r>
      <w:proofErr w:type="spellStart"/>
      <w:r w:rsidR="00385CBE">
        <w:t>methionine</w:t>
      </w:r>
      <w:proofErr w:type="spellEnd"/>
      <w:r w:rsidR="00385CBE">
        <w:t xml:space="preserve"> (SAM) is </w:t>
      </w:r>
      <w:r w:rsidR="00542E75">
        <w:t xml:space="preserve">produced by a reaction with </w:t>
      </w:r>
      <w:proofErr w:type="spellStart"/>
      <w:r w:rsidR="00542E75">
        <w:t>methionine</w:t>
      </w:r>
      <w:proofErr w:type="spellEnd"/>
      <w:r w:rsidR="00542E75">
        <w:t xml:space="preserve"> and </w:t>
      </w:r>
      <w:r w:rsidR="00FC75CC">
        <w:t xml:space="preserve">adenosine </w:t>
      </w:r>
      <w:proofErr w:type="spellStart"/>
      <w:r w:rsidR="00FC75CC">
        <w:t>triphosphate</w:t>
      </w:r>
      <w:proofErr w:type="spellEnd"/>
      <w:r w:rsidR="00FC75CC">
        <w:t xml:space="preserve"> (</w:t>
      </w:r>
      <w:r w:rsidR="00542E75">
        <w:t>ATP</w:t>
      </w:r>
      <w:r w:rsidR="00FC75CC">
        <w:t>)</w:t>
      </w:r>
      <w:r w:rsidR="00542E75">
        <w:t xml:space="preserve">, catalyzed by the enzyme </w:t>
      </w:r>
      <w:proofErr w:type="spellStart"/>
      <w:r w:rsidR="00542E75">
        <w:t>MetK</w:t>
      </w:r>
      <w:proofErr w:type="spellEnd"/>
      <w:r w:rsidR="00542E75">
        <w:t>. SAM is then</w:t>
      </w:r>
      <w:r w:rsidR="00385CBE">
        <w:t xml:space="preserve"> converted into </w:t>
      </w:r>
      <w:r w:rsidR="00385CBE" w:rsidRPr="0005669C">
        <w:rPr>
          <w:i/>
        </w:rPr>
        <w:t>S</w:t>
      </w:r>
      <w:r w:rsidR="00385CBE">
        <w:t>-</w:t>
      </w:r>
      <w:proofErr w:type="spellStart"/>
      <w:r w:rsidR="00385CBE">
        <w:t>adenosyl</w:t>
      </w:r>
      <w:proofErr w:type="spellEnd"/>
      <w:r w:rsidR="00385CBE">
        <w:t>-</w:t>
      </w:r>
      <w:proofErr w:type="spellStart"/>
      <w:r w:rsidR="00385CBE">
        <w:t>homocysteine</w:t>
      </w:r>
      <w:proofErr w:type="spellEnd"/>
      <w:r w:rsidR="00385CBE">
        <w:t xml:space="preserve"> (SAH)</w:t>
      </w:r>
      <w:r w:rsidR="00F8404D">
        <w:t>,</w:t>
      </w:r>
      <w:r w:rsidR="00385CBE">
        <w:t xml:space="preserve"> and then detoxified to generate </w:t>
      </w:r>
      <w:r w:rsidR="00385CBE" w:rsidRPr="0005669C">
        <w:rPr>
          <w:i/>
        </w:rPr>
        <w:t>S</w:t>
      </w:r>
      <w:r w:rsidR="00385CBE">
        <w:t>-</w:t>
      </w:r>
      <w:proofErr w:type="spellStart"/>
      <w:r w:rsidR="00385CBE">
        <w:t>ribosyl</w:t>
      </w:r>
      <w:proofErr w:type="spellEnd"/>
      <w:r w:rsidR="00385CBE">
        <w:t xml:space="preserve"> </w:t>
      </w:r>
      <w:proofErr w:type="spellStart"/>
      <w:r w:rsidR="00385CBE">
        <w:t>homocysteine</w:t>
      </w:r>
      <w:proofErr w:type="spellEnd"/>
      <w:r w:rsidR="00385CBE">
        <w:t xml:space="preserve"> (SRH). </w:t>
      </w:r>
      <w:r w:rsidR="00FC75CC">
        <w:t xml:space="preserve">The pinnacle enzyme </w:t>
      </w:r>
      <w:proofErr w:type="spellStart"/>
      <w:r w:rsidR="00FC75CC">
        <w:t>LuxS</w:t>
      </w:r>
      <w:proofErr w:type="spellEnd"/>
      <w:r w:rsidR="00FC75CC">
        <w:t xml:space="preserve">, </w:t>
      </w:r>
    </w:p>
    <w:p w:rsidR="00181D21" w:rsidRDefault="00181D21" w:rsidP="00385CBE">
      <w:pPr>
        <w:spacing w:line="360" w:lineRule="auto"/>
        <w:jc w:val="both"/>
      </w:pPr>
    </w:p>
    <w:p w:rsidR="00181D21" w:rsidRPr="00181D21" w:rsidRDefault="008307A5" w:rsidP="00385CBE">
      <w:pPr>
        <w:spacing w:line="360" w:lineRule="auto"/>
        <w:jc w:val="both"/>
        <w:rPr>
          <w:b/>
        </w:rPr>
      </w:pPr>
      <w:r w:rsidRPr="008307A5">
        <w:rPr>
          <w:noProof/>
        </w:rPr>
        <w:lastRenderedPageBreak/>
        <w:pict>
          <v:shape id="_x0000_s1055" type="#_x0000_t202" style="position:absolute;left:0;text-align:left;margin-left:-6pt;margin-top:117pt;width:473.9pt;height:34.3pt;z-index:251687936;mso-width-relative:margin;mso-height-relative:margin" stroked="f">
            <v:textbox style="mso-next-textbox:#_x0000_s1055">
              <w:txbxContent>
                <w:p w:rsidR="00AF36B5" w:rsidRDefault="00AF36B5" w:rsidP="00FA7844">
                  <w:r>
                    <w:rPr>
                      <w:b/>
                    </w:rPr>
                    <w:t>Figure 3</w:t>
                  </w:r>
                  <w:r w:rsidRPr="00200330">
                    <w:rPr>
                      <w:b/>
                    </w:rPr>
                    <w:t>:</w:t>
                  </w:r>
                  <w:r w:rsidRPr="00367555">
                    <w:t xml:space="preserve"> </w:t>
                  </w:r>
                  <w:r w:rsidRPr="003C0A73">
                    <w:rPr>
                      <w:i/>
                    </w:rPr>
                    <w:t>N</w:t>
                  </w:r>
                  <w:r>
                    <w:t>-</w:t>
                  </w:r>
                  <w:proofErr w:type="spellStart"/>
                  <w:r>
                    <w:t>acylhomoserine</w:t>
                  </w:r>
                  <w:proofErr w:type="spellEnd"/>
                  <w:r>
                    <w:t xml:space="preserve"> lactones (AHLs)</w:t>
                  </w:r>
                </w:p>
                <w:p w:rsidR="00AF36B5" w:rsidRDefault="00AF36B5" w:rsidP="00FA7844">
                  <w:r>
                    <w:t>AHLs are named by their chain length and by substituent in the 3 position.</w:t>
                  </w:r>
                </w:p>
              </w:txbxContent>
            </v:textbox>
            <w10:wrap type="topAndBottom"/>
          </v:shape>
        </w:pict>
      </w:r>
      <w:r>
        <w:rPr>
          <w:b/>
          <w:noProof/>
        </w:rPr>
        <w:pict>
          <v:shape id="_x0000_s1059" type="#_x0000_t75" style="position:absolute;left:0;text-align:left;margin-left:114pt;margin-top:0;width:226.2pt;height:108.6pt;z-index:251692032">
            <v:imagedata r:id="rId14" o:title=""/>
            <w10:wrap type="topAndBottom"/>
          </v:shape>
          <o:OLEObject Type="Embed" ProgID="ChemDraw.Document.6.0" ShapeID="_x0000_s1059" DrawAspect="Content" ObjectID="_1371922540" r:id="rId15"/>
        </w:pict>
      </w:r>
    </w:p>
    <w:p w:rsidR="00181D21" w:rsidRDefault="00181D21" w:rsidP="00385CBE">
      <w:pPr>
        <w:spacing w:line="360" w:lineRule="auto"/>
        <w:jc w:val="both"/>
      </w:pPr>
    </w:p>
    <w:p w:rsidR="00676137" w:rsidRDefault="00FC75CC" w:rsidP="00385CBE">
      <w:pPr>
        <w:spacing w:line="360" w:lineRule="auto"/>
        <w:jc w:val="both"/>
      </w:pPr>
      <w:proofErr w:type="gramStart"/>
      <w:r>
        <w:t>which</w:t>
      </w:r>
      <w:proofErr w:type="gramEnd"/>
      <w:r>
        <w:t xml:space="preserve"> catalyzes the conversion of SRH to </w:t>
      </w:r>
      <w:proofErr w:type="spellStart"/>
      <w:r>
        <w:t>homocysteine</w:t>
      </w:r>
      <w:proofErr w:type="spellEnd"/>
      <w:r>
        <w:t>, is consequently responsible for the production of AI-2 in the same process</w:t>
      </w:r>
      <w:r w:rsidR="00542E75">
        <w:t xml:space="preserve">. </w:t>
      </w:r>
      <w:r w:rsidR="003E15C8">
        <w:t xml:space="preserve">Eukaryotes often replace the former two </w:t>
      </w:r>
    </w:p>
    <w:p w:rsidR="00542E75" w:rsidRDefault="003E15C8" w:rsidP="00385CBE">
      <w:pPr>
        <w:spacing w:line="360" w:lineRule="auto"/>
        <w:jc w:val="both"/>
      </w:pPr>
      <w:proofErr w:type="gramStart"/>
      <w:r>
        <w:t>step</w:t>
      </w:r>
      <w:proofErr w:type="gramEnd"/>
      <w:r>
        <w:t xml:space="preserve"> process with a single conversion of SAH to </w:t>
      </w:r>
      <w:proofErr w:type="spellStart"/>
      <w:r>
        <w:t>homocysteine</w:t>
      </w:r>
      <w:proofErr w:type="spellEnd"/>
      <w:r>
        <w:t xml:space="preserve"> by the enzyme S-</w:t>
      </w:r>
      <w:proofErr w:type="spellStart"/>
      <w:r>
        <w:t>adenosyl</w:t>
      </w:r>
      <w:proofErr w:type="spellEnd"/>
      <w:r>
        <w:t>-</w:t>
      </w:r>
      <w:proofErr w:type="spellStart"/>
      <w:r>
        <w:t>homocysteine</w:t>
      </w:r>
      <w:proofErr w:type="spellEnd"/>
      <w:r>
        <w:t xml:space="preserve"> </w:t>
      </w:r>
      <w:proofErr w:type="spellStart"/>
      <w:r>
        <w:t>hydrolase</w:t>
      </w:r>
      <w:proofErr w:type="spellEnd"/>
      <w:r>
        <w:t xml:space="preserve"> (</w:t>
      </w:r>
      <w:proofErr w:type="spellStart"/>
      <w:r>
        <w:t>Sah</w:t>
      </w:r>
      <w:r w:rsidR="008A4834">
        <w:t>H</w:t>
      </w:r>
      <w:proofErr w:type="spellEnd"/>
      <w:r>
        <w:t>).</w:t>
      </w:r>
      <w:r>
        <w:rPr>
          <w:vertAlign w:val="superscript"/>
        </w:rPr>
        <w:t>ref</w:t>
      </w:r>
      <w:r>
        <w:t xml:space="preserve"> </w:t>
      </w:r>
      <w:r w:rsidR="00FC75CC">
        <w:t xml:space="preserve">The conversion of </w:t>
      </w:r>
      <w:proofErr w:type="spellStart"/>
      <w:r w:rsidR="00FC75CC">
        <w:t>homocysteine</w:t>
      </w:r>
      <w:proofErr w:type="spellEnd"/>
      <w:r w:rsidR="00FC75CC">
        <w:t xml:space="preserve"> back to</w:t>
      </w:r>
      <w:r w:rsidR="00542E75">
        <w:t xml:space="preserve"> </w:t>
      </w:r>
      <w:proofErr w:type="spellStart"/>
      <w:r w:rsidR="00542E75">
        <w:t>methi</w:t>
      </w:r>
      <w:r w:rsidR="00FC75CC">
        <w:t>onine</w:t>
      </w:r>
      <w:proofErr w:type="spellEnd"/>
      <w:r w:rsidR="00FC75CC">
        <w:t xml:space="preserve"> then completes the cycle, as shown in </w:t>
      </w:r>
      <w:r w:rsidR="00A256F5">
        <w:t>F</w:t>
      </w:r>
      <w:r w:rsidR="00FC75CC">
        <w:t xml:space="preserve">igure </w:t>
      </w:r>
      <w:r w:rsidR="00A256F5">
        <w:t>4</w:t>
      </w:r>
      <w:r w:rsidR="00FC75CC">
        <w:t>.</w:t>
      </w:r>
    </w:p>
    <w:p w:rsidR="00385CBE" w:rsidRDefault="00385CBE" w:rsidP="00385CBE">
      <w:pPr>
        <w:spacing w:line="360" w:lineRule="auto"/>
        <w:jc w:val="both"/>
      </w:pPr>
      <w:r>
        <w:t>AI-1</w:t>
      </w:r>
      <w:r w:rsidR="00FC75CC">
        <w:t xml:space="preserve"> or AHL</w:t>
      </w:r>
      <w:r>
        <w:t xml:space="preserve"> production is also linked to the activated methyl cycle, as it is synthesized </w:t>
      </w:r>
      <w:r w:rsidR="00FC75CC">
        <w:t xml:space="preserve">directly </w:t>
      </w:r>
      <w:r>
        <w:t xml:space="preserve">from SAM by </w:t>
      </w:r>
      <w:proofErr w:type="spellStart"/>
      <w:r>
        <w:t>LuxI</w:t>
      </w:r>
      <w:proofErr w:type="spellEnd"/>
      <w:r>
        <w:t>.</w:t>
      </w:r>
      <w:r w:rsidR="00F8404D">
        <w:t xml:space="preserve"> Further, the </w:t>
      </w:r>
      <w:proofErr w:type="spellStart"/>
      <w:r w:rsidR="00F8404D">
        <w:t>acyl</w:t>
      </w:r>
      <w:proofErr w:type="spellEnd"/>
      <w:r w:rsidR="00F8404D">
        <w:t xml:space="preserve"> chain of ALHs is delivered directly from an </w:t>
      </w:r>
      <w:proofErr w:type="spellStart"/>
      <w:r w:rsidR="00F8404D">
        <w:t>acyl</w:t>
      </w:r>
      <w:proofErr w:type="spellEnd"/>
      <w:r w:rsidR="00F8404D">
        <w:t xml:space="preserve"> carrier protein either from lipid synthesis pathways. The realization that both of these quorum sensing molecules are tied to biological pathways that </w:t>
      </w:r>
      <w:r w:rsidR="002D72EF">
        <w:t>ordinarily serve an alternative purpose,</w:t>
      </w:r>
      <w:r w:rsidR="007C31D9">
        <w:t xml:space="preserve"> have raised questions as to the purpose of these molecules in various bacterial species.</w:t>
      </w:r>
      <w:r w:rsidR="00FC75CC">
        <w:t xml:space="preserve"> </w:t>
      </w:r>
      <w:r w:rsidR="0082241B">
        <w:t xml:space="preserve">An alternative thought is that the production of these molecules is simply a metabolic side product. </w:t>
      </w:r>
    </w:p>
    <w:p w:rsidR="0057177E" w:rsidRDefault="0057177E" w:rsidP="0057177E">
      <w:pPr>
        <w:spacing w:line="360" w:lineRule="auto"/>
        <w:jc w:val="both"/>
        <w:rPr>
          <w:noProof/>
        </w:rPr>
      </w:pPr>
    </w:p>
    <w:p w:rsidR="0057177E" w:rsidRDefault="0057177E" w:rsidP="000E61D3">
      <w:pPr>
        <w:pStyle w:val="Heading3"/>
      </w:pPr>
      <w:bookmarkStart w:id="14" w:name="_Toc298175356"/>
      <w:proofErr w:type="spellStart"/>
      <w:r w:rsidRPr="006F637B">
        <w:t>Vibrio</w:t>
      </w:r>
      <w:proofErr w:type="spellEnd"/>
      <w:r w:rsidRPr="006F637B">
        <w:t xml:space="preserve"> </w:t>
      </w:r>
      <w:proofErr w:type="spellStart"/>
      <w:r w:rsidRPr="006F637B">
        <w:t>harveyi</w:t>
      </w:r>
      <w:proofErr w:type="spellEnd"/>
      <w:r w:rsidRPr="006F637B">
        <w:t xml:space="preserve"> and Escherichia coli Background</w:t>
      </w:r>
      <w:bookmarkEnd w:id="14"/>
    </w:p>
    <w:p w:rsidR="00181D21" w:rsidRDefault="0057177E" w:rsidP="0057177E">
      <w:pPr>
        <w:spacing w:line="360" w:lineRule="auto"/>
        <w:jc w:val="both"/>
      </w:pPr>
      <w:r>
        <w:t xml:space="preserve">The quorum sensing circuit that utilizes AI-2 was first discovered in </w:t>
      </w:r>
      <w:proofErr w:type="spellStart"/>
      <w:r w:rsidRPr="00EF335B">
        <w:rPr>
          <w:i/>
        </w:rPr>
        <w:t>Vibrio</w:t>
      </w:r>
      <w:proofErr w:type="spellEnd"/>
      <w:r w:rsidRPr="00EF335B">
        <w:rPr>
          <w:i/>
        </w:rPr>
        <w:t xml:space="preserve"> </w:t>
      </w:r>
      <w:proofErr w:type="spellStart"/>
      <w:r w:rsidRPr="00EF335B">
        <w:rPr>
          <w:i/>
        </w:rPr>
        <w:t>harveyi</w:t>
      </w:r>
      <w:proofErr w:type="spellEnd"/>
      <w:r>
        <w:rPr>
          <w:i/>
        </w:rPr>
        <w:t xml:space="preserve">, </w:t>
      </w:r>
      <w:r>
        <w:t xml:space="preserve">and since then, several homologues of </w:t>
      </w:r>
      <w:proofErr w:type="spellStart"/>
      <w:r>
        <w:t>LuxS</w:t>
      </w:r>
      <w:proofErr w:type="spellEnd"/>
      <w:r>
        <w:t xml:space="preserve"> have been identified in a wide variety of bacteria.</w:t>
      </w:r>
      <w:r w:rsidR="008307A5">
        <w:fldChar w:fldCharType="begin"/>
      </w:r>
      <w:r w:rsidR="00B0652E">
        <w:instrText xml:space="preserve"> ADDIN EN.CITE &lt;EndNote&gt;&lt;Cite&gt;&lt;Author&gt;Chen&lt;/Author&gt;&lt;Year&gt;2002&lt;/Year&gt;&lt;RecNum&gt;24&lt;/RecNum&gt;&lt;DisplayText&gt;&lt;style face="superscript"&gt;9&lt;/style&gt;&lt;/DisplayText&gt;&lt;record&gt;&lt;rec-number&gt;24&lt;/rec-number&gt;&lt;foreign-keys&gt;&lt;key app="EN" db-id="zdtwaafayp2xsre9wsdpsseysv5z90z0vt99"&gt;24&lt;/key&gt;&lt;key app="ENWeb" db-id="S2NOxwrtqgYAABrXY9c"&gt;25&lt;/key&gt;&lt;/foreign-keys&gt;&lt;ref-type name="Journal Article"&gt;17&lt;/ref-type&gt;&lt;contributors&gt;&lt;authors&gt;&lt;author&gt;Chen, X.&lt;/author&gt;&lt;author&gt;Schauder, S.&lt;/author&gt;&lt;author&gt;Potier, N.&lt;/author&gt;&lt;author&gt;Van Dorsselaer, A.&lt;/author&gt;&lt;author&gt;Pelczer, I.&lt;/author&gt;&lt;author&gt;Bassler, B. L.&lt;/author&gt;&lt;author&gt;Hughson, F. M.&lt;/author&gt;&lt;/authors&gt;&lt;/contributors&gt;&lt;titles&gt;&lt;title&gt;Structural identification of a bacterial quorum-sensing signal containing boron&lt;/title&gt;&lt;secondary-title&gt;Nature&lt;/secondary-title&gt;&lt;/titles&gt;&lt;periodical&gt;&lt;full-title&gt;Nature&lt;/full-title&gt;&lt;/periodical&gt;&lt;pages&gt;545-549&lt;/pages&gt;&lt;volume&gt;415&lt;/volume&gt;&lt;number&gt;6871&lt;/number&gt;&lt;dates&gt;&lt;year&gt;2002&lt;/year&gt;&lt;pub-dates&gt;&lt;date&gt;Jan&lt;/date&gt;&lt;/pub-dates&gt;&lt;/dates&gt;&lt;isbn&gt;0028-0836&lt;/isbn&gt;&lt;accession-num&gt;ISI:000173564300051&lt;/accession-num&gt;&lt;urls&gt;&lt;related-urls&gt;&lt;url&gt;&amp;lt;Go to ISI&amp;gt;://000173564300051&lt;/url&gt;&lt;/related-urls&gt;&lt;/urls&gt;&lt;/record&gt;&lt;/Cite&gt;&lt;/EndNote&gt;</w:instrText>
      </w:r>
      <w:r w:rsidR="008307A5">
        <w:fldChar w:fldCharType="separate"/>
      </w:r>
      <w:r w:rsidR="00B0652E" w:rsidRPr="00B0652E">
        <w:rPr>
          <w:noProof/>
          <w:vertAlign w:val="superscript"/>
        </w:rPr>
        <w:t>9</w:t>
      </w:r>
      <w:r w:rsidR="008307A5">
        <w:fldChar w:fldCharType="end"/>
      </w:r>
      <w:r>
        <w:rPr>
          <w:i/>
        </w:rPr>
        <w:t xml:space="preserve"> </w:t>
      </w:r>
      <w:r w:rsidRPr="009F7C19">
        <w:rPr>
          <w:i/>
        </w:rPr>
        <w:t xml:space="preserve">V. </w:t>
      </w:r>
      <w:proofErr w:type="spellStart"/>
      <w:r w:rsidRPr="009F7C19">
        <w:rPr>
          <w:i/>
        </w:rPr>
        <w:t>harveyi</w:t>
      </w:r>
      <w:proofErr w:type="spellEnd"/>
      <w:r>
        <w:t xml:space="preserve"> also utilizes AI-1 quorum sensing. It has been shown that this species uses both of these systems </w:t>
      </w:r>
      <w:r w:rsidR="007D702C">
        <w:t xml:space="preserve">to regulate bioluminescence </w:t>
      </w:r>
      <w:r>
        <w:t>and that their biological pathways converge.</w:t>
      </w:r>
      <w:r w:rsidR="008307A5">
        <w:fldChar w:fldCharType="begin"/>
      </w:r>
      <w:r w:rsidR="00B0652E">
        <w:instrText xml:space="preserve"> ADDIN EN.CITE &lt;EndNote&gt;&lt;Cite&gt;&lt;Author&gt;Jaques&lt;/Author&gt;&lt;Year&gt;2006&lt;/Year&gt;&lt;RecNum&gt;9&lt;/RecNum&gt;&lt;DisplayText&gt;&lt;style face="superscript"&gt;10&lt;/style&gt;&lt;/DisplayText&gt;&lt;record&gt;&lt;rec-number&gt;9&lt;/rec-number&gt;&lt;foreign-keys&gt;&lt;key app="EN" db-id="zdtwaafayp2xsre9wsdpsseysv5z90z0vt99"&gt;9&lt;/key&gt;&lt;key app="ENWeb" db-id="S2NOxwrtqgYAABrXY9c"&gt;2&lt;/key&gt;&lt;/foreign-keys&gt;&lt;ref-type name="Journal Article"&gt;17&lt;/ref-type&gt;&lt;contributors&gt;&lt;authors&gt;&lt;author&gt;Jaques, S.&lt;/author&gt;&lt;author&gt;McCarter, L. L.&lt;/author&gt;&lt;/authors&gt;&lt;/contributors&gt;&lt;titles&gt;&lt;title&gt;Three new regulators of swarming in Vibrio parahaemolyticus&lt;/title&gt;&lt;secondary-title&gt;Journal of Bacteriology&lt;/secondary-title&gt;&lt;/titles&gt;&lt;periodical&gt;&lt;full-title&gt;Journal of Bacteriology&lt;/full-title&gt;&lt;/periodical&gt;&lt;pages&gt;2625-2635&lt;/pages&gt;&lt;volume&gt;188&lt;/volume&gt;&lt;number&gt;7&lt;/number&gt;&lt;dates&gt;&lt;year&gt;2006&lt;/year&gt;&lt;/dates&gt;&lt;isbn&gt;0021-9193&lt;/isbn&gt;&lt;accession-num&gt;WOS:000236403300036&lt;/accession-num&gt;&lt;urls&gt;&lt;/urls&gt;&lt;electronic-resource-num&gt;10.1128/jb.188.7.2625-2635.2006&lt;/electronic-resource-num&gt;&lt;/record&gt;&lt;/Cite&gt;&lt;/EndNote&gt;</w:instrText>
      </w:r>
      <w:r w:rsidR="008307A5">
        <w:fldChar w:fldCharType="separate"/>
      </w:r>
      <w:r w:rsidR="00B0652E" w:rsidRPr="00B0652E">
        <w:rPr>
          <w:noProof/>
          <w:vertAlign w:val="superscript"/>
        </w:rPr>
        <w:t>10</w:t>
      </w:r>
      <w:r w:rsidR="008307A5">
        <w:fldChar w:fldCharType="end"/>
      </w:r>
      <w:r>
        <w:t xml:space="preserve"> Because of this unique intersection it has been </w:t>
      </w:r>
    </w:p>
    <w:p w:rsidR="00181D21" w:rsidRDefault="00181D21" w:rsidP="0057177E">
      <w:pPr>
        <w:spacing w:line="360" w:lineRule="auto"/>
        <w:jc w:val="both"/>
      </w:pPr>
    </w:p>
    <w:p w:rsidR="00181D21" w:rsidRDefault="008307A5" w:rsidP="0057177E">
      <w:pPr>
        <w:spacing w:line="360" w:lineRule="auto"/>
        <w:jc w:val="both"/>
      </w:pPr>
      <w:r>
        <w:rPr>
          <w:noProof/>
        </w:rPr>
        <w:lastRenderedPageBreak/>
        <w:pict>
          <v:shape id="_x0000_s1040" type="#_x0000_t202" style="position:absolute;left:0;text-align:left;margin-left:-6pt;margin-top:234pt;width:473.9pt;height:54.25pt;z-index:251664384;mso-width-relative:margin;mso-height-relative:margin" stroked="f">
            <v:textbox style="mso-next-textbox:#_x0000_s1040">
              <w:txbxContent>
                <w:p w:rsidR="00AF36B5" w:rsidRDefault="00AF36B5" w:rsidP="00E35E68">
                  <w:r>
                    <w:rPr>
                      <w:b/>
                    </w:rPr>
                    <w:t>Figure 4</w:t>
                  </w:r>
                  <w:r w:rsidRPr="00200330">
                    <w:rPr>
                      <w:b/>
                    </w:rPr>
                    <w:t>:</w:t>
                  </w:r>
                  <w:r w:rsidRPr="00367555">
                    <w:t xml:space="preserve"> </w:t>
                  </w:r>
                  <w:r>
                    <w:t xml:space="preserve">Both AI-2 and AHL production are linked to the activated methyl cycle. </w:t>
                  </w:r>
                  <w:proofErr w:type="spellStart"/>
                  <w:r>
                    <w:t>LuxS</w:t>
                  </w:r>
                  <w:proofErr w:type="spellEnd"/>
                  <w:r>
                    <w:t xml:space="preserve"> catalyzes the formation of </w:t>
                  </w:r>
                  <w:proofErr w:type="spellStart"/>
                  <w:r>
                    <w:t>homocysteine</w:t>
                  </w:r>
                  <w:proofErr w:type="spellEnd"/>
                  <w:r>
                    <w:t xml:space="preserve"> from SRH while also producing DPD. AI-1s, or AHLs, are produced from SAM by the enzyme </w:t>
                  </w:r>
                  <w:proofErr w:type="spellStart"/>
                  <w:r>
                    <w:t>LuxI</w:t>
                  </w:r>
                  <w:proofErr w:type="spellEnd"/>
                  <w:r>
                    <w:t>.</w:t>
                  </w:r>
                </w:p>
              </w:txbxContent>
            </v:textbox>
            <w10:wrap type="topAndBottom"/>
          </v:shape>
        </w:pict>
      </w:r>
      <w:r w:rsidR="00181D21" w:rsidRPr="00181D21">
        <w:rPr>
          <w:noProof/>
        </w:rPr>
        <w:drawing>
          <wp:anchor distT="0" distB="0" distL="114300" distR="114300" simplePos="0" relativeHeight="251694080" behindDoc="0" locked="0" layoutInCell="1" allowOverlap="1">
            <wp:simplePos x="0" y="0"/>
            <wp:positionH relativeFrom="column">
              <wp:posOffset>0</wp:posOffset>
            </wp:positionH>
            <wp:positionV relativeFrom="paragraph">
              <wp:posOffset>118745</wp:posOffset>
            </wp:positionV>
            <wp:extent cx="5942330" cy="2790190"/>
            <wp:effectExtent l="19050" t="0" r="0" b="0"/>
            <wp:wrapTopAndBottom/>
            <wp:docPr id="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6" cstate="print"/>
                    <a:srcRect/>
                    <a:stretch>
                      <a:fillRect/>
                    </a:stretch>
                  </pic:blipFill>
                  <pic:spPr bwMode="auto">
                    <a:xfrm>
                      <a:off x="0" y="0"/>
                      <a:ext cx="5942330" cy="2790190"/>
                    </a:xfrm>
                    <a:prstGeom prst="rect">
                      <a:avLst/>
                    </a:prstGeom>
                    <a:noFill/>
                    <a:ln w="9525">
                      <a:noFill/>
                      <a:miter lim="800000"/>
                      <a:headEnd/>
                      <a:tailEnd/>
                    </a:ln>
                  </pic:spPr>
                </pic:pic>
              </a:graphicData>
            </a:graphic>
          </wp:anchor>
        </w:drawing>
      </w:r>
    </w:p>
    <w:p w:rsidR="00181D21" w:rsidRDefault="00181D21" w:rsidP="0057177E">
      <w:pPr>
        <w:spacing w:line="360" w:lineRule="auto"/>
        <w:jc w:val="both"/>
      </w:pPr>
    </w:p>
    <w:p w:rsidR="00676137" w:rsidRPr="00181D21" w:rsidRDefault="0057177E" w:rsidP="0057177E">
      <w:pPr>
        <w:spacing w:line="360" w:lineRule="auto"/>
        <w:jc w:val="both"/>
      </w:pPr>
      <w:proofErr w:type="gramStart"/>
      <w:r>
        <w:t>hypothesized</w:t>
      </w:r>
      <w:proofErr w:type="gramEnd"/>
      <w:r>
        <w:t xml:space="preserve"> that the integration of these two different systems allows </w:t>
      </w:r>
      <w:r w:rsidRPr="00844CC7">
        <w:rPr>
          <w:i/>
        </w:rPr>
        <w:t xml:space="preserve">V. </w:t>
      </w:r>
      <w:proofErr w:type="spellStart"/>
      <w:r w:rsidRPr="00844CC7">
        <w:rPr>
          <w:i/>
        </w:rPr>
        <w:t>harveyi</w:t>
      </w:r>
      <w:proofErr w:type="spellEnd"/>
      <w:r>
        <w:t xml:space="preserve"> to identify itself from other species. </w:t>
      </w:r>
    </w:p>
    <w:p w:rsidR="00676137" w:rsidRDefault="0057177E" w:rsidP="0057177E">
      <w:pPr>
        <w:spacing w:line="360" w:lineRule="auto"/>
        <w:jc w:val="both"/>
      </w:pPr>
      <w:r w:rsidRPr="00AD4137">
        <w:rPr>
          <w:i/>
        </w:rPr>
        <w:t>Escherichia coli</w:t>
      </w:r>
      <w:r>
        <w:t xml:space="preserve"> is of interest </w:t>
      </w:r>
      <w:r w:rsidR="0059592C">
        <w:t xml:space="preserve">due </w:t>
      </w:r>
      <w:proofErr w:type="gramStart"/>
      <w:r w:rsidR="0059592C">
        <w:t xml:space="preserve">to </w:t>
      </w:r>
      <w:r>
        <w:t xml:space="preserve"> the</w:t>
      </w:r>
      <w:proofErr w:type="gramEnd"/>
      <w:r>
        <w:t xml:space="preserve"> fact that it is known to contain AI-2 </w:t>
      </w:r>
      <w:r w:rsidR="00676137">
        <w:t>producing</w:t>
      </w:r>
    </w:p>
    <w:p w:rsidR="00181D21" w:rsidRDefault="0057177E" w:rsidP="0057177E">
      <w:pPr>
        <w:spacing w:line="360" w:lineRule="auto"/>
        <w:jc w:val="both"/>
      </w:pPr>
      <w:r>
        <w:t>and transporting enzymes, although it does not appear to use them for quorum sensing signaling.</w:t>
      </w:r>
      <w:r w:rsidR="008307A5">
        <w:fldChar w:fldCharType="begin"/>
      </w:r>
      <w:r w:rsidR="00B0652E">
        <w:instrText xml:space="preserve"> ADDIN EN.CITE &lt;EndNote&gt;&lt;Cite&gt;&lt;Author&gt;Surette&lt;/Author&gt;&lt;Year&gt;1999&lt;/Year&gt;&lt;RecNum&gt;17&lt;/RecNum&gt;&lt;DisplayText&gt;&lt;style face="superscript"&gt;5&lt;/style&gt;&lt;/DisplayText&gt;&lt;record&gt;&lt;rec-number&gt;17&lt;/rec-number&gt;&lt;foreign-keys&gt;&lt;key app="EN" db-id="zdtwaafayp2xsre9wsdpsseysv5z90z0vt99"&gt;17&lt;/key&gt;&lt;key app="ENWeb" db-id="S2NOxwrtqgYAABrXY9c"&gt;14&lt;/key&gt;&lt;/foreign-keys&gt;&lt;ref-type name="Journal Article"&gt;17&lt;/ref-type&gt;&lt;contributors&gt;&lt;authors&gt;&lt;author&gt;Surette, M. G.&lt;/author&gt;&lt;author&gt;Miller, M. B.&lt;/author&gt;&lt;author&gt;Bassler, B. L.&lt;/author&gt;&lt;/authors&gt;&lt;/contributors&gt;&lt;titles&gt;&lt;title&gt;Quorum sensing in Escherichia coli, Salmonella typhimurium, and Vibrio harveyi: A new family of genes responsible for autoinducer production&lt;/title&gt;&lt;secondary-title&gt;Proceedings of the National Academy of Sciences of the United States of America&lt;/secondary-title&gt;&lt;/titles&gt;&lt;periodical&gt;&lt;full-title&gt;Proceedings of the National Academy of Sciences of the United States of America&lt;/full-title&gt;&lt;/periodical&gt;&lt;pages&gt;1639-1644&lt;/pages&gt;&lt;volume&gt;96&lt;/volume&gt;&lt;number&gt;4&lt;/number&gt;&lt;dates&gt;&lt;year&gt;1999&lt;/year&gt;&lt;pub-dates&gt;&lt;date&gt;Feb&lt;/date&gt;&lt;/pub-dates&gt;&lt;/dates&gt;&lt;isbn&gt;0027-8424&lt;/isbn&gt;&lt;accession-num&gt;ISI:000078698400085&lt;/accession-num&gt;&lt;urls&gt;&lt;related-urls&gt;&lt;url&gt;&amp;lt;Go to ISI&amp;gt;://000078698400085&lt;/url&gt;&lt;/related-urls&gt;&lt;/urls&gt;&lt;/record&gt;&lt;/Cite&gt;&lt;/EndNote&gt;</w:instrText>
      </w:r>
      <w:r w:rsidR="008307A5">
        <w:fldChar w:fldCharType="separate"/>
      </w:r>
      <w:r w:rsidR="00B0652E" w:rsidRPr="00B0652E">
        <w:rPr>
          <w:noProof/>
          <w:vertAlign w:val="superscript"/>
        </w:rPr>
        <w:t>5</w:t>
      </w:r>
      <w:r w:rsidR="008307A5">
        <w:fldChar w:fldCharType="end"/>
      </w:r>
      <w:r>
        <w:t xml:space="preserve"> </w:t>
      </w:r>
      <w:r w:rsidR="007C31D9" w:rsidRPr="003C0A73">
        <w:rPr>
          <w:highlight w:val="yellow"/>
        </w:rPr>
        <w:t>Figure #</w:t>
      </w:r>
      <w:r w:rsidR="007C31D9">
        <w:t xml:space="preserve"> shows the quorum sensing pathways found in </w:t>
      </w:r>
      <w:r w:rsidR="007C31D9" w:rsidRPr="007C31D9">
        <w:rPr>
          <w:i/>
        </w:rPr>
        <w:t>E. coli</w:t>
      </w:r>
      <w:r w:rsidR="007C31D9">
        <w:t xml:space="preserve">. Of interest is the </w:t>
      </w:r>
      <w:r w:rsidR="00632E9E">
        <w:t>AI-2 receptor,</w:t>
      </w:r>
      <w:r w:rsidR="007C31D9">
        <w:t xml:space="preserve"> </w:t>
      </w:r>
      <w:proofErr w:type="spellStart"/>
      <w:r w:rsidR="007C31D9">
        <w:t>L</w:t>
      </w:r>
      <w:r w:rsidR="00632E9E">
        <w:t>srB</w:t>
      </w:r>
      <w:proofErr w:type="spellEnd"/>
      <w:r w:rsidR="00632E9E">
        <w:t xml:space="preserve">, which upon recognition of AI-2, </w:t>
      </w:r>
      <w:proofErr w:type="spellStart"/>
      <w:r w:rsidR="00632E9E">
        <w:t>upregulates</w:t>
      </w:r>
      <w:proofErr w:type="spellEnd"/>
      <w:r w:rsidR="00632E9E">
        <w:t xml:space="preserve"> the importation and catabolism of AI-2.</w:t>
      </w:r>
      <w:r w:rsidR="00632E9E">
        <w:rPr>
          <w:vertAlign w:val="superscript"/>
        </w:rPr>
        <w:t>ref</w:t>
      </w:r>
      <w:r w:rsidR="00632E9E">
        <w:t xml:space="preserve"> </w:t>
      </w:r>
      <w:proofErr w:type="gramStart"/>
      <w:r w:rsidR="007D702C">
        <w:t>This</w:t>
      </w:r>
      <w:proofErr w:type="gramEnd"/>
      <w:r w:rsidR="007D702C">
        <w:t xml:space="preserve"> has led to the belief that AI-2 has a strictly metabolic purpose in </w:t>
      </w:r>
      <w:r w:rsidR="007D702C" w:rsidRPr="007D702C">
        <w:rPr>
          <w:i/>
        </w:rPr>
        <w:t>E. coli</w:t>
      </w:r>
      <w:r w:rsidR="007D702C">
        <w:t xml:space="preserve">. </w:t>
      </w:r>
      <w:r w:rsidR="007C31D9">
        <w:t xml:space="preserve"> </w:t>
      </w:r>
      <w:r>
        <w:t>In studies conducted by our lab, these two species were selected for investigation in order to gain a molecular definition of quorum sensing.</w:t>
      </w:r>
      <w:r w:rsidR="008307A5" w:rsidRPr="00795D72">
        <w:fldChar w:fldCharType="begin"/>
      </w:r>
      <w:r w:rsidR="00B0652E" w:rsidRPr="00795D72">
        <w:instrText xml:space="preserve"> ADDIN EN.CITE &lt;EndNote&gt;&lt;Cite&gt;&lt;Author&gt;Gooding&lt;/Author&gt;&lt;Year&gt;2010&lt;/Year&gt;&lt;RecNum&gt;8&lt;/RecNum&gt;&lt;DisplayText&gt;&lt;style face="superscript"&gt;11&lt;/style&gt;&lt;/DisplayText&gt;&lt;record&gt;&lt;rec-number&gt;8&lt;/rec-number&gt;&lt;foreign-keys&gt;&lt;key app="EN" db-id="zdtwaafayp2xsre9wsdpsseysv5z90z0vt99"&gt;8&lt;/key&gt;&lt;key app="ENWeb" db-id="S2NOxwrtqgYAABrXY9c"&gt;15&lt;/key&gt;&lt;/foreign-keys&gt;&lt;ref-type name="Journal Article"&gt;17&lt;/ref-type&gt;&lt;contributors&gt;&lt;authors&gt;&lt;author&gt;Gooding, J. R.&lt;/author&gt;&lt;author&gt;May, A. L.&lt;/author&gt;&lt;author&gt;Hilliard, K. R.&lt;/author&gt;&lt;author&gt;Campagna, S. R.&lt;/author&gt;&lt;/authors&gt;&lt;/contributors&gt;&lt;titles&gt;&lt;title&gt;Establishing a Quantitative Definition of Quorum Sensing Provides Insight into the Information Content of the Autoinducer Signals in Vibrio harveyi and Escherichia coli&lt;/title&gt;&lt;secondary-title&gt;Biochemistry&lt;/secondary-title&gt;&lt;/titles&gt;&lt;periodical&gt;&lt;full-title&gt;Biochemistry&lt;/full-title&gt;&lt;/periodical&gt;&lt;pages&gt;5621-5623&lt;/pages&gt;&lt;volume&gt;49&lt;/volume&gt;&lt;number&gt;27&lt;/number&gt;&lt;dates&gt;&lt;year&gt;2010&lt;/year&gt;&lt;pub-dates&gt;&lt;date&gt;Jul&lt;/date&gt;&lt;/pub-dates&gt;&lt;/dates&gt;&lt;isbn&gt;0006-2960&lt;/isbn&gt;&lt;accession-num&gt;ISI:000279389300001&lt;/accession-num&gt;&lt;urls&gt;&lt;related-urls&gt;&lt;url&gt;&amp;lt;Go to ISI&amp;gt;://000279389300001&lt;/url&gt;&lt;/related-urls&gt;&lt;/urls&gt;&lt;electronic-resource-num&gt;10.1021/bi1001163&lt;/electronic-resource-num&gt;&lt;/record&gt;&lt;/Cite&gt;&lt;/EndNote&gt;</w:instrText>
      </w:r>
      <w:r w:rsidR="008307A5" w:rsidRPr="00795D72">
        <w:fldChar w:fldCharType="separate"/>
      </w:r>
      <w:r w:rsidR="00B0652E" w:rsidRPr="00795D72">
        <w:rPr>
          <w:noProof/>
          <w:vertAlign w:val="superscript"/>
        </w:rPr>
        <w:t>11</w:t>
      </w:r>
      <w:r w:rsidR="008307A5" w:rsidRPr="00795D72">
        <w:fldChar w:fldCharType="end"/>
      </w:r>
      <w:r w:rsidR="00632E9E" w:rsidRPr="00795D72">
        <w:t xml:space="preserve"> The central hypothesis was that if the bacterial species of interest was indeed using AI-2 to transmit information about cell density, then the concentration of AI-2 per cell number should remain constant under all conditions, including time, growth phase and most importantly, nutrient conditions.</w:t>
      </w:r>
      <w:r w:rsidR="00632E9E">
        <w:t xml:space="preserve"> </w:t>
      </w:r>
      <w:r>
        <w:t xml:space="preserve"> DPD concentrations in </w:t>
      </w:r>
      <w:r w:rsidRPr="004176AC">
        <w:rPr>
          <w:i/>
        </w:rPr>
        <w:t>E. coli</w:t>
      </w:r>
      <w:r>
        <w:t xml:space="preserve">, and DPD and HAI-1 (AI-1 produced by </w:t>
      </w:r>
      <w:r w:rsidRPr="00F72641">
        <w:rPr>
          <w:i/>
        </w:rPr>
        <w:t xml:space="preserve">V. </w:t>
      </w:r>
      <w:proofErr w:type="spellStart"/>
      <w:r w:rsidRPr="00F72641">
        <w:rPr>
          <w:i/>
        </w:rPr>
        <w:t>harveyi</w:t>
      </w:r>
      <w:proofErr w:type="spellEnd"/>
      <w:r>
        <w:t xml:space="preserve">) concentrations in </w:t>
      </w:r>
      <w:r w:rsidRPr="004176AC">
        <w:rPr>
          <w:i/>
        </w:rPr>
        <w:t xml:space="preserve">V. </w:t>
      </w:r>
      <w:proofErr w:type="spellStart"/>
      <w:r w:rsidRPr="004176AC">
        <w:rPr>
          <w:i/>
        </w:rPr>
        <w:t>harveyi</w:t>
      </w:r>
      <w:proofErr w:type="spellEnd"/>
      <w:r>
        <w:t xml:space="preserve">, were monitored as cultures grew </w:t>
      </w:r>
    </w:p>
    <w:p w:rsidR="00181D21" w:rsidRDefault="00181D21" w:rsidP="0057177E">
      <w:pPr>
        <w:spacing w:line="360" w:lineRule="auto"/>
        <w:jc w:val="both"/>
      </w:pPr>
      <w:r>
        <w:rPr>
          <w:noProof/>
        </w:rPr>
        <w:lastRenderedPageBreak/>
        <w:drawing>
          <wp:anchor distT="0" distB="0" distL="114300" distR="114300" simplePos="0" relativeHeight="251691008" behindDoc="0" locked="0" layoutInCell="1" allowOverlap="1">
            <wp:simplePos x="0" y="0"/>
            <wp:positionH relativeFrom="column">
              <wp:posOffset>0</wp:posOffset>
            </wp:positionH>
            <wp:positionV relativeFrom="paragraph">
              <wp:posOffset>225425</wp:posOffset>
            </wp:positionV>
            <wp:extent cx="5949315" cy="3740150"/>
            <wp:effectExtent l="0" t="0" r="0" b="0"/>
            <wp:wrapTopAndBottom/>
            <wp:docPr id="5"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7" cstate="print"/>
                    <a:srcRect/>
                    <a:stretch>
                      <a:fillRect/>
                    </a:stretch>
                  </pic:blipFill>
                  <pic:spPr bwMode="auto">
                    <a:xfrm>
                      <a:off x="0" y="0"/>
                      <a:ext cx="5949315" cy="3740150"/>
                    </a:xfrm>
                    <a:prstGeom prst="rect">
                      <a:avLst/>
                    </a:prstGeom>
                    <a:noFill/>
                    <a:ln w="9525">
                      <a:noFill/>
                      <a:miter lim="800000"/>
                      <a:headEnd/>
                      <a:tailEnd/>
                    </a:ln>
                  </pic:spPr>
                </pic:pic>
              </a:graphicData>
            </a:graphic>
          </wp:anchor>
        </w:drawing>
      </w:r>
    </w:p>
    <w:p w:rsidR="00181D21" w:rsidRDefault="00181D21" w:rsidP="0057177E">
      <w:pPr>
        <w:spacing w:line="360" w:lineRule="auto"/>
        <w:jc w:val="both"/>
      </w:pPr>
    </w:p>
    <w:p w:rsidR="00181D21" w:rsidRDefault="008307A5" w:rsidP="0057177E">
      <w:pPr>
        <w:spacing w:line="360" w:lineRule="auto"/>
        <w:jc w:val="both"/>
      </w:pPr>
      <w:r>
        <w:rPr>
          <w:noProof/>
        </w:rPr>
        <w:pict>
          <v:shape id="_x0000_s1060" type="#_x0000_t202" style="position:absolute;left:0;text-align:left;margin-left:-4.4pt;margin-top:-6.5pt;width:473.9pt;height:65.15pt;z-index:251695104;mso-width-relative:margin;mso-height-relative:margin" stroked="f">
            <v:textbox style="mso-next-textbox:#_x0000_s1060">
              <w:txbxContent>
                <w:p w:rsidR="00181D21" w:rsidRDefault="00181D21" w:rsidP="00181D21">
                  <w:r>
                    <w:rPr>
                      <w:b/>
                    </w:rPr>
                    <w:t>Figure 5</w:t>
                  </w:r>
                  <w:r w:rsidRPr="00200330">
                    <w:rPr>
                      <w:b/>
                    </w:rPr>
                    <w:t>:</w:t>
                  </w:r>
                  <w:r w:rsidRPr="00367555">
                    <w:t xml:space="preserve"> </w:t>
                  </w:r>
                </w:p>
              </w:txbxContent>
            </v:textbox>
            <w10:wrap type="topAndBottom"/>
          </v:shape>
        </w:pict>
      </w:r>
    </w:p>
    <w:p w:rsidR="00F21102" w:rsidRDefault="0057177E" w:rsidP="0057177E">
      <w:pPr>
        <w:spacing w:line="360" w:lineRule="auto"/>
        <w:jc w:val="both"/>
      </w:pPr>
      <w:proofErr w:type="gramStart"/>
      <w:r>
        <w:t>from</w:t>
      </w:r>
      <w:proofErr w:type="gramEnd"/>
      <w:r>
        <w:t xml:space="preserve"> exponential to stationary phase. Each species was grown with one of four different glucose concentrations, 0.0, 0.08, 0.14, or 0.20% (w/v). As glucose concentrations </w:t>
      </w:r>
    </w:p>
    <w:p w:rsidR="0057177E" w:rsidRPr="00F21102" w:rsidRDefault="0057177E" w:rsidP="0057177E">
      <w:pPr>
        <w:spacing w:line="360" w:lineRule="auto"/>
        <w:jc w:val="both"/>
      </w:pPr>
      <w:proofErr w:type="gramStart"/>
      <w:r>
        <w:t>increased</w:t>
      </w:r>
      <w:proofErr w:type="gramEnd"/>
      <w:r>
        <w:t xml:space="preserve">, i.e. added nutrients increased, neither </w:t>
      </w:r>
      <w:r w:rsidRPr="004176AC">
        <w:rPr>
          <w:i/>
        </w:rPr>
        <w:t>E. coli</w:t>
      </w:r>
      <w:r>
        <w:t xml:space="preserve"> nor </w:t>
      </w:r>
      <w:r w:rsidRPr="004176AC">
        <w:rPr>
          <w:i/>
        </w:rPr>
        <w:t xml:space="preserve">V. </w:t>
      </w:r>
      <w:proofErr w:type="spellStart"/>
      <w:r w:rsidRPr="004176AC">
        <w:rPr>
          <w:i/>
        </w:rPr>
        <w:t>harveyi</w:t>
      </w:r>
      <w:proofErr w:type="spellEnd"/>
      <w:r>
        <w:t xml:space="preserve"> demonstrated a considerable increase in cell density. It was found that [DPD]/cell density in </w:t>
      </w:r>
      <w:r w:rsidRPr="004176AC">
        <w:rPr>
          <w:i/>
        </w:rPr>
        <w:t xml:space="preserve">E. coli </w:t>
      </w:r>
      <w:r>
        <w:t xml:space="preserve">varied from 4.8 ± 0.5 to 39 ± 4.8 </w:t>
      </w:r>
      <w:r>
        <w:rPr>
          <w:rFonts w:ascii="Calibri" w:hAnsi="Calibri" w:cs="Calibri"/>
        </w:rPr>
        <w:t>µ</w:t>
      </w:r>
      <w:r>
        <w:t>M/OD</w:t>
      </w:r>
      <w:r>
        <w:rPr>
          <w:vertAlign w:val="subscript"/>
        </w:rPr>
        <w:t>600</w:t>
      </w:r>
      <w:r>
        <w:t xml:space="preserve">, indicating that </w:t>
      </w:r>
      <w:r w:rsidRPr="00F72641">
        <w:rPr>
          <w:i/>
        </w:rPr>
        <w:t>E. coli</w:t>
      </w:r>
      <w:r>
        <w:t xml:space="preserve"> is not capable of regulating cell density information without regulation of metabolism (Figure </w:t>
      </w:r>
      <w:r w:rsidR="00181D21">
        <w:t>5a</w:t>
      </w:r>
      <w:r>
        <w:t xml:space="preserve">). Conversely, [DPD]/cell density in </w:t>
      </w:r>
      <w:r w:rsidRPr="00F72641">
        <w:rPr>
          <w:i/>
        </w:rPr>
        <w:t>V.</w:t>
      </w:r>
      <w:r>
        <w:t xml:space="preserve"> </w:t>
      </w:r>
      <w:proofErr w:type="spellStart"/>
      <w:r w:rsidRPr="003747DD">
        <w:rPr>
          <w:i/>
        </w:rPr>
        <w:t>harveyi</w:t>
      </w:r>
      <w:proofErr w:type="spellEnd"/>
      <w:r>
        <w:t xml:space="preserve"> remained nearly constant under all the </w:t>
      </w:r>
      <w:r w:rsidR="00181D21">
        <w:t>glucose concentrations (Figure 5</w:t>
      </w:r>
      <w:r>
        <w:t xml:space="preserve">b), indicating its use as a quorum sensing signal. When </w:t>
      </w:r>
      <w:r>
        <w:lastRenderedPageBreak/>
        <w:t xml:space="preserve">[HAI-1]/cell density was examined, the ratio did increase from 0.7 ± 0.2 to 6.6 ± 0.4 </w:t>
      </w:r>
      <w:r>
        <w:rPr>
          <w:rFonts w:ascii="Calibri" w:hAnsi="Calibri" w:cs="Calibri"/>
        </w:rPr>
        <w:t>µ</w:t>
      </w:r>
      <w:r>
        <w:t>M/OD</w:t>
      </w:r>
      <w:r>
        <w:rPr>
          <w:vertAlign w:val="subscript"/>
        </w:rPr>
        <w:t>600</w:t>
      </w:r>
      <w:r>
        <w:t xml:space="preserve">. (Figure </w:t>
      </w:r>
      <w:r w:rsidR="00181D21">
        <w:t>5c</w:t>
      </w:r>
      <w:r>
        <w:t xml:space="preserve">), however with added glucose concentrations, [HAI-1] showed no significant changes during exponential phase. This led </w:t>
      </w:r>
      <w:r w:rsidR="00C01658">
        <w:t xml:space="preserve">us </w:t>
      </w:r>
      <w:r>
        <w:t xml:space="preserve">to believe that HA1-1 is not used as a quorum sensing signal in </w:t>
      </w:r>
      <w:r w:rsidRPr="00F72641">
        <w:rPr>
          <w:i/>
        </w:rPr>
        <w:t xml:space="preserve">V. </w:t>
      </w:r>
      <w:proofErr w:type="spellStart"/>
      <w:r w:rsidRPr="00F72641">
        <w:rPr>
          <w:i/>
        </w:rPr>
        <w:t>harveyi</w:t>
      </w:r>
      <w:proofErr w:type="spellEnd"/>
      <w:r w:rsidRPr="00F72641">
        <w:rPr>
          <w:i/>
        </w:rPr>
        <w:t>.</w:t>
      </w:r>
      <w:r>
        <w:t xml:space="preserve"> </w:t>
      </w:r>
      <w:r w:rsidR="00CB4A67">
        <w:t>Additionally</w:t>
      </w:r>
      <w:r>
        <w:t xml:space="preserve">, the rate at which </w:t>
      </w:r>
      <w:r w:rsidRPr="00F72641">
        <w:rPr>
          <w:i/>
        </w:rPr>
        <w:t xml:space="preserve">V. </w:t>
      </w:r>
      <w:proofErr w:type="spellStart"/>
      <w:r w:rsidRPr="00F72641">
        <w:rPr>
          <w:i/>
        </w:rPr>
        <w:t>harveyi</w:t>
      </w:r>
      <w:proofErr w:type="spellEnd"/>
      <w:r>
        <w:t xml:space="preserve"> produces DPD decreased over time, while the rate of prod</w:t>
      </w:r>
      <w:r w:rsidR="007407C5">
        <w:t>uction of HAI-1 stayed constant (</w:t>
      </w:r>
      <w:r>
        <w:t xml:space="preserve">Figure </w:t>
      </w:r>
      <w:r w:rsidR="00181D21">
        <w:t>5d</w:t>
      </w:r>
      <w:r>
        <w:t>).</w:t>
      </w:r>
    </w:p>
    <w:p w:rsidR="0057177E" w:rsidRDefault="00BF1ACF" w:rsidP="0057177E">
      <w:pPr>
        <w:spacing w:line="360" w:lineRule="auto"/>
        <w:jc w:val="both"/>
      </w:pPr>
      <w:r>
        <w:t>The</w:t>
      </w:r>
      <w:r w:rsidR="0057177E">
        <w:t xml:space="preserve"> initial studies of these two species are what led to the following definition of quorum sensing</w:t>
      </w:r>
      <w:r w:rsidR="008307A5">
        <w:fldChar w:fldCharType="begin"/>
      </w:r>
      <w:r w:rsidR="00B0652E">
        <w:instrText xml:space="preserve"> ADDIN EN.CITE &lt;EndNote&gt;&lt;Cite&gt;&lt;Author&gt;Gooding&lt;/Author&gt;&lt;Year&gt;2010&lt;/Year&gt;&lt;RecNum&gt;8&lt;/RecNum&gt;&lt;DisplayText&gt;&lt;style face="superscript"&gt;11&lt;/style&gt;&lt;/DisplayText&gt;&lt;record&gt;&lt;rec-number&gt;8&lt;/rec-number&gt;&lt;foreign-keys&gt;&lt;key app="EN" db-id="zdtwaafayp2xsre9wsdpsseysv5z90z0vt99"&gt;8&lt;/key&gt;&lt;key app="ENWeb" db-id="S2NOxwrtqgYAABrXY9c"&gt;15&lt;/key&gt;&lt;/foreign-keys&gt;&lt;ref-type name="Journal Article"&gt;17&lt;/ref-type&gt;&lt;contributors&gt;&lt;authors&gt;&lt;author&gt;Gooding, J. R.&lt;/author&gt;&lt;author&gt;May, A. L.&lt;/author&gt;&lt;author&gt;Hilliard, K. R.&lt;/author&gt;&lt;author&gt;Campagna, S. R.&lt;/author&gt;&lt;/authors&gt;&lt;/contributors&gt;&lt;titles&gt;&lt;title&gt;Establishing a Quantitative Definition of Quorum Sensing Provides Insight into the Information Content of the Autoinducer Signals in Vibrio harveyi and Escherichia coli&lt;/title&gt;&lt;secondary-title&gt;Biochemistry&lt;/secondary-title&gt;&lt;/titles&gt;&lt;periodical&gt;&lt;full-title&gt;Biochemistry&lt;/full-title&gt;&lt;/periodical&gt;&lt;pages&gt;5621-5623&lt;/pages&gt;&lt;volume&gt;49&lt;/volume&gt;&lt;number&gt;27&lt;/number&gt;&lt;dates&gt;&lt;year&gt;2010&lt;/year&gt;&lt;pub-dates&gt;&lt;date&gt;Jul&lt;/date&gt;&lt;/pub-dates&gt;&lt;/dates&gt;&lt;isbn&gt;0006-2960&lt;/isbn&gt;&lt;accession-num&gt;ISI:000279389300001&lt;/accession-num&gt;&lt;urls&gt;&lt;related-urls&gt;&lt;url&gt;&amp;lt;Go to ISI&amp;gt;://000279389300001&lt;/url&gt;&lt;/related-urls&gt;&lt;/urls&gt;&lt;electronic-resource-num&gt;10.1021/bi1001163&lt;/electronic-resource-num&gt;&lt;/record&gt;&lt;/Cite&gt;&lt;/EndNote&gt;</w:instrText>
      </w:r>
      <w:r w:rsidR="008307A5">
        <w:fldChar w:fldCharType="separate"/>
      </w:r>
      <w:r w:rsidR="00B0652E" w:rsidRPr="00B0652E">
        <w:rPr>
          <w:noProof/>
          <w:vertAlign w:val="superscript"/>
        </w:rPr>
        <w:t>11</w:t>
      </w:r>
      <w:r w:rsidR="008307A5">
        <w:fldChar w:fldCharType="end"/>
      </w:r>
      <w:r w:rsidR="0057177E">
        <w:t>:</w:t>
      </w:r>
    </w:p>
    <w:p w:rsidR="0057177E" w:rsidRDefault="008307A5" w:rsidP="0057177E">
      <w:pPr>
        <w:spacing w:line="360" w:lineRule="auto"/>
        <w:jc w:val="both"/>
      </w:pPr>
      <m:oMathPara>
        <m:oMath>
          <m:f>
            <m:fPr>
              <m:ctrlPr>
                <w:rPr>
                  <w:rFonts w:ascii="Cambria Math" w:hAnsi="Cambria Math"/>
                  <w:i/>
                </w:rPr>
              </m:ctrlPr>
            </m:fPr>
            <m:num>
              <m:r>
                <w:rPr>
                  <w:rFonts w:ascii="Cambria Math" w:hAnsi="Cambria Math"/>
                </w:rPr>
                <m:t>extracellular signal concentration</m:t>
              </m:r>
            </m:num>
            <m:den>
              <m:r>
                <w:rPr>
                  <w:rFonts w:ascii="Cambria Math" w:hAnsi="Cambria Math"/>
                </w:rPr>
                <m:t>cell density</m:t>
              </m:r>
            </m:den>
          </m:f>
          <m:r>
            <w:rPr>
              <w:rFonts w:ascii="Cambria Math" w:hAnsi="Cambria Math"/>
            </w:rPr>
            <m:t xml:space="preserve"> =constant</m:t>
          </m:r>
        </m:oMath>
      </m:oMathPara>
    </w:p>
    <w:p w:rsidR="00DC15FC" w:rsidRDefault="00DC15FC" w:rsidP="0057177E">
      <w:pPr>
        <w:spacing w:line="360" w:lineRule="auto"/>
        <w:jc w:val="both"/>
      </w:pPr>
    </w:p>
    <w:p w:rsidR="00B700EA" w:rsidRDefault="00632E9E" w:rsidP="0081359A">
      <w:pPr>
        <w:spacing w:line="360" w:lineRule="auto"/>
        <w:jc w:val="both"/>
      </w:pPr>
      <w:r>
        <w:t>Th</w:t>
      </w:r>
      <w:r w:rsidR="00795D72">
        <w:t>ese studies</w:t>
      </w:r>
      <w:r>
        <w:t xml:space="preserve"> effectively validated a method by which future studies on a wide variety of bacteria could be studied. </w:t>
      </w:r>
      <w:r w:rsidR="0057177E" w:rsidRPr="00FB22E7">
        <w:t>Using this definition of quorum sensing, [AI-2]</w:t>
      </w:r>
      <w:r w:rsidRPr="00FB22E7">
        <w:t xml:space="preserve"> can be quickly screened for</w:t>
      </w:r>
      <w:r w:rsidR="0057177E" w:rsidRPr="00FB22E7">
        <w:t xml:space="preserve"> in various bacteria </w:t>
      </w:r>
      <w:r w:rsidRPr="00FB22E7">
        <w:t>to</w:t>
      </w:r>
      <w:r w:rsidR="0057177E" w:rsidRPr="00FB22E7">
        <w:t xml:space="preserve"> determine if the species of interest uses AI-2 as a quorum sensing signal.</w:t>
      </w:r>
      <w:r w:rsidR="0057177E">
        <w:t xml:space="preserve"> </w:t>
      </w:r>
      <w:bookmarkEnd w:id="9"/>
      <w:bookmarkEnd w:id="10"/>
    </w:p>
    <w:p w:rsidR="00975E37" w:rsidRPr="000E021D" w:rsidRDefault="005D60B3" w:rsidP="004E35BD">
      <w:pPr>
        <w:pStyle w:val="Heading3"/>
        <w:rPr>
          <w:caps/>
        </w:rPr>
      </w:pPr>
      <w:bookmarkStart w:id="15" w:name="_Toc298175357"/>
      <w:r w:rsidRPr="000E021D">
        <w:t>Analytical methods</w:t>
      </w:r>
      <w:bookmarkEnd w:id="15"/>
    </w:p>
    <w:p w:rsidR="00600537" w:rsidRPr="00BC2206" w:rsidRDefault="00FD43C3" w:rsidP="00600537">
      <w:pPr>
        <w:spacing w:line="360" w:lineRule="auto"/>
        <w:jc w:val="both"/>
      </w:pPr>
      <w:r w:rsidRPr="00BC2206">
        <w:t xml:space="preserve">Methods </w:t>
      </w:r>
      <w:r>
        <w:t xml:space="preserve">of detection for both AI-2 and AHLs have </w:t>
      </w:r>
      <w:r w:rsidRPr="00BC2206">
        <w:t>include</w:t>
      </w:r>
      <w:r>
        <w:t>d</w:t>
      </w:r>
      <w:r w:rsidRPr="00BC2206">
        <w:t xml:space="preserve"> bioassays, chromatography, and </w:t>
      </w:r>
      <w:commentRangeStart w:id="16"/>
      <w:r w:rsidRPr="00BC2206">
        <w:t>spectrometry</w:t>
      </w:r>
      <w:commentRangeEnd w:id="16"/>
      <w:r>
        <w:rPr>
          <w:rStyle w:val="CommentReference"/>
          <w:rFonts w:asciiTheme="minorHAnsi" w:eastAsiaTheme="minorHAnsi" w:hAnsiTheme="minorHAnsi" w:cstheme="minorBidi"/>
        </w:rPr>
        <w:commentReference w:id="16"/>
      </w:r>
      <w:r w:rsidRPr="00BC2206">
        <w:t>.</w:t>
      </w:r>
      <w:r w:rsidR="008307A5">
        <w:fldChar w:fldCharType="begin"/>
      </w:r>
      <w:r>
        <w:instrText xml:space="preserve"> ADDIN EN.CITE &lt;EndNote&gt;&lt;Cite&gt;&lt;Author&gt;Dickschat&lt;/Author&gt;&lt;Year&gt;2010&lt;/Year&gt;&lt;RecNum&gt;5&lt;/RecNum&gt;&lt;DisplayText&gt;&lt;style face="superscript"&gt;1&lt;/style&gt;&lt;/DisplayText&gt;&lt;record&gt;&lt;rec-number&gt;5&lt;/rec-number&gt;&lt;foreign-keys&gt;&lt;key app="EN" db-id="zdtwaafayp2xsre9wsdpsseysv5z90z0vt99"&gt;5&lt;/key&gt;&lt;key app="ENWeb" db-id="S2NOxwrtqgYAABrXY9c"&gt;7&lt;/key&gt;&lt;/foreign-keys&gt;&lt;ref-type name="Journal Article"&gt;17&lt;/ref-type&gt;&lt;contributors&gt;&lt;authors&gt;&lt;author&gt;Dickschat, J. S.&lt;/author&gt;&lt;/authors&gt;&lt;/contributors&gt;&lt;titles&gt;&lt;title&gt;Quorum sensing and bacterial biofilms&lt;/title&gt;&lt;secondary-title&gt;Natural Product Reports&lt;/secondary-title&gt;&lt;/titles&gt;&lt;periodical&gt;&lt;full-title&gt;Natural Product Reports&lt;/full-title&gt;&lt;/periodical&gt;&lt;pages&gt;343-369&lt;/pages&gt;&lt;volume&gt;27&lt;/volume&gt;&lt;number&gt;3&lt;/number&gt;&lt;dates&gt;&lt;year&gt;2010&lt;/year&gt;&lt;/dates&gt;&lt;isbn&gt;0265-0568&lt;/isbn&gt;&lt;accession-num&gt;ISI:000274920600003&lt;/accession-num&gt;&lt;urls&gt;&lt;related-urls&gt;&lt;url&gt;&amp;lt;Go to ISI&amp;gt;://000274920600003&lt;/url&gt;&lt;/related-urls&gt;&lt;/urls&gt;&lt;electronic-resource-num&gt;10.1039/b804469b&lt;/electronic-resource-num&gt;&lt;/record&gt;&lt;/Cite&gt;&lt;/EndNote&gt;</w:instrText>
      </w:r>
      <w:r w:rsidR="008307A5">
        <w:fldChar w:fldCharType="separate"/>
      </w:r>
      <w:r w:rsidRPr="00B0652E">
        <w:rPr>
          <w:noProof/>
          <w:vertAlign w:val="superscript"/>
        </w:rPr>
        <w:t>1</w:t>
      </w:r>
      <w:r w:rsidR="008307A5">
        <w:fldChar w:fldCharType="end"/>
      </w:r>
      <w:r w:rsidRPr="00BC2206">
        <w:t xml:space="preserve"> </w:t>
      </w:r>
      <w:r>
        <w:t xml:space="preserve"> Previously, m</w:t>
      </w:r>
      <w:r w:rsidR="00600537" w:rsidRPr="00BC2206">
        <w:t xml:space="preserve">any of the </w:t>
      </w:r>
      <w:r w:rsidR="005C2C31">
        <w:t xml:space="preserve">reported </w:t>
      </w:r>
      <w:r w:rsidR="00600537" w:rsidRPr="00BC2206">
        <w:t>studies ha</w:t>
      </w:r>
      <w:r>
        <w:t>d</w:t>
      </w:r>
      <w:r w:rsidR="00600537" w:rsidRPr="00BC2206">
        <w:t xml:space="preserve"> focused on geno</w:t>
      </w:r>
      <w:r w:rsidR="00CB4A67">
        <w:t>mics and proteomics, or the gen</w:t>
      </w:r>
      <w:r w:rsidR="00600537" w:rsidRPr="00BC2206">
        <w:t xml:space="preserve">otypic and phenotypic expression of quorum sensing-dependant </w:t>
      </w:r>
      <w:r w:rsidR="00CB4A67" w:rsidRPr="00BC2206">
        <w:t>behaviors</w:t>
      </w:r>
      <w:r w:rsidR="00600537" w:rsidRPr="00BC2206">
        <w:t xml:space="preserve"> such as the</w:t>
      </w:r>
      <w:r w:rsidR="00DC15FC">
        <w:t xml:space="preserve"> observation of bioluminescence in order to detect the presence of </w:t>
      </w:r>
      <w:proofErr w:type="spellStart"/>
      <w:r w:rsidR="00DC15FC">
        <w:t>autoinducers</w:t>
      </w:r>
      <w:proofErr w:type="spellEnd"/>
      <w:r w:rsidR="00DC15FC">
        <w:t xml:space="preserve"> in biological samples.</w:t>
      </w:r>
      <w:r w:rsidR="00600537" w:rsidRPr="00BC2206">
        <w:t xml:space="preserve"> </w:t>
      </w:r>
      <w:r w:rsidR="003E15C8">
        <w:t xml:space="preserve">The function of AI-2 and other </w:t>
      </w:r>
      <w:proofErr w:type="spellStart"/>
      <w:r w:rsidR="003E15C8">
        <w:t>autoinducers</w:t>
      </w:r>
      <w:proofErr w:type="spellEnd"/>
      <w:r w:rsidR="003E15C8">
        <w:t xml:space="preserve"> has also been studied by con</w:t>
      </w:r>
      <w:r w:rsidR="00DC15FC">
        <w:t>s</w:t>
      </w:r>
      <w:r w:rsidR="003E15C8">
        <w:t xml:space="preserve">tructing and utilizing </w:t>
      </w:r>
      <w:proofErr w:type="spellStart"/>
      <w:r w:rsidR="003E15C8" w:rsidRPr="003E15C8">
        <w:rPr>
          <w:i/>
        </w:rPr>
        <w:t>luxS</w:t>
      </w:r>
      <w:proofErr w:type="spellEnd"/>
      <w:r w:rsidR="003E15C8">
        <w:t xml:space="preserve"> and other genetic mutants. </w:t>
      </w:r>
    </w:p>
    <w:p w:rsidR="00D85F78" w:rsidRDefault="00D85F78" w:rsidP="002651DA">
      <w:pPr>
        <w:spacing w:line="360" w:lineRule="auto"/>
        <w:jc w:val="both"/>
      </w:pPr>
      <w:r w:rsidRPr="00BC2206">
        <w:t>Bioassays are used mainly for detection and often rely on reporter strains to obtain quantitation.</w:t>
      </w:r>
      <w:r w:rsidR="008307A5">
        <w:fldChar w:fldCharType="begin">
          <w:fldData xml:space="preserve">PEVuZE5vdGU+PENpdGU+PEF1dGhvcj5QaXBlcjwvQXV0aG9yPjxZZWFyPjE5OTM8L1llYXI+PFJl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</w:fldData>
        </w:fldChar>
      </w:r>
      <w:r w:rsidR="00B0652E">
        <w:instrText xml:space="preserve"> ADDIN EN.CITE </w:instrText>
      </w:r>
      <w:r w:rsidR="008307A5">
        <w:fldChar w:fldCharType="begin">
          <w:fldData xml:space="preserve">PEVuZE5vdGU+PENpdGU+PEF1dGhvcj5QaXBlcjwvQXV0aG9yPjxZZWFyPjE5OTM8L1llYXI+PFJl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</w:fldData>
        </w:fldChar>
      </w:r>
      <w:r w:rsidR="00B0652E">
        <w:instrText xml:space="preserve"> ADDIN EN.CITE.DATA </w:instrText>
      </w:r>
      <w:r w:rsidR="008307A5">
        <w:fldChar w:fldCharType="end"/>
      </w:r>
      <w:r w:rsidR="008307A5">
        <w:fldChar w:fldCharType="separate"/>
      </w:r>
      <w:r w:rsidR="00B0652E" w:rsidRPr="00B0652E">
        <w:rPr>
          <w:noProof/>
          <w:vertAlign w:val="superscript"/>
        </w:rPr>
        <w:t>13</w:t>
      </w:r>
      <w:r w:rsidR="008307A5">
        <w:fldChar w:fldCharType="end"/>
      </w:r>
      <w:r w:rsidR="00F734A1">
        <w:t xml:space="preserve"> </w:t>
      </w:r>
      <w:r w:rsidR="00FD43C3" w:rsidRPr="00BC2206">
        <w:t xml:space="preserve">Several different methods of detecting and even quantifying </w:t>
      </w:r>
      <w:r w:rsidR="00FD43C3">
        <w:t xml:space="preserve">AI-2 and AHLs </w:t>
      </w:r>
      <w:r w:rsidR="00FD43C3" w:rsidRPr="00BC2206">
        <w:t>have been reported.</w:t>
      </w:r>
      <w:r w:rsidR="00FD43C3">
        <w:rPr>
          <w:rStyle w:val="CommentReference"/>
          <w:rFonts w:asciiTheme="minorHAnsi" w:eastAsiaTheme="minorHAnsi" w:hAnsiTheme="minorHAnsi" w:cstheme="minorBidi"/>
        </w:rPr>
        <w:commentReference w:id="17"/>
      </w:r>
      <w:r w:rsidR="00FD43C3">
        <w:t xml:space="preserve"> </w:t>
      </w:r>
      <w:r w:rsidR="00F734A1" w:rsidRPr="00F734A1">
        <w:t xml:space="preserve">Up until now, the most widely used method for detecting AI-2 was the </w:t>
      </w:r>
      <w:r w:rsidR="00F734A1" w:rsidRPr="00F734A1">
        <w:rPr>
          <w:i/>
        </w:rPr>
        <w:t xml:space="preserve">V. </w:t>
      </w:r>
      <w:proofErr w:type="spellStart"/>
      <w:r w:rsidR="00F734A1" w:rsidRPr="00F734A1">
        <w:rPr>
          <w:i/>
        </w:rPr>
        <w:t>harveyi</w:t>
      </w:r>
      <w:proofErr w:type="spellEnd"/>
      <w:r w:rsidR="00F734A1" w:rsidRPr="00F734A1">
        <w:t xml:space="preserve"> bioassay. </w:t>
      </w:r>
      <w:proofErr w:type="spellStart"/>
      <w:r w:rsidR="00F734A1">
        <w:t>Quantitation</w:t>
      </w:r>
      <w:proofErr w:type="spellEnd"/>
      <w:r w:rsidR="00F734A1">
        <w:t xml:space="preserve"> with this method is problematic as t</w:t>
      </w:r>
      <w:r w:rsidR="00F734A1" w:rsidRPr="00F734A1">
        <w:t>his method has a very small linear range and is not very rep</w:t>
      </w:r>
      <w:r w:rsidR="00F734A1">
        <w:t xml:space="preserve">roducible. Other </w:t>
      </w:r>
      <w:r w:rsidR="00396E7A">
        <w:t xml:space="preserve">problems with </w:t>
      </w:r>
      <w:r w:rsidR="00396E7A" w:rsidRPr="00F734A1">
        <w:t>detecting AI-2 are</w:t>
      </w:r>
      <w:r w:rsidR="00F734A1" w:rsidRPr="00F734A1">
        <w:t xml:space="preserve"> that it has many chemical </w:t>
      </w:r>
      <w:proofErr w:type="gramStart"/>
      <w:r w:rsidR="00F734A1" w:rsidRPr="00F734A1">
        <w:t>forms,</w:t>
      </w:r>
      <w:proofErr w:type="gramEnd"/>
      <w:r w:rsidR="00F734A1" w:rsidRPr="00F734A1">
        <w:t xml:space="preserve"> it degrades upon concentration and has no </w:t>
      </w:r>
      <w:proofErr w:type="spellStart"/>
      <w:r w:rsidR="00F734A1" w:rsidRPr="00F734A1">
        <w:t>chromophore</w:t>
      </w:r>
      <w:proofErr w:type="spellEnd"/>
      <w:r w:rsidR="00F734A1">
        <w:t>.</w:t>
      </w:r>
      <w:r w:rsidR="00F734A1" w:rsidRPr="00F734A1">
        <w:t xml:space="preserve"> </w:t>
      </w:r>
      <w:r w:rsidR="00F734A1">
        <w:t xml:space="preserve"> In the case of AHL detection, crucial drawbacks of bioassay </w:t>
      </w:r>
      <w:r w:rsidR="00F734A1">
        <w:lastRenderedPageBreak/>
        <w:t>methods</w:t>
      </w:r>
      <w:r w:rsidRPr="00BC2206">
        <w:t xml:space="preserve"> are that sensitivity varies greatly between different AHLs</w:t>
      </w:r>
      <w:r>
        <w:t>,</w:t>
      </w:r>
      <w:r w:rsidRPr="00BC2206">
        <w:t xml:space="preserve"> and a different assay is needed for different species of bacteria.</w:t>
      </w:r>
      <w:hyperlink w:anchor="_ENREF_14" w:tooltip="Blosser-Middleton, 2001 #1" w:history="1"/>
      <w:r w:rsidRPr="00BC2206">
        <w:t xml:space="preserve"> </w:t>
      </w:r>
      <w:r>
        <w:t>Although these methods were initially useful in determining the presence of AIs, they</w:t>
      </w:r>
      <w:r w:rsidR="00F734A1">
        <w:t xml:space="preserve"> are</w:t>
      </w:r>
      <w:r>
        <w:t xml:space="preserve"> lack</w:t>
      </w:r>
      <w:r w:rsidR="00F734A1">
        <w:t>ing in</w:t>
      </w:r>
      <w:r>
        <w:t xml:space="preserve"> the ability to produce a quantitative understanding of quorum sensing molecules.</w:t>
      </w:r>
      <w:r w:rsidR="00FD43C3">
        <w:t xml:space="preserve"> </w:t>
      </w:r>
      <w:r w:rsidRPr="00BC2206">
        <w:t xml:space="preserve">One of the </w:t>
      </w:r>
      <w:r w:rsidR="00F734A1">
        <w:t>earliest</w:t>
      </w:r>
      <w:r w:rsidRPr="00BC2206">
        <w:t xml:space="preserve"> quantitative methods developed </w:t>
      </w:r>
      <w:r w:rsidR="00F734A1">
        <w:t>was</w:t>
      </w:r>
      <w:r w:rsidRPr="00BC2206">
        <w:t xml:space="preserve"> a radioactive assay in which [1-</w:t>
      </w:r>
      <w:r w:rsidRPr="00BC2206">
        <w:rPr>
          <w:vertAlign w:val="superscript"/>
        </w:rPr>
        <w:t>14</w:t>
      </w:r>
      <w:r w:rsidRPr="00BC2206">
        <w:t>C]-</w:t>
      </w:r>
      <w:r w:rsidRPr="00CD0EB0">
        <w:rPr>
          <w:sz w:val="18"/>
          <w:szCs w:val="18"/>
        </w:rPr>
        <w:t>L</w:t>
      </w:r>
      <w:r w:rsidRPr="00BC2206">
        <w:t>-</w:t>
      </w:r>
      <w:proofErr w:type="spellStart"/>
      <w:r w:rsidRPr="00BC2206">
        <w:t>methionine</w:t>
      </w:r>
      <w:proofErr w:type="spellEnd"/>
      <w:r w:rsidRPr="00BC2206">
        <w:t xml:space="preserve"> is incorporated into production of AHLs via SAM.</w:t>
      </w:r>
      <w:r w:rsidR="008307A5">
        <w:fldChar w:fldCharType="begin"/>
      </w:r>
      <w:r w:rsidR="00B0652E">
        <w:instrText xml:space="preserve"> ADDIN EN.CITE &lt;EndNote&gt;&lt;Cite&gt;&lt;Author&gt;Blosser-Middleton&lt;/Author&gt;&lt;Year&gt;2001&lt;/Year&gt;&lt;RecNum&gt;1&lt;/RecNum&gt;&lt;DisplayText&gt;&lt;style face="superscript"&gt;14&lt;/style&gt;&lt;/DisplayText&gt;&lt;record&gt;&lt;rec-number&gt;1&lt;/rec-number&gt;&lt;foreign-keys&gt;&lt;key app="EN" db-id="zdtwaafayp2xsre9wsdpsseysv5z90z0vt99"&gt;1&lt;/key&gt;&lt;key app="ENWeb" db-id="S2NOxwrtqgYAABrXY9c"&gt;8&lt;/key&gt;&lt;/foreign-keys&gt;&lt;ref-type name="Journal Article"&gt;17&lt;/ref-type&gt;&lt;contributors&gt;&lt;authors&gt;&lt;author&gt;Blosser-Middleton, R. S.&lt;/author&gt;&lt;author&gt;Gray, K. M.&lt;/author&gt;&lt;/authors&gt;&lt;/contributors&gt;&lt;titles&gt;&lt;title&gt;Multiple N-acyl homoserine lactone signals of Rhizobium leguminosarum are synthesized in a distinct temporal pattern&lt;/title&gt;&lt;secondary-title&gt;Journal of Bacteriology&lt;/secondary-title&gt;&lt;/titles&gt;&lt;periodical&gt;&lt;full-title&gt;Journal of Bacteriology&lt;/full-title&gt;&lt;/periodical&gt;&lt;pages&gt;6771-6777&lt;/pages&gt;&lt;volume&gt;183&lt;/volume&gt;&lt;number&gt;23&lt;/number&gt;&lt;dates&gt;&lt;year&gt;2001&lt;/year&gt;&lt;pub-dates&gt;&lt;date&gt;Dec&lt;/date&gt;&lt;/pub-dates&gt;&lt;/dates&gt;&lt;isbn&gt;0021-9193&lt;/isbn&gt;&lt;accession-num&gt;ISI:000172158600007&lt;/accession-num&gt;&lt;urls&gt;&lt;related-urls&gt;&lt;url&gt;&amp;lt;Go to ISI&amp;gt;://000172158600007&lt;/url&gt;&lt;/related-urls&gt;&lt;/urls&gt;&lt;/record&gt;&lt;/Cite&gt;&lt;/EndNote&gt;</w:instrText>
      </w:r>
      <w:r w:rsidR="008307A5">
        <w:fldChar w:fldCharType="separate"/>
      </w:r>
      <w:r w:rsidR="00B0652E" w:rsidRPr="00B0652E">
        <w:rPr>
          <w:noProof/>
          <w:vertAlign w:val="superscript"/>
        </w:rPr>
        <w:t>14</w:t>
      </w:r>
      <w:r w:rsidR="008307A5">
        <w:fldChar w:fldCharType="end"/>
      </w:r>
      <w:r w:rsidRPr="00BC2206">
        <w:t xml:space="preserve"> Using this method, relative amounts of AHLs can be quantified, however the use of [1-</w:t>
      </w:r>
      <w:r w:rsidRPr="00BC2206">
        <w:rPr>
          <w:vertAlign w:val="superscript"/>
        </w:rPr>
        <w:t>14</w:t>
      </w:r>
      <w:r w:rsidRPr="00BC2206">
        <w:t>C]-</w:t>
      </w:r>
      <w:r w:rsidRPr="00CD0EB0">
        <w:rPr>
          <w:sz w:val="18"/>
          <w:szCs w:val="18"/>
        </w:rPr>
        <w:t>L</w:t>
      </w:r>
      <w:r w:rsidRPr="00BC2206">
        <w:t>-</w:t>
      </w:r>
      <w:proofErr w:type="spellStart"/>
      <w:r w:rsidRPr="00BC2206">
        <w:t>methionine</w:t>
      </w:r>
      <w:proofErr w:type="spellEnd"/>
      <w:r w:rsidRPr="00BC2206">
        <w:t xml:space="preserve"> is costly</w:t>
      </w:r>
      <w:r>
        <w:t>,</w:t>
      </w:r>
      <w:r w:rsidRPr="00BC2206">
        <w:t xml:space="preserve"> and this method failed to identify all of the AHLs previously reported for the bacteria of interest suggesting a lack of sensitivity.</w:t>
      </w:r>
      <w:r w:rsidRPr="00BC2206">
        <w:rPr>
          <w:vertAlign w:val="superscript"/>
        </w:rPr>
        <w:t xml:space="preserve"> </w:t>
      </w:r>
      <w:r w:rsidRPr="00BC2206">
        <w:t xml:space="preserve">Gas chromatography combined with mass spectrometry has also been implemented for the identification and </w:t>
      </w:r>
      <w:proofErr w:type="spellStart"/>
      <w:r w:rsidRPr="00BC2206">
        <w:t>quantitation</w:t>
      </w:r>
      <w:proofErr w:type="spellEnd"/>
      <w:r w:rsidRPr="00BC2206">
        <w:t xml:space="preserve"> of </w:t>
      </w:r>
      <w:r>
        <w:t>[AHL</w:t>
      </w:r>
      <w:r w:rsidRPr="00BC2206">
        <w:t>].</w:t>
      </w:r>
      <w:r w:rsidR="008307A5">
        <w:fldChar w:fldCharType="begin">
          <w:fldData xml:space="preserve">PEVuZE5vdGU+PENpdGU+PEF1dGhvcj5DaGFybHRvbjwvQXV0aG9yPjxZZWFyPjIwMDA8L1llYXI+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==
</w:fldData>
        </w:fldChar>
      </w:r>
      <w:r w:rsidR="00B0652E">
        <w:instrText xml:space="preserve"> ADDIN EN.CITE </w:instrText>
      </w:r>
      <w:r w:rsidR="008307A5">
        <w:fldChar w:fldCharType="begin">
          <w:fldData xml:space="preserve">PEVuZE5vdGU+PENpdGU+PEF1dGhvcj5DaGFybHRvbjwvQXV0aG9yPjxZZWFyPjIwMDA8L1llYXI+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==
</w:fldData>
        </w:fldChar>
      </w:r>
      <w:r w:rsidR="00B0652E">
        <w:instrText xml:space="preserve"> ADDIN EN.CITE.DATA </w:instrText>
      </w:r>
      <w:r w:rsidR="008307A5">
        <w:fldChar w:fldCharType="end"/>
      </w:r>
      <w:r w:rsidR="008307A5">
        <w:fldChar w:fldCharType="separate"/>
      </w:r>
      <w:r w:rsidR="00B0652E" w:rsidRPr="00B0652E">
        <w:rPr>
          <w:noProof/>
          <w:vertAlign w:val="superscript"/>
        </w:rPr>
        <w:t>15, 16</w:t>
      </w:r>
      <w:r w:rsidR="008307A5">
        <w:fldChar w:fldCharType="end"/>
      </w:r>
      <w:r w:rsidRPr="00BC2206">
        <w:t xml:space="preserve"> </w:t>
      </w:r>
    </w:p>
    <w:p w:rsidR="005D60B3" w:rsidRDefault="005D60B3" w:rsidP="002651DA">
      <w:pPr>
        <w:spacing w:line="360" w:lineRule="auto"/>
        <w:jc w:val="both"/>
      </w:pPr>
    </w:p>
    <w:p w:rsidR="005D60B3" w:rsidRPr="005D60B3" w:rsidRDefault="005D60B3" w:rsidP="000E61D3">
      <w:pPr>
        <w:pStyle w:val="Heading3"/>
      </w:pPr>
      <w:bookmarkStart w:id="18" w:name="_Toc298175358"/>
      <w:r w:rsidRPr="005D60B3">
        <w:t>High Performance Liquid Chromatography Tandem Mass Spectrometry</w:t>
      </w:r>
      <w:bookmarkEnd w:id="18"/>
    </w:p>
    <w:p w:rsidR="0061409F" w:rsidRDefault="00D85F78" w:rsidP="002651DA">
      <w:pPr>
        <w:spacing w:line="360" w:lineRule="auto"/>
        <w:jc w:val="both"/>
      </w:pPr>
      <w:r w:rsidRPr="00BC2206">
        <w:t>Profiling of AHLs have been completed using LC/MS techniques and have been successful in establishing a methodology in which semi-</w:t>
      </w:r>
      <w:proofErr w:type="spellStart"/>
      <w:r w:rsidRPr="00BC2206">
        <w:t>quanititative</w:t>
      </w:r>
      <w:proofErr w:type="spellEnd"/>
      <w:r w:rsidRPr="00BC2206">
        <w:t xml:space="preserve"> information can be rapidly produced.</w:t>
      </w:r>
      <w:r w:rsidR="008307A5">
        <w:fldChar w:fldCharType="begin">
          <w:fldData xml:space="preserve">PEVuZE5vdGU+PENpdGU+PEF1dGhvcj5Nb3JpbjwvQXV0aG9yPjxZZWFyPjIwMDM8L1llYXI+PFJl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</w:fldData>
        </w:fldChar>
      </w:r>
      <w:r w:rsidR="00B0652E">
        <w:instrText xml:space="preserve"> ADDIN EN.CITE </w:instrText>
      </w:r>
      <w:r w:rsidR="008307A5">
        <w:fldChar w:fldCharType="begin">
          <w:fldData xml:space="preserve">PEVuZE5vdGU+PENpdGU+PEF1dGhvcj5Nb3JpbjwvQXV0aG9yPjxZZWFyPjIwMDM8L1llYXI+PFJl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</w:fldData>
        </w:fldChar>
      </w:r>
      <w:r w:rsidR="00B0652E">
        <w:instrText xml:space="preserve"> ADDIN EN.CITE.DATA </w:instrText>
      </w:r>
      <w:r w:rsidR="008307A5">
        <w:fldChar w:fldCharType="end"/>
      </w:r>
      <w:r w:rsidR="008307A5">
        <w:fldChar w:fldCharType="separate"/>
      </w:r>
      <w:r w:rsidR="00B0652E" w:rsidRPr="00B0652E">
        <w:rPr>
          <w:noProof/>
          <w:vertAlign w:val="superscript"/>
        </w:rPr>
        <w:t>17, 18</w:t>
      </w:r>
      <w:r w:rsidR="008307A5">
        <w:fldChar w:fldCharType="end"/>
      </w:r>
      <w:r w:rsidRPr="00BC2206">
        <w:t xml:space="preserve"> </w:t>
      </w:r>
      <w:proofErr w:type="gramStart"/>
      <w:r w:rsidRPr="00FB22E7">
        <w:t>While</w:t>
      </w:r>
      <w:proofErr w:type="gramEnd"/>
      <w:r w:rsidRPr="00FB22E7">
        <w:t xml:space="preserve"> our approach uses similar technology, it ultimately provide</w:t>
      </w:r>
      <w:r w:rsidR="00F734A1" w:rsidRPr="00FB22E7">
        <w:t>s</w:t>
      </w:r>
      <w:r w:rsidRPr="00FB22E7">
        <w:t xml:space="preserve"> direct </w:t>
      </w:r>
      <w:proofErr w:type="spellStart"/>
      <w:r w:rsidRPr="00FB22E7">
        <w:t>quantitation</w:t>
      </w:r>
      <w:proofErr w:type="spellEnd"/>
      <w:r w:rsidRPr="00FB22E7">
        <w:t xml:space="preserve"> </w:t>
      </w:r>
      <w:r w:rsidR="00F734A1" w:rsidRPr="00FB22E7">
        <w:t>that combines a number of preferred attributes not previously seen before in the field.</w:t>
      </w:r>
      <w:r w:rsidR="00F734A1" w:rsidRPr="001B614E">
        <w:t xml:space="preserve"> Using </w:t>
      </w:r>
      <w:r w:rsidR="00BF1ACF" w:rsidRPr="001B614E">
        <w:t xml:space="preserve">high </w:t>
      </w:r>
      <w:proofErr w:type="spellStart"/>
      <w:r w:rsidR="00BF1ACF" w:rsidRPr="001B614E">
        <w:t>performace</w:t>
      </w:r>
      <w:proofErr w:type="spellEnd"/>
      <w:r w:rsidR="00BF1ACF" w:rsidRPr="001B614E">
        <w:t xml:space="preserve"> liquid chromatography tandem mass spectrometry</w:t>
      </w:r>
      <w:r w:rsidR="00F734A1" w:rsidRPr="001B614E">
        <w:t xml:space="preserve"> </w:t>
      </w:r>
      <w:r w:rsidR="0059592C">
        <w:t xml:space="preserve">in conjunction with </w:t>
      </w:r>
      <w:r w:rsidR="00BF1ACF" w:rsidRPr="001B614E">
        <w:t>selected reaction monitoring (SRM) produces a method that is</w:t>
      </w:r>
      <w:r w:rsidR="00F734A1" w:rsidRPr="001B614E">
        <w:t xml:space="preserve"> </w:t>
      </w:r>
      <w:r w:rsidRPr="001B614E">
        <w:t xml:space="preserve">adequately sensitive, facile and universal.  </w:t>
      </w:r>
      <w:r w:rsidR="00BF1ACF" w:rsidRPr="00FB22E7">
        <w:t xml:space="preserve">This </w:t>
      </w:r>
      <w:r w:rsidRPr="00FB22E7">
        <w:t xml:space="preserve">method </w:t>
      </w:r>
      <w:r w:rsidR="00BF1ACF" w:rsidRPr="00FB22E7">
        <w:t>was first</w:t>
      </w:r>
      <w:r w:rsidRPr="00FB22E7">
        <w:t xml:space="preserve"> used for the detection and </w:t>
      </w:r>
      <w:proofErr w:type="spellStart"/>
      <w:r w:rsidRPr="00FB22E7">
        <w:t>quantitation</w:t>
      </w:r>
      <w:proofErr w:type="spellEnd"/>
      <w:r w:rsidRPr="00FB22E7">
        <w:t xml:space="preserve"> of [AI-2]</w:t>
      </w:r>
      <w:r w:rsidR="00BF1ACF" w:rsidRPr="00FB22E7">
        <w:t xml:space="preserve"> </w:t>
      </w:r>
      <w:r w:rsidR="00795D72" w:rsidRPr="00FB22E7">
        <w:t xml:space="preserve">by our lab </w:t>
      </w:r>
      <w:r w:rsidR="00BF1ACF" w:rsidRPr="00FB22E7">
        <w:t xml:space="preserve">in the </w:t>
      </w:r>
      <w:r w:rsidR="00BF1ACF" w:rsidRPr="00FB22E7">
        <w:rPr>
          <w:i/>
        </w:rPr>
        <w:t xml:space="preserve">V. </w:t>
      </w:r>
      <w:proofErr w:type="spellStart"/>
      <w:r w:rsidR="00BF1ACF" w:rsidRPr="00FB22E7">
        <w:rPr>
          <w:i/>
        </w:rPr>
        <w:t>harveyi</w:t>
      </w:r>
      <w:proofErr w:type="spellEnd"/>
      <w:r w:rsidR="00BF1ACF" w:rsidRPr="00FB22E7">
        <w:t xml:space="preserve"> and </w:t>
      </w:r>
      <w:r w:rsidR="00BF1ACF" w:rsidRPr="00FB22E7">
        <w:rPr>
          <w:i/>
        </w:rPr>
        <w:t>E. coli</w:t>
      </w:r>
      <w:r w:rsidR="00BF1ACF" w:rsidRPr="00FB22E7">
        <w:t xml:space="preserve"> experiments</w:t>
      </w:r>
      <w:r w:rsidRPr="00FB22E7">
        <w:t xml:space="preserve"> with good results.</w:t>
      </w:r>
      <w:r w:rsidR="008307A5" w:rsidRPr="00FB22E7">
        <w:fldChar w:fldCharType="begin"/>
      </w:r>
      <w:r w:rsidR="00B0652E" w:rsidRPr="00FB22E7">
        <w:instrText xml:space="preserve"> ADDIN EN.CITE &lt;EndNote&gt;&lt;Cite&gt;&lt;Author&gt;Campagna&lt;/Author&gt;&lt;Year&gt;2009&lt;/Year&gt;&lt;RecNum&gt;3&lt;/RecNum&gt;&lt;DisplayText&gt;&lt;style face="superscript"&gt;19&lt;/style&gt;&lt;/DisplayText&gt;&lt;record&gt;&lt;rec-number&gt;3&lt;/rec-number&gt;&lt;foreign-keys&gt;&lt;key app="EN" db-id="zdtwaafayp2xsre9wsdpsseysv5z90z0vt99"&gt;3&lt;/key&gt;&lt;key app="ENWeb" db-id="S2NOxwrtqgYAABrXY9c"&gt;16&lt;/key&gt;&lt;/foreign-keys&gt;&lt;ref-type name="Journal Article"&gt;17&lt;/ref-type&gt;&lt;contributors&gt;&lt;authors&gt;&lt;author&gt;Campagna, S. R.&lt;/author&gt;&lt;author&gt;Gooding, J. R.&lt;/author&gt;&lt;author&gt;May, A. L.&lt;/author&gt;&lt;/authors&gt;&lt;/contributors&gt;&lt;titles&gt;&lt;title&gt;Direct Quantitation of the Quorum Sensing Signal, Autoinducer-2, in Clinically Relevant Samples by Liquid Chromatography-Tandem Mass Spectrometry&lt;/title&gt;&lt;secondary-title&gt;Analytical Chemistry&lt;/secondary-title&gt;&lt;/titles&gt;&lt;periodical&gt;&lt;full-title&gt;Analytical Chemistry&lt;/full-title&gt;&lt;/periodical&gt;&lt;pages&gt;6374-6381&lt;/pages&gt;&lt;volume&gt;81&lt;/volume&gt;&lt;number&gt;15&lt;/number&gt;&lt;dates&gt;&lt;year&gt;2009&lt;/year&gt;&lt;pub-dates&gt;&lt;date&gt;Aug&lt;/date&gt;&lt;/pub-dates&gt;&lt;/dates&gt;&lt;isbn&gt;0003-2700&lt;/isbn&gt;&lt;accession-num&gt;ISI:000268455600053&lt;/accession-num&gt;&lt;urls&gt;&lt;related-urls&gt;&lt;url&gt;&amp;lt;Go to ISI&amp;gt;://000268455600053&lt;/url&gt;&lt;/related-urls&gt;&lt;/urls&gt;&lt;electronic-resource-num&gt;10.1021/ac900824j&lt;/electronic-resource-num&gt;&lt;/record&gt;&lt;/Cite&gt;&lt;/EndNote&gt;</w:instrText>
      </w:r>
      <w:r w:rsidR="008307A5" w:rsidRPr="00FB22E7">
        <w:fldChar w:fldCharType="separate"/>
      </w:r>
      <w:r w:rsidR="00B0652E" w:rsidRPr="00FB22E7">
        <w:rPr>
          <w:noProof/>
          <w:vertAlign w:val="superscript"/>
        </w:rPr>
        <w:t>19</w:t>
      </w:r>
      <w:r w:rsidR="008307A5" w:rsidRPr="00FB22E7">
        <w:fldChar w:fldCharType="end"/>
      </w:r>
      <w:r w:rsidRPr="00FB22E7">
        <w:rPr>
          <w:vertAlign w:val="superscript"/>
        </w:rPr>
        <w:t xml:space="preserve"> </w:t>
      </w:r>
      <w:r w:rsidRPr="00FB22E7">
        <w:t>After</w:t>
      </w:r>
      <w:r w:rsidRPr="00BC2206">
        <w:t xml:space="preserve"> separation by liquid chromatography, samples </w:t>
      </w:r>
      <w:r w:rsidR="006F0A41">
        <w:t xml:space="preserve">can </w:t>
      </w:r>
      <w:r w:rsidRPr="00BC2206">
        <w:t xml:space="preserve">be analyzed by </w:t>
      </w:r>
      <w:r>
        <w:t xml:space="preserve">the </w:t>
      </w:r>
      <w:r w:rsidRPr="00BC2206">
        <w:t>method of selected reaction monitoring events (SRM)</w:t>
      </w:r>
      <w:r>
        <w:t xml:space="preserve"> on a triple </w:t>
      </w:r>
      <w:proofErr w:type="spellStart"/>
      <w:r>
        <w:t>quadrupole</w:t>
      </w:r>
      <w:proofErr w:type="spellEnd"/>
      <w:r>
        <w:t xml:space="preserve"> mass spectrometer</w:t>
      </w:r>
      <w:r w:rsidRPr="00BC2206">
        <w:t xml:space="preserve">. In this method a precursor ion of </w:t>
      </w:r>
      <w:r w:rsidRPr="002F4740">
        <w:rPr>
          <w:i/>
        </w:rPr>
        <w:t>m/z</w:t>
      </w:r>
      <w:r w:rsidRPr="00BC2206">
        <w:t xml:space="preserve"> is selected </w:t>
      </w:r>
      <w:r>
        <w:t xml:space="preserve">in the </w:t>
      </w:r>
      <w:r w:rsidRPr="00BC2206">
        <w:t xml:space="preserve">first </w:t>
      </w:r>
      <w:proofErr w:type="spellStart"/>
      <w:r>
        <w:t>quadrupole</w:t>
      </w:r>
      <w:proofErr w:type="spellEnd"/>
      <w:r>
        <w:t xml:space="preserve">. This parent ion is then fragmented in the second </w:t>
      </w:r>
      <w:proofErr w:type="spellStart"/>
      <w:r>
        <w:t>quadrupole</w:t>
      </w:r>
      <w:proofErr w:type="spellEnd"/>
      <w:r>
        <w:t xml:space="preserve"> </w:t>
      </w:r>
      <w:r w:rsidRPr="00BC2206">
        <w:t xml:space="preserve">and a characteristic fragment of </w:t>
      </w:r>
      <w:r>
        <w:t>the ion is selected in the third</w:t>
      </w:r>
      <w:r w:rsidRPr="00BC2206">
        <w:t>. This allows compounds of the same mass to be separated as well as co-eluting compounds</w:t>
      </w:r>
      <w:r>
        <w:t xml:space="preserve">. </w:t>
      </w:r>
      <w:r w:rsidRPr="00BC2206">
        <w:t>This method is perfectly suited for detection of AHLs as they have two specific fragmentations</w:t>
      </w:r>
      <w:r>
        <w:t xml:space="preserve"> reactions, both of which can be detected by SRM (Scheme 2</w:t>
      </w:r>
      <w:r w:rsidR="001221D9">
        <w:t>a</w:t>
      </w:r>
      <w:r>
        <w:t>).</w:t>
      </w:r>
      <w:r w:rsidRPr="00BC2206">
        <w:t xml:space="preserve"> </w:t>
      </w:r>
      <w:r w:rsidR="00BF1ACF">
        <w:t xml:space="preserve">In the case of AI-2, the chemical </w:t>
      </w:r>
    </w:p>
    <w:p w:rsidR="0061409F" w:rsidRDefault="008307A5" w:rsidP="002651DA">
      <w:pPr>
        <w:spacing w:line="360" w:lineRule="auto"/>
        <w:jc w:val="both"/>
      </w:pPr>
      <w:r>
        <w:rPr>
          <w:noProof/>
        </w:rPr>
        <w:lastRenderedPageBreak/>
        <w:pict>
          <v:shape id="_x0000_s1052" type="#_x0000_t202" style="position:absolute;left:0;text-align:left;margin-left:-6pt;margin-top:207pt;width:473.9pt;height:45pt;z-index:251681792;mso-width-relative:margin;mso-height-relative:margin" stroked="f">
            <v:textbox style="mso-next-textbox:#_x0000_s1052">
              <w:txbxContent>
                <w:p w:rsidR="00AF36B5" w:rsidRDefault="00AF36B5" w:rsidP="007A5192">
                  <w:r>
                    <w:rPr>
                      <w:b/>
                    </w:rPr>
                    <w:t>Scheme 2</w:t>
                  </w:r>
                  <w:r w:rsidRPr="00200330">
                    <w:rPr>
                      <w:b/>
                    </w:rPr>
                    <w:t>:</w:t>
                  </w:r>
                  <w:r w:rsidRPr="00367555">
                    <w:t xml:space="preserve"> </w:t>
                  </w:r>
                </w:p>
              </w:txbxContent>
            </v:textbox>
            <w10:wrap type="topAndBottom"/>
          </v:shape>
        </w:pict>
      </w:r>
      <w:r w:rsidR="0061409F">
        <w:rPr>
          <w:noProof/>
        </w:rPr>
        <w:drawing>
          <wp:anchor distT="0" distB="0" distL="114300" distR="114300" simplePos="0" relativeHeight="251697152" behindDoc="0" locked="0" layoutInCell="1" allowOverlap="1">
            <wp:simplePos x="0" y="0"/>
            <wp:positionH relativeFrom="column">
              <wp:posOffset>-47625</wp:posOffset>
            </wp:positionH>
            <wp:positionV relativeFrom="paragraph">
              <wp:posOffset>0</wp:posOffset>
            </wp:positionV>
            <wp:extent cx="5949315" cy="2517140"/>
            <wp:effectExtent l="0" t="0" r="0" b="0"/>
            <wp:wrapTopAndBottom/>
            <wp:docPr id="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8" cstate="print"/>
                    <a:srcRect/>
                    <a:stretch>
                      <a:fillRect/>
                    </a:stretch>
                  </pic:blipFill>
                  <pic:spPr bwMode="auto">
                    <a:xfrm>
                      <a:off x="0" y="0"/>
                      <a:ext cx="5949315" cy="2517140"/>
                    </a:xfrm>
                    <a:prstGeom prst="rect">
                      <a:avLst/>
                    </a:prstGeom>
                    <a:noFill/>
                    <a:ln w="9525">
                      <a:noFill/>
                      <a:miter lim="800000"/>
                      <a:headEnd/>
                      <a:tailEnd/>
                    </a:ln>
                  </pic:spPr>
                </pic:pic>
              </a:graphicData>
            </a:graphic>
          </wp:anchor>
        </w:drawing>
      </w:r>
    </w:p>
    <w:p w:rsidR="0061409F" w:rsidRDefault="0061409F" w:rsidP="002651DA">
      <w:pPr>
        <w:spacing w:line="360" w:lineRule="auto"/>
        <w:jc w:val="both"/>
      </w:pPr>
    </w:p>
    <w:p w:rsidR="002B3EB6" w:rsidRDefault="00BF1ACF" w:rsidP="002651DA">
      <w:pPr>
        <w:spacing w:line="360" w:lineRule="auto"/>
        <w:jc w:val="both"/>
      </w:pPr>
      <w:proofErr w:type="gramStart"/>
      <w:r>
        <w:t>properties</w:t>
      </w:r>
      <w:proofErr w:type="gramEnd"/>
      <w:r>
        <w:t xml:space="preserve"> of DPD have made its detection difficult. Our lab has designed a method by which DP</w:t>
      </w:r>
      <w:r w:rsidR="00F93334">
        <w:t xml:space="preserve">D is first </w:t>
      </w:r>
      <w:proofErr w:type="spellStart"/>
      <w:r w:rsidR="00F93334">
        <w:t>derivatized</w:t>
      </w:r>
      <w:proofErr w:type="spellEnd"/>
      <w:r w:rsidR="00F93334">
        <w:t xml:space="preserve"> (Scheme 2</w:t>
      </w:r>
      <w:r w:rsidR="001221D9">
        <w:t>b</w:t>
      </w:r>
      <w:r>
        <w:t>).</w:t>
      </w:r>
      <w:r w:rsidR="008307A5">
        <w:fldChar w:fldCharType="begin"/>
      </w:r>
      <w:r w:rsidR="00B0652E">
        <w:instrText xml:space="preserve"> ADDIN EN.CITE &lt;EndNote&gt;&lt;Cite&gt;&lt;Author&gt;Campagna&lt;/Author&gt;&lt;Year&gt;2009&lt;/Year&gt;&lt;RecNum&gt;3&lt;/RecNum&gt;&lt;DisplayText&gt;&lt;style face="superscript"&gt;19&lt;/style&gt;&lt;/DisplayText&gt;&lt;record&gt;&lt;rec-number&gt;3&lt;/rec-number&gt;&lt;foreign-keys&gt;&lt;key app="EN" db-id="zdtwaafayp2xsre9wsdpsseysv5z90z0vt99"&gt;3&lt;/key&gt;&lt;key app="ENWeb" db-id="S2NOxwrtqgYAABrXY9c"&gt;16&lt;/key&gt;&lt;/foreign-keys&gt;&lt;ref-type name="Journal Article"&gt;17&lt;/ref-type&gt;&lt;contributors&gt;&lt;authors&gt;&lt;author&gt;Campagna, S. R.&lt;/author&gt;&lt;author&gt;Gooding, J. R.&lt;/author&gt;&lt;author&gt;May, A. L.&lt;/author&gt;&lt;/authors&gt;&lt;/contributors&gt;&lt;titles&gt;&lt;title&gt;Direct Quantitation of the Quorum Sensing Signal, Autoinducer-2, in Clinically Relevant Samples by Liquid Chromatography-Tandem Mass Spectrometry&lt;/title&gt;&lt;secondary-title&gt;Analytical Chemistry&lt;/secondary-title&gt;&lt;/titles&gt;&lt;periodical&gt;&lt;full-title&gt;Analytical Chemistry&lt;/full-title&gt;&lt;/periodical&gt;&lt;pages&gt;6374-6381&lt;/pages&gt;&lt;volume&gt;81&lt;/volume&gt;&lt;number&gt;15&lt;/number&gt;&lt;dates&gt;&lt;year&gt;2009&lt;/year&gt;&lt;pub-dates&gt;&lt;date&gt;Aug&lt;/date&gt;&lt;/pub-dates&gt;&lt;/dates&gt;&lt;isbn&gt;0003-2700&lt;/isbn&gt;&lt;accession-num&gt;ISI:000268455600053&lt;/accession-num&gt;&lt;urls&gt;&lt;related-urls&gt;&lt;url&gt;&amp;lt;Go to ISI&amp;gt;://000268455600053&lt;/url&gt;&lt;/related-urls&gt;&lt;/urls&gt;&lt;electronic-resource-num&gt;10.1021/ac900824j&lt;/electronic-resource-num&gt;&lt;/record&gt;&lt;/Cite&gt;&lt;/EndNote&gt;</w:instrText>
      </w:r>
      <w:r w:rsidR="008307A5">
        <w:fldChar w:fldCharType="separate"/>
      </w:r>
      <w:r w:rsidR="00B0652E" w:rsidRPr="00B0652E">
        <w:rPr>
          <w:noProof/>
          <w:vertAlign w:val="superscript"/>
        </w:rPr>
        <w:t>19</w:t>
      </w:r>
      <w:r w:rsidR="008307A5">
        <w:fldChar w:fldCharType="end"/>
      </w:r>
      <w:r>
        <w:t xml:space="preserve"> As a stable </w:t>
      </w:r>
      <w:proofErr w:type="spellStart"/>
      <w:r>
        <w:t>quinoxline</w:t>
      </w:r>
      <w:proofErr w:type="spellEnd"/>
      <w:r>
        <w:t>, it can then be detected with ease by the techniques just described</w:t>
      </w:r>
      <w:r w:rsidR="0081359A">
        <w:t>.</w:t>
      </w:r>
    </w:p>
    <w:p w:rsidR="002B3EB6" w:rsidRDefault="005D60B3" w:rsidP="005D60B3">
      <w:pPr>
        <w:spacing w:line="360" w:lineRule="auto"/>
        <w:jc w:val="both"/>
      </w:pPr>
      <w:r>
        <w:t>Anothe</w:t>
      </w:r>
      <w:r w:rsidR="004B7EC7">
        <w:t>r</w:t>
      </w:r>
      <w:r w:rsidR="00D85F78" w:rsidRPr="00BC2206">
        <w:t xml:space="preserve"> advantage to the use of these techniques is the availability of methods previously developed by our laboratory</w:t>
      </w:r>
      <w:r w:rsidR="00BF1ACF">
        <w:t xml:space="preserve"> </w:t>
      </w:r>
      <w:r w:rsidR="00BF1ACF" w:rsidRPr="00BC2206">
        <w:t>metabolomics</w:t>
      </w:r>
      <w:r w:rsidR="00BF1ACF">
        <w:t xml:space="preserve"> (see Chapter II)</w:t>
      </w:r>
      <w:r w:rsidR="00D85F78" w:rsidRPr="00BC2206">
        <w:t>. If desired, approximately 200 known metabolites, at least one from every major biosynthetic pathway, could be detected and measured</w:t>
      </w:r>
      <w:r w:rsidR="00D85F78">
        <w:t>. Being able to monitor concentrations of metabolites would be useful in answering questions concerning AI’s role in metabolism because of their links to specific metabolic pathways. Major disturbances in important biological pathways could result in changes in metabolite concentrations which would be detectable by MS.</w:t>
      </w:r>
    </w:p>
    <w:p w:rsidR="0061409F" w:rsidRPr="002B3EB6" w:rsidRDefault="0061409F" w:rsidP="005D60B3">
      <w:pPr>
        <w:spacing w:line="360" w:lineRule="auto"/>
        <w:jc w:val="both"/>
      </w:pPr>
    </w:p>
    <w:p w:rsidR="005D60B3" w:rsidRPr="005D60B3" w:rsidRDefault="005D60B3" w:rsidP="000E61D3">
      <w:pPr>
        <w:pStyle w:val="Heading3"/>
      </w:pPr>
      <w:bookmarkStart w:id="19" w:name="_Toc298175359"/>
      <w:r w:rsidRPr="005D60B3">
        <w:t>Isotope Dilution Tandem Mass Spectrometry</w:t>
      </w:r>
      <w:bookmarkEnd w:id="19"/>
    </w:p>
    <w:p w:rsidR="0082241B" w:rsidRDefault="005D60B3" w:rsidP="00AB4CD6">
      <w:pPr>
        <w:spacing w:line="360" w:lineRule="auto"/>
        <w:jc w:val="both"/>
      </w:pPr>
      <w:r w:rsidRPr="00BC2206">
        <w:t xml:space="preserve">Quantitative analysis of naturally occurring </w:t>
      </w:r>
      <w:r w:rsidR="004B7EC7">
        <w:t>[AI-2] and/or [AHL(s)]</w:t>
      </w:r>
      <w:r w:rsidRPr="00BC2206">
        <w:t xml:space="preserve"> from </w:t>
      </w:r>
      <w:r>
        <w:t xml:space="preserve">biological samples </w:t>
      </w:r>
      <w:r w:rsidR="004B7EC7">
        <w:t>is best</w:t>
      </w:r>
      <w:r w:rsidRPr="00BC2206">
        <w:t xml:space="preserve"> accomplished by addition of isotope labeled interna</w:t>
      </w:r>
      <w:r w:rsidR="004B7EC7">
        <w:t>l standard</w:t>
      </w:r>
      <w:r w:rsidRPr="00BC2206">
        <w:t xml:space="preserve"> in </w:t>
      </w:r>
      <w:r w:rsidRPr="00BC2206">
        <w:lastRenderedPageBreak/>
        <w:t>conjunction with the techniques just described. This technique, called isotope dilution mass spectrometry</w:t>
      </w:r>
      <w:r>
        <w:t>,</w:t>
      </w:r>
      <w:r w:rsidRPr="00BC2206">
        <w:t xml:space="preserve"> is a useful tool for exact quantification </w:t>
      </w:r>
      <w:r>
        <w:t>due to its high accuracy and se</w:t>
      </w:r>
      <w:r w:rsidR="00FB22E7">
        <w:t>nsitivity at low concentrations, and eliminates the need to construct an external calibration curve.</w:t>
      </w:r>
      <w:r>
        <w:t xml:space="preserve"> Isotope labeled versions of </w:t>
      </w:r>
      <w:proofErr w:type="spellStart"/>
      <w:r w:rsidR="00FB22E7">
        <w:t>autoinducers</w:t>
      </w:r>
      <w:proofErr w:type="spellEnd"/>
      <w:r>
        <w:t xml:space="preserve"> of interest </w:t>
      </w:r>
      <w:r w:rsidR="00BF0CAD">
        <w:t>were</w:t>
      </w:r>
      <w:r>
        <w:t xml:space="preserve"> added to the collected biological sample and analyzed by LC-MS/MS techniques described. Difficulties arise with attempts to </w:t>
      </w:r>
      <w:proofErr w:type="spellStart"/>
      <w:r>
        <w:t>quantitate</w:t>
      </w:r>
      <w:proofErr w:type="spellEnd"/>
      <w:r>
        <w:t xml:space="preserve"> without the use of isotope labeled internal standards. </w:t>
      </w:r>
      <w:r w:rsidRPr="00BC10E0">
        <w:t>Differences in factors such as media, bacteria, and phases of growth contribute to matrix effects.</w:t>
      </w:r>
      <w:r w:rsidR="008307A5">
        <w:fldChar w:fldCharType="begin"/>
      </w:r>
      <w:r w:rsidR="00B0652E">
        <w:instrText xml:space="preserve"> ADDIN EN.CITE &lt;EndNote&gt;&lt;Cite&gt;&lt;Author&gt;Morin&lt;/Author&gt;&lt;Year&gt;2003&lt;/Year&gt;&lt;RecNum&gt;12&lt;/RecNum&gt;&lt;DisplayText&gt;&lt;style face="superscript"&gt;17&lt;/style&gt;&lt;/DisplayText&gt;&lt;record&gt;&lt;rec-number&gt;12&lt;/rec-number&gt;&lt;foreign-keys&gt;&lt;key app="EN" db-id="zdtwaafayp2xsre9wsdpsseysv5z90z0vt99"&gt;12&lt;/key&gt;&lt;key app="ENWeb" db-id="S2NOxwrtqgYAABrXY9c"&gt;1&lt;/key&gt;&lt;/foreign-keys&gt;&lt;ref-type name="Journal Article"&gt;17&lt;/ref-type&gt;&lt;contributors&gt;&lt;authors&gt;&lt;author&gt;Morin, D.&lt;/author&gt;&lt;author&gt;Grasland, B.&lt;/author&gt;&lt;author&gt;Vallee-Rehel, K.&lt;/author&gt;&lt;author&gt;Dufau, C.&lt;/author&gt;&lt;author&gt;Haras, D.&lt;/author&gt;&lt;/authors&gt;&lt;/contributors&gt;&lt;titles&gt;&lt;title&gt;On-line high-performance liquid chromatography-mass spectrometric detection and quantification of N-acylhomoserine lactones, quorum sensing signal molecules, in the presence of biological matrices&lt;/title&gt;&lt;secondary-title&gt;Journal of Chromatography A&lt;/secondary-title&gt;&lt;/titles&gt;&lt;periodical&gt;&lt;full-title&gt;Journal of Chromatography A&lt;/full-title&gt;&lt;/periodical&gt;&lt;pages&gt;79-92&lt;/pages&gt;&lt;volume&gt;1002&lt;/volume&gt;&lt;number&gt;1-2&lt;/number&gt;&lt;dates&gt;&lt;year&gt;2003&lt;/year&gt;&lt;/dates&gt;&lt;isbn&gt;0021-9673&lt;/isbn&gt;&lt;accession-num&gt;WOS:000183799200008&lt;/accession-num&gt;&lt;urls&gt;&lt;/urls&gt;&lt;electronic-resource-num&gt;10.1016/s0021-9673(03)00730-1&lt;/electronic-resource-num&gt;&lt;/record&gt;&lt;/Cite&gt;&lt;/EndNote&gt;</w:instrText>
      </w:r>
      <w:r w:rsidR="008307A5">
        <w:fldChar w:fldCharType="separate"/>
      </w:r>
      <w:r w:rsidR="00B0652E" w:rsidRPr="00B0652E">
        <w:rPr>
          <w:noProof/>
          <w:vertAlign w:val="superscript"/>
        </w:rPr>
        <w:t>17</w:t>
      </w:r>
      <w:r w:rsidR="008307A5">
        <w:fldChar w:fldCharType="end"/>
      </w:r>
      <w:r>
        <w:t xml:space="preserve"> Because isotope dilution involves isotopes of the compound to be analyzed, chemical effects and biological matrix effects are eliminated as both compounds are affected equally. Using SRMs,</w:t>
      </w:r>
      <w:r w:rsidR="00FB22E7">
        <w:t xml:space="preserve"> </w:t>
      </w:r>
      <w:r>
        <w:t xml:space="preserve">compounds </w:t>
      </w:r>
      <w:r w:rsidR="00FB22E7">
        <w:t xml:space="preserve">can </w:t>
      </w:r>
      <w:r>
        <w:t xml:space="preserve">be separated by mass and the relative ratio of unlabeled to </w:t>
      </w:r>
      <w:proofErr w:type="gramStart"/>
      <w:r>
        <w:t>labeled</w:t>
      </w:r>
      <w:proofErr w:type="gramEnd"/>
      <w:r>
        <w:t xml:space="preserve"> provide</w:t>
      </w:r>
      <w:r w:rsidR="0057177E">
        <w:t>s</w:t>
      </w:r>
      <w:r>
        <w:t xml:space="preserve"> accurate </w:t>
      </w:r>
      <w:proofErr w:type="spellStart"/>
      <w:r>
        <w:t>quantitation</w:t>
      </w:r>
      <w:proofErr w:type="spellEnd"/>
      <w:r>
        <w:t xml:space="preserve"> of the natural product.</w:t>
      </w:r>
      <w:r w:rsidRPr="00BC2206">
        <w:t xml:space="preserve"> </w:t>
      </w:r>
    </w:p>
    <w:p w:rsidR="002B3EB6" w:rsidRPr="00AB4CD6" w:rsidRDefault="002B3EB6" w:rsidP="00AB4CD6">
      <w:pPr>
        <w:spacing w:line="360" w:lineRule="auto"/>
        <w:jc w:val="both"/>
      </w:pPr>
    </w:p>
    <w:p w:rsidR="00D935E9" w:rsidRDefault="00D935E9" w:rsidP="004E35BD">
      <w:pPr>
        <w:pStyle w:val="Heading2"/>
      </w:pPr>
      <w:bookmarkStart w:id="20" w:name="_Toc298175360"/>
      <w:r w:rsidRPr="004B7EC7">
        <w:t>RESULTS AND DISCUSSION</w:t>
      </w:r>
      <w:bookmarkEnd w:id="20"/>
    </w:p>
    <w:p w:rsidR="007655E3" w:rsidRDefault="00600537" w:rsidP="00600537">
      <w:pPr>
        <w:spacing w:line="360" w:lineRule="auto"/>
        <w:jc w:val="both"/>
      </w:pPr>
      <w:r w:rsidRPr="00BC2206">
        <w:t xml:space="preserve">To </w:t>
      </w:r>
      <w:r w:rsidR="008F1868">
        <w:t xml:space="preserve">move </w:t>
      </w:r>
      <w:r w:rsidRPr="00BC2206">
        <w:t>away from observation-based methods</w:t>
      </w:r>
      <w:r>
        <w:t>,</w:t>
      </w:r>
      <w:r w:rsidRPr="00BC2206">
        <w:t xml:space="preserve"> we s</w:t>
      </w:r>
      <w:r>
        <w:t>ought</w:t>
      </w:r>
      <w:r w:rsidRPr="00BC2206">
        <w:t xml:space="preserve"> to first profile</w:t>
      </w:r>
      <w:r w:rsidR="0095579A">
        <w:t xml:space="preserve"> different</w:t>
      </w:r>
      <w:r w:rsidRPr="00BC2206">
        <w:t xml:space="preserve"> bacterial strains of interest for AHLs </w:t>
      </w:r>
      <w:r>
        <w:t xml:space="preserve">as well as AI-2 </w:t>
      </w:r>
      <w:r w:rsidRPr="00BC2206">
        <w:t xml:space="preserve">and then </w:t>
      </w:r>
      <w:proofErr w:type="spellStart"/>
      <w:r w:rsidRPr="00BC2206">
        <w:t>quantit</w:t>
      </w:r>
      <w:r>
        <w:t>ate</w:t>
      </w:r>
      <w:proofErr w:type="spellEnd"/>
      <w:r>
        <w:t xml:space="preserve"> their concentrations ([AHL]), ([AI-2])</w:t>
      </w:r>
      <w:r w:rsidRPr="00BC2206">
        <w:t>. The backbone of th</w:t>
      </w:r>
      <w:r>
        <w:t>e work presented in this thesis</w:t>
      </w:r>
      <w:r w:rsidRPr="00BC2206">
        <w:t xml:space="preserve"> </w:t>
      </w:r>
      <w:r w:rsidR="007655E3">
        <w:t>implements the use</w:t>
      </w:r>
      <w:r>
        <w:t xml:space="preserve"> of liquid chromatography-mass spectrometry techniques</w:t>
      </w:r>
      <w:r w:rsidRPr="00BC2206">
        <w:t xml:space="preserve"> to obtain direct </w:t>
      </w:r>
      <w:proofErr w:type="spellStart"/>
      <w:r w:rsidRPr="00BC2206">
        <w:t>quantitation</w:t>
      </w:r>
      <w:proofErr w:type="spellEnd"/>
      <w:r w:rsidRPr="00BC2206">
        <w:t xml:space="preserve"> of </w:t>
      </w:r>
      <w:r>
        <w:t xml:space="preserve">various </w:t>
      </w:r>
      <w:r w:rsidRPr="00BC2206">
        <w:t xml:space="preserve">natural </w:t>
      </w:r>
      <w:proofErr w:type="spellStart"/>
      <w:r>
        <w:t>autoinducers</w:t>
      </w:r>
      <w:proofErr w:type="spellEnd"/>
      <w:r w:rsidRPr="00BC2206">
        <w:t xml:space="preserve"> produced by </w:t>
      </w:r>
      <w:r>
        <w:t xml:space="preserve">multiple </w:t>
      </w:r>
      <w:r w:rsidRPr="00BC2206">
        <w:t>bacteria</w:t>
      </w:r>
      <w:r>
        <w:t>l species</w:t>
      </w:r>
      <w:r w:rsidRPr="00BC2206">
        <w:t xml:space="preserve"> during normal growth cycles.</w:t>
      </w:r>
      <w:r>
        <w:t xml:space="preserve"> </w:t>
      </w:r>
      <w:r w:rsidR="007655E3">
        <w:t xml:space="preserve"> </w:t>
      </w:r>
      <w:r>
        <w:t>Combining the use of stable isotope labeled</w:t>
      </w:r>
      <w:r w:rsidRPr="00BC2206">
        <w:t xml:space="preserve"> versions of </w:t>
      </w:r>
      <w:proofErr w:type="spellStart"/>
      <w:r>
        <w:t>autoinducers</w:t>
      </w:r>
      <w:proofErr w:type="spellEnd"/>
      <w:r w:rsidRPr="00BC2206">
        <w:t xml:space="preserve"> and isotope dilution mass spectrometry</w:t>
      </w:r>
      <w:r>
        <w:t>,</w:t>
      </w:r>
      <w:r w:rsidRPr="00BC2206">
        <w:t xml:space="preserve"> we </w:t>
      </w:r>
      <w:r w:rsidR="00795D72">
        <w:t>were</w:t>
      </w:r>
      <w:r w:rsidRPr="00BC2206">
        <w:t xml:space="preserve"> be able to quantify </w:t>
      </w:r>
      <w:r>
        <w:t xml:space="preserve">AI-2 and/or </w:t>
      </w:r>
      <w:r w:rsidRPr="00BC2206">
        <w:t>any desirable AHL</w:t>
      </w:r>
      <w:r>
        <w:t>,</w:t>
      </w:r>
      <w:r w:rsidRPr="00BC2206">
        <w:t xml:space="preserve"> and through relatively </w:t>
      </w:r>
      <w:r>
        <w:t xml:space="preserve">straight forward and well detailed experiments, </w:t>
      </w:r>
      <w:r w:rsidRPr="00BC2206">
        <w:t xml:space="preserve">piece together the role that these molecules play in </w:t>
      </w:r>
      <w:r>
        <w:t xml:space="preserve">bacterial species that contain </w:t>
      </w:r>
      <w:r w:rsidRPr="00BC2206">
        <w:t xml:space="preserve">quorum sensing </w:t>
      </w:r>
      <w:r>
        <w:t>pathways</w:t>
      </w:r>
      <w:r w:rsidRPr="00BC2206">
        <w:t xml:space="preserve">.  </w:t>
      </w:r>
      <w:r>
        <w:t xml:space="preserve">The preferred tools necessary for detection and </w:t>
      </w:r>
      <w:proofErr w:type="spellStart"/>
      <w:r>
        <w:t>quantitation</w:t>
      </w:r>
      <w:proofErr w:type="spellEnd"/>
      <w:r>
        <w:t xml:space="preserve"> include: the synthesis of stable </w:t>
      </w:r>
      <w:proofErr w:type="spellStart"/>
      <w:r>
        <w:t>isotopically</w:t>
      </w:r>
      <w:proofErr w:type="spellEnd"/>
      <w:r>
        <w:t xml:space="preserve"> labeled internal standards, and the ability to detect and separate these compound by</w:t>
      </w:r>
      <w:r w:rsidR="00795D72">
        <w:t xml:space="preserve"> </w:t>
      </w:r>
      <w:r>
        <w:t>LC-</w:t>
      </w:r>
      <w:r w:rsidRPr="00BC2206">
        <w:t>MS/MS</w:t>
      </w:r>
      <w:r>
        <w:t xml:space="preserve"> techniques</w:t>
      </w:r>
      <w:r w:rsidR="007655E3">
        <w:t>.</w:t>
      </w:r>
      <w:r w:rsidR="00B81ED3">
        <w:t xml:space="preserve"> </w:t>
      </w:r>
      <w:r w:rsidR="007655E3">
        <w:t xml:space="preserve">Stemming from the initial </w:t>
      </w:r>
      <w:r w:rsidR="007655E3" w:rsidRPr="00FE7ABE">
        <w:rPr>
          <w:i/>
        </w:rPr>
        <w:t xml:space="preserve">V. </w:t>
      </w:r>
      <w:proofErr w:type="spellStart"/>
      <w:r w:rsidR="007655E3" w:rsidRPr="00FE7ABE">
        <w:rPr>
          <w:i/>
        </w:rPr>
        <w:t>harveyi</w:t>
      </w:r>
      <w:proofErr w:type="spellEnd"/>
      <w:r w:rsidR="007655E3">
        <w:t xml:space="preserve"> and</w:t>
      </w:r>
      <w:r w:rsidR="007655E3" w:rsidRPr="00FE7ABE">
        <w:rPr>
          <w:i/>
        </w:rPr>
        <w:t xml:space="preserve"> E. coli </w:t>
      </w:r>
      <w:r w:rsidR="007655E3">
        <w:t xml:space="preserve">studies conducted by our lab, the work presented in this thesis uses similar methods and protocols with slight modification.  A synthesis of </w:t>
      </w:r>
      <w:r w:rsidR="007655E3" w:rsidRPr="00FE7ABE">
        <w:rPr>
          <w:vertAlign w:val="superscript"/>
        </w:rPr>
        <w:t>13</w:t>
      </w:r>
      <w:r w:rsidR="007655E3">
        <w:t>C labeled AI-2 has previously been developed.</w:t>
      </w:r>
      <w:r w:rsidR="007655E3">
        <w:rPr>
          <w:vertAlign w:val="superscript"/>
        </w:rPr>
        <w:t>ref</w:t>
      </w:r>
      <w:r w:rsidR="007655E3">
        <w:t xml:space="preserve"> </w:t>
      </w:r>
      <w:r w:rsidR="007655E3">
        <w:lastRenderedPageBreak/>
        <w:t xml:space="preserve">Therefore, the </w:t>
      </w:r>
      <w:r w:rsidR="00FE7ABE">
        <w:t xml:space="preserve">synthetic </w:t>
      </w:r>
      <w:r w:rsidR="007655E3">
        <w:t xml:space="preserve">work pertaining to this thesis focuses on the development of a method for detecting and </w:t>
      </w:r>
      <w:proofErr w:type="spellStart"/>
      <w:r w:rsidR="007655E3">
        <w:t>quantitating</w:t>
      </w:r>
      <w:proofErr w:type="spellEnd"/>
      <w:r w:rsidR="007655E3">
        <w:t xml:space="preserve"> AHLs, although the bacterial species studied were </w:t>
      </w:r>
      <w:r w:rsidR="00FE7ABE">
        <w:t xml:space="preserve">indeed </w:t>
      </w:r>
      <w:r w:rsidR="007655E3">
        <w:t>profiled for both AI-2 and AHLs.</w:t>
      </w:r>
      <w:r w:rsidR="007655E3" w:rsidRPr="002944AE">
        <w:t xml:space="preserve"> </w:t>
      </w:r>
      <w:r w:rsidR="007655E3">
        <w:t>A</w:t>
      </w:r>
      <w:r w:rsidR="007655E3" w:rsidRPr="00BC2206">
        <w:t xml:space="preserve"> </w:t>
      </w:r>
      <w:r w:rsidR="00795D72">
        <w:t>logical</w:t>
      </w:r>
      <w:r w:rsidR="007655E3" w:rsidRPr="00BC2206">
        <w:t xml:space="preserve"> </w:t>
      </w:r>
      <w:r w:rsidR="00795D72">
        <w:t>design</w:t>
      </w:r>
      <w:r w:rsidR="007655E3" w:rsidRPr="00BC2206">
        <w:t xml:space="preserve"> for the synthesis of </w:t>
      </w:r>
      <w:r w:rsidR="00FB22E7">
        <w:t xml:space="preserve">doubly </w:t>
      </w:r>
      <w:proofErr w:type="spellStart"/>
      <w:r w:rsidR="007655E3" w:rsidRPr="00BC2206">
        <w:t>deuterated</w:t>
      </w:r>
      <w:proofErr w:type="spellEnd"/>
      <w:r w:rsidR="007655E3" w:rsidRPr="00BC2206">
        <w:t xml:space="preserve"> AHLs </w:t>
      </w:r>
      <w:r w:rsidR="007655E3">
        <w:t>was proposed and completed</w:t>
      </w:r>
      <w:r w:rsidR="007655E3" w:rsidRPr="00BC2206">
        <w:t xml:space="preserve"> and t</w:t>
      </w:r>
      <w:r w:rsidR="007655E3">
        <w:t>hese molecules</w:t>
      </w:r>
      <w:r w:rsidR="007655E3" w:rsidRPr="00BC2206">
        <w:t xml:space="preserve"> have been implemented </w:t>
      </w:r>
      <w:r w:rsidR="007655E3">
        <w:t xml:space="preserve">in several biological studies. </w:t>
      </w:r>
      <w:r w:rsidR="00795D72">
        <w:t xml:space="preserve">Further, </w:t>
      </w:r>
      <w:r w:rsidR="00795D72" w:rsidRPr="00795D72">
        <w:t>chromatographic and spectrometric techniques for the detection of AI-2 have</w:t>
      </w:r>
      <w:r w:rsidR="007655E3" w:rsidRPr="00795D72">
        <w:t xml:space="preserve"> been improved</w:t>
      </w:r>
      <w:r w:rsidR="00795D72" w:rsidRPr="00795D72">
        <w:t xml:space="preserve"> upon</w:t>
      </w:r>
      <w:r w:rsidR="007655E3" w:rsidRPr="00795D72">
        <w:t>. Methods for AHLs have been developed and refined to the point that future experiments can be executed with ease.</w:t>
      </w:r>
    </w:p>
    <w:p w:rsidR="007655E3" w:rsidRDefault="007655E3" w:rsidP="007655E3">
      <w:pPr>
        <w:spacing w:line="360" w:lineRule="auto"/>
        <w:jc w:val="both"/>
        <w:rPr>
          <w:b/>
        </w:rPr>
      </w:pPr>
    </w:p>
    <w:p w:rsidR="007655E3" w:rsidRPr="001A287E" w:rsidRDefault="007655E3" w:rsidP="000E61D3">
      <w:pPr>
        <w:pStyle w:val="Heading3"/>
      </w:pPr>
      <w:bookmarkStart w:id="21" w:name="_Toc298175361"/>
      <w:r w:rsidRPr="001A287E">
        <w:t>Design Rational</w:t>
      </w:r>
      <w:r w:rsidR="00CC0227">
        <w:t>e</w:t>
      </w:r>
      <w:r w:rsidRPr="001A287E">
        <w:t xml:space="preserve"> for the Synthesis of Stable Isotope Labeled AHLs</w:t>
      </w:r>
      <w:bookmarkEnd w:id="21"/>
    </w:p>
    <w:p w:rsidR="007655E3" w:rsidRPr="002652BD" w:rsidRDefault="007655E3" w:rsidP="007655E3">
      <w:pPr>
        <w:spacing w:line="360" w:lineRule="auto"/>
        <w:jc w:val="both"/>
      </w:pPr>
      <w:r w:rsidRPr="00BC2206">
        <w:t xml:space="preserve">Although </w:t>
      </w:r>
      <w:r w:rsidRPr="00BC2206">
        <w:rPr>
          <w:i/>
        </w:rPr>
        <w:t>N</w:t>
      </w:r>
      <w:r>
        <w:t>-</w:t>
      </w:r>
      <w:proofErr w:type="spellStart"/>
      <w:r>
        <w:t>a</w:t>
      </w:r>
      <w:r w:rsidRPr="00BC2206">
        <w:t>cyl</w:t>
      </w:r>
      <w:proofErr w:type="spellEnd"/>
      <w:r w:rsidRPr="00BC2206">
        <w:t>-</w:t>
      </w:r>
      <w:proofErr w:type="spellStart"/>
      <w:r w:rsidRPr="00BC2206">
        <w:t>homoserine</w:t>
      </w:r>
      <w:proofErr w:type="spellEnd"/>
      <w:r w:rsidRPr="00BC2206">
        <w:t xml:space="preserve"> lactones have been made previously, their </w:t>
      </w:r>
      <w:commentRangeStart w:id="22"/>
      <w:proofErr w:type="spellStart"/>
      <w:r w:rsidRPr="00BC2206">
        <w:t>proteo</w:t>
      </w:r>
      <w:proofErr w:type="spellEnd"/>
      <w:r w:rsidRPr="00BC2206">
        <w:t>-</w:t>
      </w:r>
      <w:commentRangeEnd w:id="22"/>
      <w:r w:rsidR="00CC0227">
        <w:rPr>
          <w:rStyle w:val="CommentReference"/>
          <w:rFonts w:asciiTheme="minorHAnsi" w:eastAsiaTheme="minorHAnsi" w:hAnsiTheme="minorHAnsi" w:cstheme="minorBidi"/>
        </w:rPr>
        <w:commentReference w:id="22"/>
      </w:r>
      <w:r w:rsidRPr="00BC2206">
        <w:t>versions have only been used as reference compounds for chromatographic techniques.</w:t>
      </w:r>
      <w:r w:rsidR="008307A5">
        <w:fldChar w:fldCharType="begin"/>
      </w:r>
      <w:r w:rsidR="00B0652E">
        <w:instrText xml:space="preserve"> ADDIN EN.CITE &lt;EndNote&gt;&lt;Cite&gt;&lt;Author&gt;Thiel&lt;/Author&gt;&lt;Year&gt;2009&lt;/Year&gt;&lt;RecNum&gt;18&lt;/RecNum&gt;&lt;DisplayText&gt;&lt;style face="superscript"&gt;16&lt;/style&gt;&lt;/DisplayText&gt;&lt;record&gt;&lt;rec-number&gt;18&lt;/rec-number&gt;&lt;foreign-keys&gt;&lt;key app="EN" db-id="zdtwaafayp2xsre9wsdpsseysv5z90z0vt99"&gt;18&lt;/key&gt;&lt;key app="ENWeb" db-id="S2NOxwrtqgYAABrXY9c"&gt;5&lt;/key&gt;&lt;/foreign-keys&gt;&lt;ref-type name="Journal Article"&gt;17&lt;/ref-type&gt;&lt;contributors&gt;&lt;authors&gt;&lt;author&gt;Thiel, V.&lt;/author&gt;&lt;author&gt;Kunze, B.&lt;/author&gt;&lt;author&gt;Verma, P.&lt;/author&gt;&lt;author&gt;Wagner-Dobler, I.&lt;/author&gt;&lt;author&gt;Schulz, S.&lt;/author&gt;&lt;/authors&gt;&lt;/contributors&gt;&lt;titles&gt;&lt;title&gt;New Structural Variants of Homoserine Lactones in Bacteria&lt;/title&gt;&lt;secondary-title&gt;Chembiochem&lt;/secondary-title&gt;&lt;/titles&gt;&lt;periodical&gt;&lt;full-title&gt;Chembiochem&lt;/full-title&gt;&lt;/periodical&gt;&lt;pages&gt;1861-1868&lt;/pages&gt;&lt;volume&gt;10&lt;/volume&gt;&lt;number&gt;11&lt;/number&gt;&lt;dates&gt;&lt;year&gt;2009&lt;/year&gt;&lt;pub-dates&gt;&lt;date&gt;Jul&lt;/date&gt;&lt;/pub-dates&gt;&lt;/dates&gt;&lt;isbn&gt;1439-4227&lt;/isbn&gt;&lt;accession-num&gt;ISI:000268504500019&lt;/accession-num&gt;&lt;urls&gt;&lt;related-urls&gt;&lt;url&gt;&amp;lt;Go to ISI&amp;gt;://000268504500019&lt;/url&gt;&lt;/related-urls&gt;&lt;/urls&gt;&lt;electronic-resource-num&gt;10.1002/cbic.200900126&lt;/electronic-resource-num&gt;&lt;/record&gt;&lt;/Cite&gt;&lt;/EndNote&gt;</w:instrText>
      </w:r>
      <w:r w:rsidR="008307A5">
        <w:fldChar w:fldCharType="separate"/>
      </w:r>
      <w:r w:rsidR="00B0652E" w:rsidRPr="00B0652E">
        <w:rPr>
          <w:noProof/>
          <w:vertAlign w:val="superscript"/>
        </w:rPr>
        <w:t>16</w:t>
      </w:r>
      <w:r w:rsidR="008307A5">
        <w:fldChar w:fldCharType="end"/>
      </w:r>
      <w:r w:rsidRPr="00BC2206">
        <w:t xml:space="preserve"> Use of isotope labeled </w:t>
      </w:r>
      <w:proofErr w:type="spellStart"/>
      <w:r w:rsidRPr="00BC2206">
        <w:t>acyl-homoserine</w:t>
      </w:r>
      <w:proofErr w:type="spellEnd"/>
      <w:r w:rsidRPr="00BC2206">
        <w:t xml:space="preserve"> lactones f</w:t>
      </w:r>
      <w:r>
        <w:t xml:space="preserve">or the </w:t>
      </w:r>
      <w:proofErr w:type="spellStart"/>
      <w:r>
        <w:t>quantitation</w:t>
      </w:r>
      <w:proofErr w:type="spellEnd"/>
      <w:r>
        <w:t xml:space="preserve"> of [AHLs] </w:t>
      </w:r>
      <w:r w:rsidR="00CC0227">
        <w:t xml:space="preserve">has </w:t>
      </w:r>
      <w:r>
        <w:t>been reported</w:t>
      </w:r>
      <w:r w:rsidR="008307A5">
        <w:fldChar w:fldCharType="begin"/>
      </w:r>
      <w:r w:rsidR="00B0652E">
        <w:instrText xml:space="preserve"> ADDIN EN.CITE &lt;EndNote&gt;&lt;Cite&gt;&lt;Author&gt;Kai&lt;/Author&gt;&lt;Year&gt;2010&lt;/Year&gt;&lt;RecNum&gt;26&lt;/RecNum&gt;&lt;DisplayText&gt;&lt;style face="superscript"&gt;21&lt;/style&gt;&lt;/DisplayText&gt;&lt;record&gt;&lt;rec-number&gt;26&lt;/rec-number&gt;&lt;foreign-keys&gt;&lt;key app="EN" db-id="zdtwaafayp2xsre9wsdpsseysv5z90z0vt99"&gt;26&lt;/key&gt;&lt;key app="ENWeb" db-id="S2NOxwrtqgYAABrXY9c"&gt;27&lt;/key&gt;&lt;/foreign-keys&gt;&lt;ref-type name="Journal Article"&gt;17&lt;/ref-type&gt;&lt;contributors&gt;&lt;authors&gt;&lt;author&gt;Kai, K.&lt;/author&gt;&lt;author&gt;Tani, A.&lt;/author&gt;&lt;author&gt;Hayashi, H.&lt;/author&gt;&lt;/authors&gt;&lt;/contributors&gt;&lt;titles&gt;&lt;title&gt;Facile preparation of deuterium-labeled N-acylhomoserine lactones as internal standards for isotope dilution mass spectrometry&lt;/title&gt;&lt;secondary-title&gt;Bioorganic &amp;amp; Medicinal Chemistry&lt;/secondary-title&gt;&lt;/titles&gt;&lt;periodical&gt;&lt;full-title&gt;Bioorganic &amp;amp; Medicinal Chemistry&lt;/full-title&gt;&lt;/periodical&gt;&lt;pages&gt;3776-3782&lt;/pages&gt;&lt;volume&gt;18&lt;/volume&gt;&lt;number&gt;11&lt;/number&gt;&lt;dates&gt;&lt;year&gt;2010&lt;/year&gt;&lt;pub-dates&gt;&lt;date&gt;Jun&lt;/date&gt;&lt;/pub-dates&gt;&lt;/dates&gt;&lt;isbn&gt;0968-0896&lt;/isbn&gt;&lt;accession-num&gt;ISI:000278078600018&lt;/accession-num&gt;&lt;urls&gt;&lt;related-urls&gt;&lt;url&gt;&amp;lt;Go to ISI&amp;gt;://000278078600018&lt;/url&gt;&lt;/related-urls&gt;&lt;/urls&gt;&lt;electronic-resource-num&gt;10.1016/j.bmc.2010.04.055&lt;/electronic-resource-num&gt;&lt;/record&gt;&lt;/Cite&gt;&lt;/EndNote&gt;</w:instrText>
      </w:r>
      <w:r w:rsidR="008307A5">
        <w:fldChar w:fldCharType="separate"/>
      </w:r>
      <w:r w:rsidR="00B0652E" w:rsidRPr="00B0652E">
        <w:rPr>
          <w:noProof/>
          <w:vertAlign w:val="superscript"/>
        </w:rPr>
        <w:t>21</w:t>
      </w:r>
      <w:r w:rsidR="008307A5">
        <w:fldChar w:fldCharType="end"/>
      </w:r>
      <w:r>
        <w:t xml:space="preserve">, however they did not take advantage of solid phase techniques. Furthermore, they failed to produce </w:t>
      </w:r>
      <w:proofErr w:type="spellStart"/>
      <w:r>
        <w:t>enantio</w:t>
      </w:r>
      <w:r w:rsidR="00D82FC6">
        <w:t>merically</w:t>
      </w:r>
      <w:proofErr w:type="spellEnd"/>
      <w:r w:rsidR="00D82FC6">
        <w:t xml:space="preserve"> </w:t>
      </w:r>
      <w:r>
        <w:t>pure products.</w:t>
      </w:r>
      <w:r w:rsidRPr="00BC2206">
        <w:rPr>
          <w:vertAlign w:val="superscript"/>
        </w:rPr>
        <w:t xml:space="preserve"> </w:t>
      </w:r>
      <w:r w:rsidRPr="00BC2206">
        <w:t xml:space="preserve">There were several specific goals when </w:t>
      </w:r>
      <w:r w:rsidR="00D82FC6">
        <w:t xml:space="preserve">we </w:t>
      </w:r>
      <w:r w:rsidRPr="00BC2206">
        <w:t xml:space="preserve">first </w:t>
      </w:r>
      <w:r w:rsidR="00D82FC6" w:rsidRPr="00BC2206">
        <w:t>consider</w:t>
      </w:r>
      <w:r w:rsidR="00D82FC6">
        <w:t>ed</w:t>
      </w:r>
      <w:r w:rsidR="00D82FC6" w:rsidRPr="00BC2206">
        <w:t xml:space="preserve"> </w:t>
      </w:r>
      <w:r w:rsidRPr="00BC2206">
        <w:t xml:space="preserve">the synthesis of </w:t>
      </w:r>
      <w:r>
        <w:t xml:space="preserve">stable isotope labeled AHLs. The </w:t>
      </w:r>
      <w:commentRangeStart w:id="23"/>
      <w:r>
        <w:t>first</w:t>
      </w:r>
      <w:commentRangeEnd w:id="23"/>
      <w:r w:rsidR="00E82D46">
        <w:rPr>
          <w:rStyle w:val="CommentReference"/>
          <w:rFonts w:asciiTheme="minorHAnsi" w:eastAsiaTheme="minorHAnsi" w:hAnsiTheme="minorHAnsi" w:cstheme="minorBidi"/>
        </w:rPr>
        <w:commentReference w:id="23"/>
      </w:r>
      <w:r>
        <w:t xml:space="preserve"> goal</w:t>
      </w:r>
      <w:r w:rsidRPr="00BC2206">
        <w:t xml:space="preserve"> was to easily and effectively produce all AHLs by using so</w:t>
      </w:r>
      <w:r>
        <w:t>lid phase synthe</w:t>
      </w:r>
      <w:r w:rsidR="00FB22E7">
        <w:t xml:space="preserve">sis techniques. </w:t>
      </w:r>
      <w:r w:rsidRPr="00BC2206">
        <w:t>The reason for the use of solid phase</w:t>
      </w:r>
      <w:r>
        <w:t xml:space="preserve"> chemistry</w:t>
      </w:r>
      <w:r w:rsidRPr="00BC2206">
        <w:t xml:space="preserve"> was to increase yields and eliminate the need for further purification</w:t>
      </w:r>
      <w:r w:rsidRPr="00F10D92">
        <w:t>.</w:t>
      </w:r>
      <w:r w:rsidR="00A256F5">
        <w:t xml:space="preserve"> Using this technique also enables the synthesis to be </w:t>
      </w:r>
      <w:proofErr w:type="spellStart"/>
      <w:r w:rsidR="00A256F5">
        <w:t>biomimetic</w:t>
      </w:r>
      <w:proofErr w:type="spellEnd"/>
      <w:r w:rsidR="00A256F5">
        <w:t xml:space="preserve">. </w:t>
      </w:r>
      <w:r w:rsidRPr="00F10D92">
        <w:t xml:space="preserve"> In order to easily produce any AHL desirable with minimal steps, the isotope should be incorporated in the conserved part of the molecule,</w:t>
      </w:r>
      <w:r w:rsidR="00FB22E7" w:rsidRPr="00F10D92">
        <w:t xml:space="preserve"> in this case, the </w:t>
      </w:r>
      <w:proofErr w:type="spellStart"/>
      <w:r w:rsidR="00FB22E7" w:rsidRPr="00F10D92">
        <w:t>lactone</w:t>
      </w:r>
      <w:proofErr w:type="spellEnd"/>
      <w:r w:rsidR="00FB22E7" w:rsidRPr="00F10D92">
        <w:t xml:space="preserve"> ring.</w:t>
      </w:r>
      <w:r>
        <w:t xml:space="preserve"> The proposed synthesis should have also yielded an </w:t>
      </w:r>
      <w:proofErr w:type="spellStart"/>
      <w:r>
        <w:t>enantiomerically</w:t>
      </w:r>
      <w:proofErr w:type="spellEnd"/>
      <w:r>
        <w:t xml:space="preserve"> pure product, which would further reduce the chance of the occurrence of matrix effects leading to invalid measurements. The incorporation of </w:t>
      </w:r>
      <w:proofErr w:type="spellStart"/>
      <w:r>
        <w:t>deuteriums</w:t>
      </w:r>
      <w:proofErr w:type="spellEnd"/>
      <w:r>
        <w:t xml:space="preserve"> as opposed to a </w:t>
      </w:r>
      <w:r w:rsidRPr="002652BD">
        <w:rPr>
          <w:vertAlign w:val="superscript"/>
        </w:rPr>
        <w:t>13</w:t>
      </w:r>
      <w:r>
        <w:t xml:space="preserve">C label is preferred due to the much lower natural abundance of </w:t>
      </w:r>
      <w:proofErr w:type="spellStart"/>
      <w:r>
        <w:t>deuteriums</w:t>
      </w:r>
      <w:proofErr w:type="spellEnd"/>
      <w:r>
        <w:t xml:space="preserve">. Additionally, the use of two </w:t>
      </w:r>
      <w:proofErr w:type="spellStart"/>
      <w:r>
        <w:t>deuteriums</w:t>
      </w:r>
      <w:proofErr w:type="spellEnd"/>
      <w:r w:rsidR="002652BD">
        <w:t>, as opposed to the use of one,</w:t>
      </w:r>
      <w:r>
        <w:t xml:space="preserve"> allows </w:t>
      </w:r>
      <w:r w:rsidR="002652BD">
        <w:t xml:space="preserve">the </w:t>
      </w:r>
      <w:r w:rsidR="00736FA3">
        <w:t xml:space="preserve">internal standard to be distinguishable from the </w:t>
      </w:r>
      <w:r w:rsidR="002652BD">
        <w:t xml:space="preserve">appearance of a natural </w:t>
      </w:r>
      <w:r w:rsidR="002652BD">
        <w:rPr>
          <w:vertAlign w:val="superscript"/>
        </w:rPr>
        <w:t>13</w:t>
      </w:r>
      <w:r w:rsidR="00736FA3">
        <w:t xml:space="preserve">C </w:t>
      </w:r>
      <w:proofErr w:type="spellStart"/>
      <w:r w:rsidR="00736FA3">
        <w:t>isotopomer</w:t>
      </w:r>
      <w:proofErr w:type="spellEnd"/>
      <w:r w:rsidR="00736FA3">
        <w:t xml:space="preserve">. </w:t>
      </w:r>
      <w:r w:rsidR="002652BD">
        <w:t xml:space="preserve"> </w:t>
      </w:r>
    </w:p>
    <w:p w:rsidR="007655E3" w:rsidRDefault="007655E3" w:rsidP="007655E3">
      <w:pPr>
        <w:spacing w:line="360" w:lineRule="auto"/>
        <w:jc w:val="both"/>
      </w:pPr>
    </w:p>
    <w:p w:rsidR="00DA7818" w:rsidRPr="00DA7818" w:rsidRDefault="007655E3" w:rsidP="000E61D3">
      <w:pPr>
        <w:pStyle w:val="Heading3"/>
      </w:pPr>
      <w:bookmarkStart w:id="24" w:name="_Toc298175362"/>
      <w:r w:rsidRPr="003E2883">
        <w:rPr>
          <w:highlight w:val="yellow"/>
        </w:rPr>
        <w:lastRenderedPageBreak/>
        <w:t xml:space="preserve">Synthesis of </w:t>
      </w:r>
      <w:proofErr w:type="spellStart"/>
      <w:r w:rsidRPr="003E2883">
        <w:rPr>
          <w:highlight w:val="yellow"/>
        </w:rPr>
        <w:t>Deuterated</w:t>
      </w:r>
      <w:proofErr w:type="spellEnd"/>
      <w:r w:rsidRPr="003E2883">
        <w:rPr>
          <w:highlight w:val="yellow"/>
        </w:rPr>
        <w:t xml:space="preserve"> N-</w:t>
      </w:r>
      <w:proofErr w:type="spellStart"/>
      <w:r w:rsidRPr="003E2883">
        <w:rPr>
          <w:highlight w:val="yellow"/>
        </w:rPr>
        <w:t>Acyl</w:t>
      </w:r>
      <w:proofErr w:type="spellEnd"/>
      <w:r w:rsidRPr="003E2883">
        <w:rPr>
          <w:highlight w:val="yellow"/>
        </w:rPr>
        <w:t xml:space="preserve"> </w:t>
      </w:r>
      <w:proofErr w:type="spellStart"/>
      <w:r w:rsidRPr="003E2883">
        <w:rPr>
          <w:highlight w:val="yellow"/>
        </w:rPr>
        <w:t>Homoserine</w:t>
      </w:r>
      <w:proofErr w:type="spellEnd"/>
      <w:r w:rsidRPr="003E2883">
        <w:rPr>
          <w:highlight w:val="yellow"/>
        </w:rPr>
        <w:t xml:space="preserve"> Lactones</w:t>
      </w:r>
      <w:bookmarkEnd w:id="24"/>
    </w:p>
    <w:p w:rsidR="00AF3607" w:rsidRDefault="007655E3" w:rsidP="007655E3">
      <w:pPr>
        <w:spacing w:line="360" w:lineRule="auto"/>
        <w:jc w:val="both"/>
      </w:pPr>
      <w:r w:rsidRPr="00BC2206">
        <w:t xml:space="preserve">In order to implement the chosen method of incorporating any </w:t>
      </w:r>
      <w:proofErr w:type="spellStart"/>
      <w:r w:rsidRPr="00BC2206">
        <w:t>acyl</w:t>
      </w:r>
      <w:proofErr w:type="spellEnd"/>
      <w:r w:rsidRPr="00BC2206">
        <w:t xml:space="preserve"> chain</w:t>
      </w:r>
      <w:r>
        <w:t xml:space="preserve"> into AHLs by using </w:t>
      </w:r>
      <w:r w:rsidRPr="00BC2206">
        <w:t>solid phase</w:t>
      </w:r>
      <w:r>
        <w:t xml:space="preserve"> chemistry, we</w:t>
      </w:r>
      <w:r w:rsidRPr="00BC2206">
        <w:t xml:space="preserve"> decided tha</w:t>
      </w:r>
      <w:r>
        <w:t xml:space="preserve">t </w:t>
      </w:r>
      <w:r w:rsidRPr="00BC2206">
        <w:t>(</w:t>
      </w:r>
      <w:r w:rsidRPr="004127ED">
        <w:rPr>
          <w:i/>
        </w:rPr>
        <w:t>S</w:t>
      </w:r>
      <w:r>
        <w:t>)-[4</w:t>
      </w:r>
      <w:proofErr w:type="gramStart"/>
      <w:r>
        <w:t>,4,</w:t>
      </w:r>
      <w:r w:rsidRPr="00BC2206">
        <w:rPr>
          <w:vertAlign w:val="superscript"/>
        </w:rPr>
        <w:t>2</w:t>
      </w:r>
      <w:r w:rsidRPr="00BC2206">
        <w:t>H</w:t>
      </w:r>
      <w:r w:rsidRPr="00BC2206">
        <w:rPr>
          <w:vertAlign w:val="subscript"/>
        </w:rPr>
        <w:t>2</w:t>
      </w:r>
      <w:proofErr w:type="gramEnd"/>
      <w:r>
        <w:t>]-</w:t>
      </w:r>
      <w:r w:rsidRPr="00300DDD">
        <w:rPr>
          <w:i/>
        </w:rPr>
        <w:t>N</w:t>
      </w:r>
      <w:r>
        <w:t>-</w:t>
      </w:r>
      <w:proofErr w:type="spellStart"/>
      <w:r>
        <w:t>fmoc</w:t>
      </w:r>
      <w:proofErr w:type="spellEnd"/>
      <w:r w:rsidRPr="00BC2206">
        <w:t>-</w:t>
      </w:r>
      <w:proofErr w:type="spellStart"/>
      <w:r w:rsidRPr="00BC2206">
        <w:t>methionine</w:t>
      </w:r>
      <w:proofErr w:type="spellEnd"/>
      <w:r w:rsidRPr="00BC2206">
        <w:t xml:space="preserve"> </w:t>
      </w:r>
      <w:r>
        <w:t>(</w:t>
      </w:r>
      <w:r w:rsidRPr="00B03EA7">
        <w:rPr>
          <w:b/>
        </w:rPr>
        <w:t>6</w:t>
      </w:r>
      <w:r>
        <w:t>)</w:t>
      </w:r>
      <w:r w:rsidRPr="00BC2206">
        <w:t xml:space="preserve"> would be a useful intermediate. Preceding the key </w:t>
      </w:r>
      <w:r>
        <w:t xml:space="preserve">solid phase </w:t>
      </w:r>
      <w:r w:rsidRPr="00BC2206">
        <w:t xml:space="preserve">steps of </w:t>
      </w:r>
      <w:r>
        <w:t>the</w:t>
      </w:r>
      <w:r w:rsidRPr="00BC2206">
        <w:t xml:space="preserve"> reaction sequence,</w:t>
      </w:r>
      <w:r>
        <w:t xml:space="preserve"> shown in Scheme 5,</w:t>
      </w:r>
      <w:r w:rsidRPr="00BC2206">
        <w:t xml:space="preserve"> commercially available </w:t>
      </w:r>
      <w:proofErr w:type="spellStart"/>
      <w:r w:rsidRPr="007518A9">
        <w:rPr>
          <w:highlight w:val="yellow"/>
        </w:rPr>
        <w:t>aspartate</w:t>
      </w:r>
      <w:proofErr w:type="spellEnd"/>
      <w:r w:rsidRPr="00BC2206">
        <w:t xml:space="preserve"> was protected and through a series of </w:t>
      </w:r>
      <w:r>
        <w:t xml:space="preserve">known </w:t>
      </w:r>
      <w:r w:rsidRPr="00BC2206">
        <w:t>steps</w:t>
      </w:r>
      <w:r>
        <w:t>,</w:t>
      </w:r>
      <w:r w:rsidR="008307A5">
        <w:fldChar w:fldCharType="begin"/>
      </w:r>
      <w:r w:rsidR="00B0652E">
        <w:instrText xml:space="preserve"> ADDIN EN.CITE &lt;EndNote&gt;&lt;Cite&gt;&lt;Author&gt;Ramalingam&lt;/Author&gt;&lt;Year&gt;1988&lt;/Year&gt;&lt;RecNum&gt;27&lt;/RecNum&gt;&lt;DisplayText&gt;&lt;style face="superscript"&gt;22&lt;/style&gt;&lt;/DisplayText&gt;&lt;record&gt;&lt;rec-number&gt;27&lt;/rec-number&gt;&lt;foreign-keys&gt;&lt;key app="EN" db-id="zdtwaafayp2xsre9wsdpsseysv5z90z0vt99"&gt;27&lt;/key&gt;&lt;key app="ENWeb" db-id="S2NOxwrtqgYAABrXY9c"&gt;28&lt;/key&gt;&lt;/foreign-keys&gt;&lt;ref-type name="Journal Article"&gt;17&lt;/ref-type&gt;&lt;contributors&gt;&lt;authors&gt;&lt;author&gt;Ramalingam, K.&lt;/author&gt;&lt;author&gt;Woodard, R. W.&lt;/author&gt;&lt;/authors&gt;&lt;/contributors&gt;&lt;titles&gt;&lt;title&gt;SYNTHESIS OF STEREOSPECIFIC DEUTERIUM-LABELED HOMOSERINES AND HOMOSERINE LACTONES&lt;/title&gt;&lt;secondary-title&gt;Journal of Organic Chemistry&lt;/secondary-title&gt;&lt;/titles&gt;&lt;periodical&gt;&lt;full-title&gt;Journal of Organic Chemistry&lt;/full-title&gt;&lt;/periodical&gt;&lt;pages&gt;1900-1903&lt;/pages&gt;&lt;volume&gt;53&lt;/volume&gt;&lt;number&gt;9&lt;/number&gt;&lt;dates&gt;&lt;year&gt;1988&lt;/year&gt;&lt;pub-dates&gt;&lt;date&gt;Apr&lt;/date&gt;&lt;/pub-dates&gt;&lt;/dates&gt;&lt;isbn&gt;0022-3263&lt;/isbn&gt;&lt;accession-num&gt;ISI:A1988N247000012&lt;/accession-num&gt;&lt;urls&gt;&lt;related-urls&gt;&lt;url&gt;&amp;lt;Go to ISI&amp;gt;://A1988N247000012&lt;/url&gt;&lt;/related-urls&gt;&lt;/urls&gt;&lt;/record&gt;&lt;/Cite&gt;&lt;/EndNote&gt;</w:instrText>
      </w:r>
      <w:r w:rsidR="008307A5">
        <w:fldChar w:fldCharType="separate"/>
      </w:r>
      <w:r w:rsidR="00B0652E" w:rsidRPr="00B0652E">
        <w:rPr>
          <w:noProof/>
          <w:vertAlign w:val="superscript"/>
        </w:rPr>
        <w:t>22</w:t>
      </w:r>
      <w:r w:rsidR="008307A5">
        <w:fldChar w:fldCharType="end"/>
      </w:r>
      <w:r>
        <w:rPr>
          <w:vertAlign w:val="superscript"/>
        </w:rPr>
        <w:t xml:space="preserve"> </w:t>
      </w:r>
      <w:r>
        <w:t>and</w:t>
      </w:r>
      <w:r w:rsidRPr="00BC2206">
        <w:t xml:space="preserve"> was converted to </w:t>
      </w:r>
      <w:r>
        <w:t>(</w:t>
      </w:r>
      <w:r w:rsidRPr="00B03EA7">
        <w:rPr>
          <w:b/>
        </w:rPr>
        <w:t>1</w:t>
      </w:r>
      <w:r>
        <w:t>)</w:t>
      </w:r>
      <w:r w:rsidRPr="00BC2206">
        <w:t xml:space="preserve">. </w:t>
      </w:r>
      <w:r>
        <w:t xml:space="preserve">Initially, these steps yielded a </w:t>
      </w:r>
      <w:proofErr w:type="spellStart"/>
      <w:r>
        <w:t>racemic</w:t>
      </w:r>
      <w:proofErr w:type="spellEnd"/>
      <w:r>
        <w:t xml:space="preserve"> product, however changing protecting groups and modifying </w:t>
      </w:r>
      <w:proofErr w:type="spellStart"/>
      <w:r>
        <w:t>esterification</w:t>
      </w:r>
      <w:proofErr w:type="spellEnd"/>
      <w:r>
        <w:t xml:space="preserve"> conditions allowed us to obtain (</w:t>
      </w:r>
      <w:r w:rsidRPr="00B03EA7">
        <w:rPr>
          <w:b/>
        </w:rPr>
        <w:t>1</w:t>
      </w:r>
      <w:r>
        <w:t>). Introduction of the isotopes</w:t>
      </w:r>
      <w:r w:rsidRPr="00BC2206">
        <w:t xml:space="preserve"> </w:t>
      </w:r>
      <w:r>
        <w:t>began with converting the free acid of (</w:t>
      </w:r>
      <w:r w:rsidRPr="00BC10E0">
        <w:rPr>
          <w:b/>
        </w:rPr>
        <w:t>1</w:t>
      </w:r>
      <w:r>
        <w:t xml:space="preserve">) with </w:t>
      </w:r>
      <w:proofErr w:type="spellStart"/>
      <w:r>
        <w:t>ethylchloroformate</w:t>
      </w:r>
      <w:proofErr w:type="spellEnd"/>
      <w:r>
        <w:t xml:space="preserve"> to the </w:t>
      </w:r>
      <w:proofErr w:type="spellStart"/>
      <w:r>
        <w:t>acyl</w:t>
      </w:r>
      <w:proofErr w:type="spellEnd"/>
      <w:r>
        <w:t xml:space="preserve"> ethyl carbonate. This intermediate allowed us to selectively reduce</w:t>
      </w:r>
      <w:r w:rsidRPr="00BC2206">
        <w:t xml:space="preserve"> </w:t>
      </w:r>
      <w:r>
        <w:t xml:space="preserve">the acid over the t-butyl ester using </w:t>
      </w:r>
      <w:r w:rsidRPr="00BC2206">
        <w:t>NaBD</w:t>
      </w:r>
      <w:r w:rsidRPr="00BC2206">
        <w:rPr>
          <w:vertAlign w:val="subscript"/>
        </w:rPr>
        <w:t>4</w:t>
      </w:r>
      <w:r w:rsidRPr="00BC2206">
        <w:t xml:space="preserve"> in D</w:t>
      </w:r>
      <w:r w:rsidRPr="00BC2206">
        <w:rPr>
          <w:vertAlign w:val="subscript"/>
        </w:rPr>
        <w:t>2</w:t>
      </w:r>
      <w:r w:rsidRPr="00BC2206">
        <w:t>O</w:t>
      </w:r>
      <w:r>
        <w:t xml:space="preserve"> to give (</w:t>
      </w:r>
      <w:r w:rsidRPr="00872103">
        <w:rPr>
          <w:b/>
        </w:rPr>
        <w:t>2</w:t>
      </w:r>
      <w:r>
        <w:t xml:space="preserve">) in 84 % yield. </w:t>
      </w:r>
      <w:proofErr w:type="spellStart"/>
      <w:r>
        <w:t>M</w:t>
      </w:r>
      <w:r w:rsidRPr="00BC2206">
        <w:t>esylation</w:t>
      </w:r>
      <w:proofErr w:type="spellEnd"/>
      <w:r w:rsidRPr="00BC2206">
        <w:t xml:space="preserve"> of the </w:t>
      </w:r>
      <w:r>
        <w:t xml:space="preserve">resulting </w:t>
      </w:r>
      <w:r w:rsidRPr="00BC2206">
        <w:t xml:space="preserve">alcohol </w:t>
      </w:r>
      <w:r>
        <w:t xml:space="preserve">followed by </w:t>
      </w:r>
      <w:r w:rsidRPr="00BC2206">
        <w:t>a d</w:t>
      </w:r>
      <w:r>
        <w:t xml:space="preserve">isplacement reaction with </w:t>
      </w:r>
      <w:proofErr w:type="spellStart"/>
      <w:r>
        <w:t>NaSMe</w:t>
      </w:r>
      <w:proofErr w:type="spellEnd"/>
      <w:r w:rsidRPr="00BC2206">
        <w:t xml:space="preserve"> </w:t>
      </w:r>
      <w:r>
        <w:t>gave (</w:t>
      </w:r>
      <w:r w:rsidRPr="00872103">
        <w:rPr>
          <w:b/>
        </w:rPr>
        <w:t>4</w:t>
      </w:r>
      <w:r>
        <w:t>). G</w:t>
      </w:r>
      <w:r w:rsidRPr="00BC2206">
        <w:t xml:space="preserve">lobal </w:t>
      </w:r>
      <w:proofErr w:type="spellStart"/>
      <w:r w:rsidRPr="00BC2206">
        <w:t>deprotection</w:t>
      </w:r>
      <w:proofErr w:type="spellEnd"/>
      <w:r w:rsidRPr="00BC2206">
        <w:t xml:space="preserve"> </w:t>
      </w:r>
      <w:r>
        <w:t>of (</w:t>
      </w:r>
      <w:r w:rsidRPr="00872103">
        <w:rPr>
          <w:b/>
        </w:rPr>
        <w:t>4</w:t>
      </w:r>
      <w:r>
        <w:t>) with TFA gave (</w:t>
      </w:r>
      <w:r w:rsidRPr="00B03EA7">
        <w:rPr>
          <w:b/>
        </w:rPr>
        <w:t>5</w:t>
      </w:r>
      <w:r>
        <w:t>).</w:t>
      </w:r>
      <w:r w:rsidRPr="00BC2206">
        <w:t xml:space="preserve"> </w:t>
      </w:r>
      <w:r>
        <w:t xml:space="preserve">In order to introduce this molecule to the solid phase using standard solid phase conditions, </w:t>
      </w:r>
      <w:r w:rsidRPr="00BC2206">
        <w:t xml:space="preserve">protection with </w:t>
      </w:r>
      <w:r w:rsidRPr="00A11EF4">
        <w:t xml:space="preserve">9-Fluorenylmethyl </w:t>
      </w:r>
      <w:proofErr w:type="spellStart"/>
      <w:r w:rsidRPr="00A11EF4">
        <w:t>succinimidyl</w:t>
      </w:r>
      <w:proofErr w:type="spellEnd"/>
      <w:r w:rsidRPr="00A11EF4">
        <w:t xml:space="preserve"> carbonate </w:t>
      </w:r>
      <w:r>
        <w:t xml:space="preserve">gave </w:t>
      </w:r>
      <w:r w:rsidRPr="00BC2206">
        <w:t>(</w:t>
      </w:r>
      <w:r w:rsidRPr="004127ED">
        <w:rPr>
          <w:i/>
        </w:rPr>
        <w:t>S</w:t>
      </w:r>
      <w:r>
        <w:t>)-[4</w:t>
      </w:r>
      <w:proofErr w:type="gramStart"/>
      <w:r>
        <w:t>,4,</w:t>
      </w:r>
      <w:r w:rsidRPr="00BC2206">
        <w:rPr>
          <w:vertAlign w:val="superscript"/>
        </w:rPr>
        <w:t>2</w:t>
      </w:r>
      <w:r w:rsidRPr="00BC2206">
        <w:t>H</w:t>
      </w:r>
      <w:r w:rsidRPr="00BC2206">
        <w:rPr>
          <w:vertAlign w:val="subscript"/>
        </w:rPr>
        <w:t>2</w:t>
      </w:r>
      <w:proofErr w:type="gramEnd"/>
      <w:r>
        <w:t>]-N-</w:t>
      </w:r>
      <w:proofErr w:type="spellStart"/>
      <w:r>
        <w:t>fmoc</w:t>
      </w:r>
      <w:proofErr w:type="spellEnd"/>
      <w:r w:rsidRPr="00BC2206">
        <w:t>-</w:t>
      </w:r>
      <w:proofErr w:type="spellStart"/>
      <w:r w:rsidRPr="00BC2206">
        <w:t>methionine</w:t>
      </w:r>
      <w:proofErr w:type="spellEnd"/>
      <w:r>
        <w:t xml:space="preserve"> (</w:t>
      </w:r>
      <w:r w:rsidRPr="00526578">
        <w:rPr>
          <w:b/>
        </w:rPr>
        <w:t>6</w:t>
      </w:r>
      <w:r>
        <w:t xml:space="preserve">). </w:t>
      </w:r>
    </w:p>
    <w:p w:rsidR="00AF3607" w:rsidRDefault="008307A5" w:rsidP="007655E3">
      <w:pPr>
        <w:spacing w:line="360" w:lineRule="auto"/>
        <w:jc w:val="both"/>
      </w:pPr>
      <w:r>
        <w:rPr>
          <w:noProof/>
        </w:rPr>
        <w:pict>
          <v:shape id="_x0000_s1044" type="#_x0000_t75" style="position:absolute;left:0;text-align:left;margin-left:54pt;margin-top:8.45pt;width:364.3pt;height:244pt;z-index:251669504">
            <v:imagedata r:id="rId19" o:title=""/>
            <w10:wrap type="topAndBottom"/>
          </v:shape>
          <o:OLEObject Type="Embed" ProgID="ChemDraw.Document.6.0" ShapeID="_x0000_s1044" DrawAspect="Content" ObjectID="_1371922541" r:id="rId20"/>
        </w:pict>
      </w:r>
      <w:r>
        <w:rPr>
          <w:noProof/>
        </w:rPr>
        <w:pict>
          <v:shape id="_x0000_s1046" type="#_x0000_t202" style="position:absolute;left:0;text-align:left;margin-left:10.3pt;margin-top:286.6pt;width:468pt;height:34.3pt;z-index:251671552;mso-width-relative:margin;mso-height-relative:margin" stroked="f">
            <v:textbox style="mso-next-textbox:#_x0000_s1046">
              <w:txbxContent>
                <w:p w:rsidR="00AF36B5" w:rsidRDefault="001221D9" w:rsidP="00AF3607">
                  <w:r>
                    <w:rPr>
                      <w:b/>
                    </w:rPr>
                    <w:t>Scheme 3</w:t>
                  </w:r>
                  <w:r w:rsidR="00AF36B5" w:rsidRPr="00200330">
                    <w:rPr>
                      <w:b/>
                    </w:rPr>
                    <w:t>:</w:t>
                  </w:r>
                  <w:r w:rsidR="00AF36B5" w:rsidRPr="00367555">
                    <w:t xml:space="preserve"> </w:t>
                  </w:r>
                  <w:r w:rsidR="00AF36B5">
                    <w:t xml:space="preserve">Solution phase synthesis of </w:t>
                  </w:r>
                  <w:r w:rsidR="00AF36B5" w:rsidRPr="00BC2206">
                    <w:t>(</w:t>
                  </w:r>
                  <w:r w:rsidR="00AF36B5" w:rsidRPr="004127ED">
                    <w:rPr>
                      <w:i/>
                    </w:rPr>
                    <w:t>S</w:t>
                  </w:r>
                  <w:r w:rsidR="00AF36B5">
                    <w:t>)-[4</w:t>
                  </w:r>
                  <w:proofErr w:type="gramStart"/>
                  <w:r w:rsidR="00AF36B5">
                    <w:t>,4,</w:t>
                  </w:r>
                  <w:r w:rsidR="00AF36B5" w:rsidRPr="00BC2206">
                    <w:rPr>
                      <w:vertAlign w:val="superscript"/>
                    </w:rPr>
                    <w:t>2</w:t>
                  </w:r>
                  <w:r w:rsidR="00AF36B5" w:rsidRPr="00BC2206">
                    <w:t>H</w:t>
                  </w:r>
                  <w:r w:rsidR="00AF36B5" w:rsidRPr="00BC2206">
                    <w:rPr>
                      <w:vertAlign w:val="subscript"/>
                    </w:rPr>
                    <w:t>2</w:t>
                  </w:r>
                  <w:proofErr w:type="gramEnd"/>
                  <w:r w:rsidR="00AF36B5">
                    <w:t>]-</w:t>
                  </w:r>
                  <w:r w:rsidR="00AF36B5" w:rsidRPr="00AF3607">
                    <w:rPr>
                      <w:i/>
                    </w:rPr>
                    <w:t>N</w:t>
                  </w:r>
                  <w:r w:rsidR="00AF36B5">
                    <w:t>-</w:t>
                  </w:r>
                  <w:proofErr w:type="spellStart"/>
                  <w:r w:rsidR="00AF36B5">
                    <w:t>fmoc</w:t>
                  </w:r>
                  <w:proofErr w:type="spellEnd"/>
                  <w:r w:rsidR="00AF36B5" w:rsidRPr="00BC2206">
                    <w:t>-</w:t>
                  </w:r>
                  <w:proofErr w:type="spellStart"/>
                  <w:r w:rsidR="00AF36B5" w:rsidRPr="00BC2206">
                    <w:t>methionine</w:t>
                  </w:r>
                  <w:proofErr w:type="spellEnd"/>
                </w:p>
              </w:txbxContent>
            </v:textbox>
            <w10:wrap type="topAndBottom"/>
          </v:shape>
        </w:pict>
      </w:r>
    </w:p>
    <w:p w:rsidR="00AF3607" w:rsidRDefault="008307A5" w:rsidP="007655E3">
      <w:pPr>
        <w:spacing w:line="360" w:lineRule="auto"/>
        <w:jc w:val="both"/>
      </w:pPr>
      <w:r>
        <w:rPr>
          <w:noProof/>
        </w:rPr>
        <w:lastRenderedPageBreak/>
        <w:pict>
          <v:shape id="_x0000_s1047" type="#_x0000_t202" style="position:absolute;left:0;text-align:left;margin-left:0;margin-top:8in;width:468pt;height:34.3pt;z-index:251672576;mso-width-relative:margin;mso-height-relative:margin" stroked="f">
            <v:textbox style="mso-next-textbox:#_x0000_s1047">
              <w:txbxContent>
                <w:p w:rsidR="00AF36B5" w:rsidRDefault="001221D9" w:rsidP="00AF3607">
                  <w:r>
                    <w:rPr>
                      <w:b/>
                    </w:rPr>
                    <w:t>Scheme 4</w:t>
                  </w:r>
                  <w:r w:rsidR="00AF36B5" w:rsidRPr="00200330">
                    <w:rPr>
                      <w:b/>
                    </w:rPr>
                    <w:t>:</w:t>
                  </w:r>
                  <w:r w:rsidR="00AF36B5" w:rsidRPr="00367555">
                    <w:t xml:space="preserve"> </w:t>
                  </w:r>
                  <w:r w:rsidR="00AF36B5">
                    <w:t>Solid phase synthesis of various AHLs</w:t>
                  </w:r>
                </w:p>
              </w:txbxContent>
            </v:textbox>
            <w10:wrap type="topAndBottom"/>
          </v:shape>
        </w:pict>
      </w:r>
      <w:r>
        <w:rPr>
          <w:noProof/>
        </w:rPr>
        <w:pict>
          <v:shape id="_x0000_s1045" type="#_x0000_t75" style="position:absolute;left:0;text-align:left;margin-left:28.1pt;margin-top:379.6pt;width:414.7pt;height:190.8pt;z-index:251670528" fillcolor="#4f81bd">
            <v:imagedata r:id="rId21" o:title=""/>
            <v:shadow color="#eeece1"/>
            <w10:wrap type="topAndBottom"/>
          </v:shape>
          <o:OLEObject Type="Embed" ProgID="ChemDraw.Document.6.0" ShapeID="_x0000_s1045" DrawAspect="Content" ObjectID="_1371922542" r:id="rId22"/>
        </w:pict>
      </w:r>
      <w:r w:rsidR="007655E3">
        <w:t>C</w:t>
      </w:r>
      <w:r w:rsidR="007655E3" w:rsidRPr="00BC2206">
        <w:t xml:space="preserve">oupling of </w:t>
      </w:r>
      <w:r w:rsidR="007655E3">
        <w:t>(</w:t>
      </w:r>
      <w:r w:rsidR="007655E3" w:rsidRPr="00526578">
        <w:rPr>
          <w:b/>
        </w:rPr>
        <w:t>6</w:t>
      </w:r>
      <w:r w:rsidR="007655E3">
        <w:t xml:space="preserve">) </w:t>
      </w:r>
      <w:r w:rsidR="007655E3" w:rsidRPr="00BC2206">
        <w:t xml:space="preserve">to </w:t>
      </w:r>
      <w:r w:rsidR="007655E3">
        <w:t xml:space="preserve">an </w:t>
      </w:r>
      <w:proofErr w:type="spellStart"/>
      <w:r w:rsidR="007655E3" w:rsidRPr="00BC2206">
        <w:t>aminomethyl</w:t>
      </w:r>
      <w:proofErr w:type="spellEnd"/>
      <w:r w:rsidR="007655E3">
        <w:t xml:space="preserve"> polystyrene</w:t>
      </w:r>
      <w:r w:rsidR="007655E3" w:rsidRPr="00BC2206">
        <w:t xml:space="preserve"> resin was accomplished with </w:t>
      </w:r>
      <w:proofErr w:type="spellStart"/>
      <w:r w:rsidR="007655E3" w:rsidRPr="00BC2206">
        <w:t>diisopropylcarbodiimide</w:t>
      </w:r>
      <w:proofErr w:type="spellEnd"/>
      <w:r w:rsidR="007655E3" w:rsidRPr="00BC2206">
        <w:t xml:space="preserve"> (DIC), </w:t>
      </w:r>
      <w:proofErr w:type="spellStart"/>
      <w:r w:rsidR="007655E3" w:rsidRPr="00BC2206">
        <w:t>hydroxybenzotriazole</w:t>
      </w:r>
      <w:proofErr w:type="spellEnd"/>
      <w:r w:rsidR="007655E3" w:rsidRPr="00BC2206">
        <w:t xml:space="preserve"> (</w:t>
      </w:r>
      <w:proofErr w:type="spellStart"/>
      <w:r w:rsidR="007655E3" w:rsidRPr="00BC2206">
        <w:t>HOBt</w:t>
      </w:r>
      <w:proofErr w:type="spellEnd"/>
      <w:r w:rsidR="007655E3" w:rsidRPr="00BC2206">
        <w:t xml:space="preserve">) and </w:t>
      </w:r>
      <w:proofErr w:type="spellStart"/>
      <w:r w:rsidR="007655E3" w:rsidRPr="00BC2206">
        <w:t>Hünig’s</w:t>
      </w:r>
      <w:proofErr w:type="spellEnd"/>
      <w:r w:rsidR="007655E3" w:rsidRPr="00BC2206">
        <w:t xml:space="preserve"> Base (DIPEA) in DMF as shown in </w:t>
      </w:r>
      <w:r w:rsidR="007655E3">
        <w:t>Scheme 6.</w:t>
      </w:r>
      <w:r w:rsidR="007655E3" w:rsidRPr="00BC2206">
        <w:t xml:space="preserve"> </w:t>
      </w:r>
      <w:r w:rsidR="007655E3">
        <w:t xml:space="preserve">The </w:t>
      </w:r>
      <w:proofErr w:type="spellStart"/>
      <w:r w:rsidR="007655E3">
        <w:t>Fmoc</w:t>
      </w:r>
      <w:proofErr w:type="spellEnd"/>
      <w:r w:rsidR="007655E3">
        <w:t xml:space="preserve"> </w:t>
      </w:r>
      <w:proofErr w:type="spellStart"/>
      <w:r w:rsidR="007655E3">
        <w:t>goup</w:t>
      </w:r>
      <w:proofErr w:type="spellEnd"/>
      <w:r w:rsidR="007655E3">
        <w:t xml:space="preserve"> was then </w:t>
      </w:r>
      <w:proofErr w:type="spellStart"/>
      <w:r w:rsidR="007655E3">
        <w:t>deprotected</w:t>
      </w:r>
      <w:proofErr w:type="spellEnd"/>
      <w:r w:rsidR="007655E3">
        <w:t xml:space="preserve"> with 25 % </w:t>
      </w:r>
      <w:proofErr w:type="spellStart"/>
      <w:r w:rsidR="007655E3">
        <w:t>piperidine</w:t>
      </w:r>
      <w:proofErr w:type="spellEnd"/>
      <w:r w:rsidR="007655E3">
        <w:t xml:space="preserve"> in DMF to give (</w:t>
      </w:r>
      <w:r w:rsidR="007655E3" w:rsidRPr="00526578">
        <w:rPr>
          <w:b/>
        </w:rPr>
        <w:t>7</w:t>
      </w:r>
      <w:r w:rsidR="007655E3">
        <w:t xml:space="preserve">), followed directly by coupling of the </w:t>
      </w:r>
      <w:proofErr w:type="spellStart"/>
      <w:r w:rsidR="007655E3">
        <w:t>acyl</w:t>
      </w:r>
      <w:proofErr w:type="spellEnd"/>
      <w:r w:rsidR="007655E3">
        <w:t xml:space="preserve"> side chain using the same coupling conditions to afford (</w:t>
      </w:r>
      <w:r w:rsidR="007655E3" w:rsidRPr="00526578">
        <w:rPr>
          <w:b/>
        </w:rPr>
        <w:t>8</w:t>
      </w:r>
      <w:r w:rsidR="007655E3">
        <w:t xml:space="preserve">). </w:t>
      </w:r>
      <w:proofErr w:type="spellStart"/>
      <w:r w:rsidR="007655E3">
        <w:t>Acyl</w:t>
      </w:r>
      <w:proofErr w:type="spellEnd"/>
      <w:r w:rsidR="007655E3">
        <w:t xml:space="preserve"> chains that were oxidized in the 3 position were protected with an ethylene glycol </w:t>
      </w:r>
      <w:proofErr w:type="spellStart"/>
      <w:r w:rsidR="007655E3">
        <w:t>acetal</w:t>
      </w:r>
      <w:proofErr w:type="spellEnd"/>
      <w:r w:rsidR="007655E3">
        <w:t>. Treatment of (</w:t>
      </w:r>
      <w:r w:rsidR="007655E3" w:rsidRPr="00526578">
        <w:rPr>
          <w:b/>
        </w:rPr>
        <w:t>8</w:t>
      </w:r>
      <w:r w:rsidR="007655E3">
        <w:t xml:space="preserve">) with 5:2 1M </w:t>
      </w:r>
      <w:proofErr w:type="spellStart"/>
      <w:r w:rsidR="007655E3">
        <w:t>CNBr</w:t>
      </w:r>
      <w:proofErr w:type="spellEnd"/>
      <w:r w:rsidR="007655E3">
        <w:t xml:space="preserve"> in </w:t>
      </w:r>
      <w:proofErr w:type="gramStart"/>
      <w:r w:rsidR="007655E3">
        <w:t>CHCl</w:t>
      </w:r>
      <w:r w:rsidR="007655E3">
        <w:rPr>
          <w:vertAlign w:val="subscript"/>
        </w:rPr>
        <w:t>3</w:t>
      </w:r>
      <w:r w:rsidR="007655E3">
        <w:t xml:space="preserve"> :</w:t>
      </w:r>
      <w:proofErr w:type="gramEnd"/>
      <w:r w:rsidR="007655E3">
        <w:t xml:space="preserve"> 50% aqueous TFA for 24 hours allowed </w:t>
      </w:r>
      <w:proofErr w:type="spellStart"/>
      <w:r w:rsidR="007655E3">
        <w:t>cyclization</w:t>
      </w:r>
      <w:proofErr w:type="spellEnd"/>
      <w:r w:rsidR="007655E3">
        <w:t xml:space="preserve"> to form the </w:t>
      </w:r>
      <w:proofErr w:type="spellStart"/>
      <w:r w:rsidR="007655E3">
        <w:t>homoserine</w:t>
      </w:r>
      <w:proofErr w:type="spellEnd"/>
      <w:r w:rsidR="007655E3">
        <w:t xml:space="preserve"> </w:t>
      </w:r>
      <w:proofErr w:type="spellStart"/>
      <w:r w:rsidR="007655E3">
        <w:t>lactone</w:t>
      </w:r>
      <w:proofErr w:type="spellEnd"/>
      <w:r w:rsidR="007655E3">
        <w:t xml:space="preserve"> moiety and provided cleavage from the resin to give (</w:t>
      </w:r>
      <w:r w:rsidR="007655E3">
        <w:rPr>
          <w:b/>
        </w:rPr>
        <w:t>9</w:t>
      </w:r>
      <w:r w:rsidR="007655E3">
        <w:t xml:space="preserve">) without further purification. In syntheses involving </w:t>
      </w:r>
      <w:proofErr w:type="spellStart"/>
      <w:r w:rsidR="007655E3">
        <w:t>acetal</w:t>
      </w:r>
      <w:proofErr w:type="spellEnd"/>
      <w:r w:rsidR="007655E3">
        <w:t xml:space="preserve"> protection, cleavage conditions were sufficient for removing the protecting group. Although it was originally proposed to obtain </w:t>
      </w:r>
      <w:proofErr w:type="spellStart"/>
      <w:r w:rsidR="007655E3">
        <w:t>enantio</w:t>
      </w:r>
      <w:r w:rsidR="00556A20">
        <w:t>merically</w:t>
      </w:r>
      <w:proofErr w:type="spellEnd"/>
      <w:r w:rsidR="00556A20">
        <w:t xml:space="preserve"> </w:t>
      </w:r>
      <w:r w:rsidR="007655E3">
        <w:t xml:space="preserve">pure product, initial results proved that </w:t>
      </w:r>
      <w:proofErr w:type="spellStart"/>
      <w:r w:rsidR="007655E3">
        <w:t>racemization</w:t>
      </w:r>
      <w:proofErr w:type="spellEnd"/>
      <w:r w:rsidR="007655E3">
        <w:t xml:space="preserve"> occurred readily, and at many points in the reaction scheme. This could be attributed to the basic conditions of the coupling reactions. An attempt to modify the synthesis and avoid these conditions was carried out</w:t>
      </w:r>
      <w:r w:rsidR="00556A20">
        <w:t>.</w:t>
      </w:r>
      <w:r w:rsidR="007655E3">
        <w:t xml:space="preserve"> </w:t>
      </w:r>
      <w:r w:rsidR="00556A20">
        <w:t>H</w:t>
      </w:r>
      <w:r w:rsidR="007655E3">
        <w:t xml:space="preserve">owever, it was ultimately decided that the elegant nature of the original synthesis outweighed the one downfall of failing to obtain </w:t>
      </w:r>
      <w:proofErr w:type="spellStart"/>
      <w:r w:rsidR="007655E3">
        <w:t>enantio</w:t>
      </w:r>
      <w:r w:rsidR="00556A20">
        <w:t>merically</w:t>
      </w:r>
      <w:proofErr w:type="spellEnd"/>
      <w:r w:rsidR="00556A20">
        <w:t xml:space="preserve"> </w:t>
      </w:r>
      <w:r w:rsidR="007655E3">
        <w:t xml:space="preserve">pure product. Additionally, it was not necessary for biological studies to utilize one </w:t>
      </w:r>
      <w:proofErr w:type="spellStart"/>
      <w:r w:rsidR="007655E3">
        <w:t>enantiomer</w:t>
      </w:r>
      <w:proofErr w:type="spellEnd"/>
      <w:r w:rsidR="007655E3">
        <w:t xml:space="preserve"> preferentially as bacterial systems do not produce their AIs as one </w:t>
      </w:r>
      <w:proofErr w:type="spellStart"/>
      <w:r w:rsidR="007655E3">
        <w:t>enantiomer</w:t>
      </w:r>
      <w:proofErr w:type="spellEnd"/>
      <w:r w:rsidR="007655E3">
        <w:t xml:space="preserve">.  </w:t>
      </w:r>
    </w:p>
    <w:p w:rsidR="00343BFA" w:rsidRDefault="00343BFA" w:rsidP="000E61D3">
      <w:pPr>
        <w:pStyle w:val="Heading3"/>
      </w:pPr>
      <w:bookmarkStart w:id="25" w:name="_Toc298175363"/>
      <w:r w:rsidRPr="003E2883">
        <w:rPr>
          <w:highlight w:val="yellow"/>
        </w:rPr>
        <w:lastRenderedPageBreak/>
        <w:t>Separation and Detection of AHLs</w:t>
      </w:r>
      <w:r w:rsidR="009E4D6A" w:rsidRPr="003E2883">
        <w:rPr>
          <w:highlight w:val="yellow"/>
        </w:rPr>
        <w:t xml:space="preserve"> and AI-2</w:t>
      </w:r>
      <w:bookmarkEnd w:id="25"/>
    </w:p>
    <w:p w:rsidR="009E4D6A" w:rsidRPr="009E4D6A" w:rsidRDefault="009E4D6A" w:rsidP="007655E3">
      <w:pPr>
        <w:spacing w:line="360" w:lineRule="auto"/>
        <w:jc w:val="both"/>
      </w:pPr>
      <w:r>
        <w:t xml:space="preserve">As previously mentioned, the chemical properties of DPD and its various active forms have made its detection problematic. A simple </w:t>
      </w:r>
      <w:proofErr w:type="spellStart"/>
      <w:r>
        <w:t>derivatization</w:t>
      </w:r>
      <w:proofErr w:type="spellEnd"/>
      <w:r>
        <w:t xml:space="preserve">, developed by our </w:t>
      </w:r>
      <w:proofErr w:type="spellStart"/>
      <w:r>
        <w:t>lab</w:t>
      </w:r>
      <w:r>
        <w:rPr>
          <w:vertAlign w:val="superscript"/>
        </w:rPr>
        <w:t>ref</w:t>
      </w:r>
      <w:proofErr w:type="spellEnd"/>
      <w:r>
        <w:t xml:space="preserve">, allows </w:t>
      </w:r>
      <w:r w:rsidR="009E0F77">
        <w:t>such</w:t>
      </w:r>
      <w:r>
        <w:t xml:space="preserve"> complications to be avoided. </w:t>
      </w:r>
      <w:r w:rsidR="009E0F77">
        <w:t xml:space="preserve">Although it was not an initial focus of this project, a shorter 4 minute LC-MS/MS method was developed for the </w:t>
      </w:r>
      <w:proofErr w:type="spellStart"/>
      <w:r w:rsidR="009E0F77">
        <w:t>quantitation</w:t>
      </w:r>
      <w:proofErr w:type="spellEnd"/>
      <w:r w:rsidR="009E0F77">
        <w:t xml:space="preserve"> of AI-2. Using an isocratic gradient, the throughput for the analysis of biological samples was subsequently increased. </w:t>
      </w:r>
    </w:p>
    <w:p w:rsidR="00343BFA" w:rsidRDefault="00343BFA" w:rsidP="007655E3">
      <w:pPr>
        <w:spacing w:line="360" w:lineRule="auto"/>
        <w:jc w:val="both"/>
      </w:pPr>
      <w:r>
        <w:t xml:space="preserve">Previous methods for AHL separation have been long, ranging from ~30-50 minutes. Two shorter methods have been reported, although these methods used high column temperatures or atypical additives in the mobile phase such as </w:t>
      </w:r>
      <w:proofErr w:type="spellStart"/>
      <w:r>
        <w:t>ethylenediaminetetraaceticacid</w:t>
      </w:r>
      <w:proofErr w:type="spellEnd"/>
      <w:r>
        <w:t xml:space="preserve"> (EDTA). These conditions are often not suitable for most LC-MS methods. To ensure a high throughput </w:t>
      </w:r>
      <w:r w:rsidR="00C77220">
        <w:t xml:space="preserve">for the detection and </w:t>
      </w:r>
      <w:proofErr w:type="spellStart"/>
      <w:r w:rsidR="00C77220">
        <w:t>quantitation</w:t>
      </w:r>
      <w:proofErr w:type="spellEnd"/>
      <w:r w:rsidR="00C77220">
        <w:t xml:space="preserve"> of </w:t>
      </w:r>
      <w:r w:rsidR="009E4D6A">
        <w:t xml:space="preserve">multiple </w:t>
      </w:r>
      <w:r w:rsidR="00301953">
        <w:t xml:space="preserve">AHLs, a shorter, 12 minute, </w:t>
      </w:r>
      <w:r w:rsidR="00C77220">
        <w:t xml:space="preserve">liquid chromatography method was developed. </w:t>
      </w:r>
      <w:r w:rsidR="008A4834">
        <w:t xml:space="preserve">Addition of additives to the mobile phase such as EDTA was most likely done to prevent the formation of aggregates that the long hydrophobic chains of AHLs can form. To address this issue, 0.1% </w:t>
      </w:r>
      <w:r w:rsidR="007407C5">
        <w:t xml:space="preserve">acetic acid in water was included in the mobile phase. Some bacteria only make short chain AHLs, while others make longer ones such as C12 and C14 AHLs. With a slight change in chromatography, conditions can be optimized for either scenario. </w:t>
      </w:r>
      <w:r>
        <w:t xml:space="preserve">Figure </w:t>
      </w:r>
      <w:r w:rsidR="001221D9">
        <w:t>6</w:t>
      </w:r>
      <w:r>
        <w:t xml:space="preserve"> shows the separation of the C8, C7, C6, 3-oxo-C6, 3-</w:t>
      </w:r>
      <w:r w:rsidR="007407C5">
        <w:t xml:space="preserve">OH-C4 AHLs by time as well as by SRM, </w:t>
      </w:r>
      <w:r w:rsidR="00052D7F">
        <w:t>and</w:t>
      </w:r>
      <w:r w:rsidR="007407C5">
        <w:t xml:space="preserve"> </w:t>
      </w:r>
      <w:r w:rsidR="00052D7F">
        <w:t>table</w:t>
      </w:r>
      <w:r w:rsidR="007407C5">
        <w:t xml:space="preserve"> # </w:t>
      </w:r>
      <w:r w:rsidR="00052D7F">
        <w:t>shows the structure, abbreviations and SRMs of each AHL analyzed.</w:t>
      </w:r>
      <w:r w:rsidR="00301953" w:rsidRPr="00301953">
        <w:t xml:space="preserve"> </w:t>
      </w:r>
    </w:p>
    <w:p w:rsidR="00E378BE" w:rsidRDefault="002B3EB6" w:rsidP="002B3EB6">
      <w:pPr>
        <w:spacing w:line="360" w:lineRule="auto"/>
        <w:rPr>
          <w:b/>
          <w:caps/>
        </w:rPr>
      </w:pPr>
      <w:r>
        <w:rPr>
          <w:b/>
          <w:caps/>
          <w:noProof/>
        </w:rPr>
        <w:drawing>
          <wp:anchor distT="0" distB="0" distL="114300" distR="114300" simplePos="0" relativeHeight="251673600" behindDoc="0" locked="0" layoutInCell="1" allowOverlap="1">
            <wp:simplePos x="0" y="0"/>
            <wp:positionH relativeFrom="column">
              <wp:posOffset>11430</wp:posOffset>
            </wp:positionH>
            <wp:positionV relativeFrom="paragraph">
              <wp:posOffset>193675</wp:posOffset>
            </wp:positionV>
            <wp:extent cx="2980690" cy="1792605"/>
            <wp:effectExtent l="0" t="0" r="0" b="0"/>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cstate="print"/>
                    <a:srcRect/>
                    <a:stretch>
                      <a:fillRect/>
                    </a:stretch>
                  </pic:blipFill>
                  <pic:spPr bwMode="auto">
                    <a:xfrm>
                      <a:off x="0" y="0"/>
                      <a:ext cx="2980690" cy="1792605"/>
                    </a:xfrm>
                    <a:prstGeom prst="rect">
                      <a:avLst/>
                    </a:prstGeom>
                    <a:noFill/>
                    <a:ln w="9525">
                      <a:noFill/>
                      <a:miter lim="800000"/>
                      <a:headEnd/>
                      <a:tailEnd/>
                    </a:ln>
                  </pic:spPr>
                </pic:pic>
              </a:graphicData>
            </a:graphic>
          </wp:anchor>
        </w:drawing>
      </w:r>
    </w:p>
    <w:p w:rsidR="004F6F17" w:rsidRPr="004E35BD" w:rsidRDefault="004E35BD" w:rsidP="004E35BD">
      <w:pPr>
        <w:pStyle w:val="Heading3"/>
      </w:pPr>
      <w:bookmarkStart w:id="26" w:name="_Toc298175364"/>
      <w:r>
        <w:lastRenderedPageBreak/>
        <w:t xml:space="preserve">Profiling Bacterial Species for </w:t>
      </w:r>
      <w:proofErr w:type="spellStart"/>
      <w:r>
        <w:t>Autoinducer</w:t>
      </w:r>
      <w:proofErr w:type="spellEnd"/>
      <w:r>
        <w:t xml:space="preserve"> production</w:t>
      </w:r>
      <w:bookmarkEnd w:id="26"/>
    </w:p>
    <w:p w:rsidR="000D14A1" w:rsidRDefault="002944AE" w:rsidP="000D14A1">
      <w:pPr>
        <w:spacing w:line="360" w:lineRule="auto"/>
        <w:jc w:val="both"/>
      </w:pPr>
      <w:r>
        <w:t xml:space="preserve">There are a variety of species of bacteria known to produce AI-1s and AI-2. Table </w:t>
      </w:r>
      <w:r w:rsidR="00CD5563">
        <w:t>#</w:t>
      </w:r>
      <w:r>
        <w:t xml:space="preserve"> summarizes the strains that have already been partially studied by our lab as well as species to be used in future studies. </w:t>
      </w:r>
      <w:r w:rsidRPr="002944AE">
        <w:t xml:space="preserve">These species were selected based on </w:t>
      </w:r>
      <w:r w:rsidR="003F2214">
        <w:t>whether they</w:t>
      </w:r>
      <w:r w:rsidR="003F2214" w:rsidRPr="002944AE">
        <w:t xml:space="preserve"> </w:t>
      </w:r>
      <w:r w:rsidRPr="002944AE">
        <w:t xml:space="preserve">possess a </w:t>
      </w:r>
      <w:proofErr w:type="spellStart"/>
      <w:r w:rsidRPr="002944AE">
        <w:t>LuxS</w:t>
      </w:r>
      <w:proofErr w:type="spellEnd"/>
      <w:r w:rsidRPr="002944AE">
        <w:t xml:space="preserve"> or </w:t>
      </w:r>
      <w:proofErr w:type="spellStart"/>
      <w:r w:rsidRPr="002944AE">
        <w:t>LuxI</w:t>
      </w:r>
      <w:proofErr w:type="spellEnd"/>
      <w:r w:rsidRPr="002944AE">
        <w:t xml:space="preserve"> homologue, availability</w:t>
      </w:r>
      <w:r>
        <w:t>,</w:t>
      </w:r>
      <w:r w:rsidRPr="002944AE">
        <w:t xml:space="preserve"> as well as the ability to grow them in </w:t>
      </w:r>
      <w:r>
        <w:t>the</w:t>
      </w:r>
      <w:r w:rsidRPr="002944AE">
        <w:t xml:space="preserve"> lab.</w:t>
      </w:r>
      <w:r>
        <w:t xml:space="preserve"> </w:t>
      </w:r>
      <w:r w:rsidRPr="002944AE">
        <w:t xml:space="preserve">Two wild type strains of </w:t>
      </w:r>
      <w:proofErr w:type="spellStart"/>
      <w:r w:rsidRPr="00B81ED3">
        <w:rPr>
          <w:i/>
        </w:rPr>
        <w:t>Vibrio</w:t>
      </w:r>
      <w:proofErr w:type="spellEnd"/>
      <w:r w:rsidRPr="00B81ED3">
        <w:rPr>
          <w:i/>
        </w:rPr>
        <w:t xml:space="preserve"> </w:t>
      </w:r>
      <w:proofErr w:type="spellStart"/>
      <w:r w:rsidRPr="00B81ED3">
        <w:rPr>
          <w:i/>
        </w:rPr>
        <w:t>fischeri</w:t>
      </w:r>
      <w:proofErr w:type="spellEnd"/>
      <w:r w:rsidRPr="00B81ED3">
        <w:rPr>
          <w:i/>
        </w:rPr>
        <w:t xml:space="preserve"> </w:t>
      </w:r>
      <w:r w:rsidRPr="002944AE">
        <w:t>have been profiled for both AI</w:t>
      </w:r>
      <w:r>
        <w:t>-</w:t>
      </w:r>
      <w:r w:rsidRPr="002944AE">
        <w:t xml:space="preserve">2 and </w:t>
      </w:r>
      <w:r>
        <w:t xml:space="preserve">AHL production. The </w:t>
      </w:r>
      <w:proofErr w:type="spellStart"/>
      <w:r>
        <w:t>ainS</w:t>
      </w:r>
      <w:proofErr w:type="spellEnd"/>
      <w:r>
        <w:t xml:space="preserve"> mutant</w:t>
      </w:r>
      <w:r w:rsidR="00B81ED3">
        <w:t xml:space="preserve"> of </w:t>
      </w:r>
      <w:proofErr w:type="spellStart"/>
      <w:r w:rsidR="00B81ED3" w:rsidRPr="00B81ED3">
        <w:rPr>
          <w:i/>
        </w:rPr>
        <w:t>Vibrio</w:t>
      </w:r>
      <w:proofErr w:type="spellEnd"/>
      <w:r w:rsidR="00B81ED3" w:rsidRPr="00B81ED3">
        <w:rPr>
          <w:i/>
        </w:rPr>
        <w:t xml:space="preserve"> </w:t>
      </w:r>
      <w:proofErr w:type="spellStart"/>
      <w:r w:rsidR="00B81ED3" w:rsidRPr="00B81ED3">
        <w:rPr>
          <w:i/>
        </w:rPr>
        <w:t>fischeri</w:t>
      </w:r>
      <w:proofErr w:type="spellEnd"/>
      <w:r>
        <w:t>,</w:t>
      </w:r>
      <w:r w:rsidRPr="002944AE">
        <w:t xml:space="preserve"> CL21</w:t>
      </w:r>
      <w:r>
        <w:t>,</w:t>
      </w:r>
      <w:r w:rsidRPr="002944AE">
        <w:t xml:space="preserve"> which lacks the ability to produce the C8 AHL as well as VCW2G7, the </w:t>
      </w:r>
      <w:proofErr w:type="spellStart"/>
      <w:r w:rsidRPr="002944AE">
        <w:t>LuxI</w:t>
      </w:r>
      <w:proofErr w:type="spellEnd"/>
      <w:r w:rsidRPr="002944AE">
        <w:t xml:space="preserve"> mutant were profiled for AHL production. Again, </w:t>
      </w:r>
      <w:proofErr w:type="spellStart"/>
      <w:r w:rsidRPr="002944AE">
        <w:t>LuxI</w:t>
      </w:r>
      <w:proofErr w:type="spellEnd"/>
      <w:r w:rsidRPr="002944AE">
        <w:t xml:space="preserve"> is responsible for producing the 3-oxo-C6 AHL.</w:t>
      </w:r>
      <w:r>
        <w:t xml:space="preserve"> </w:t>
      </w:r>
      <w:proofErr w:type="spellStart"/>
      <w:r w:rsidRPr="002944AE">
        <w:t>Ralstonia</w:t>
      </w:r>
      <w:proofErr w:type="spellEnd"/>
      <w:r w:rsidRPr="002944AE">
        <w:t xml:space="preserve"> </w:t>
      </w:r>
      <w:proofErr w:type="spellStart"/>
      <w:r w:rsidRPr="002944AE">
        <w:t>pickettii</w:t>
      </w:r>
      <w:proofErr w:type="spellEnd"/>
      <w:r w:rsidR="00CD5563">
        <w:t xml:space="preserve"> (data not shown)</w:t>
      </w:r>
      <w:r w:rsidRPr="002944AE">
        <w:t xml:space="preserve">, </w:t>
      </w:r>
      <w:proofErr w:type="spellStart"/>
      <w:r w:rsidRPr="00F10D92">
        <w:rPr>
          <w:i/>
        </w:rPr>
        <w:t>Edwarseilla</w:t>
      </w:r>
      <w:proofErr w:type="spellEnd"/>
      <w:r w:rsidRPr="00F10D92">
        <w:rPr>
          <w:i/>
        </w:rPr>
        <w:t xml:space="preserve"> </w:t>
      </w:r>
      <w:proofErr w:type="spellStart"/>
      <w:r w:rsidRPr="00F10D92">
        <w:rPr>
          <w:i/>
        </w:rPr>
        <w:t>tarda</w:t>
      </w:r>
      <w:proofErr w:type="spellEnd"/>
      <w:r w:rsidRPr="002944AE">
        <w:t xml:space="preserve"> and </w:t>
      </w:r>
      <w:proofErr w:type="spellStart"/>
      <w:r w:rsidRPr="00F10D92">
        <w:rPr>
          <w:i/>
        </w:rPr>
        <w:t>Yersinia</w:t>
      </w:r>
      <w:proofErr w:type="spellEnd"/>
      <w:r w:rsidRPr="00F10D92">
        <w:rPr>
          <w:i/>
        </w:rPr>
        <w:t xml:space="preserve"> </w:t>
      </w:r>
      <w:proofErr w:type="spellStart"/>
      <w:r w:rsidRPr="00F10D92">
        <w:rPr>
          <w:i/>
        </w:rPr>
        <w:t>enterocolitica</w:t>
      </w:r>
      <w:proofErr w:type="spellEnd"/>
      <w:r w:rsidRPr="002944AE">
        <w:t xml:space="preserve"> have all been profiled for AI-2 production.</w:t>
      </w:r>
      <w:r>
        <w:t xml:space="preserve"> </w:t>
      </w:r>
      <w:r w:rsidRPr="002944AE">
        <w:t xml:space="preserve">In </w:t>
      </w:r>
      <w:r w:rsidR="00B81ED3">
        <w:t>each</w:t>
      </w:r>
      <w:r w:rsidR="00E50182">
        <w:t xml:space="preserve"> of </w:t>
      </w:r>
      <w:r w:rsidR="00230D26">
        <w:t xml:space="preserve">these studies, </w:t>
      </w:r>
      <w:r w:rsidR="00B81ED3">
        <w:t>AI production</w:t>
      </w:r>
      <w:r w:rsidRPr="002944AE">
        <w:t xml:space="preserve"> was monitored as cultures grew from exponential to stationary phase. Optical density was taken along the way to measure growth. And cultures were studied with added gluco</w:t>
      </w:r>
      <w:r>
        <w:t xml:space="preserve">se concentrations of </w:t>
      </w:r>
      <w:r w:rsidR="00622EDF">
        <w:t>0</w:t>
      </w:r>
      <w:r>
        <w:t xml:space="preserve">, </w:t>
      </w:r>
      <w:r w:rsidRPr="002944AE">
        <w:t>0.08, 0.14</w:t>
      </w:r>
      <w:r w:rsidR="002B7DF0">
        <w:t xml:space="preserve"> %,</w:t>
      </w:r>
      <w:r w:rsidRPr="002944AE">
        <w:t xml:space="preserve"> or a combination of these. </w:t>
      </w:r>
    </w:p>
    <w:p w:rsidR="00230D26" w:rsidRDefault="00230D26" w:rsidP="000D14A1">
      <w:pPr>
        <w:spacing w:line="360" w:lineRule="auto"/>
        <w:jc w:val="both"/>
        <w:rPr>
          <w:b/>
          <w:highlight w:val="yellow"/>
        </w:rPr>
      </w:pPr>
    </w:p>
    <w:p w:rsidR="000D14A1" w:rsidRPr="003411D7" w:rsidRDefault="000D14A1" w:rsidP="000E61D3">
      <w:pPr>
        <w:pStyle w:val="Heading3"/>
      </w:pPr>
      <w:bookmarkStart w:id="27" w:name="_Toc298175365"/>
      <w:r w:rsidRPr="00230D26">
        <w:rPr>
          <w:highlight w:val="yellow"/>
        </w:rPr>
        <w:t xml:space="preserve">Results: </w:t>
      </w:r>
      <w:proofErr w:type="spellStart"/>
      <w:r w:rsidRPr="00230D26">
        <w:rPr>
          <w:highlight w:val="yellow"/>
        </w:rPr>
        <w:t>Vibrio</w:t>
      </w:r>
      <w:proofErr w:type="spellEnd"/>
      <w:r w:rsidRPr="00230D26">
        <w:rPr>
          <w:highlight w:val="yellow"/>
        </w:rPr>
        <w:t xml:space="preserve"> </w:t>
      </w:r>
      <w:proofErr w:type="spellStart"/>
      <w:r w:rsidRPr="00230D26">
        <w:rPr>
          <w:highlight w:val="yellow"/>
        </w:rPr>
        <w:t>fischeri</w:t>
      </w:r>
      <w:bookmarkEnd w:id="27"/>
      <w:proofErr w:type="spellEnd"/>
    </w:p>
    <w:p w:rsidR="00E41D4C" w:rsidRDefault="000D14A1" w:rsidP="000D14A1">
      <w:pPr>
        <w:spacing w:line="360" w:lineRule="auto"/>
        <w:jc w:val="both"/>
      </w:pPr>
      <w:r>
        <w:t>Initial studies were conducted on wild type stains ES114</w:t>
      </w:r>
      <w:r w:rsidRPr="00E156CA">
        <w:rPr>
          <w:b/>
        </w:rPr>
        <w:t xml:space="preserve"> </w:t>
      </w:r>
      <w:r w:rsidRPr="00116A34">
        <w:t>(</w:t>
      </w:r>
      <w:r>
        <w:t xml:space="preserve">Figure </w:t>
      </w:r>
      <w:r w:rsidR="001221D9">
        <w:t>8</w:t>
      </w:r>
      <w:r>
        <w:t>a</w:t>
      </w:r>
      <w:r w:rsidRPr="00116A34">
        <w:t>)</w:t>
      </w:r>
      <w:r>
        <w:t>,</w:t>
      </w:r>
      <w:r w:rsidRPr="00116A34">
        <w:t xml:space="preserve"> and</w:t>
      </w:r>
      <w:r>
        <w:rPr>
          <w:b/>
        </w:rPr>
        <w:t xml:space="preserve"> </w:t>
      </w:r>
      <w:r>
        <w:t xml:space="preserve">MJ-1 (Figure </w:t>
      </w:r>
      <w:r w:rsidR="001221D9">
        <w:t>8</w:t>
      </w:r>
      <w:r>
        <w:t>b)</w:t>
      </w:r>
      <w:r>
        <w:rPr>
          <w:b/>
        </w:rPr>
        <w:t xml:space="preserve"> </w:t>
      </w:r>
      <w:r>
        <w:t xml:space="preserve">of </w:t>
      </w:r>
      <w:proofErr w:type="spellStart"/>
      <w:r w:rsidRPr="00890AD0">
        <w:rPr>
          <w:i/>
        </w:rPr>
        <w:t>Vibrio</w:t>
      </w:r>
      <w:proofErr w:type="spellEnd"/>
      <w:r w:rsidRPr="00890AD0">
        <w:rPr>
          <w:i/>
        </w:rPr>
        <w:t xml:space="preserve"> </w:t>
      </w:r>
      <w:proofErr w:type="spellStart"/>
      <w:r w:rsidRPr="00890AD0">
        <w:rPr>
          <w:i/>
        </w:rPr>
        <w:t>fischeri</w:t>
      </w:r>
      <w:proofErr w:type="spellEnd"/>
      <w:r>
        <w:t>.</w:t>
      </w:r>
      <w:r w:rsidR="00E41D4C">
        <w:t xml:space="preserve"> </w:t>
      </w:r>
      <w:r>
        <w:t xml:space="preserve">Concentrations of various AHLs were calculated and plotted to visualize their production and degradation. Of particular interest were the identification of two unreported AHLs, C6 AHL and C7 AHL. The maximum concentrations of C6 and C7 AHLs reached were 0.047 ± 0.005 µM and 0.034 ± 0.007 µM, respectively, for MJ-1. </w:t>
      </w:r>
      <w:r w:rsidR="00F77A2C">
        <w:t xml:space="preserve">Maximum concentrations of 3-oxo-C6 AHL and C8 AHL </w:t>
      </w:r>
      <w:r w:rsidR="00F77A2C" w:rsidRPr="00FB22E7">
        <w:rPr>
          <w:highlight w:val="red"/>
        </w:rPr>
        <w:t xml:space="preserve">reached xx ± xx </w:t>
      </w:r>
      <w:proofErr w:type="spellStart"/>
      <w:r w:rsidR="00F77A2C" w:rsidRPr="00FB22E7">
        <w:rPr>
          <w:highlight w:val="red"/>
        </w:rPr>
        <w:t>uM</w:t>
      </w:r>
      <w:proofErr w:type="spellEnd"/>
      <w:r w:rsidR="00F77A2C" w:rsidRPr="00FB22E7">
        <w:rPr>
          <w:highlight w:val="red"/>
        </w:rPr>
        <w:t xml:space="preserve"> and xx ± </w:t>
      </w:r>
      <w:proofErr w:type="spellStart"/>
      <w:r w:rsidR="00F77A2C" w:rsidRPr="00FB22E7">
        <w:rPr>
          <w:highlight w:val="red"/>
        </w:rPr>
        <w:t>uM</w:t>
      </w:r>
      <w:proofErr w:type="spellEnd"/>
      <w:r w:rsidR="00F77A2C">
        <w:t xml:space="preserve"> respectively.</w:t>
      </w:r>
      <w:r w:rsidR="00E41D4C">
        <w:t xml:space="preserve"> </w:t>
      </w:r>
      <w:r w:rsidR="00230D26">
        <w:t xml:space="preserve">While probing </w:t>
      </w:r>
      <w:r w:rsidR="00E41D4C" w:rsidRPr="00E41D4C">
        <w:t>ES114 and MJ-1</w:t>
      </w:r>
      <w:r w:rsidR="00230D26">
        <w:t xml:space="preserve"> for AHLs, production of AI-2 was also examined as </w:t>
      </w:r>
      <w:r w:rsidR="00E41D4C">
        <w:t xml:space="preserve">wild type </w:t>
      </w:r>
      <w:r w:rsidR="00230D26" w:rsidRPr="00FA66D2">
        <w:rPr>
          <w:i/>
        </w:rPr>
        <w:t xml:space="preserve">V. </w:t>
      </w:r>
      <w:proofErr w:type="spellStart"/>
      <w:r w:rsidR="00230D26" w:rsidRPr="00FA66D2">
        <w:rPr>
          <w:i/>
        </w:rPr>
        <w:t>fischeri</w:t>
      </w:r>
      <w:proofErr w:type="spellEnd"/>
      <w:r w:rsidR="00230D26">
        <w:t xml:space="preserve"> is known to produce DPD. Results</w:t>
      </w:r>
      <w:r w:rsidR="00230D26" w:rsidRPr="00B30783">
        <w:t xml:space="preserve"> </w:t>
      </w:r>
      <w:r w:rsidR="00230D26">
        <w:t xml:space="preserve">for ES114 and MJ-1 (Figure 5a and c) show an expected increase in [DPD] during exponential phase with maximum concentrations reaching 1.79 and 1.29 </w:t>
      </w:r>
      <w:r w:rsidR="00230D26">
        <w:rPr>
          <w:rFonts w:ascii="Calibri" w:hAnsi="Calibri" w:cs="Calibri"/>
        </w:rPr>
        <w:t>µ</w:t>
      </w:r>
      <w:r w:rsidR="00230D26">
        <w:t xml:space="preserve">M, respectively. Figure </w:t>
      </w:r>
      <w:r w:rsidR="001221D9">
        <w:t>7</w:t>
      </w:r>
      <w:r w:rsidR="00230D26">
        <w:t xml:space="preserve"> shows all of the </w:t>
      </w:r>
      <w:proofErr w:type="spellStart"/>
      <w:r w:rsidR="00230D26">
        <w:t>autoinducers</w:t>
      </w:r>
      <w:proofErr w:type="spellEnd"/>
      <w:r w:rsidR="00230D26">
        <w:t xml:space="preserve"> produced by MJ-1 and ES114.</w:t>
      </w:r>
      <w:r w:rsidRPr="00116A34">
        <w:t xml:space="preserve"> </w:t>
      </w:r>
      <w:r w:rsidR="00F77A2C">
        <w:t>What was noted was that the onset of the production of the C6 and C7 AHLs occurred later in growth during stationary phase. In fact, the production of all AHLs in both MJ-1 and ES1</w:t>
      </w:r>
      <w:r w:rsidR="00622EDF">
        <w:t>14 seem to happen sequentially with production of every AHL oc</w:t>
      </w:r>
      <w:r w:rsidR="00E41D4C">
        <w:t xml:space="preserve">curring during stationary phase after AI-2 production </w:t>
      </w:r>
      <w:r w:rsidR="00E41D4C">
        <w:lastRenderedPageBreak/>
        <w:t>has ceased.</w:t>
      </w:r>
      <w:r w:rsidR="00622EDF">
        <w:t xml:space="preserve"> This was an interesting result as we typically reason that AI production will increase as cell numbers are increasing exponentially. </w:t>
      </w:r>
      <w:r w:rsidR="00F77A2C">
        <w:t xml:space="preserve">This result was unexpected and has brought forth further questions about production </w:t>
      </w:r>
      <w:r w:rsidR="00622EDF">
        <w:t xml:space="preserve">and utilization </w:t>
      </w:r>
      <w:r w:rsidR="00F77A2C">
        <w:t>of multiple AHLs.</w:t>
      </w:r>
    </w:p>
    <w:p w:rsidR="000D14A1" w:rsidRPr="00F77A2C" w:rsidRDefault="000D14A1" w:rsidP="000D14A1">
      <w:pPr>
        <w:spacing w:line="360" w:lineRule="auto"/>
        <w:jc w:val="both"/>
      </w:pPr>
      <w:r>
        <w:t xml:space="preserve">Further </w:t>
      </w:r>
      <w:r w:rsidR="00E41D4C">
        <w:t xml:space="preserve">AHL </w:t>
      </w:r>
      <w:r>
        <w:t xml:space="preserve">studies were conducted on strains CL21, </w:t>
      </w:r>
      <w:proofErr w:type="spellStart"/>
      <w:r w:rsidRPr="009749A8">
        <w:rPr>
          <w:i/>
        </w:rPr>
        <w:t>ainS</w:t>
      </w:r>
      <w:proofErr w:type="spellEnd"/>
      <w:r w:rsidRPr="009749A8">
        <w:rPr>
          <w:i/>
          <w:vertAlign w:val="superscript"/>
        </w:rPr>
        <w:t>-</w:t>
      </w:r>
      <w:r>
        <w:rPr>
          <w:i/>
        </w:rPr>
        <w:t xml:space="preserve"> </w:t>
      </w:r>
      <w:r>
        <w:t xml:space="preserve">mutant, (Figure </w:t>
      </w:r>
      <w:r w:rsidR="001221D9">
        <w:t>8</w:t>
      </w:r>
      <w:r>
        <w:t xml:space="preserve">c), and VCW2G7, </w:t>
      </w:r>
      <w:proofErr w:type="spellStart"/>
      <w:r w:rsidRPr="009749A8">
        <w:rPr>
          <w:i/>
        </w:rPr>
        <w:t>luxI</w:t>
      </w:r>
      <w:proofErr w:type="spellEnd"/>
      <w:r w:rsidRPr="009749A8">
        <w:rPr>
          <w:i/>
          <w:vertAlign w:val="superscript"/>
        </w:rPr>
        <w:t>-</w:t>
      </w:r>
      <w:r>
        <w:t xml:space="preserve"> mutant, (Figure </w:t>
      </w:r>
      <w:r w:rsidR="001221D9">
        <w:t>8</w:t>
      </w:r>
      <w:r>
        <w:t xml:space="preserve">d) of </w:t>
      </w:r>
      <w:proofErr w:type="spellStart"/>
      <w:r w:rsidRPr="00AF6F06">
        <w:rPr>
          <w:i/>
        </w:rPr>
        <w:t>Vibrio</w:t>
      </w:r>
      <w:proofErr w:type="spellEnd"/>
      <w:r w:rsidRPr="00AF6F06">
        <w:rPr>
          <w:i/>
        </w:rPr>
        <w:t xml:space="preserve"> </w:t>
      </w:r>
      <w:proofErr w:type="spellStart"/>
      <w:r w:rsidRPr="00AF6F06">
        <w:rPr>
          <w:i/>
        </w:rPr>
        <w:t>fischeri</w:t>
      </w:r>
      <w:proofErr w:type="spellEnd"/>
      <w:r>
        <w:t xml:space="preserve">. Expected results for CL21 should indicate an absence in the production of C8 AHL. Surprisingly, results showed that no other AHL was produced. This could be a consequence of the absence of the C8 AHL, if they were indeed produced in a step-wise manner. </w:t>
      </w:r>
      <w:r w:rsidR="00F77A2C">
        <w:t xml:space="preserve">Results for the </w:t>
      </w:r>
      <w:proofErr w:type="spellStart"/>
      <w:r w:rsidR="00F77A2C" w:rsidRPr="00F77A2C">
        <w:rPr>
          <w:i/>
        </w:rPr>
        <w:t>luxI</w:t>
      </w:r>
      <w:proofErr w:type="spellEnd"/>
      <w:r w:rsidR="00F77A2C" w:rsidRPr="00F77A2C">
        <w:rPr>
          <w:i/>
          <w:vertAlign w:val="superscript"/>
        </w:rPr>
        <w:t>-</w:t>
      </w:r>
      <w:r w:rsidR="00F77A2C" w:rsidRPr="00F77A2C">
        <w:rPr>
          <w:i/>
        </w:rPr>
        <w:t xml:space="preserve"> </w:t>
      </w:r>
      <w:r w:rsidR="00F77A2C">
        <w:t xml:space="preserve">mutant indicated that the 3-oxo-C6 AHL was not produced in sufficient amounts however; the </w:t>
      </w:r>
      <w:proofErr w:type="spellStart"/>
      <w:r w:rsidR="00F77A2C" w:rsidRPr="00F77A2C">
        <w:rPr>
          <w:i/>
        </w:rPr>
        <w:t>luxI</w:t>
      </w:r>
      <w:proofErr w:type="spellEnd"/>
      <w:r w:rsidR="00F77A2C" w:rsidRPr="00F77A2C">
        <w:rPr>
          <w:i/>
          <w:vertAlign w:val="superscript"/>
        </w:rPr>
        <w:t>-</w:t>
      </w:r>
      <w:r w:rsidR="00F77A2C">
        <w:t xml:space="preserve"> mutant is a mutant of the ES114 strain of </w:t>
      </w:r>
      <w:r w:rsidR="00F77A2C" w:rsidRPr="00F77A2C">
        <w:rPr>
          <w:i/>
        </w:rPr>
        <w:t xml:space="preserve">V. </w:t>
      </w:r>
      <w:proofErr w:type="spellStart"/>
      <w:r w:rsidR="00F77A2C" w:rsidRPr="00F77A2C">
        <w:rPr>
          <w:i/>
        </w:rPr>
        <w:t>fischeri</w:t>
      </w:r>
      <w:proofErr w:type="spellEnd"/>
      <w:r w:rsidR="00F77A2C">
        <w:t xml:space="preserve"> which also produces negligible concentrations of the 3-oxo-C6 AHL. Taken together, these preliminary studies of </w:t>
      </w:r>
      <w:proofErr w:type="spellStart"/>
      <w:r w:rsidR="00F77A2C" w:rsidRPr="00622EDF">
        <w:rPr>
          <w:i/>
        </w:rPr>
        <w:t>Vibrio</w:t>
      </w:r>
      <w:proofErr w:type="spellEnd"/>
      <w:r w:rsidR="00F77A2C" w:rsidRPr="00622EDF">
        <w:rPr>
          <w:i/>
        </w:rPr>
        <w:t xml:space="preserve"> </w:t>
      </w:r>
      <w:proofErr w:type="spellStart"/>
      <w:r w:rsidR="00F77A2C" w:rsidRPr="00622EDF">
        <w:rPr>
          <w:i/>
        </w:rPr>
        <w:t>fischeri</w:t>
      </w:r>
      <w:proofErr w:type="spellEnd"/>
      <w:r w:rsidR="00F77A2C">
        <w:t xml:space="preserve"> have </w:t>
      </w:r>
      <w:r w:rsidR="00622EDF">
        <w:t xml:space="preserve">introduced the idea that </w:t>
      </w:r>
      <w:r w:rsidR="00790A83">
        <w:t xml:space="preserve">the production of certain </w:t>
      </w:r>
      <w:proofErr w:type="spellStart"/>
      <w:r w:rsidR="00790A83">
        <w:t>autoinducers</w:t>
      </w:r>
      <w:proofErr w:type="spellEnd"/>
      <w:r w:rsidR="00790A83">
        <w:t xml:space="preserve"> in </w:t>
      </w:r>
      <w:proofErr w:type="spellStart"/>
      <w:r w:rsidR="00790A83">
        <w:t>Vibrio</w:t>
      </w:r>
      <w:proofErr w:type="spellEnd"/>
      <w:r w:rsidR="00790A83">
        <w:t xml:space="preserve"> </w:t>
      </w:r>
      <w:proofErr w:type="spellStart"/>
      <w:r w:rsidR="00790A83">
        <w:t>fischeri</w:t>
      </w:r>
      <w:proofErr w:type="spellEnd"/>
      <w:r w:rsidR="00790A83">
        <w:t xml:space="preserve"> may implicate a different means of communication, one not reliant on cell numbers. </w:t>
      </w:r>
    </w:p>
    <w:p w:rsidR="00553ED6" w:rsidRDefault="008307A5" w:rsidP="000D14A1">
      <w:pPr>
        <w:spacing w:line="360" w:lineRule="auto"/>
        <w:jc w:val="both"/>
      </w:pPr>
      <w:r>
        <w:rPr>
          <w:noProof/>
        </w:rPr>
        <w:pict>
          <v:shape id="_x0000_s1048" type="#_x0000_t202" style="position:absolute;left:0;text-align:left;margin-left:7.85pt;margin-top:215.15pt;width:468pt;height:20.9pt;z-index:251675648;mso-width-relative:margin;mso-height-relative:margin" stroked="f">
            <v:textbox style="mso-next-textbox:#_x0000_s1048">
              <w:txbxContent>
                <w:p w:rsidR="00AF36B5" w:rsidRDefault="00AF36B5" w:rsidP="00553ED6">
                  <w:r>
                    <w:rPr>
                      <w:b/>
                    </w:rPr>
                    <w:t xml:space="preserve">Figure </w:t>
                  </w:r>
                  <w:r w:rsidR="001221D9">
                    <w:rPr>
                      <w:b/>
                    </w:rPr>
                    <w:t>7</w:t>
                  </w:r>
                  <w:r w:rsidRPr="00200330">
                    <w:rPr>
                      <w:b/>
                    </w:rPr>
                    <w:t>:</w:t>
                  </w:r>
                  <w:r w:rsidRPr="00367555">
                    <w:t xml:space="preserve"> </w:t>
                  </w:r>
                </w:p>
              </w:txbxContent>
            </v:textbox>
            <w10:wrap type="topAndBottom"/>
          </v:shape>
        </w:pict>
      </w:r>
      <w:r w:rsidR="00F93334">
        <w:rPr>
          <w:noProof/>
        </w:rPr>
        <w:drawing>
          <wp:anchor distT="0" distB="0" distL="114300" distR="114300" simplePos="0" relativeHeight="251674624" behindDoc="0" locked="0" layoutInCell="1" allowOverlap="1">
            <wp:simplePos x="0" y="0"/>
            <wp:positionH relativeFrom="column">
              <wp:posOffset>0</wp:posOffset>
            </wp:positionH>
            <wp:positionV relativeFrom="paragraph">
              <wp:posOffset>226060</wp:posOffset>
            </wp:positionV>
            <wp:extent cx="6273800" cy="2064385"/>
            <wp:effectExtent l="0" t="0" r="0"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cstate="print"/>
                    <a:srcRect/>
                    <a:stretch>
                      <a:fillRect/>
                    </a:stretch>
                  </pic:blipFill>
                  <pic:spPr bwMode="auto">
                    <a:xfrm>
                      <a:off x="0" y="0"/>
                      <a:ext cx="6273800" cy="2064385"/>
                    </a:xfrm>
                    <a:prstGeom prst="rect">
                      <a:avLst/>
                    </a:prstGeom>
                    <a:noFill/>
                    <a:ln w="9525">
                      <a:noFill/>
                      <a:miter lim="800000"/>
                      <a:headEnd/>
                      <a:tailEnd/>
                    </a:ln>
                  </pic:spPr>
                </pic:pic>
              </a:graphicData>
            </a:graphic>
          </wp:anchor>
        </w:drawing>
      </w:r>
    </w:p>
    <w:p w:rsidR="00553ED6" w:rsidRDefault="00553ED6" w:rsidP="000D14A1">
      <w:pPr>
        <w:spacing w:line="360" w:lineRule="auto"/>
        <w:jc w:val="both"/>
      </w:pPr>
    </w:p>
    <w:p w:rsidR="00553ED6" w:rsidRDefault="00553ED6" w:rsidP="000D14A1">
      <w:pPr>
        <w:spacing w:line="360" w:lineRule="auto"/>
        <w:jc w:val="both"/>
      </w:pPr>
    </w:p>
    <w:p w:rsidR="00553ED6" w:rsidRDefault="00553ED6" w:rsidP="000D14A1">
      <w:pPr>
        <w:spacing w:line="360" w:lineRule="auto"/>
        <w:jc w:val="both"/>
      </w:pPr>
    </w:p>
    <w:p w:rsidR="0081359A" w:rsidRPr="00FE7538" w:rsidRDefault="008307A5" w:rsidP="000D14A1">
      <w:pPr>
        <w:spacing w:line="360" w:lineRule="auto"/>
        <w:jc w:val="both"/>
      </w:pPr>
      <w:r w:rsidRPr="008307A5">
        <w:rPr>
          <w:b/>
          <w:noProof/>
        </w:rPr>
        <w:lastRenderedPageBreak/>
        <w:pict>
          <v:shape id="_x0000_s1061" type="#_x0000_t202" style="position:absolute;left:0;text-align:left;margin-left:-6pt;margin-top:396pt;width:468pt;height:20.9pt;z-index:251698176;mso-width-relative:margin;mso-height-relative:margin" stroked="f">
            <v:textbox style="mso-next-textbox:#_x0000_s1061">
              <w:txbxContent>
                <w:p w:rsidR="00FE7538" w:rsidRDefault="00FE7538" w:rsidP="00FE7538">
                  <w:r>
                    <w:rPr>
                      <w:b/>
                    </w:rPr>
                    <w:t>Figure #</w:t>
                  </w:r>
                  <w:r w:rsidRPr="00200330">
                    <w:rPr>
                      <w:b/>
                    </w:rPr>
                    <w:t>:</w:t>
                  </w:r>
                  <w:r w:rsidRPr="00367555">
                    <w:t xml:space="preserve"> </w:t>
                  </w:r>
                </w:p>
              </w:txbxContent>
            </v:textbox>
            <w10:wrap type="topAndBottom"/>
          </v:shape>
        </w:pict>
      </w:r>
      <w:r w:rsidR="00052D7F" w:rsidRPr="00052D7F">
        <w:rPr>
          <w:noProof/>
        </w:rPr>
        <w:drawing>
          <wp:anchor distT="0" distB="0" distL="114300" distR="114300" simplePos="0" relativeHeight="251684864" behindDoc="0" locked="0" layoutInCell="1" allowOverlap="1">
            <wp:simplePos x="0" y="0"/>
            <wp:positionH relativeFrom="column">
              <wp:posOffset>-57150</wp:posOffset>
            </wp:positionH>
            <wp:positionV relativeFrom="paragraph">
              <wp:posOffset>0</wp:posOffset>
            </wp:positionV>
            <wp:extent cx="5994400" cy="4800600"/>
            <wp:effectExtent l="0" t="0" r="0" b="0"/>
            <wp:wrapTopAndBottom/>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25" cstate="print"/>
                    <a:srcRect b="3429"/>
                    <a:stretch>
                      <a:fillRect/>
                    </a:stretch>
                  </pic:blipFill>
                  <pic:spPr bwMode="auto">
                    <a:xfrm>
                      <a:off x="0" y="0"/>
                      <a:ext cx="5994400" cy="4800600"/>
                    </a:xfrm>
                    <a:prstGeom prst="rect">
                      <a:avLst/>
                    </a:prstGeom>
                    <a:noFill/>
                    <a:ln w="9525">
                      <a:noFill/>
                      <a:miter lim="800000"/>
                      <a:headEnd/>
                      <a:tailEnd/>
                    </a:ln>
                  </pic:spPr>
                </pic:pic>
              </a:graphicData>
            </a:graphic>
          </wp:anchor>
        </w:drawing>
      </w:r>
    </w:p>
    <w:p w:rsidR="000D14A1" w:rsidRDefault="000D14A1" w:rsidP="000E61D3">
      <w:pPr>
        <w:pStyle w:val="Heading3"/>
      </w:pPr>
      <w:bookmarkStart w:id="28" w:name="_Toc298175366"/>
      <w:r w:rsidRPr="00230D26">
        <w:rPr>
          <w:highlight w:val="yellow"/>
        </w:rPr>
        <w:lastRenderedPageBreak/>
        <w:t>Results</w:t>
      </w:r>
      <w:r w:rsidR="002973AB">
        <w:rPr>
          <w:highlight w:val="yellow"/>
        </w:rPr>
        <w:t xml:space="preserve">: </w:t>
      </w:r>
      <w:proofErr w:type="spellStart"/>
      <w:r w:rsidRPr="00230D26">
        <w:rPr>
          <w:highlight w:val="yellow"/>
        </w:rPr>
        <w:t>Edwar</w:t>
      </w:r>
      <w:r w:rsidR="002973AB">
        <w:rPr>
          <w:highlight w:val="yellow"/>
        </w:rPr>
        <w:t>d</w:t>
      </w:r>
      <w:r w:rsidRPr="00230D26">
        <w:rPr>
          <w:highlight w:val="yellow"/>
        </w:rPr>
        <w:t>siella</w:t>
      </w:r>
      <w:proofErr w:type="spellEnd"/>
      <w:r w:rsidRPr="00230D26">
        <w:rPr>
          <w:highlight w:val="yellow"/>
        </w:rPr>
        <w:t xml:space="preserve"> </w:t>
      </w:r>
      <w:proofErr w:type="spellStart"/>
      <w:r w:rsidRPr="00230D26">
        <w:rPr>
          <w:highlight w:val="yellow"/>
        </w:rPr>
        <w:t>tarda</w:t>
      </w:r>
      <w:bookmarkEnd w:id="28"/>
      <w:proofErr w:type="spellEnd"/>
    </w:p>
    <w:p w:rsidR="002E1A9A" w:rsidRPr="002E1A9A" w:rsidRDefault="002E1A9A" w:rsidP="000D14A1">
      <w:pPr>
        <w:spacing w:line="360" w:lineRule="auto"/>
        <w:jc w:val="both"/>
      </w:pPr>
      <w:proofErr w:type="spellStart"/>
      <w:r w:rsidRPr="002E1A9A">
        <w:rPr>
          <w:i/>
        </w:rPr>
        <w:t>Edwardsiella</w:t>
      </w:r>
      <w:proofErr w:type="spellEnd"/>
      <w:r w:rsidRPr="002E1A9A">
        <w:rPr>
          <w:i/>
        </w:rPr>
        <w:t xml:space="preserve"> </w:t>
      </w:r>
      <w:proofErr w:type="spellStart"/>
      <w:r w:rsidRPr="002E1A9A">
        <w:rPr>
          <w:i/>
        </w:rPr>
        <w:t>tarda</w:t>
      </w:r>
      <w:proofErr w:type="spellEnd"/>
      <w:r>
        <w:t xml:space="preserve"> is a Gram negative pathogen. This particular species infects fish but is also found as a human pathogen. </w:t>
      </w:r>
      <w:r w:rsidR="00E41D4C" w:rsidRPr="00E41D4C">
        <w:rPr>
          <w:i/>
        </w:rPr>
        <w:t xml:space="preserve">E. </w:t>
      </w:r>
      <w:proofErr w:type="spellStart"/>
      <w:r w:rsidR="00E41D4C" w:rsidRPr="00E41D4C">
        <w:rPr>
          <w:i/>
        </w:rPr>
        <w:t>tarda</w:t>
      </w:r>
      <w:proofErr w:type="spellEnd"/>
      <w:r w:rsidR="00E41D4C">
        <w:t xml:space="preserve"> was profiled for AI-2 production for 24 hours with glucose concentration of 0 and 0.14%.  Results showed that AI-2 production reached a maximum concentration of xx ± xx </w:t>
      </w:r>
      <w:r w:rsidR="00E41D4C">
        <w:rPr>
          <w:rFonts w:ascii="Times New Roman" w:hAnsi="Times New Roman" w:cs="Times New Roman"/>
        </w:rPr>
        <w:t>µ</w:t>
      </w:r>
      <w:r w:rsidR="00E41D4C">
        <w:t xml:space="preserve">M and xx ± xx </w:t>
      </w:r>
      <w:r w:rsidR="00E41D4C">
        <w:rPr>
          <w:rFonts w:ascii="Times New Roman" w:hAnsi="Times New Roman" w:cs="Times New Roman"/>
        </w:rPr>
        <w:t>µ</w:t>
      </w:r>
      <w:r w:rsidR="00E41D4C">
        <w:t>M at 12 and 17 hours for the 0% and 0.14% glucose concentrations respectively</w:t>
      </w:r>
      <w:r w:rsidR="001221D9">
        <w:t xml:space="preserve"> (Figure 9)</w:t>
      </w:r>
      <w:r w:rsidR="00E41D4C">
        <w:t xml:space="preserve">. It was also noted that E. </w:t>
      </w:r>
      <w:proofErr w:type="spellStart"/>
      <w:r w:rsidR="00E41D4C">
        <w:t>tarda</w:t>
      </w:r>
      <w:proofErr w:type="spellEnd"/>
      <w:r w:rsidR="00E41D4C">
        <w:t xml:space="preserve"> grew at a slightly faster rate with the added glucose. Also, the duration of AI-2 production was extended for the </w:t>
      </w:r>
      <w:r w:rsidR="00301953">
        <w:t xml:space="preserve">culture with added glucose. No detectable concentration of AI-2 was found after 15 hours for the culture with no added glucose, while AI-2 production continued for an additional 5 hours in the culture with 0.14% (w/v) glucose. In both cultures, the detectable </w:t>
      </w:r>
      <w:r w:rsidR="00553ED6">
        <w:t>amounts of [AI-2] were</w:t>
      </w:r>
      <w:r w:rsidR="00301953">
        <w:t xml:space="preserve"> found as both cultures entered stat</w:t>
      </w:r>
      <w:r w:rsidR="00011E7D">
        <w:t>ionary phase at approximately 6 hours.</w:t>
      </w:r>
    </w:p>
    <w:p w:rsidR="00DC598E" w:rsidRPr="00DC598E" w:rsidRDefault="00885387" w:rsidP="000D14A1">
      <w:pPr>
        <w:spacing w:line="360" w:lineRule="auto"/>
        <w:jc w:val="both"/>
      </w:pPr>
      <w:r>
        <w:rPr>
          <w:noProof/>
        </w:rPr>
        <w:drawing>
          <wp:anchor distT="0" distB="0" distL="114300" distR="114300" simplePos="0" relativeHeight="251676672" behindDoc="0" locked="0" layoutInCell="1" allowOverlap="1">
            <wp:simplePos x="0" y="0"/>
            <wp:positionH relativeFrom="column">
              <wp:posOffset>-154940</wp:posOffset>
            </wp:positionH>
            <wp:positionV relativeFrom="paragraph">
              <wp:posOffset>264795</wp:posOffset>
            </wp:positionV>
            <wp:extent cx="6162675" cy="2481580"/>
            <wp:effectExtent l="0" t="0" r="0" b="0"/>
            <wp:wrapTopAndBottom/>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6" cstate="print"/>
                    <a:srcRect/>
                    <a:stretch>
                      <a:fillRect/>
                    </a:stretch>
                  </pic:blipFill>
                  <pic:spPr bwMode="auto">
                    <a:xfrm>
                      <a:off x="0" y="0"/>
                      <a:ext cx="6162675" cy="2481580"/>
                    </a:xfrm>
                    <a:prstGeom prst="rect">
                      <a:avLst/>
                    </a:prstGeom>
                    <a:noFill/>
                    <a:ln w="9525">
                      <a:noFill/>
                      <a:miter lim="800000"/>
                      <a:headEnd/>
                      <a:tailEnd/>
                    </a:ln>
                  </pic:spPr>
                </pic:pic>
              </a:graphicData>
            </a:graphic>
          </wp:anchor>
        </w:drawing>
      </w:r>
    </w:p>
    <w:p w:rsidR="000D14A1" w:rsidRDefault="008307A5" w:rsidP="000D14A1">
      <w:pPr>
        <w:spacing w:line="360" w:lineRule="auto"/>
        <w:jc w:val="both"/>
      </w:pPr>
      <w:r>
        <w:rPr>
          <w:noProof/>
        </w:rPr>
        <w:pict>
          <v:shape id="_x0000_s1053" type="#_x0000_t202" style="position:absolute;left:0;text-align:left;margin-left:7.65pt;margin-top:194.4pt;width:468pt;height:20.9pt;z-index:251682816;mso-width-relative:margin;mso-height-relative:margin" stroked="f">
            <v:textbox style="mso-next-textbox:#_x0000_s1053">
              <w:txbxContent>
                <w:p w:rsidR="00AF36B5" w:rsidRDefault="00AF36B5" w:rsidP="00F93334">
                  <w:r>
                    <w:rPr>
                      <w:b/>
                    </w:rPr>
                    <w:t>Figure #</w:t>
                  </w:r>
                  <w:r w:rsidRPr="00200330">
                    <w:rPr>
                      <w:b/>
                    </w:rPr>
                    <w:t>:</w:t>
                  </w:r>
                  <w:r w:rsidRPr="00367555">
                    <w:t xml:space="preserve"> </w:t>
                  </w:r>
                </w:p>
              </w:txbxContent>
            </v:textbox>
            <w10:wrap type="topAndBottom"/>
          </v:shape>
        </w:pict>
      </w:r>
    </w:p>
    <w:p w:rsidR="00D61246" w:rsidRDefault="00D61246" w:rsidP="000D14A1">
      <w:pPr>
        <w:spacing w:line="360" w:lineRule="auto"/>
        <w:jc w:val="both"/>
        <w:rPr>
          <w:b/>
          <w:highlight w:val="yellow"/>
        </w:rPr>
      </w:pPr>
    </w:p>
    <w:p w:rsidR="00D61246" w:rsidRDefault="00D61246" w:rsidP="000D14A1">
      <w:pPr>
        <w:spacing w:line="360" w:lineRule="auto"/>
        <w:jc w:val="both"/>
        <w:rPr>
          <w:b/>
          <w:highlight w:val="yellow"/>
        </w:rPr>
      </w:pPr>
    </w:p>
    <w:p w:rsidR="00D61246" w:rsidRDefault="00D61246" w:rsidP="000D14A1">
      <w:pPr>
        <w:spacing w:line="360" w:lineRule="auto"/>
        <w:jc w:val="both"/>
        <w:rPr>
          <w:b/>
          <w:highlight w:val="yellow"/>
        </w:rPr>
      </w:pPr>
    </w:p>
    <w:p w:rsidR="00885387" w:rsidRDefault="00885387" w:rsidP="000D14A1">
      <w:pPr>
        <w:spacing w:line="360" w:lineRule="auto"/>
        <w:jc w:val="both"/>
        <w:rPr>
          <w:b/>
          <w:highlight w:val="yellow"/>
        </w:rPr>
      </w:pPr>
    </w:p>
    <w:p w:rsidR="0081359A" w:rsidRDefault="0081359A" w:rsidP="000D14A1">
      <w:pPr>
        <w:spacing w:line="360" w:lineRule="auto"/>
        <w:jc w:val="both"/>
        <w:rPr>
          <w:b/>
          <w:highlight w:val="yellow"/>
        </w:rPr>
      </w:pPr>
    </w:p>
    <w:p w:rsidR="006F37D5" w:rsidRDefault="004E35BD" w:rsidP="004E35BD">
      <w:pPr>
        <w:pStyle w:val="Heading3"/>
      </w:pPr>
      <w:bookmarkStart w:id="29" w:name="_Toc298175367"/>
      <w:r>
        <w:lastRenderedPageBreak/>
        <w:t xml:space="preserve">Characterization of an </w:t>
      </w:r>
      <w:proofErr w:type="spellStart"/>
      <w:r>
        <w:t>enteropathogen</w:t>
      </w:r>
      <w:bookmarkEnd w:id="29"/>
      <w:proofErr w:type="spellEnd"/>
    </w:p>
    <w:p w:rsidR="000D14A1" w:rsidRDefault="002973AB" w:rsidP="000D14A1">
      <w:pPr>
        <w:spacing w:line="360" w:lineRule="auto"/>
        <w:jc w:val="both"/>
      </w:pPr>
      <w:proofErr w:type="spellStart"/>
      <w:r w:rsidRPr="002973AB">
        <w:rPr>
          <w:i/>
        </w:rPr>
        <w:t>Yersinia</w:t>
      </w:r>
      <w:proofErr w:type="spellEnd"/>
      <w:r w:rsidRPr="002973AB">
        <w:rPr>
          <w:i/>
        </w:rPr>
        <w:t xml:space="preserve"> </w:t>
      </w:r>
      <w:proofErr w:type="spellStart"/>
      <w:r w:rsidRPr="002973AB">
        <w:rPr>
          <w:i/>
        </w:rPr>
        <w:t>enterocolitica</w:t>
      </w:r>
      <w:proofErr w:type="spellEnd"/>
      <w:r>
        <w:t xml:space="preserve"> was the second pathogen that was studied. This species is a mammalian pathogen and because it belongs to the same genus as </w:t>
      </w:r>
      <w:proofErr w:type="spellStart"/>
      <w:r w:rsidRPr="002973AB">
        <w:rPr>
          <w:i/>
        </w:rPr>
        <w:t>Yersinia</w:t>
      </w:r>
      <w:proofErr w:type="spellEnd"/>
      <w:r w:rsidRPr="002973AB">
        <w:rPr>
          <w:i/>
        </w:rPr>
        <w:t xml:space="preserve"> </w:t>
      </w:r>
      <w:proofErr w:type="spellStart"/>
      <w:r w:rsidRPr="002973AB">
        <w:rPr>
          <w:i/>
        </w:rPr>
        <w:t>pestis</w:t>
      </w:r>
      <w:proofErr w:type="spellEnd"/>
      <w:r>
        <w:t xml:space="preserve">, otherwise known as the plague, it is of particular interest in the research community. </w:t>
      </w:r>
      <w:r w:rsidR="00352CA3">
        <w:t xml:space="preserve">Preliminary studies on </w:t>
      </w:r>
      <w:r w:rsidR="00352CA3" w:rsidRPr="0059592C">
        <w:rPr>
          <w:i/>
        </w:rPr>
        <w:t xml:space="preserve">Y. </w:t>
      </w:r>
      <w:proofErr w:type="spellStart"/>
      <w:r w:rsidR="00352CA3" w:rsidRPr="0059592C">
        <w:rPr>
          <w:i/>
        </w:rPr>
        <w:t>enterocolitica</w:t>
      </w:r>
      <w:proofErr w:type="spellEnd"/>
      <w:r w:rsidR="00352CA3">
        <w:t xml:space="preserve"> found that this species produced AI-2 in the </w:t>
      </w:r>
      <w:r w:rsidR="00CB4A67">
        <w:rPr>
          <w:rFonts w:ascii="Times New Roman" w:hAnsi="Times New Roman" w:cs="Times New Roman"/>
        </w:rPr>
        <w:t>µ</w:t>
      </w:r>
      <w:r w:rsidR="00352CA3">
        <w:t xml:space="preserve">M range at a maximum of approximately 100 </w:t>
      </w:r>
      <w:r w:rsidR="00CB4A67">
        <w:rPr>
          <w:rFonts w:ascii="Times New Roman" w:hAnsi="Times New Roman" w:cs="Times New Roman"/>
        </w:rPr>
        <w:t>µ</w:t>
      </w:r>
      <w:r w:rsidR="00352CA3">
        <w:t xml:space="preserve">M. </w:t>
      </w:r>
      <w:r>
        <w:t xml:space="preserve">As a focus, AI-2 production in the species </w:t>
      </w:r>
      <w:proofErr w:type="spellStart"/>
      <w:r w:rsidRPr="00230D26">
        <w:rPr>
          <w:i/>
        </w:rPr>
        <w:t>Yersinia</w:t>
      </w:r>
      <w:proofErr w:type="spellEnd"/>
      <w:r w:rsidRPr="00230D26">
        <w:rPr>
          <w:i/>
        </w:rPr>
        <w:t xml:space="preserve"> </w:t>
      </w:r>
      <w:proofErr w:type="spellStart"/>
      <w:r w:rsidRPr="00230D26">
        <w:rPr>
          <w:i/>
        </w:rPr>
        <w:t>enterocolitica</w:t>
      </w:r>
      <w:proofErr w:type="spellEnd"/>
      <w:r>
        <w:t xml:space="preserve"> was characterized in two different mediums, and in all four different glucose concentrations.</w:t>
      </w:r>
      <w:r w:rsidR="00B81ED3">
        <w:t xml:space="preserve"> </w:t>
      </w:r>
      <w:r w:rsidR="00F77A2C">
        <w:t>In each experiment, all measurements were taken in duplicate.</w:t>
      </w:r>
    </w:p>
    <w:p w:rsidR="000D14A1" w:rsidRPr="000D14A1" w:rsidRDefault="000D14A1" w:rsidP="002973AB">
      <w:pPr>
        <w:spacing w:line="360" w:lineRule="auto"/>
        <w:rPr>
          <w:b/>
        </w:rPr>
      </w:pPr>
    </w:p>
    <w:p w:rsidR="00F77A2C" w:rsidRDefault="002973AB" w:rsidP="000E61D3">
      <w:pPr>
        <w:pStyle w:val="Heading3"/>
      </w:pPr>
      <w:bookmarkStart w:id="30" w:name="_Toc298175368"/>
      <w:r>
        <w:t xml:space="preserve">Results: </w:t>
      </w:r>
      <w:proofErr w:type="spellStart"/>
      <w:r>
        <w:t>Yersinia</w:t>
      </w:r>
      <w:proofErr w:type="spellEnd"/>
      <w:r>
        <w:t xml:space="preserve"> </w:t>
      </w:r>
      <w:proofErr w:type="spellStart"/>
      <w:proofErr w:type="gramStart"/>
      <w:r>
        <w:t>enterocolitica</w:t>
      </w:r>
      <w:proofErr w:type="spellEnd"/>
      <w:r w:rsidR="00F77A2C">
        <w:t xml:space="preserve"> </w:t>
      </w:r>
      <w:r w:rsidR="006F0A41">
        <w:t xml:space="preserve"> </w:t>
      </w:r>
      <w:r w:rsidR="006F0A41" w:rsidRPr="006F0A41">
        <w:rPr>
          <w:highlight w:val="magenta"/>
        </w:rPr>
        <w:t>needs</w:t>
      </w:r>
      <w:proofErr w:type="gramEnd"/>
      <w:r w:rsidR="006F0A41" w:rsidRPr="006F0A41">
        <w:rPr>
          <w:highlight w:val="magenta"/>
        </w:rPr>
        <w:t xml:space="preserve"> work</w:t>
      </w:r>
      <w:bookmarkEnd w:id="30"/>
    </w:p>
    <w:p w:rsidR="00622EDF" w:rsidRPr="004206A4" w:rsidRDefault="00352CA3" w:rsidP="004206A4">
      <w:pPr>
        <w:spacing w:line="360" w:lineRule="auto"/>
        <w:rPr>
          <w:b/>
          <w:i/>
        </w:rPr>
      </w:pPr>
      <w:proofErr w:type="spellStart"/>
      <w:r>
        <w:t>Yersinia</w:t>
      </w:r>
      <w:proofErr w:type="spellEnd"/>
      <w:r>
        <w:t xml:space="preserve"> </w:t>
      </w:r>
      <w:proofErr w:type="spellStart"/>
      <w:r>
        <w:t>enterocolitica</w:t>
      </w:r>
      <w:proofErr w:type="spellEnd"/>
      <w:r>
        <w:t xml:space="preserve"> was first profiled for AI-2 production in a </w:t>
      </w:r>
      <w:r w:rsidR="00BA30DA">
        <w:t>b</w:t>
      </w:r>
      <w:r>
        <w:t xml:space="preserve">rain and heart infusion </w:t>
      </w:r>
      <w:r w:rsidR="00790A83">
        <w:t xml:space="preserve">(BHI) </w:t>
      </w:r>
      <w:r>
        <w:t>media, the standard for this species. It was profiled for 16 hours as it was found in the preliminary studies that this species hits stationary phase at approximately 8 hours and continued to produce DPD until 14 hours. Four separate experiments were conducted in duplicate. Glucose concentrations of 0, 0.08, 0.14, and 0.20 % (w/v) were added to the media prior to inoculation.</w:t>
      </w:r>
      <w:r w:rsidR="00622EDF">
        <w:t xml:space="preserve"> In all of the concentrations, DPD production began as the cultures began to enter stationary phase and continued for 14 hours. </w:t>
      </w:r>
      <w:r>
        <w:t xml:space="preserve"> In Y. </w:t>
      </w:r>
      <w:proofErr w:type="spellStart"/>
      <w:r>
        <w:t>enterocolitica</w:t>
      </w:r>
      <w:proofErr w:type="spellEnd"/>
      <w:r>
        <w:t xml:space="preserve">, [DPD] increased </w:t>
      </w:r>
      <w:r w:rsidR="00622EDF">
        <w:t xml:space="preserve">with any concentration of glucose added and a maximum concentration of </w:t>
      </w:r>
      <w:r w:rsidR="00622EDF" w:rsidRPr="0059592C">
        <w:rPr>
          <w:highlight w:val="red"/>
        </w:rPr>
        <w:t xml:space="preserve">xx ± xx </w:t>
      </w:r>
      <w:proofErr w:type="spellStart"/>
      <w:r w:rsidR="00622EDF" w:rsidRPr="0059592C">
        <w:rPr>
          <w:highlight w:val="red"/>
        </w:rPr>
        <w:t>uM</w:t>
      </w:r>
      <w:proofErr w:type="spellEnd"/>
      <w:r w:rsidR="00622EDF">
        <w:t xml:space="preserve"> DPD was found. Concentrations of DPD in the 0.0 % glucose culture reached a maximum of </w:t>
      </w:r>
      <w:r w:rsidR="00622EDF" w:rsidRPr="0059592C">
        <w:rPr>
          <w:highlight w:val="red"/>
        </w:rPr>
        <w:t xml:space="preserve">xx ± xx </w:t>
      </w:r>
      <w:proofErr w:type="spellStart"/>
      <w:r w:rsidR="00622EDF" w:rsidRPr="0059592C">
        <w:rPr>
          <w:highlight w:val="red"/>
        </w:rPr>
        <w:t>uM</w:t>
      </w:r>
      <w:proofErr w:type="spellEnd"/>
      <w:r w:rsidR="00622EDF">
        <w:t xml:space="preserve">. </w:t>
      </w:r>
      <w:r w:rsidR="00790A83">
        <w:t>The maximum [DPD]/</w:t>
      </w:r>
      <w:proofErr w:type="gramStart"/>
      <w:r w:rsidR="00790A83">
        <w:t>OD</w:t>
      </w:r>
      <w:r w:rsidR="00790A83">
        <w:rPr>
          <w:vertAlign w:val="subscript"/>
        </w:rPr>
        <w:t xml:space="preserve">600 </w:t>
      </w:r>
      <w:r w:rsidR="00790A83">
        <w:rPr>
          <w:vertAlign w:val="superscript"/>
        </w:rPr>
        <w:t xml:space="preserve"> </w:t>
      </w:r>
      <w:r w:rsidR="00790A83">
        <w:t>in</w:t>
      </w:r>
      <w:proofErr w:type="gramEnd"/>
      <w:r w:rsidR="00790A83">
        <w:t xml:space="preserve"> all of the glucose concentrations range from 28 ± xx </w:t>
      </w:r>
      <w:proofErr w:type="spellStart"/>
      <w:r w:rsidR="00790A83">
        <w:t>uM</w:t>
      </w:r>
      <w:proofErr w:type="spellEnd"/>
      <w:r w:rsidR="00790A83">
        <w:t xml:space="preserve"> to 36 ± xx </w:t>
      </w:r>
      <w:proofErr w:type="spellStart"/>
      <w:r w:rsidR="00790A83">
        <w:t>uM</w:t>
      </w:r>
      <w:proofErr w:type="spellEnd"/>
      <w:r w:rsidR="00790A83">
        <w:t xml:space="preserve">.  </w:t>
      </w:r>
      <w:r w:rsidR="00622EDF">
        <w:t xml:space="preserve">Results from the </w:t>
      </w:r>
      <w:proofErr w:type="spellStart"/>
      <w:r w:rsidR="00622EDF">
        <w:t>colourimetric</w:t>
      </w:r>
      <w:proofErr w:type="spellEnd"/>
      <w:r w:rsidR="00622EDF">
        <w:t xml:space="preserve"> glucose oxidation assay revealed that glucose levels in each culture dissipated to 0 % over the course of ~2-3 hours during the time that DPD concentrations were increasing.</w:t>
      </w:r>
      <w:r w:rsidR="00790A83">
        <w:t xml:space="preserve"> Because BHI contains 3 g glucose per 1 L, it was attempted to </w:t>
      </w:r>
      <w:r w:rsidR="0059592C">
        <w:t xml:space="preserve">repeat these experiments, with the same conditions, </w:t>
      </w:r>
      <w:r w:rsidR="00790A83">
        <w:t xml:space="preserve">in a medium that contained </w:t>
      </w:r>
      <w:r w:rsidR="00CB4A67">
        <w:t xml:space="preserve">low glucose and </w:t>
      </w:r>
      <w:r w:rsidR="000F3FB9">
        <w:t xml:space="preserve">sugar </w:t>
      </w:r>
      <w:r w:rsidR="00CB4A67">
        <w:t xml:space="preserve">carbon </w:t>
      </w:r>
      <w:r w:rsidR="00790A83">
        <w:t xml:space="preserve">sources such as </w:t>
      </w:r>
      <w:r w:rsidR="00C969FB">
        <w:t xml:space="preserve">LB. </w:t>
      </w:r>
      <w:r w:rsidR="0059592C">
        <w:t xml:space="preserve"> Results, as indicated by measurement of OD</w:t>
      </w:r>
      <w:r w:rsidR="0059592C">
        <w:rPr>
          <w:vertAlign w:val="subscript"/>
        </w:rPr>
        <w:t>600</w:t>
      </w:r>
      <w:r w:rsidR="0059592C">
        <w:t xml:space="preserve"> showed that </w:t>
      </w:r>
      <w:r w:rsidR="0059592C" w:rsidRPr="0059592C">
        <w:rPr>
          <w:i/>
        </w:rPr>
        <w:t xml:space="preserve">Y. </w:t>
      </w:r>
      <w:proofErr w:type="spellStart"/>
      <w:r w:rsidR="0059592C" w:rsidRPr="0059592C">
        <w:rPr>
          <w:i/>
        </w:rPr>
        <w:t>enterocolitica</w:t>
      </w:r>
      <w:proofErr w:type="spellEnd"/>
      <w:r w:rsidR="0059592C" w:rsidRPr="0059592C">
        <w:rPr>
          <w:i/>
        </w:rPr>
        <w:t xml:space="preserve"> </w:t>
      </w:r>
      <w:r w:rsidR="0059592C">
        <w:t xml:space="preserve">grew similarly in LB as in BHI. </w:t>
      </w:r>
      <w:r w:rsidR="00C969FB">
        <w:t xml:space="preserve">When experiments were repeated with </w:t>
      </w:r>
      <w:r w:rsidR="00011E7D">
        <w:t>identical</w:t>
      </w:r>
      <w:r w:rsidR="00C969FB">
        <w:t xml:space="preserve"> glucose concentrations, it was noted that the production of DPD </w:t>
      </w:r>
      <w:r w:rsidR="00C969FB">
        <w:lastRenderedPageBreak/>
        <w:t>then increased in maximum amount and with time as glucose concentrations increase as shown in figure #.</w:t>
      </w:r>
      <w:r w:rsidR="00052D7F">
        <w:t xml:space="preserve"> </w:t>
      </w:r>
    </w:p>
    <w:p w:rsidR="00885387" w:rsidRDefault="002A229E" w:rsidP="007655E3">
      <w:pPr>
        <w:spacing w:line="360" w:lineRule="auto"/>
        <w:jc w:val="center"/>
        <w:rPr>
          <w:b/>
          <w:sz w:val="28"/>
          <w:szCs w:val="28"/>
        </w:rPr>
      </w:pPr>
      <w:r w:rsidRPr="002A229E">
        <w:rPr>
          <w:b/>
          <w:noProof/>
          <w:sz w:val="28"/>
          <w:szCs w:val="28"/>
        </w:rPr>
        <w:drawing>
          <wp:inline distT="0" distB="0" distL="0" distR="0">
            <wp:extent cx="5943600" cy="3909057"/>
            <wp:effectExtent l="19050" t="0" r="0" b="0"/>
            <wp:docPr id="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7" cstate="print"/>
                    <a:srcRect/>
                    <a:stretch>
                      <a:fillRect/>
                    </a:stretch>
                  </pic:blipFill>
                  <pic:spPr bwMode="auto">
                    <a:xfrm>
                      <a:off x="0" y="0"/>
                      <a:ext cx="5943600" cy="3909057"/>
                    </a:xfrm>
                    <a:prstGeom prst="rect">
                      <a:avLst/>
                    </a:prstGeom>
                    <a:noFill/>
                    <a:ln w="9525">
                      <a:noFill/>
                      <a:miter lim="800000"/>
                      <a:headEnd/>
                      <a:tailEnd/>
                    </a:ln>
                  </pic:spPr>
                </pic:pic>
              </a:graphicData>
            </a:graphic>
          </wp:inline>
        </w:drawing>
      </w: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885387" w:rsidRDefault="00885387" w:rsidP="007655E3">
      <w:pPr>
        <w:spacing w:line="360" w:lineRule="auto"/>
        <w:jc w:val="center"/>
        <w:rPr>
          <w:b/>
          <w:sz w:val="28"/>
          <w:szCs w:val="28"/>
        </w:rPr>
      </w:pPr>
    </w:p>
    <w:p w:rsidR="000F3FB9" w:rsidRDefault="000F3FB9" w:rsidP="00FE7538">
      <w:pPr>
        <w:spacing w:line="360" w:lineRule="auto"/>
        <w:rPr>
          <w:b/>
          <w:sz w:val="28"/>
          <w:szCs w:val="28"/>
        </w:rPr>
      </w:pPr>
    </w:p>
    <w:p w:rsidR="004F6F17" w:rsidRDefault="000D14A1" w:rsidP="004E35BD">
      <w:pPr>
        <w:pStyle w:val="Heading2"/>
      </w:pPr>
      <w:bookmarkStart w:id="31" w:name="_Toc298175369"/>
      <w:r>
        <w:lastRenderedPageBreak/>
        <w:t>EXPERIMENTAL</w:t>
      </w:r>
      <w:bookmarkEnd w:id="31"/>
    </w:p>
    <w:p w:rsidR="00D8256F" w:rsidRDefault="00D8256F" w:rsidP="004E35BD">
      <w:pPr>
        <w:pStyle w:val="Heading3"/>
      </w:pPr>
      <w:bookmarkStart w:id="32" w:name="_Toc298175370"/>
      <w:r w:rsidRPr="00E450A2">
        <w:rPr>
          <w:highlight w:val="yellow"/>
        </w:rPr>
        <w:t>General Methods</w:t>
      </w:r>
      <w:bookmarkEnd w:id="32"/>
    </w:p>
    <w:p w:rsidR="00D8256F" w:rsidRPr="00D8256F" w:rsidRDefault="00D8256F" w:rsidP="00D8256F">
      <w:pPr>
        <w:spacing w:line="360" w:lineRule="auto"/>
        <w:rPr>
          <w:b/>
        </w:rPr>
      </w:pPr>
    </w:p>
    <w:p w:rsidR="00D8256F" w:rsidRPr="00D8256F" w:rsidRDefault="00D8256F" w:rsidP="000E61D3">
      <w:pPr>
        <w:pStyle w:val="Heading3"/>
      </w:pPr>
      <w:bookmarkStart w:id="33" w:name="_Toc298175371"/>
      <w:r w:rsidRPr="00727E2E">
        <w:rPr>
          <w:highlight w:val="yellow"/>
        </w:rPr>
        <w:t>Bacterial Strains and Growth conditions</w:t>
      </w:r>
      <w:bookmarkEnd w:id="33"/>
    </w:p>
    <w:p w:rsidR="004703F2" w:rsidRDefault="004703F2" w:rsidP="00684ECA">
      <w:pPr>
        <w:spacing w:line="360" w:lineRule="auto"/>
        <w:jc w:val="both"/>
      </w:pPr>
    </w:p>
    <w:p w:rsidR="00D8256F" w:rsidRDefault="00D8256F" w:rsidP="000E61D3">
      <w:pPr>
        <w:pStyle w:val="Heading3"/>
      </w:pPr>
      <w:bookmarkStart w:id="34" w:name="_Toc298175372"/>
      <w:r w:rsidRPr="00727E2E">
        <w:rPr>
          <w:highlight w:val="yellow"/>
        </w:rPr>
        <w:t>Chromatographic Details for AI-2</w:t>
      </w:r>
      <w:bookmarkEnd w:id="34"/>
      <w:r>
        <w:t xml:space="preserve"> </w:t>
      </w:r>
    </w:p>
    <w:p w:rsidR="004F6F17" w:rsidRDefault="00B43600" w:rsidP="0082241B">
      <w:pPr>
        <w:spacing w:line="360" w:lineRule="auto"/>
      </w:pPr>
      <w:r>
        <w:t xml:space="preserve">A 4 minute LC-MS/MS method for the separation and detection of AI-2 was developed that was built upon the previously reported 7 minute </w:t>
      </w:r>
      <w:r w:rsidR="0082241B">
        <w:t xml:space="preserve">high performance liquid chromatography (HPLC) </w:t>
      </w:r>
      <w:r>
        <w:t>method.</w:t>
      </w:r>
      <w:r w:rsidR="00B55BF2">
        <w:rPr>
          <w:vertAlign w:val="superscript"/>
        </w:rPr>
        <w:t>ref</w:t>
      </w:r>
      <w:r w:rsidR="0082241B">
        <w:rPr>
          <w:vertAlign w:val="superscript"/>
        </w:rPr>
        <w:t xml:space="preserve"> </w:t>
      </w:r>
      <w:r w:rsidR="0082241B">
        <w:t xml:space="preserve">For all samples, 10 </w:t>
      </w:r>
      <w:proofErr w:type="spellStart"/>
      <w:r w:rsidR="0082241B">
        <w:t>uL</w:t>
      </w:r>
      <w:proofErr w:type="spellEnd"/>
      <w:r w:rsidR="0082241B">
        <w:t xml:space="preserve"> was inject onto </w:t>
      </w:r>
      <w:r w:rsidR="006F0A41">
        <w:t xml:space="preserve">the </w:t>
      </w:r>
      <w:r w:rsidR="0082241B">
        <w:t xml:space="preserve">column via delivery by </w:t>
      </w:r>
      <w:proofErr w:type="spellStart"/>
      <w:r w:rsidR="0082241B">
        <w:t>autosampler</w:t>
      </w:r>
      <w:proofErr w:type="spellEnd"/>
      <w:r w:rsidR="0082241B">
        <w:t xml:space="preserve">. The column temperature was # and a XXX </w:t>
      </w:r>
      <w:r w:rsidR="00CB4A67">
        <w:rPr>
          <w:rFonts w:ascii="Times New Roman" w:hAnsi="Times New Roman" w:cs="Times New Roman"/>
        </w:rPr>
        <w:t>µ</w:t>
      </w:r>
      <w:r w:rsidR="0082241B">
        <w:t xml:space="preserve">L/min flow rate was used. </w:t>
      </w:r>
      <w:r>
        <w:t xml:space="preserve"> In the new method, an isocratic gradient of 95% HPLC grade </w:t>
      </w:r>
      <w:proofErr w:type="spellStart"/>
      <w:r>
        <w:t>acetonitrile</w:t>
      </w:r>
      <w:proofErr w:type="spellEnd"/>
      <w:r>
        <w:t xml:space="preserve"> and 5% </w:t>
      </w:r>
      <w:r w:rsidR="00EC5B25">
        <w:t>of a 1% acetic ac</w:t>
      </w:r>
      <w:r w:rsidR="00B55BF2">
        <w:t>id solutio</w:t>
      </w:r>
      <w:r w:rsidR="0082241B">
        <w:t xml:space="preserve">n in HPLC grade water was used to </w:t>
      </w:r>
      <w:proofErr w:type="spellStart"/>
      <w:r w:rsidR="0082241B">
        <w:t>elute</w:t>
      </w:r>
      <w:proofErr w:type="spellEnd"/>
      <w:r w:rsidR="0082241B">
        <w:t xml:space="preserve"> the AI-2.</w:t>
      </w:r>
    </w:p>
    <w:p w:rsidR="00D8256F" w:rsidRDefault="00D8256F" w:rsidP="00684ECA">
      <w:pPr>
        <w:spacing w:line="360" w:lineRule="auto"/>
        <w:jc w:val="both"/>
      </w:pPr>
    </w:p>
    <w:p w:rsidR="00D8256F" w:rsidRPr="00D8256F" w:rsidRDefault="00D8256F" w:rsidP="000E61D3">
      <w:pPr>
        <w:pStyle w:val="Heading3"/>
      </w:pPr>
      <w:bookmarkStart w:id="35" w:name="_Toc298175373"/>
      <w:proofErr w:type="spellStart"/>
      <w:r w:rsidRPr="00727E2E">
        <w:rPr>
          <w:highlight w:val="yellow"/>
        </w:rPr>
        <w:t>Chromatagraphic</w:t>
      </w:r>
      <w:proofErr w:type="spellEnd"/>
      <w:r w:rsidRPr="00727E2E">
        <w:rPr>
          <w:highlight w:val="yellow"/>
        </w:rPr>
        <w:t xml:space="preserve"> Details for AHLs</w:t>
      </w:r>
      <w:bookmarkEnd w:id="35"/>
    </w:p>
    <w:p w:rsidR="0057177E" w:rsidRDefault="0082241B" w:rsidP="00684ECA">
      <w:pPr>
        <w:spacing w:line="360" w:lineRule="auto"/>
        <w:jc w:val="both"/>
      </w:pPr>
      <w:r>
        <w:t>HPLC was</w:t>
      </w:r>
      <w:r w:rsidR="00343BFA">
        <w:t xml:space="preserve"> used for the separation of various AHLs. </w:t>
      </w:r>
      <w:r w:rsidR="00D42B76">
        <w:t xml:space="preserve">For all samples, 10 </w:t>
      </w:r>
      <w:proofErr w:type="spellStart"/>
      <w:r w:rsidR="00D42B76">
        <w:t>uL</w:t>
      </w:r>
      <w:proofErr w:type="spellEnd"/>
      <w:r w:rsidR="00D42B76">
        <w:t xml:space="preserve"> w</w:t>
      </w:r>
      <w:r>
        <w:t>a</w:t>
      </w:r>
      <w:r w:rsidR="00D42B76">
        <w:t xml:space="preserve">s injected onto the column via </w:t>
      </w:r>
      <w:proofErr w:type="spellStart"/>
      <w:r w:rsidR="00343BFA">
        <w:t>autosampler</w:t>
      </w:r>
      <w:proofErr w:type="spellEnd"/>
      <w:r w:rsidR="00343BFA">
        <w:t xml:space="preserve"> delivery. The column temperature was 25 C and a flow rate </w:t>
      </w:r>
      <w:proofErr w:type="gramStart"/>
      <w:r w:rsidR="00343BFA">
        <w:t xml:space="preserve">of 200 </w:t>
      </w:r>
      <w:proofErr w:type="spellStart"/>
      <w:r w:rsidR="00343BFA">
        <w:t>uL</w:t>
      </w:r>
      <w:proofErr w:type="spellEnd"/>
      <w:r w:rsidR="00343BFA">
        <w:t>/min</w:t>
      </w:r>
      <w:proofErr w:type="gramEnd"/>
      <w:r w:rsidR="00343BFA">
        <w:t xml:space="preserve"> was used. </w:t>
      </w:r>
      <w:r w:rsidR="0057177E">
        <w:t xml:space="preserve">The HPLC mobile phases used were 0.1% Acetic Acid </w:t>
      </w:r>
      <w:r w:rsidR="00BA30DA">
        <w:t>in HPLC H</w:t>
      </w:r>
      <w:r w:rsidR="00BA30DA">
        <w:softHyphen/>
      </w:r>
      <w:r w:rsidR="001056C6" w:rsidRPr="001056C6">
        <w:rPr>
          <w:vertAlign w:val="subscript"/>
        </w:rPr>
        <w:t>2</w:t>
      </w:r>
      <w:r w:rsidR="00BA30DA">
        <w:t xml:space="preserve">O </w:t>
      </w:r>
      <w:r w:rsidR="0057177E">
        <w:t xml:space="preserve">(A) and HPLC grade </w:t>
      </w:r>
      <w:proofErr w:type="spellStart"/>
      <w:r w:rsidR="0057177E">
        <w:t>Acetonitrile</w:t>
      </w:r>
      <w:proofErr w:type="spellEnd"/>
      <w:r w:rsidR="0057177E">
        <w:t xml:space="preserve"> (B). These were used to develop the following 7 minute gradient elution profile: </w:t>
      </w:r>
      <w:r w:rsidR="0057177E" w:rsidRPr="00053B75">
        <w:t xml:space="preserve">(t) 0 min, 99% solvent A, 1% solvent B; (t) 0.5 min, 95% solvent A, 5% solvent B; (t) 3 min, 90% solvent A, 10% solvent B; (t) 5 min, 25% solvent A, 75% solvent B; (t) 6 min, 25% solvent A, 75% solvent B;  (t) 6.5 min, 99% solvent A, 1% solvent B; (t) 7 min, 99% solvent A, 1% solvent B.  </w:t>
      </w:r>
    </w:p>
    <w:p w:rsidR="00D8256F" w:rsidRDefault="00D8256F" w:rsidP="00684ECA">
      <w:pPr>
        <w:spacing w:line="360" w:lineRule="auto"/>
        <w:jc w:val="both"/>
      </w:pPr>
    </w:p>
    <w:p w:rsidR="00D8256F" w:rsidRDefault="00D8256F" w:rsidP="000E61D3">
      <w:pPr>
        <w:pStyle w:val="Heading3"/>
      </w:pPr>
      <w:bookmarkStart w:id="36" w:name="_Toc298175374"/>
      <w:r w:rsidRPr="00D8256F">
        <w:t>General Mass Spectrometric Detection parameters</w:t>
      </w:r>
      <w:r w:rsidR="004703F2">
        <w:t xml:space="preserve"> for both AI-2 and AHLs</w:t>
      </w:r>
      <w:bookmarkEnd w:id="36"/>
    </w:p>
    <w:p w:rsidR="00DB5DFA" w:rsidRPr="00DB5DFA" w:rsidRDefault="00DB5DFA" w:rsidP="00684ECA">
      <w:pPr>
        <w:spacing w:line="360" w:lineRule="auto"/>
        <w:jc w:val="both"/>
      </w:pPr>
      <w:r w:rsidRPr="00DB5DFA">
        <w:t xml:space="preserve">After </w:t>
      </w:r>
      <w:r>
        <w:t xml:space="preserve">delivery by HPLC, samples were introduced </w:t>
      </w:r>
      <w:r w:rsidR="009A1E12">
        <w:t xml:space="preserve">into the </w:t>
      </w:r>
      <w:proofErr w:type="spellStart"/>
      <w:r w:rsidR="009A1E12">
        <w:t>electrospray</w:t>
      </w:r>
      <w:proofErr w:type="spellEnd"/>
      <w:r w:rsidR="009A1E12">
        <w:t xml:space="preserve"> ionization chamber (ESI) through a 0.1 mm diameter fused silica capillary. The voltage for the ESI source was set to 4500 V. Detection of both AI-2 and AHL(s) occurred in positive mode. Nitrogen was used as the sheath gas (40 psi) and the inlet capillary temperature was </w:t>
      </w:r>
      <w:r w:rsidR="009A1E12">
        <w:lastRenderedPageBreak/>
        <w:t xml:space="preserve">290C. Argon was used in the second </w:t>
      </w:r>
      <w:proofErr w:type="spellStart"/>
      <w:r w:rsidR="009A1E12">
        <w:t>quadrupole</w:t>
      </w:r>
      <w:proofErr w:type="spellEnd"/>
      <w:r w:rsidR="009A1E12">
        <w:t xml:space="preserve"> as the collision gas at a pressure of 1.5 </w:t>
      </w:r>
      <w:proofErr w:type="spellStart"/>
      <w:r w:rsidR="009A1E12">
        <w:t>mTorr</w:t>
      </w:r>
      <w:proofErr w:type="spellEnd"/>
      <w:r w:rsidR="009A1E12">
        <w:t xml:space="preserve">. Samples were analyzed using selected reaction monitoring (SRM) with a scan time set to 0.05 s and a scan width of </w:t>
      </w:r>
      <w:r w:rsidR="009A1E12" w:rsidRPr="009A1E12">
        <w:rPr>
          <w:highlight w:val="yellow"/>
        </w:rPr>
        <w:t xml:space="preserve">1 </w:t>
      </w:r>
      <w:r w:rsidR="009A1E12" w:rsidRPr="009A1E12">
        <w:rPr>
          <w:i/>
          <w:highlight w:val="yellow"/>
        </w:rPr>
        <w:t>m/z</w:t>
      </w:r>
      <w:r w:rsidR="009A1E12" w:rsidRPr="009A1E12">
        <w:rPr>
          <w:highlight w:val="yellow"/>
        </w:rPr>
        <w:t>.</w:t>
      </w:r>
      <w:r w:rsidR="009A1E12">
        <w:t xml:space="preserve"> </w:t>
      </w:r>
    </w:p>
    <w:p w:rsidR="004F6F17" w:rsidRDefault="004F6F17" w:rsidP="00684ECA">
      <w:pPr>
        <w:spacing w:line="360" w:lineRule="auto"/>
        <w:jc w:val="both"/>
        <w:rPr>
          <w:b/>
        </w:rPr>
      </w:pPr>
    </w:p>
    <w:p w:rsidR="0057177E" w:rsidRPr="0005766C" w:rsidRDefault="00D8256F" w:rsidP="000E61D3">
      <w:pPr>
        <w:pStyle w:val="Heading3"/>
      </w:pPr>
      <w:bookmarkStart w:id="37" w:name="_Toc298175375"/>
      <w:r>
        <w:t>Measurement of AI-2 concentration [AI-2]</w:t>
      </w:r>
      <w:bookmarkEnd w:id="37"/>
    </w:p>
    <w:p w:rsidR="0057177E" w:rsidRDefault="0057177E" w:rsidP="00684ECA">
      <w:pPr>
        <w:spacing w:line="360" w:lineRule="auto"/>
        <w:jc w:val="both"/>
      </w:pPr>
      <w:r>
        <w:t>In each experiment, a preliminary growth curve w</w:t>
      </w:r>
      <w:r w:rsidR="00074769">
        <w:t>as</w:t>
      </w:r>
      <w:r>
        <w:t xml:space="preserve"> constructed in order to determine the time needed to reach stationary phase and </w:t>
      </w:r>
      <w:r w:rsidR="00074769">
        <w:t>was</w:t>
      </w:r>
      <w:r>
        <w:t xml:space="preserve"> measured by optical density at 600 </w:t>
      </w:r>
      <w:proofErr w:type="spellStart"/>
      <w:r>
        <w:t>nM</w:t>
      </w:r>
      <w:proofErr w:type="spellEnd"/>
      <w:r>
        <w:t xml:space="preserve"> (OD</w:t>
      </w:r>
      <w:r>
        <w:rPr>
          <w:vertAlign w:val="subscript"/>
        </w:rPr>
        <w:t>600</w:t>
      </w:r>
      <w:r>
        <w:t xml:space="preserve">). Once determined, the following procedure </w:t>
      </w:r>
      <w:r w:rsidR="00074769">
        <w:t>was</w:t>
      </w:r>
      <w:r>
        <w:t xml:space="preserve"> used for each biological experiment conducted with limited modification necessary. </w:t>
      </w:r>
      <w:r w:rsidR="005071AE">
        <w:t xml:space="preserve">Incubation temperature, growth medium, and duration of the experiment varied with the bacteria. </w:t>
      </w:r>
      <w:r>
        <w:t xml:space="preserve">Cell cultures </w:t>
      </w:r>
      <w:r w:rsidR="00074769">
        <w:t>were</w:t>
      </w:r>
      <w:r>
        <w:t xml:space="preserve"> grown in duplicate. Every hour, a 300 µL sample </w:t>
      </w:r>
      <w:r w:rsidR="00074769">
        <w:t>was</w:t>
      </w:r>
      <w:r>
        <w:t xml:space="preserve"> taken from each culture and placed into a 1.5 </w:t>
      </w:r>
      <w:proofErr w:type="spellStart"/>
      <w:r>
        <w:t>mL</w:t>
      </w:r>
      <w:proofErr w:type="spellEnd"/>
      <w:r>
        <w:t xml:space="preserve"> </w:t>
      </w:r>
      <w:proofErr w:type="spellStart"/>
      <w:r>
        <w:t>microcentrifuge</w:t>
      </w:r>
      <w:proofErr w:type="spellEnd"/>
      <w:r>
        <w:t xml:space="preserve"> tube containing a solution of </w:t>
      </w:r>
      <w:r>
        <w:rPr>
          <w:vertAlign w:val="superscript"/>
        </w:rPr>
        <w:t>13</w:t>
      </w:r>
      <w:r>
        <w:t xml:space="preserve">C-DPD. </w:t>
      </w:r>
      <w:r w:rsidRPr="00D3311F">
        <w:t>The</w:t>
      </w:r>
      <w:r>
        <w:t xml:space="preserve"> contents w</w:t>
      </w:r>
      <w:r w:rsidR="00074769">
        <w:t>ere</w:t>
      </w:r>
      <w:r>
        <w:t xml:space="preserve"> then mixed thoroughly by </w:t>
      </w:r>
      <w:proofErr w:type="spellStart"/>
      <w:r>
        <w:t>vortexing</w:t>
      </w:r>
      <w:proofErr w:type="spellEnd"/>
      <w:r>
        <w:t xml:space="preserve"> and centrifuged to remove cells and other particulates. A portion of the supernatants (260 µL) </w:t>
      </w:r>
      <w:r w:rsidR="00074769">
        <w:t>were</w:t>
      </w:r>
      <w:r>
        <w:t xml:space="preserve"> placed in a subsequent </w:t>
      </w:r>
      <w:proofErr w:type="spellStart"/>
      <w:r>
        <w:t>microcentrifuge</w:t>
      </w:r>
      <w:proofErr w:type="spellEnd"/>
      <w:r>
        <w:t xml:space="preserve"> tube containing 26 µL of DPD-Tag. The contents </w:t>
      </w:r>
      <w:r w:rsidR="00074769">
        <w:t>were</w:t>
      </w:r>
      <w:r>
        <w:t xml:space="preserve"> allowed to react for 45 minutes before extraction with ethyl acetate (2 x 130 µL), followed directly by LC-MS/MS analysis.</w:t>
      </w:r>
    </w:p>
    <w:p w:rsidR="001A7C86" w:rsidRDefault="001A7C86" w:rsidP="00684ECA">
      <w:pPr>
        <w:spacing w:line="360" w:lineRule="auto"/>
        <w:jc w:val="both"/>
      </w:pPr>
    </w:p>
    <w:p w:rsidR="00D8256F" w:rsidRPr="0005766C" w:rsidRDefault="00D8256F" w:rsidP="000E61D3">
      <w:pPr>
        <w:pStyle w:val="Heading3"/>
      </w:pPr>
      <w:bookmarkStart w:id="38" w:name="_Toc298175376"/>
      <w:r>
        <w:t>Measurement of AHL concentration(s) [AHL(s)]</w:t>
      </w:r>
      <w:bookmarkEnd w:id="38"/>
    </w:p>
    <w:p w:rsidR="001A7C86" w:rsidRDefault="001A7C86" w:rsidP="001A7C86">
      <w:pPr>
        <w:spacing w:line="360" w:lineRule="auto"/>
        <w:jc w:val="both"/>
      </w:pPr>
      <w:r>
        <w:t xml:space="preserve">In each experiment, the [AHL] </w:t>
      </w:r>
      <w:r w:rsidR="00074769">
        <w:t>was</w:t>
      </w:r>
      <w:r>
        <w:t xml:space="preserve"> measured </w:t>
      </w:r>
      <w:r w:rsidR="00E0513A">
        <w:t xml:space="preserve">as </w:t>
      </w:r>
      <w:r>
        <w:t>cultures gr</w:t>
      </w:r>
      <w:r w:rsidR="00E0513A">
        <w:t>e</w:t>
      </w:r>
      <w:r>
        <w:t xml:space="preserve">w from exponential phase through stationary phase in optimal conditions. A preliminary growth curve </w:t>
      </w:r>
      <w:r w:rsidR="00B43600">
        <w:t>was</w:t>
      </w:r>
      <w:r>
        <w:t xml:space="preserve"> constructed in order to determine the time needed to reach stationary phase and </w:t>
      </w:r>
      <w:r w:rsidR="00074769">
        <w:t>was</w:t>
      </w:r>
      <w:r>
        <w:t xml:space="preserve"> measured by OD</w:t>
      </w:r>
      <w:r>
        <w:rPr>
          <w:vertAlign w:val="subscript"/>
        </w:rPr>
        <w:t>600</w:t>
      </w:r>
      <w:r>
        <w:t xml:space="preserve">. Once determined, the following procedure </w:t>
      </w:r>
      <w:r w:rsidR="00B43600">
        <w:t>was</w:t>
      </w:r>
      <w:r>
        <w:t xml:space="preserve"> used for each biological experiment conducted with limited modification necessary. </w:t>
      </w:r>
      <w:r w:rsidR="005071AE">
        <w:t xml:space="preserve">Incubation temperature, growth medium, and duration of the experiment varied with the bacteria. </w:t>
      </w:r>
      <w:r>
        <w:t xml:space="preserve">Cell cultures </w:t>
      </w:r>
      <w:r w:rsidR="00B43600">
        <w:t>were</w:t>
      </w:r>
      <w:r>
        <w:t xml:space="preserve"> grown in duplicate. Every hour, a 300 µL sample was taken from each culture and placed into a 1.5 </w:t>
      </w:r>
      <w:proofErr w:type="spellStart"/>
      <w:r>
        <w:t>mL</w:t>
      </w:r>
      <w:proofErr w:type="spellEnd"/>
      <w:r>
        <w:t xml:space="preserve"> </w:t>
      </w:r>
      <w:proofErr w:type="spellStart"/>
      <w:r>
        <w:t>microcentrifuge</w:t>
      </w:r>
      <w:proofErr w:type="spellEnd"/>
      <w:r>
        <w:t xml:space="preserve"> containing a solution of respective </w:t>
      </w:r>
      <w:proofErr w:type="spellStart"/>
      <w:r>
        <w:t>deuterated</w:t>
      </w:r>
      <w:proofErr w:type="spellEnd"/>
      <w:r>
        <w:t xml:space="preserve"> AHLs. The contents </w:t>
      </w:r>
      <w:r w:rsidR="00074769">
        <w:t>were</w:t>
      </w:r>
      <w:r>
        <w:t xml:space="preserve"> mixed thoroughly by </w:t>
      </w:r>
      <w:proofErr w:type="spellStart"/>
      <w:r>
        <w:t>vortexing</w:t>
      </w:r>
      <w:proofErr w:type="spellEnd"/>
      <w:r>
        <w:t xml:space="preserve"> and centrifuged to remove cells and other particulates. The resulting supernatants </w:t>
      </w:r>
      <w:r w:rsidR="00074769">
        <w:t xml:space="preserve">(260 µL) </w:t>
      </w:r>
      <w:r w:rsidR="00074769">
        <w:lastRenderedPageBreak/>
        <w:t>were</w:t>
      </w:r>
      <w:r>
        <w:t xml:space="preserve"> extracted two times with half volume of ethyl acetate and transferred to 300 </w:t>
      </w:r>
      <w:r w:rsidR="00074769">
        <w:t>µL</w:t>
      </w:r>
      <w:r>
        <w:t xml:space="preserve"> </w:t>
      </w:r>
      <w:proofErr w:type="spellStart"/>
      <w:r>
        <w:t>autosampler</w:t>
      </w:r>
      <w:proofErr w:type="spellEnd"/>
      <w:r>
        <w:t xml:space="preserve"> vials. If an extraction </w:t>
      </w:r>
      <w:r w:rsidR="00E0513A">
        <w:t xml:space="preserve">could not </w:t>
      </w:r>
      <w:r>
        <w:t xml:space="preserve">be performed, supernatants </w:t>
      </w:r>
      <w:r w:rsidR="0095579A">
        <w:t>were</w:t>
      </w:r>
      <w:r>
        <w:t xml:space="preserve"> taken directly after centrifugation for analysis. </w:t>
      </w:r>
    </w:p>
    <w:p w:rsidR="004F6F17" w:rsidRDefault="004F6F17" w:rsidP="001A7C86">
      <w:pPr>
        <w:spacing w:line="360" w:lineRule="auto"/>
        <w:jc w:val="both"/>
      </w:pPr>
    </w:p>
    <w:p w:rsidR="004F6F17" w:rsidRPr="00A806DE" w:rsidRDefault="004F6F17" w:rsidP="000E61D3">
      <w:pPr>
        <w:pStyle w:val="Heading3"/>
      </w:pPr>
      <w:bookmarkStart w:id="39" w:name="_Toc298175377"/>
      <w:r w:rsidRPr="00727E2E">
        <w:rPr>
          <w:highlight w:val="yellow"/>
        </w:rPr>
        <w:t xml:space="preserve">Data </w:t>
      </w:r>
      <w:proofErr w:type="gramStart"/>
      <w:r w:rsidRPr="00727E2E">
        <w:rPr>
          <w:highlight w:val="yellow"/>
        </w:rPr>
        <w:t>Handling</w:t>
      </w:r>
      <w:proofErr w:type="gramEnd"/>
      <w:r w:rsidR="00D8256F" w:rsidRPr="00727E2E">
        <w:rPr>
          <w:highlight w:val="yellow"/>
        </w:rPr>
        <w:t xml:space="preserve"> for </w:t>
      </w:r>
      <w:r w:rsidR="00E450A2">
        <w:rPr>
          <w:highlight w:val="yellow"/>
        </w:rPr>
        <w:t xml:space="preserve">the calculation of </w:t>
      </w:r>
      <w:r w:rsidR="00D8256F" w:rsidRPr="00727E2E">
        <w:rPr>
          <w:highlight w:val="yellow"/>
        </w:rPr>
        <w:t>[AI-2]</w:t>
      </w:r>
      <w:bookmarkEnd w:id="39"/>
    </w:p>
    <w:p w:rsidR="006F1F41" w:rsidRDefault="005071AE" w:rsidP="00780F59">
      <w:pPr>
        <w:spacing w:line="360" w:lineRule="auto"/>
        <w:jc w:val="both"/>
      </w:pPr>
      <w:r>
        <w:t xml:space="preserve">Data from the </w:t>
      </w:r>
      <w:r w:rsidR="00780F59">
        <w:t>SRM</w:t>
      </w:r>
      <w:r>
        <w:t>s 381-202 and 382-203 (parent-product ion)</w:t>
      </w:r>
      <w:r w:rsidR="00780F59">
        <w:t xml:space="preserve"> </w:t>
      </w:r>
      <w:r>
        <w:t xml:space="preserve">at a collision energy of 41 </w:t>
      </w:r>
      <w:proofErr w:type="spellStart"/>
      <w:r>
        <w:t>eV</w:t>
      </w:r>
      <w:proofErr w:type="spellEnd"/>
      <w:r>
        <w:t xml:space="preserve"> were selected </w:t>
      </w:r>
      <w:r w:rsidR="00C969FB">
        <w:t>and</w:t>
      </w:r>
      <w:r w:rsidR="00780F59">
        <w:t xml:space="preserve"> analyzed by manual integrati</w:t>
      </w:r>
      <w:r>
        <w:t xml:space="preserve">on of chromatographic peak area to obtain [AI-2]. The SRM 381-202 and 382-203 corresponds to the </w:t>
      </w:r>
      <w:r>
        <w:rPr>
          <w:vertAlign w:val="superscript"/>
        </w:rPr>
        <w:t>12</w:t>
      </w:r>
      <w:r>
        <w:t xml:space="preserve">C and </w:t>
      </w:r>
      <w:r>
        <w:rPr>
          <w:vertAlign w:val="superscript"/>
        </w:rPr>
        <w:t>13</w:t>
      </w:r>
      <w:r>
        <w:t xml:space="preserve">C </w:t>
      </w:r>
      <w:proofErr w:type="spellStart"/>
      <w:r w:rsidRPr="005071AE">
        <w:t>derivatized</w:t>
      </w:r>
      <w:proofErr w:type="spellEnd"/>
      <w:r>
        <w:t xml:space="preserve"> DPD </w:t>
      </w:r>
      <w:proofErr w:type="spellStart"/>
      <w:r>
        <w:t>quinoxilines</w:t>
      </w:r>
      <w:proofErr w:type="spellEnd"/>
      <w:r>
        <w:t xml:space="preserve">. </w:t>
      </w:r>
    </w:p>
    <w:p w:rsidR="00780F59" w:rsidRDefault="00780F59" w:rsidP="00780F59">
      <w:pPr>
        <w:spacing w:line="360" w:lineRule="auto"/>
        <w:jc w:val="both"/>
      </w:pPr>
      <w:r>
        <w:t>Because [</w:t>
      </w:r>
      <w:proofErr w:type="spellStart"/>
      <w:r>
        <w:t>deuterated</w:t>
      </w:r>
      <w:proofErr w:type="spellEnd"/>
      <w:r>
        <w:t xml:space="preserve"> </w:t>
      </w:r>
      <w:r w:rsidR="005071AE">
        <w:t>AI-2</w:t>
      </w:r>
      <w:r>
        <w:t xml:space="preserve">] </w:t>
      </w:r>
      <w:r w:rsidR="00C969FB">
        <w:t>was</w:t>
      </w:r>
      <w:r>
        <w:t xml:space="preserve"> known, we were able to apply the following equation to obtain [</w:t>
      </w:r>
      <w:r w:rsidR="005071AE">
        <w:t>AI-2</w:t>
      </w:r>
      <w:r>
        <w:t>]:</w:t>
      </w:r>
    </w:p>
    <w:p w:rsidR="006F1F41" w:rsidRPr="006F1F41" w:rsidRDefault="00C969FB" w:rsidP="00780F59">
      <w:pPr>
        <w:spacing w:line="360" w:lineRule="auto"/>
        <w:jc w:val="both"/>
      </w:pPr>
      <w:r>
        <w:t xml:space="preserve">Two correction factors were applied </w:t>
      </w:r>
    </w:p>
    <w:p w:rsidR="00780F59" w:rsidRDefault="00780F59" w:rsidP="001A7C86">
      <w:pPr>
        <w:spacing w:line="360" w:lineRule="auto"/>
        <w:jc w:val="both"/>
      </w:pPr>
    </w:p>
    <w:p w:rsidR="00D8256F" w:rsidRDefault="00D8256F" w:rsidP="000E61D3">
      <w:pPr>
        <w:pStyle w:val="Heading3"/>
      </w:pPr>
      <w:bookmarkStart w:id="40" w:name="_Toc298175378"/>
      <w:r w:rsidRPr="00727E2E">
        <w:rPr>
          <w:highlight w:val="yellow"/>
        </w:rPr>
        <w:t xml:space="preserve">Data </w:t>
      </w:r>
      <w:proofErr w:type="gramStart"/>
      <w:r w:rsidRPr="00727E2E">
        <w:rPr>
          <w:highlight w:val="yellow"/>
        </w:rPr>
        <w:t>Handling</w:t>
      </w:r>
      <w:proofErr w:type="gramEnd"/>
      <w:r w:rsidRPr="00727E2E">
        <w:rPr>
          <w:highlight w:val="yellow"/>
        </w:rPr>
        <w:t xml:space="preserve"> for</w:t>
      </w:r>
      <w:r w:rsidR="00E450A2">
        <w:rPr>
          <w:highlight w:val="yellow"/>
        </w:rPr>
        <w:t xml:space="preserve"> the calculation of</w:t>
      </w:r>
      <w:r w:rsidRPr="00727E2E">
        <w:rPr>
          <w:highlight w:val="yellow"/>
        </w:rPr>
        <w:t xml:space="preserve"> [AHL(s)]</w:t>
      </w:r>
      <w:bookmarkEnd w:id="40"/>
    </w:p>
    <w:p w:rsidR="001D6946" w:rsidRPr="001D6946" w:rsidRDefault="001D6946" w:rsidP="00D8256F">
      <w:pPr>
        <w:spacing w:line="360" w:lineRule="auto"/>
        <w:jc w:val="both"/>
      </w:pPr>
      <w:r>
        <w:t xml:space="preserve">Data from the SRMs </w:t>
      </w:r>
      <w:r w:rsidRPr="0059592C">
        <w:rPr>
          <w:highlight w:val="red"/>
        </w:rPr>
        <w:t>xx-xx, xx-xx, xx-xx</w:t>
      </w:r>
      <w:r>
        <w:t xml:space="preserve"> etc. at </w:t>
      </w:r>
      <w:proofErr w:type="gramStart"/>
      <w:r>
        <w:t>a collision</w:t>
      </w:r>
      <w:proofErr w:type="gramEnd"/>
      <w:r>
        <w:t xml:space="preserve"> energy of </w:t>
      </w:r>
      <w:r w:rsidR="00C969FB">
        <w:t xml:space="preserve">11 </w:t>
      </w:r>
      <w:proofErr w:type="spellStart"/>
      <w:r w:rsidR="00C969FB">
        <w:t>eV</w:t>
      </w:r>
      <w:proofErr w:type="spellEnd"/>
      <w:r w:rsidR="00C969FB">
        <w:t xml:space="preserve"> were selected and analyzed by manual integration of chromatographic peak area to obtain respective [AHL].</w:t>
      </w:r>
    </w:p>
    <w:p w:rsidR="004F6F17" w:rsidRPr="004B7EC7" w:rsidRDefault="004F6F17" w:rsidP="00D8256F">
      <w:pPr>
        <w:spacing w:line="360" w:lineRule="auto"/>
        <w:rPr>
          <w:b/>
          <w:sz w:val="28"/>
          <w:szCs w:val="28"/>
        </w:rPr>
      </w:pPr>
    </w:p>
    <w:p w:rsidR="00D8256F" w:rsidRDefault="00D8256F" w:rsidP="000E61D3">
      <w:pPr>
        <w:pStyle w:val="Heading3"/>
      </w:pPr>
      <w:bookmarkStart w:id="41" w:name="_Toc298175379"/>
      <w:r w:rsidRPr="00727E2E">
        <w:rPr>
          <w:highlight w:val="yellow"/>
        </w:rPr>
        <w:t xml:space="preserve">Measurement of Glucose Concentration by </w:t>
      </w:r>
      <w:proofErr w:type="spellStart"/>
      <w:r w:rsidRPr="00727E2E">
        <w:rPr>
          <w:highlight w:val="yellow"/>
        </w:rPr>
        <w:t>Colourimetric</w:t>
      </w:r>
      <w:proofErr w:type="spellEnd"/>
      <w:r w:rsidRPr="00727E2E">
        <w:rPr>
          <w:highlight w:val="yellow"/>
        </w:rPr>
        <w:t xml:space="preserve"> Glucose Oxidation Assay</w:t>
      </w:r>
      <w:bookmarkEnd w:id="41"/>
    </w:p>
    <w:p w:rsidR="00AB4CD6" w:rsidRDefault="00AB4CD6" w:rsidP="00D8256F">
      <w:pPr>
        <w:spacing w:line="360" w:lineRule="auto"/>
        <w:jc w:val="both"/>
      </w:pPr>
      <w:r>
        <w:t xml:space="preserve">At each time point, a 120 </w:t>
      </w:r>
      <w:proofErr w:type="spellStart"/>
      <w:r>
        <w:t>uL</w:t>
      </w:r>
      <w:proofErr w:type="spellEnd"/>
      <w:r>
        <w:t xml:space="preserve"> sample of culture was taken an placed into an empty </w:t>
      </w:r>
      <w:proofErr w:type="spellStart"/>
      <w:r>
        <w:t>microcentrifuge</w:t>
      </w:r>
      <w:proofErr w:type="spellEnd"/>
      <w:r>
        <w:t xml:space="preserve"> tube and </w:t>
      </w:r>
      <w:proofErr w:type="spellStart"/>
      <w:r>
        <w:t>centrigfuged</w:t>
      </w:r>
      <w:proofErr w:type="spellEnd"/>
      <w:r>
        <w:t xml:space="preserve"> </w:t>
      </w:r>
      <w:proofErr w:type="gramStart"/>
      <w:r>
        <w:t xml:space="preserve">( </w:t>
      </w:r>
      <w:r w:rsidRPr="0059592C">
        <w:rPr>
          <w:highlight w:val="red"/>
        </w:rPr>
        <w:t>XX</w:t>
      </w:r>
      <w:proofErr w:type="gramEnd"/>
      <w:r>
        <w:t xml:space="preserve"> ) to remove cell particulates. </w:t>
      </w:r>
      <w:r w:rsidR="004703F2">
        <w:t xml:space="preserve">The </w:t>
      </w:r>
      <w:proofErr w:type="spellStart"/>
      <w:r w:rsidR="004703F2">
        <w:t>supernatents</w:t>
      </w:r>
      <w:proofErr w:type="spellEnd"/>
      <w:r w:rsidR="004703F2">
        <w:t xml:space="preserve"> (90 </w:t>
      </w:r>
      <w:proofErr w:type="spellStart"/>
      <w:r w:rsidR="004703F2">
        <w:t>uL</w:t>
      </w:r>
      <w:proofErr w:type="spellEnd"/>
      <w:r w:rsidR="004703F2">
        <w:t xml:space="preserve">) were then placed in a separate </w:t>
      </w:r>
      <w:proofErr w:type="spellStart"/>
      <w:r w:rsidR="004703F2">
        <w:t>microcentrifuge</w:t>
      </w:r>
      <w:proofErr w:type="spellEnd"/>
      <w:r w:rsidR="004703F2">
        <w:t xml:space="preserve"> tube and immediately stored at -80 °C for analysis for the glucose oxidation assay. To obtain glucose concentration at each time point ([glucose]), an external calibration curve was first constructed in a 96 well plate by diluting 2 </w:t>
      </w:r>
      <w:proofErr w:type="spellStart"/>
      <w:r w:rsidR="004703F2">
        <w:t>uL</w:t>
      </w:r>
      <w:proofErr w:type="spellEnd"/>
      <w:r w:rsidR="004703F2">
        <w:t xml:space="preserve"> of a 40% (w/v) glucose solution into 198 </w:t>
      </w:r>
      <w:proofErr w:type="spellStart"/>
      <w:r w:rsidR="004703F2">
        <w:t>uL</w:t>
      </w:r>
      <w:proofErr w:type="spellEnd"/>
      <w:r w:rsidR="004703F2">
        <w:t xml:space="preserve"> of DI water followed by two-fold serial dilutions. </w:t>
      </w:r>
      <w:r w:rsidR="009D4978">
        <w:t xml:space="preserve">The set of calibration included 0.4, 0.2, 0.1, 0.05 % (w/v) glucose. </w:t>
      </w:r>
      <w:r w:rsidR="004703F2">
        <w:t>This calibration curve was then diluted 1:10</w:t>
      </w:r>
      <w:r w:rsidR="009D4978">
        <w:t xml:space="preserve"> into LB (10 </w:t>
      </w:r>
      <w:proofErr w:type="spellStart"/>
      <w:r w:rsidR="009D4978">
        <w:t>uL</w:t>
      </w:r>
      <w:proofErr w:type="spellEnd"/>
      <w:r w:rsidR="009D4978">
        <w:t xml:space="preserve"> into </w:t>
      </w:r>
      <w:r w:rsidR="008229CD">
        <w:t>90</w:t>
      </w:r>
      <w:r w:rsidR="009D4978">
        <w:t xml:space="preserve"> </w:t>
      </w:r>
      <w:proofErr w:type="spellStart"/>
      <w:r w:rsidR="009D4978">
        <w:t>uL</w:t>
      </w:r>
      <w:proofErr w:type="spellEnd"/>
      <w:r w:rsidR="009D4978">
        <w:t xml:space="preserve"> LB) in order to accommodate all glucose concentrations in the linear </w:t>
      </w:r>
      <w:r w:rsidR="009D4978">
        <w:lastRenderedPageBreak/>
        <w:t xml:space="preserve">range of the assay. </w:t>
      </w:r>
      <w:r w:rsidR="004703F2">
        <w:t>If multiple plates were used, one calibration curve from the first was diluted into the second for consistency.</w:t>
      </w:r>
      <w:r w:rsidR="009D4978">
        <w:t xml:space="preserve"> The calibrations were then used to generate a calibration equation by least-squares linear regression of the data. This varied with each plate but ranged anywhere from </w:t>
      </w:r>
      <w:r w:rsidR="009D4978" w:rsidRPr="0059592C">
        <w:rPr>
          <w:highlight w:val="red"/>
        </w:rPr>
        <w:t>X to X</w:t>
      </w:r>
      <w:r w:rsidR="009D4978">
        <w:t xml:space="preserve"> %:</w:t>
      </w:r>
    </w:p>
    <w:p w:rsidR="009D4978" w:rsidRDefault="009D4978" w:rsidP="009D4978">
      <w:pPr>
        <w:spacing w:line="360" w:lineRule="auto"/>
        <w:jc w:val="center"/>
      </w:pPr>
      <w:r>
        <w:t>Equation</w:t>
      </w:r>
    </w:p>
    <w:p w:rsidR="009D4978" w:rsidRDefault="009D4978" w:rsidP="009D4978">
      <w:pPr>
        <w:spacing w:line="360" w:lineRule="auto"/>
      </w:pPr>
      <w:r>
        <w:t xml:space="preserve">This equation was then used to calculate [glucose] at each time point in a given experiment. </w:t>
      </w:r>
      <w:commentRangeStart w:id="42"/>
      <w:r>
        <w:t xml:space="preserve">First 10 </w:t>
      </w:r>
      <w:proofErr w:type="spellStart"/>
      <w:r>
        <w:t>uL</w:t>
      </w:r>
      <w:proofErr w:type="spellEnd"/>
      <w:r>
        <w:t xml:space="preserve"> aliquot from </w:t>
      </w:r>
      <w:commentRangeEnd w:id="42"/>
      <w:r w:rsidR="00D26B38">
        <w:rPr>
          <w:rStyle w:val="CommentReference"/>
          <w:rFonts w:asciiTheme="minorHAnsi" w:eastAsiaTheme="minorHAnsi" w:hAnsiTheme="minorHAnsi" w:cstheme="minorBidi"/>
        </w:rPr>
        <w:commentReference w:id="42"/>
      </w:r>
      <w:r>
        <w:t xml:space="preserve">each sample was diluted into 90 </w:t>
      </w:r>
      <w:proofErr w:type="spellStart"/>
      <w:r>
        <w:t>uL</w:t>
      </w:r>
      <w:proofErr w:type="spellEnd"/>
      <w:r>
        <w:t xml:space="preserve"> of LB on the same plate as the calibration curve. A 200 </w:t>
      </w:r>
      <w:proofErr w:type="spellStart"/>
      <w:r>
        <w:t>uL</w:t>
      </w:r>
      <w:proofErr w:type="spellEnd"/>
      <w:r>
        <w:t xml:space="preserve"> aliquot of a </w:t>
      </w:r>
      <w:proofErr w:type="spellStart"/>
      <w:r>
        <w:t>reagent</w:t>
      </w:r>
      <w:r>
        <w:rPr>
          <w:vertAlign w:val="superscript"/>
        </w:rPr>
        <w:t>ref</w:t>
      </w:r>
      <w:proofErr w:type="spellEnd"/>
      <w:r>
        <w:t xml:space="preserve"> containing </w:t>
      </w:r>
      <w:r w:rsidR="00E450A2">
        <w:t xml:space="preserve">0.30 M </w:t>
      </w:r>
      <w:proofErr w:type="spellStart"/>
      <w:r w:rsidR="00E450A2">
        <w:t>Tris</w:t>
      </w:r>
      <w:proofErr w:type="spellEnd"/>
      <w:r w:rsidR="00E450A2">
        <w:t>, 0.36 M NaH</w:t>
      </w:r>
      <w:r w:rsidR="00E450A2">
        <w:rPr>
          <w:vertAlign w:val="subscript"/>
        </w:rPr>
        <w:t>2</w:t>
      </w:r>
      <w:r w:rsidR="00E450A2">
        <w:t>PO</w:t>
      </w:r>
      <w:r w:rsidR="00E450A2">
        <w:rPr>
          <w:vertAlign w:val="subscript"/>
        </w:rPr>
        <w:t>4</w:t>
      </w:r>
      <w:r w:rsidR="00E450A2">
        <w:sym w:font="Wingdings" w:char="F09F"/>
      </w:r>
      <w:r w:rsidR="00E450A2">
        <w:t>2H</w:t>
      </w:r>
      <w:r w:rsidR="00E450A2">
        <w:softHyphen/>
      </w:r>
      <w:r w:rsidR="00E450A2">
        <w:rPr>
          <w:vertAlign w:val="subscript"/>
        </w:rPr>
        <w:t>2</w:t>
      </w:r>
      <w:r w:rsidR="00E450A2">
        <w:t xml:space="preserve">O, 5.4 M glycerol, 1.0 </w:t>
      </w:r>
      <w:proofErr w:type="spellStart"/>
      <w:r w:rsidR="00E450A2">
        <w:t>mM</w:t>
      </w:r>
      <w:proofErr w:type="spellEnd"/>
      <w:r w:rsidR="00E450A2">
        <w:t xml:space="preserve"> </w:t>
      </w:r>
      <w:r w:rsidR="00E450A2">
        <w:rPr>
          <w:i/>
        </w:rPr>
        <w:t>o-</w:t>
      </w:r>
      <w:proofErr w:type="spellStart"/>
      <w:r w:rsidR="00E450A2">
        <w:t>dianisidine</w:t>
      </w:r>
      <w:proofErr w:type="spellEnd"/>
      <w:r w:rsidR="00E450A2">
        <w:t xml:space="preserve">, 3kU/L </w:t>
      </w:r>
      <w:proofErr w:type="spellStart"/>
      <w:r w:rsidR="00E450A2">
        <w:t>peroxidase</w:t>
      </w:r>
      <w:proofErr w:type="spellEnd"/>
      <w:r w:rsidR="00E450A2">
        <w:t xml:space="preserve"> </w:t>
      </w:r>
      <w:proofErr w:type="gramStart"/>
      <w:r w:rsidR="00E450A2">
        <w:t>an</w:t>
      </w:r>
      <w:proofErr w:type="gramEnd"/>
      <w:r w:rsidR="00E450A2">
        <w:t xml:space="preserve"> 1 </w:t>
      </w:r>
      <w:proofErr w:type="spellStart"/>
      <w:r w:rsidR="00E450A2">
        <w:t>kU</w:t>
      </w:r>
      <w:proofErr w:type="spellEnd"/>
      <w:r w:rsidR="00E450A2">
        <w:t xml:space="preserve">/L glucose </w:t>
      </w:r>
      <w:proofErr w:type="spellStart"/>
      <w:r w:rsidR="00E450A2">
        <w:t>oxidase</w:t>
      </w:r>
      <w:proofErr w:type="spellEnd"/>
      <w:r w:rsidR="00E450A2">
        <w:t xml:space="preserve"> type X in water was added to </w:t>
      </w:r>
      <w:r w:rsidR="00CB4A67">
        <w:t>both the wells that contained samples and the diluted calibration curve</w:t>
      </w:r>
      <w:r w:rsidR="00E450A2">
        <w:t xml:space="preserve"> and the plate was incubated at 37 °C for 15 hours. At this time, the absorbance at 500 nm was measured, and the [glucose] was calculated using the equation generated as described.</w:t>
      </w:r>
      <w:r>
        <w:t xml:space="preserve"> </w:t>
      </w:r>
    </w:p>
    <w:p w:rsidR="00684ECA" w:rsidRDefault="00684ECA" w:rsidP="00684ECA">
      <w:pPr>
        <w:spacing w:line="360" w:lineRule="auto"/>
        <w:jc w:val="both"/>
      </w:pPr>
    </w:p>
    <w:p w:rsidR="0057177E" w:rsidRDefault="00D935E9" w:rsidP="000E61D3">
      <w:pPr>
        <w:pStyle w:val="Heading3"/>
      </w:pPr>
      <w:bookmarkStart w:id="43" w:name="_Toc298175380"/>
      <w:r w:rsidRPr="00D935E9">
        <w:t>N-</w:t>
      </w:r>
      <w:proofErr w:type="spellStart"/>
      <w:r w:rsidRPr="00D935E9">
        <w:t>Boc</w:t>
      </w:r>
      <w:proofErr w:type="spellEnd"/>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rsidRPr="00D935E9">
        <w:t>homoserine</w:t>
      </w:r>
      <w:proofErr w:type="spellEnd"/>
      <w:r w:rsidRPr="00D935E9">
        <w:t>-α-</w:t>
      </w:r>
      <w:proofErr w:type="spellStart"/>
      <w:r w:rsidRPr="00D935E9">
        <w:t>OtBu</w:t>
      </w:r>
      <w:proofErr w:type="spellEnd"/>
      <w:r w:rsidRPr="00D935E9">
        <w:t xml:space="preserve"> ester, #</w:t>
      </w:r>
      <w:bookmarkEnd w:id="43"/>
    </w:p>
    <w:p w:rsidR="00E50182" w:rsidRDefault="00E50182" w:rsidP="0057177E">
      <w:pPr>
        <w:spacing w:line="360" w:lineRule="auto"/>
        <w:jc w:val="both"/>
      </w:pPr>
      <w:r w:rsidRPr="00E50182">
        <w:t xml:space="preserve">To a stirring solution of </w:t>
      </w:r>
      <w:r>
        <w:t>X (</w:t>
      </w:r>
      <w:r w:rsidR="00E47F53">
        <w:rPr>
          <w:highlight w:val="red"/>
        </w:rPr>
        <w:t xml:space="preserve">X g, XX </w:t>
      </w:r>
      <w:proofErr w:type="spellStart"/>
      <w:r w:rsidR="00E47F53">
        <w:rPr>
          <w:highlight w:val="red"/>
        </w:rPr>
        <w:t>mmol</w:t>
      </w:r>
      <w:proofErr w:type="spellEnd"/>
      <w:r>
        <w:t xml:space="preserve">) and </w:t>
      </w:r>
      <w:proofErr w:type="spellStart"/>
      <w:r>
        <w:t>triethylamine</w:t>
      </w:r>
      <w:proofErr w:type="spellEnd"/>
      <w:r>
        <w:t xml:space="preserve"> (</w:t>
      </w:r>
      <w:r w:rsidR="001124FB" w:rsidRPr="0059592C">
        <w:rPr>
          <w:highlight w:val="red"/>
        </w:rPr>
        <w:t xml:space="preserve">x g, </w:t>
      </w:r>
      <w:r w:rsidR="00E47F53">
        <w:rPr>
          <w:highlight w:val="red"/>
        </w:rPr>
        <w:t xml:space="preserve">X </w:t>
      </w:r>
      <w:proofErr w:type="spellStart"/>
      <w:r w:rsidR="00E47F53">
        <w:rPr>
          <w:highlight w:val="red"/>
        </w:rPr>
        <w:t>mL</w:t>
      </w:r>
      <w:proofErr w:type="spellEnd"/>
      <w:r w:rsidR="00E47F53">
        <w:rPr>
          <w:highlight w:val="red"/>
        </w:rPr>
        <w:t xml:space="preserve">, XX </w:t>
      </w:r>
      <w:proofErr w:type="spellStart"/>
      <w:r w:rsidR="00E47F53">
        <w:rPr>
          <w:highlight w:val="red"/>
        </w:rPr>
        <w:t>mmol</w:t>
      </w:r>
      <w:proofErr w:type="spellEnd"/>
      <w:r>
        <w:t xml:space="preserve">) in 50 </w:t>
      </w:r>
      <w:proofErr w:type="spellStart"/>
      <w:r>
        <w:t>mL</w:t>
      </w:r>
      <w:proofErr w:type="spellEnd"/>
      <w:r>
        <w:t xml:space="preserve"> </w:t>
      </w:r>
      <w:r w:rsidR="00DB5DFA">
        <w:t xml:space="preserve">anhydrous </w:t>
      </w:r>
      <w:r>
        <w:t>THF, at -5</w:t>
      </w:r>
      <w:r w:rsidR="002E1A9A">
        <w:t xml:space="preserve"> °</w:t>
      </w:r>
      <w:r>
        <w:t xml:space="preserve">C, was added </w:t>
      </w:r>
      <w:proofErr w:type="spellStart"/>
      <w:r>
        <w:t>ethylchloroformate</w:t>
      </w:r>
      <w:proofErr w:type="spellEnd"/>
      <w:r>
        <w:t xml:space="preserve"> (</w:t>
      </w:r>
      <w:r w:rsidR="001124FB" w:rsidRPr="0059592C">
        <w:rPr>
          <w:highlight w:val="red"/>
        </w:rPr>
        <w:t xml:space="preserve">x g, </w:t>
      </w:r>
      <w:r w:rsidR="00E47F53">
        <w:rPr>
          <w:highlight w:val="red"/>
        </w:rPr>
        <w:t xml:space="preserve">X </w:t>
      </w:r>
      <w:proofErr w:type="spellStart"/>
      <w:r w:rsidR="00E47F53">
        <w:rPr>
          <w:highlight w:val="red"/>
        </w:rPr>
        <w:t>mL</w:t>
      </w:r>
      <w:proofErr w:type="spellEnd"/>
      <w:r w:rsidR="00E47F53">
        <w:rPr>
          <w:highlight w:val="red"/>
        </w:rPr>
        <w:t xml:space="preserve">, XX </w:t>
      </w:r>
      <w:proofErr w:type="spellStart"/>
      <w:r w:rsidR="00E47F53">
        <w:rPr>
          <w:highlight w:val="red"/>
        </w:rPr>
        <w:t>mmol</w:t>
      </w:r>
      <w:proofErr w:type="spellEnd"/>
      <w:r>
        <w:t xml:space="preserve">) in # </w:t>
      </w:r>
      <w:proofErr w:type="spellStart"/>
      <w:r>
        <w:t>mL</w:t>
      </w:r>
      <w:proofErr w:type="spellEnd"/>
      <w:r w:rsidR="001124FB">
        <w:t xml:space="preserve"> anhydrous THF</w:t>
      </w:r>
      <w:r>
        <w:t xml:space="preserve"> via </w:t>
      </w:r>
      <w:proofErr w:type="spellStart"/>
      <w:r w:rsidR="001124FB">
        <w:t>cannula</w:t>
      </w:r>
      <w:proofErr w:type="spellEnd"/>
      <w:r w:rsidR="001124FB">
        <w:t xml:space="preserve"> addition.</w:t>
      </w:r>
      <w:r>
        <w:t xml:space="preserve"> </w:t>
      </w:r>
      <w:proofErr w:type="gramStart"/>
      <w:r>
        <w:t>After stirring continuously at -5</w:t>
      </w:r>
      <w:r w:rsidR="00D26B38">
        <w:t xml:space="preserve"> </w:t>
      </w:r>
      <w:r>
        <w:t>C for 45 minutes a precipitate had formed.</w:t>
      </w:r>
      <w:proofErr w:type="gramEnd"/>
      <w:r>
        <w:t xml:space="preserve"> This precipitate was then filtered and the filtrate added </w:t>
      </w:r>
      <w:proofErr w:type="spellStart"/>
      <w:r>
        <w:t>dropwise</w:t>
      </w:r>
      <w:proofErr w:type="spellEnd"/>
      <w:r>
        <w:t xml:space="preserve"> over 30 minutes to a stirring solution of NaBD</w:t>
      </w:r>
      <w:r>
        <w:rPr>
          <w:vertAlign w:val="subscript"/>
        </w:rPr>
        <w:t>4</w:t>
      </w:r>
      <w:r>
        <w:t xml:space="preserve"> (</w:t>
      </w:r>
      <w:r w:rsidR="00E47F53">
        <w:rPr>
          <w:highlight w:val="red"/>
        </w:rPr>
        <w:t xml:space="preserve">X g, XX </w:t>
      </w:r>
      <w:proofErr w:type="spellStart"/>
      <w:r w:rsidR="00E47F53">
        <w:rPr>
          <w:highlight w:val="red"/>
        </w:rPr>
        <w:t>mmol</w:t>
      </w:r>
      <w:proofErr w:type="spellEnd"/>
      <w:r>
        <w:t xml:space="preserve">) in 7 </w:t>
      </w:r>
      <w:proofErr w:type="spellStart"/>
      <w:r>
        <w:t>mL</w:t>
      </w:r>
      <w:proofErr w:type="spellEnd"/>
      <w:r>
        <w:t xml:space="preserve"> D</w:t>
      </w:r>
      <w:r>
        <w:rPr>
          <w:vertAlign w:val="subscript"/>
        </w:rPr>
        <w:t>2</w:t>
      </w:r>
      <w:r>
        <w:t>O at 10-12</w:t>
      </w:r>
      <w:r w:rsidR="002E1A9A">
        <w:t xml:space="preserve"> °</w:t>
      </w:r>
      <w:r>
        <w:t xml:space="preserve">C. The reaction was then allowed to proceed at room temperature for 4 hours. </w:t>
      </w:r>
      <w:r w:rsidR="00DB5DFA">
        <w:t xml:space="preserve">After 4 hours, the solution </w:t>
      </w:r>
      <w:r w:rsidR="002E1A9A">
        <w:t xml:space="preserve">was acidified with 1 M </w:t>
      </w:r>
      <w:proofErr w:type="spellStart"/>
      <w:r w:rsidR="002E1A9A">
        <w:t>HCl</w:t>
      </w:r>
      <w:proofErr w:type="spellEnd"/>
      <w:r w:rsidR="002E1A9A">
        <w:t xml:space="preserve"> to pH</w:t>
      </w:r>
      <w:r w:rsidR="00DB5DFA">
        <w:t xml:space="preserve"> 2-3. The product was extracted with diethyl ether (3 X # </w:t>
      </w:r>
      <w:proofErr w:type="spellStart"/>
      <w:r w:rsidR="00DB5DFA">
        <w:t>mL</w:t>
      </w:r>
      <w:proofErr w:type="spellEnd"/>
      <w:r w:rsidR="00DB5DFA">
        <w:t xml:space="preserve">), dried, filtered and concentrated </w:t>
      </w:r>
      <w:r w:rsidR="009B481D" w:rsidRPr="009B481D">
        <w:rPr>
          <w:i/>
        </w:rPr>
        <w:t>in</w:t>
      </w:r>
      <w:r w:rsidR="009B481D">
        <w:t xml:space="preserve"> </w:t>
      </w:r>
      <w:proofErr w:type="spellStart"/>
      <w:r w:rsidR="009B481D" w:rsidRPr="009B481D">
        <w:rPr>
          <w:i/>
        </w:rPr>
        <w:t>vacuo</w:t>
      </w:r>
      <w:proofErr w:type="spellEnd"/>
      <w:r w:rsidR="009B481D">
        <w:t xml:space="preserve"> </w:t>
      </w:r>
      <w:r w:rsidR="00DB5DFA">
        <w:t xml:space="preserve">to give </w:t>
      </w:r>
      <w:proofErr w:type="gramStart"/>
      <w:r w:rsidR="00DB5DFA">
        <w:t>a yellow</w:t>
      </w:r>
      <w:proofErr w:type="gramEnd"/>
      <w:r w:rsidR="00DB5DFA">
        <w:t xml:space="preserve"> oil. The crude product was purified by silica chromatography eluted with 7:3 </w:t>
      </w:r>
      <w:proofErr w:type="spellStart"/>
      <w:r w:rsidR="00DB5DFA">
        <w:t>hexanes</w:t>
      </w:r>
      <w:proofErr w:type="gramStart"/>
      <w:r w:rsidR="00DB5DFA">
        <w:t>:ethyl</w:t>
      </w:r>
      <w:proofErr w:type="spellEnd"/>
      <w:proofErr w:type="gramEnd"/>
      <w:r w:rsidR="00DB5DFA">
        <w:t xml:space="preserve"> acetate. Purified product (</w:t>
      </w:r>
      <w:r w:rsidR="00E47F53">
        <w:rPr>
          <w:highlight w:val="red"/>
        </w:rPr>
        <w:t xml:space="preserve">x g, xx </w:t>
      </w:r>
      <w:proofErr w:type="spellStart"/>
      <w:r w:rsidR="00E47F53">
        <w:rPr>
          <w:highlight w:val="red"/>
        </w:rPr>
        <w:t>mmol</w:t>
      </w:r>
      <w:proofErr w:type="spellEnd"/>
      <w:r w:rsidR="00DB5DFA">
        <w:t>) was isolated in 85% yield as a clear oil.</w:t>
      </w:r>
    </w:p>
    <w:p w:rsidR="00527DE1" w:rsidRPr="0061496B" w:rsidRDefault="00AB74F6" w:rsidP="0057177E">
      <w:pPr>
        <w:spacing w:line="360" w:lineRule="auto"/>
        <w:jc w:val="both"/>
      </w:pPr>
      <w:proofErr w:type="spellStart"/>
      <w:r>
        <w:t>R</w:t>
      </w:r>
      <w:r>
        <w:rPr>
          <w:vertAlign w:val="subscript"/>
        </w:rPr>
        <w:t>f</w:t>
      </w:r>
      <w:proofErr w:type="spellEnd"/>
      <w:r>
        <w:t xml:space="preserve"> = 0.49 (1:1 </w:t>
      </w:r>
      <w:proofErr w:type="spellStart"/>
      <w:r>
        <w:t>hexanes:ethyl</w:t>
      </w:r>
      <w:proofErr w:type="spellEnd"/>
      <w:r>
        <w:t xml:space="preserve"> acetate);</w:t>
      </w:r>
      <w:r w:rsidR="00461229">
        <w:t xml:space="preserve"> IR</w:t>
      </w:r>
      <w:r>
        <w:t xml:space="preserve"> </w:t>
      </w:r>
      <w:r w:rsidR="00461229">
        <w:t>(neat)</w:t>
      </w:r>
      <w:r>
        <w:t xml:space="preserve"> 3380, 2978, 2098, 1713, 1510, 1366, 1247, 1161 cm</w:t>
      </w:r>
      <w:r>
        <w:rPr>
          <w:vertAlign w:val="superscript"/>
        </w:rPr>
        <w:t>-1</w:t>
      </w:r>
      <w:r>
        <w:t xml:space="preserve">; </w:t>
      </w:r>
      <w:r>
        <w:rPr>
          <w:vertAlign w:val="superscript"/>
        </w:rPr>
        <w:t>1</w:t>
      </w:r>
      <w:r>
        <w:t>H NMR (300 MHz, CDCl</w:t>
      </w:r>
      <w:r w:rsidR="0061496B">
        <w:rPr>
          <w:vertAlign w:val="subscript"/>
        </w:rPr>
        <w:t>3</w:t>
      </w:r>
      <w:r w:rsidR="0061496B">
        <w:t>) σ 5.35 (d, J=7.5 Hz, 1H), 4.42-4.23 (m, 1H), 3.46 (s, 1H), 2.11 (</w:t>
      </w:r>
      <w:proofErr w:type="spellStart"/>
      <w:r w:rsidR="0061496B">
        <w:t>dd</w:t>
      </w:r>
      <w:proofErr w:type="spellEnd"/>
      <w:r w:rsidR="0061496B">
        <w:t xml:space="preserve">, J=13.8, 3.1 Hz, 1H), 1.56-1.48 (partially under protons at </w:t>
      </w:r>
      <w:r w:rsidR="0061496B">
        <w:lastRenderedPageBreak/>
        <w:t xml:space="preserve">1.46 </w:t>
      </w:r>
      <w:proofErr w:type="spellStart"/>
      <w:r w:rsidR="0061496B">
        <w:t>ppm</w:t>
      </w:r>
      <w:proofErr w:type="spellEnd"/>
      <w:r w:rsidR="0061496B">
        <w:t xml:space="preserve">, m, 1H), 1.46 (s, 9H), 1.43 (s, 9H) </w:t>
      </w:r>
      <w:proofErr w:type="spellStart"/>
      <w:r w:rsidR="0061496B">
        <w:t>ppm</w:t>
      </w:r>
      <w:proofErr w:type="spellEnd"/>
      <w:r w:rsidR="0061496B">
        <w:t xml:space="preserve">; </w:t>
      </w:r>
      <w:r w:rsidR="0061496B">
        <w:rPr>
          <w:vertAlign w:val="superscript"/>
        </w:rPr>
        <w:t>13</w:t>
      </w:r>
      <w:r w:rsidR="00461229">
        <w:t>C NMR (</w:t>
      </w:r>
      <w:proofErr w:type="spellStart"/>
      <w:r w:rsidR="009D3BCD">
        <w:t>XX</w:t>
      </w:r>
      <w:r w:rsidR="0061496B">
        <w:t>MHz</w:t>
      </w:r>
      <w:proofErr w:type="spellEnd"/>
      <w:r w:rsidR="0061496B">
        <w:t>, CDCl</w:t>
      </w:r>
      <w:r w:rsidR="0061496B">
        <w:rPr>
          <w:vertAlign w:val="subscript"/>
        </w:rPr>
        <w:t>3</w:t>
      </w:r>
      <w:r w:rsidR="0061496B">
        <w:t xml:space="preserve">) σ 172.00, 156.60, 82.28, 80.30, 59.16-55.74 (m), 50.86, 36.36, 28.25, 27.97 </w:t>
      </w:r>
      <w:proofErr w:type="spellStart"/>
      <w:r w:rsidR="0061496B">
        <w:t>ppm</w:t>
      </w:r>
      <w:proofErr w:type="spellEnd"/>
      <w:r w:rsidR="0061496B">
        <w:t>; HRMS-DART (</w:t>
      </w:r>
      <w:r w:rsidR="0061496B">
        <w:rPr>
          <w:i/>
        </w:rPr>
        <w:t>m/z</w:t>
      </w:r>
      <w:r w:rsidR="0061496B">
        <w:t>): [M+H]</w:t>
      </w:r>
      <w:r w:rsidR="0061496B">
        <w:rPr>
          <w:vertAlign w:val="superscript"/>
        </w:rPr>
        <w:t>+</w:t>
      </w:r>
      <w:r w:rsidR="0061496B">
        <w:t xml:space="preserve"> calculated for C</w:t>
      </w:r>
      <w:r w:rsidR="0061496B">
        <w:rPr>
          <w:vertAlign w:val="subscript"/>
        </w:rPr>
        <w:t>13</w:t>
      </w:r>
      <w:r w:rsidR="0061496B">
        <w:t>H</w:t>
      </w:r>
      <w:r w:rsidR="0061496B">
        <w:rPr>
          <w:vertAlign w:val="subscript"/>
        </w:rPr>
        <w:t>24</w:t>
      </w:r>
      <w:r w:rsidR="0061496B">
        <w:rPr>
          <w:vertAlign w:val="superscript"/>
        </w:rPr>
        <w:t>2</w:t>
      </w:r>
      <w:r w:rsidR="0061496B">
        <w:t>H</w:t>
      </w:r>
      <w:r w:rsidR="0061496B">
        <w:rPr>
          <w:vertAlign w:val="subscript"/>
        </w:rPr>
        <w:t>2</w:t>
      </w:r>
      <w:r w:rsidR="0061496B">
        <w:t>NO</w:t>
      </w:r>
      <w:r w:rsidR="0061496B">
        <w:rPr>
          <w:vertAlign w:val="subscript"/>
        </w:rPr>
        <w:t>5</w:t>
      </w:r>
      <w:r w:rsidR="0061496B">
        <w:t xml:space="preserve"> 278.19365; found, 278.19338.</w:t>
      </w:r>
    </w:p>
    <w:p w:rsidR="00D935E9" w:rsidRDefault="00D935E9" w:rsidP="0057177E">
      <w:pPr>
        <w:spacing w:line="360" w:lineRule="auto"/>
        <w:jc w:val="both"/>
        <w:rPr>
          <w:b/>
        </w:rPr>
      </w:pPr>
    </w:p>
    <w:p w:rsidR="00D935E9" w:rsidRDefault="00D935E9" w:rsidP="000E61D3">
      <w:pPr>
        <w:pStyle w:val="Heading3"/>
      </w:pPr>
      <w:bookmarkStart w:id="44" w:name="_Toc298175381"/>
      <w:r w:rsidRPr="00D935E9">
        <w:t>N</w:t>
      </w:r>
      <w:r>
        <w:t>-</w:t>
      </w:r>
      <w:proofErr w:type="spellStart"/>
      <w:r>
        <w:t>Boc</w:t>
      </w:r>
      <w:proofErr w:type="spellEnd"/>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rsidRPr="00D935E9">
        <w:t>homoserine</w:t>
      </w:r>
      <w:proofErr w:type="spellEnd"/>
      <w:r w:rsidRPr="00D935E9">
        <w:t>-</w:t>
      </w:r>
      <w:r>
        <w:t>γ-OMs-α</w:t>
      </w:r>
      <w:r w:rsidRPr="00D935E9">
        <w:t>-</w:t>
      </w:r>
      <w:proofErr w:type="spellStart"/>
      <w:r w:rsidRPr="00D935E9">
        <w:t>OtBu</w:t>
      </w:r>
      <w:proofErr w:type="spellEnd"/>
      <w:r w:rsidRPr="00D935E9">
        <w:t xml:space="preserve"> ester, #</w:t>
      </w:r>
      <w:bookmarkEnd w:id="44"/>
    </w:p>
    <w:p w:rsidR="001124FB" w:rsidRDefault="001124FB" w:rsidP="0057177E">
      <w:pPr>
        <w:spacing w:line="360" w:lineRule="auto"/>
        <w:jc w:val="both"/>
      </w:pPr>
      <w:r w:rsidRPr="001124FB">
        <w:t>To a solution of</w:t>
      </w:r>
      <w:r>
        <w:t xml:space="preserve"> </w:t>
      </w:r>
      <w:r w:rsidR="009160F5">
        <w:t>#</w:t>
      </w:r>
      <w:r>
        <w:t xml:space="preserve"> (</w:t>
      </w:r>
      <w:r w:rsidR="00E47F53">
        <w:rPr>
          <w:highlight w:val="red"/>
        </w:rPr>
        <w:t xml:space="preserve">x g, xx </w:t>
      </w:r>
      <w:proofErr w:type="spellStart"/>
      <w:r w:rsidR="00E47F53">
        <w:rPr>
          <w:highlight w:val="red"/>
        </w:rPr>
        <w:t>mmol</w:t>
      </w:r>
      <w:proofErr w:type="spellEnd"/>
      <w:r>
        <w:t>), in anhydrous CH</w:t>
      </w:r>
      <w:r>
        <w:rPr>
          <w:vertAlign w:val="subscript"/>
        </w:rPr>
        <w:t>2</w:t>
      </w:r>
      <w:r>
        <w:t>Cl</w:t>
      </w:r>
      <w:r>
        <w:rPr>
          <w:vertAlign w:val="subscript"/>
        </w:rPr>
        <w:t xml:space="preserve">2, </w:t>
      </w:r>
      <w:r>
        <w:t>at 0</w:t>
      </w:r>
      <w:r w:rsidR="002E1A9A">
        <w:t xml:space="preserve"> °</w:t>
      </w:r>
      <w:r>
        <w:t xml:space="preserve">C, was added </w:t>
      </w:r>
      <w:proofErr w:type="spellStart"/>
      <w:r>
        <w:t>triethyl</w:t>
      </w:r>
      <w:proofErr w:type="spellEnd"/>
      <w:r>
        <w:t xml:space="preserve"> amine (</w:t>
      </w:r>
      <w:r w:rsidRPr="009160F5">
        <w:rPr>
          <w:highlight w:val="red"/>
        </w:rPr>
        <w:t xml:space="preserve">x </w:t>
      </w:r>
      <w:proofErr w:type="spellStart"/>
      <w:r w:rsidRPr="009160F5">
        <w:rPr>
          <w:highlight w:val="red"/>
        </w:rPr>
        <w:t>mL</w:t>
      </w:r>
      <w:proofErr w:type="spellEnd"/>
      <w:r w:rsidRPr="009160F5">
        <w:rPr>
          <w:highlight w:val="red"/>
        </w:rPr>
        <w:t xml:space="preserve">, xx </w:t>
      </w:r>
      <w:proofErr w:type="spellStart"/>
      <w:r w:rsidR="00E47F53">
        <w:rPr>
          <w:highlight w:val="red"/>
        </w:rPr>
        <w:t>mmol</w:t>
      </w:r>
      <w:proofErr w:type="spellEnd"/>
      <w:r w:rsidR="00427572">
        <w:t xml:space="preserve">) followed immediately by </w:t>
      </w:r>
      <w:proofErr w:type="spellStart"/>
      <w:r w:rsidR="00427572">
        <w:t>mesyl</w:t>
      </w:r>
      <w:proofErr w:type="spellEnd"/>
      <w:r w:rsidR="00427572">
        <w:t xml:space="preserve"> chloride </w:t>
      </w:r>
      <w:r>
        <w:t>(</w:t>
      </w:r>
      <w:r w:rsidR="00427572" w:rsidRPr="009160F5">
        <w:rPr>
          <w:highlight w:val="red"/>
        </w:rPr>
        <w:t xml:space="preserve">x g, </w:t>
      </w:r>
      <w:r w:rsidR="00E47F53">
        <w:rPr>
          <w:highlight w:val="red"/>
        </w:rPr>
        <w:t xml:space="preserve">x </w:t>
      </w:r>
      <w:proofErr w:type="spellStart"/>
      <w:r w:rsidR="00E47F53">
        <w:rPr>
          <w:highlight w:val="red"/>
        </w:rPr>
        <w:t>mL</w:t>
      </w:r>
      <w:proofErr w:type="spellEnd"/>
      <w:r w:rsidR="00E47F53">
        <w:rPr>
          <w:highlight w:val="red"/>
        </w:rPr>
        <w:t xml:space="preserve">, xx </w:t>
      </w:r>
      <w:proofErr w:type="spellStart"/>
      <w:r w:rsidR="00E47F53">
        <w:rPr>
          <w:highlight w:val="red"/>
        </w:rPr>
        <w:t>mmol</w:t>
      </w:r>
      <w:proofErr w:type="spellEnd"/>
      <w:r>
        <w:t>). After stirring at 0</w:t>
      </w:r>
      <w:r w:rsidR="002E1A9A">
        <w:t xml:space="preserve"> °</w:t>
      </w:r>
      <w:r>
        <w:t xml:space="preserve">C for 2 hours, the reaction was allowed to warm to room temperature and proceed for an additional 5 hours. At this time, the reaction was concentrated </w:t>
      </w:r>
      <w:r w:rsidRPr="001124FB">
        <w:rPr>
          <w:i/>
        </w:rPr>
        <w:t xml:space="preserve">in </w:t>
      </w:r>
      <w:proofErr w:type="spellStart"/>
      <w:r w:rsidRPr="001124FB">
        <w:rPr>
          <w:i/>
        </w:rPr>
        <w:t>vacuo</w:t>
      </w:r>
      <w:proofErr w:type="spellEnd"/>
      <w:r>
        <w:rPr>
          <w:i/>
        </w:rPr>
        <w:t xml:space="preserve"> </w:t>
      </w:r>
      <w:r>
        <w:t xml:space="preserve">and immediately </w:t>
      </w:r>
      <w:proofErr w:type="spellStart"/>
      <w:r>
        <w:t>redissolved</w:t>
      </w:r>
      <w:proofErr w:type="spellEnd"/>
      <w:r>
        <w:t xml:space="preserve"> in CH</w:t>
      </w:r>
      <w:r>
        <w:rPr>
          <w:vertAlign w:val="subscript"/>
        </w:rPr>
        <w:t>2</w:t>
      </w:r>
      <w:r>
        <w:t>Cl</w:t>
      </w:r>
      <w:r>
        <w:rPr>
          <w:vertAlign w:val="subscript"/>
        </w:rPr>
        <w:t>2</w:t>
      </w:r>
      <w:r>
        <w:t>. This solution was washed with water (3 x #</w:t>
      </w:r>
      <w:r w:rsidR="002E1A9A">
        <w:t xml:space="preserve"> </w:t>
      </w:r>
      <w:proofErr w:type="spellStart"/>
      <w:r w:rsidR="002E1A9A">
        <w:t>mL</w:t>
      </w:r>
      <w:proofErr w:type="spellEnd"/>
      <w:r>
        <w:t>) and the water layers extracted with CH</w:t>
      </w:r>
      <w:r>
        <w:rPr>
          <w:vertAlign w:val="subscript"/>
        </w:rPr>
        <w:t>2</w:t>
      </w:r>
      <w:r>
        <w:t>Cl</w:t>
      </w:r>
      <w:r>
        <w:rPr>
          <w:vertAlign w:val="subscript"/>
        </w:rPr>
        <w:t xml:space="preserve">2 </w:t>
      </w:r>
      <w:r>
        <w:t>(3 x #</w:t>
      </w:r>
      <w:proofErr w:type="spellStart"/>
      <w:r w:rsidR="002E1A9A">
        <w:t>mL</w:t>
      </w:r>
      <w:proofErr w:type="spellEnd"/>
      <w:r>
        <w:t>). All organic layers were combined, dried with MgSO</w:t>
      </w:r>
      <w:r w:rsidR="00EC5B25">
        <w:rPr>
          <w:vertAlign w:val="subscript"/>
        </w:rPr>
        <w:t>4</w:t>
      </w:r>
      <w:r w:rsidR="00EC5B25">
        <w:t xml:space="preserve">, filtered and concentrated in </w:t>
      </w:r>
      <w:proofErr w:type="spellStart"/>
      <w:r w:rsidR="00EC5B25" w:rsidRPr="00EC5B25">
        <w:rPr>
          <w:i/>
        </w:rPr>
        <w:t>vacuo</w:t>
      </w:r>
      <w:proofErr w:type="spellEnd"/>
      <w:r w:rsidRPr="00EC5B25">
        <w:rPr>
          <w:i/>
        </w:rPr>
        <w:t xml:space="preserve"> </w:t>
      </w:r>
      <w:r w:rsidR="00EC5B25">
        <w:t xml:space="preserve">to give </w:t>
      </w:r>
      <w:proofErr w:type="gramStart"/>
      <w:r w:rsidR="00EC5B25">
        <w:t>a yellow</w:t>
      </w:r>
      <w:proofErr w:type="gramEnd"/>
      <w:r w:rsidR="00EC5B25">
        <w:t xml:space="preserve"> oil (</w:t>
      </w:r>
      <w:r w:rsidR="00EC5B25" w:rsidRPr="009160F5">
        <w:rPr>
          <w:highlight w:val="red"/>
        </w:rPr>
        <w:t xml:space="preserve">x g, xx </w:t>
      </w:r>
      <w:proofErr w:type="spellStart"/>
      <w:r w:rsidR="00EC5B25" w:rsidRPr="009160F5">
        <w:rPr>
          <w:highlight w:val="red"/>
        </w:rPr>
        <w:t>mm</w:t>
      </w:r>
      <w:r w:rsidR="00E47F53">
        <w:rPr>
          <w:highlight w:val="red"/>
        </w:rPr>
        <w:t>ol</w:t>
      </w:r>
      <w:proofErr w:type="spellEnd"/>
      <w:r w:rsidR="00EC5B25">
        <w:t xml:space="preserve">, quant., 80% purity). This crude product was carried through to the next reaction without purification. An analytical sample was purified twice via silica chromatography eluted first with 9:1, </w:t>
      </w:r>
      <w:proofErr w:type="spellStart"/>
      <w:r w:rsidR="00EC5B25">
        <w:t>hexanes</w:t>
      </w:r>
      <w:proofErr w:type="gramStart"/>
      <w:r w:rsidR="00EC5B25">
        <w:t>:ethyl</w:t>
      </w:r>
      <w:proofErr w:type="spellEnd"/>
      <w:proofErr w:type="gramEnd"/>
      <w:r w:rsidR="00EC5B25">
        <w:t xml:space="preserve"> acetate and second by 100% pentane for ~3 column volumes then 1:1 </w:t>
      </w:r>
      <w:proofErr w:type="spellStart"/>
      <w:r w:rsidR="00EC5B25">
        <w:t>pentane:ethyl</w:t>
      </w:r>
      <w:proofErr w:type="spellEnd"/>
      <w:r w:rsidR="00EC5B25">
        <w:t xml:space="preserve"> </w:t>
      </w:r>
      <w:proofErr w:type="spellStart"/>
      <w:r w:rsidR="00EC5B25">
        <w:t>actetate</w:t>
      </w:r>
      <w:proofErr w:type="spellEnd"/>
      <w:r w:rsidR="00EC5B25">
        <w:t>. The purified product was isolated as a white solid.</w:t>
      </w:r>
    </w:p>
    <w:p w:rsidR="006F1F41" w:rsidRPr="00461229" w:rsidRDefault="006F1F41" w:rsidP="0057177E">
      <w:pPr>
        <w:spacing w:line="360" w:lineRule="auto"/>
        <w:jc w:val="both"/>
      </w:pPr>
      <w:proofErr w:type="spellStart"/>
      <w:r>
        <w:t>R</w:t>
      </w:r>
      <w:r>
        <w:rPr>
          <w:vertAlign w:val="subscript"/>
        </w:rPr>
        <w:t>f</w:t>
      </w:r>
      <w:proofErr w:type="spellEnd"/>
      <w:r>
        <w:t xml:space="preserve"> = 0.32 (7:3 </w:t>
      </w:r>
      <w:proofErr w:type="spellStart"/>
      <w:r>
        <w:t>hexanes:ethyl</w:t>
      </w:r>
      <w:proofErr w:type="spellEnd"/>
      <w:r>
        <w:t xml:space="preserve"> acetate)</w:t>
      </w:r>
      <w:r w:rsidR="00461229">
        <w:t>; IR (neat) 3381, 2979, 1715, 1513, 1358, 1249, 1166 cm</w:t>
      </w:r>
      <w:r w:rsidR="00461229">
        <w:rPr>
          <w:vertAlign w:val="superscript"/>
        </w:rPr>
        <w:t>-1</w:t>
      </w:r>
      <w:r w:rsidR="00461229">
        <w:t xml:space="preserve">; </w:t>
      </w:r>
      <w:r w:rsidR="00461229">
        <w:rPr>
          <w:vertAlign w:val="superscript"/>
        </w:rPr>
        <w:t>1</w:t>
      </w:r>
      <w:r w:rsidR="00461229">
        <w:t>H NMR (300 MHz, CDCl</w:t>
      </w:r>
      <w:r w:rsidR="00461229">
        <w:rPr>
          <w:vertAlign w:val="superscript"/>
        </w:rPr>
        <w:t>3</w:t>
      </w:r>
      <w:r w:rsidR="00461229">
        <w:t>) σ 5.16 (s, 1H), 4.28 (d, J=4.2 Hz, 1H), 3.02 (s, 3H), 2.28 (</w:t>
      </w:r>
      <w:proofErr w:type="spellStart"/>
      <w:r w:rsidR="00461229">
        <w:t>dd</w:t>
      </w:r>
      <w:proofErr w:type="spellEnd"/>
      <w:r w:rsidR="00461229">
        <w:t>, J=14, 2.6 Hz, 1H), 2.03 (</w:t>
      </w:r>
      <w:proofErr w:type="spellStart"/>
      <w:r w:rsidR="00461229">
        <w:t>dd</w:t>
      </w:r>
      <w:proofErr w:type="spellEnd"/>
      <w:r w:rsidR="00461229">
        <w:t xml:space="preserve">, J=14.5, 7.5 Hz, 1H), 1.47 (s, 9H), 1.43 (s, 9H) </w:t>
      </w:r>
      <w:proofErr w:type="spellStart"/>
      <w:r w:rsidR="00461229">
        <w:t>ppm</w:t>
      </w:r>
      <w:proofErr w:type="spellEnd"/>
      <w:r w:rsidR="00461229">
        <w:t xml:space="preserve">; </w:t>
      </w:r>
      <w:r w:rsidR="00461229">
        <w:rPr>
          <w:vertAlign w:val="superscript"/>
        </w:rPr>
        <w:t>13</w:t>
      </w:r>
      <w:r w:rsidR="00461229">
        <w:t>C NMR (</w:t>
      </w:r>
      <w:r w:rsidR="009D3BCD">
        <w:t>XX</w:t>
      </w:r>
      <w:r w:rsidR="00461229">
        <w:t xml:space="preserve"> MHz, CDCl</w:t>
      </w:r>
      <w:r w:rsidR="00461229">
        <w:rPr>
          <w:vertAlign w:val="subscript"/>
        </w:rPr>
        <w:t>3</w:t>
      </w:r>
      <w:r w:rsidR="00461229">
        <w:t xml:space="preserve">) σ </w:t>
      </w:r>
      <w:r w:rsidR="009B481D">
        <w:t xml:space="preserve">170.77, 155.35, 82.75, 80.09, 66.51-64.29 (m), 50.89, 37.30, 32.02, 28.28, 27.95 </w:t>
      </w:r>
      <w:proofErr w:type="spellStart"/>
      <w:r w:rsidR="009B481D">
        <w:t>ppm</w:t>
      </w:r>
      <w:proofErr w:type="spellEnd"/>
      <w:r w:rsidR="009B481D">
        <w:t xml:space="preserve">; </w:t>
      </w:r>
      <w:r w:rsidR="009B481D" w:rsidRPr="00863FA6">
        <w:rPr>
          <w:highlight w:val="yellow"/>
        </w:rPr>
        <w:t>HRMS-DART</w:t>
      </w:r>
    </w:p>
    <w:p w:rsidR="00D935E9" w:rsidRDefault="00D935E9" w:rsidP="0057177E">
      <w:pPr>
        <w:spacing w:line="360" w:lineRule="auto"/>
        <w:jc w:val="both"/>
        <w:rPr>
          <w:b/>
        </w:rPr>
      </w:pPr>
    </w:p>
    <w:p w:rsidR="00D935E9" w:rsidRDefault="00D935E9" w:rsidP="000E61D3">
      <w:pPr>
        <w:pStyle w:val="Heading3"/>
      </w:pPr>
      <w:bookmarkStart w:id="45" w:name="_Toc298175382"/>
      <w:r w:rsidRPr="00D935E9">
        <w:t>N</w:t>
      </w:r>
      <w:r>
        <w:t>-</w:t>
      </w:r>
      <w:proofErr w:type="spellStart"/>
      <w:r>
        <w:t>Boc</w:t>
      </w:r>
      <w:proofErr w:type="spellEnd"/>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t>methionine-O</w:t>
      </w:r>
      <w:r w:rsidRPr="00D935E9">
        <w:t>t</w:t>
      </w:r>
      <w:r>
        <w:t>Bu</w:t>
      </w:r>
      <w:proofErr w:type="spellEnd"/>
      <w:r>
        <w:t xml:space="preserve"> ester, #</w:t>
      </w:r>
      <w:bookmarkEnd w:id="45"/>
    </w:p>
    <w:p w:rsidR="00EB4DDE" w:rsidRDefault="00EB4DDE" w:rsidP="0057177E">
      <w:pPr>
        <w:spacing w:line="360" w:lineRule="auto"/>
        <w:jc w:val="both"/>
      </w:pPr>
      <w:r>
        <w:t xml:space="preserve">To a stirring solution of # </w:t>
      </w:r>
      <w:r w:rsidR="00E47F53">
        <w:rPr>
          <w:highlight w:val="red"/>
        </w:rPr>
        <w:t>(</w:t>
      </w:r>
      <w:proofErr w:type="spellStart"/>
      <w:r w:rsidR="00E47F53">
        <w:rPr>
          <w:highlight w:val="red"/>
        </w:rPr>
        <w:t>xg</w:t>
      </w:r>
      <w:proofErr w:type="spellEnd"/>
      <w:r w:rsidR="00E47F53">
        <w:rPr>
          <w:highlight w:val="red"/>
        </w:rPr>
        <w:t xml:space="preserve">, xx </w:t>
      </w:r>
      <w:proofErr w:type="spellStart"/>
      <w:r w:rsidR="00E47F53">
        <w:rPr>
          <w:highlight w:val="red"/>
        </w:rPr>
        <w:t>mmol</w:t>
      </w:r>
      <w:proofErr w:type="spellEnd"/>
      <w:r>
        <w:t xml:space="preserve">) in x </w:t>
      </w:r>
      <w:proofErr w:type="spellStart"/>
      <w:r>
        <w:t>mL</w:t>
      </w:r>
      <w:proofErr w:type="spellEnd"/>
      <w:r>
        <w:t xml:space="preserve"> 95% </w:t>
      </w:r>
      <w:proofErr w:type="spellStart"/>
      <w:r>
        <w:t>EtOH</w:t>
      </w:r>
      <w:proofErr w:type="spellEnd"/>
      <w:r>
        <w:t xml:space="preserve"> was added a 15% aqueous solution of sodium </w:t>
      </w:r>
      <w:proofErr w:type="spellStart"/>
      <w:proofErr w:type="gramStart"/>
      <w:r>
        <w:t>thiomethoxide</w:t>
      </w:r>
      <w:proofErr w:type="spellEnd"/>
      <w:r>
        <w:t xml:space="preserve">  (</w:t>
      </w:r>
      <w:proofErr w:type="gramEnd"/>
      <w:r w:rsidR="00E47F53">
        <w:rPr>
          <w:highlight w:val="red"/>
        </w:rPr>
        <w:t xml:space="preserve">x g, xx </w:t>
      </w:r>
      <w:proofErr w:type="spellStart"/>
      <w:r w:rsidR="00E47F53">
        <w:rPr>
          <w:highlight w:val="red"/>
        </w:rPr>
        <w:t>mL</w:t>
      </w:r>
      <w:proofErr w:type="spellEnd"/>
      <w:r w:rsidR="00E47F53">
        <w:rPr>
          <w:highlight w:val="red"/>
        </w:rPr>
        <w:t xml:space="preserve">, xx </w:t>
      </w:r>
      <w:proofErr w:type="spellStart"/>
      <w:r w:rsidR="00E47F53">
        <w:rPr>
          <w:highlight w:val="red"/>
        </w:rPr>
        <w:t>mmol</w:t>
      </w:r>
      <w:proofErr w:type="spellEnd"/>
      <w:r>
        <w:t>). The reaction was allowed to run for 8 hours at room temperature. At this time, a saturated solution of NH</w:t>
      </w:r>
      <w:r>
        <w:rPr>
          <w:vertAlign w:val="subscript"/>
        </w:rPr>
        <w:t>4</w:t>
      </w:r>
      <w:r>
        <w:t>Cl</w:t>
      </w:r>
      <w:r>
        <w:rPr>
          <w:vertAlign w:val="superscript"/>
        </w:rPr>
        <w:softHyphen/>
      </w:r>
      <w:r>
        <w:rPr>
          <w:vertAlign w:val="subscript"/>
        </w:rPr>
        <w:t xml:space="preserve"> </w:t>
      </w:r>
      <w:r>
        <w:t>was</w:t>
      </w:r>
      <w:r w:rsidR="006B0860">
        <w:t xml:space="preserve"> added to the reaction mixture until a white precipitate formed. The product was the extracted with ethyl acetate (3 x # </w:t>
      </w:r>
      <w:proofErr w:type="spellStart"/>
      <w:r w:rsidR="006B0860">
        <w:t>mL</w:t>
      </w:r>
      <w:proofErr w:type="spellEnd"/>
      <w:r w:rsidR="006B0860">
        <w:t xml:space="preserve">) and the combined organic layers were dried, </w:t>
      </w:r>
      <w:r w:rsidR="006B0860">
        <w:lastRenderedPageBreak/>
        <w:t xml:space="preserve">filtered and concentrated </w:t>
      </w:r>
      <w:r w:rsidR="006B0860" w:rsidRPr="006B0860">
        <w:rPr>
          <w:i/>
        </w:rPr>
        <w:t xml:space="preserve">in </w:t>
      </w:r>
      <w:proofErr w:type="spellStart"/>
      <w:r w:rsidR="006B0860" w:rsidRPr="006B0860">
        <w:rPr>
          <w:i/>
        </w:rPr>
        <w:t>vacuo</w:t>
      </w:r>
      <w:proofErr w:type="spellEnd"/>
      <w:r w:rsidR="006B0860">
        <w:t xml:space="preserve"> to give # (</w:t>
      </w:r>
      <w:r w:rsidR="00E47F53">
        <w:rPr>
          <w:highlight w:val="red"/>
        </w:rPr>
        <w:t xml:space="preserve">x g, xx </w:t>
      </w:r>
      <w:proofErr w:type="spellStart"/>
      <w:r w:rsidR="00E47F53">
        <w:rPr>
          <w:highlight w:val="red"/>
        </w:rPr>
        <w:t>mmol</w:t>
      </w:r>
      <w:proofErr w:type="spellEnd"/>
      <w:r w:rsidR="006B0860">
        <w:t xml:space="preserve">) in 89% yield and 81% purity. The yellow oil was carried through to the next reaction. An analytical sample was purified via silica column chromatography eluted with 9:1 </w:t>
      </w:r>
      <w:proofErr w:type="spellStart"/>
      <w:r w:rsidR="006B0860">
        <w:t>hexanes</w:t>
      </w:r>
      <w:proofErr w:type="gramStart"/>
      <w:r w:rsidR="006B0860">
        <w:t>:ethyl</w:t>
      </w:r>
      <w:proofErr w:type="spellEnd"/>
      <w:proofErr w:type="gramEnd"/>
      <w:r w:rsidR="006B0860">
        <w:t xml:space="preserve"> acetate.</w:t>
      </w:r>
    </w:p>
    <w:p w:rsidR="006B0860" w:rsidRPr="00863FA6" w:rsidRDefault="006B0860" w:rsidP="0057177E">
      <w:pPr>
        <w:spacing w:line="360" w:lineRule="auto"/>
        <w:jc w:val="both"/>
      </w:pPr>
      <w:proofErr w:type="spellStart"/>
      <w:r>
        <w:t>R</w:t>
      </w:r>
      <w:r>
        <w:rPr>
          <w:vertAlign w:val="subscript"/>
        </w:rPr>
        <w:t>f</w:t>
      </w:r>
      <w:proofErr w:type="spellEnd"/>
      <w:r>
        <w:t xml:space="preserve">= 0.68 (7:3 </w:t>
      </w:r>
      <w:proofErr w:type="spellStart"/>
      <w:r>
        <w:t>hexanes:ethyl</w:t>
      </w:r>
      <w:proofErr w:type="spellEnd"/>
      <w:r>
        <w:t xml:space="preserve"> acetate); IR (neat) 3354, 2976, 2928, 1795, 1508, 1541, 1364, 1248, 1192, 1048 cm</w:t>
      </w:r>
      <w:r>
        <w:rPr>
          <w:vertAlign w:val="superscript"/>
        </w:rPr>
        <w:t>-1</w:t>
      </w:r>
      <w:r>
        <w:t xml:space="preserve">; </w:t>
      </w:r>
      <w:r>
        <w:rPr>
          <w:vertAlign w:val="superscript"/>
        </w:rPr>
        <w:t>1</w:t>
      </w:r>
      <w:r>
        <w:t>H NMR (300 MHz, CDCl</w:t>
      </w:r>
      <w:r>
        <w:rPr>
          <w:vertAlign w:val="subscript"/>
        </w:rPr>
        <w:t>3</w:t>
      </w:r>
      <w:r>
        <w:t>) σ 5.12 (d, J=7.9 Hz, 1H), 4.21 (</w:t>
      </w:r>
      <w:proofErr w:type="spellStart"/>
      <w:r>
        <w:t>dd</w:t>
      </w:r>
      <w:proofErr w:type="spellEnd"/>
      <w:r>
        <w:t>, J=12.5, 7.5 Hz, 1H), 2.10-1.95 (overlapping protons, m, 4H), 1.83 (</w:t>
      </w:r>
      <w:proofErr w:type="spellStart"/>
      <w:r>
        <w:t>dd</w:t>
      </w:r>
      <w:proofErr w:type="spellEnd"/>
      <w:r>
        <w:t>, J=13.9, 7.5 Hz, 1H)</w:t>
      </w:r>
      <w:r w:rsidR="00863FA6">
        <w:t xml:space="preserve">, 1.42 (s, 9H), 1.39 (s, </w:t>
      </w:r>
      <w:r w:rsidR="00863FA6" w:rsidRPr="00863FA6">
        <w:rPr>
          <w:highlight w:val="yellow"/>
        </w:rPr>
        <w:t>9H</w:t>
      </w:r>
      <w:r w:rsidR="00863FA6">
        <w:t xml:space="preserve">) </w:t>
      </w:r>
      <w:proofErr w:type="spellStart"/>
      <w:r w:rsidR="00863FA6">
        <w:t>ppm</w:t>
      </w:r>
      <w:proofErr w:type="spellEnd"/>
      <w:r w:rsidR="00863FA6">
        <w:t xml:space="preserve">; </w:t>
      </w:r>
      <w:r w:rsidR="00863FA6">
        <w:rPr>
          <w:vertAlign w:val="superscript"/>
        </w:rPr>
        <w:t>13</w:t>
      </w:r>
      <w:r w:rsidR="00863FA6">
        <w:t>C NMR (</w:t>
      </w:r>
      <w:r w:rsidR="009D3BCD">
        <w:t xml:space="preserve"> </w:t>
      </w:r>
      <w:proofErr w:type="spellStart"/>
      <w:r w:rsidR="009D3BCD">
        <w:t>XX</w:t>
      </w:r>
      <w:r w:rsidR="00863FA6">
        <w:t>MHz</w:t>
      </w:r>
      <w:proofErr w:type="spellEnd"/>
      <w:r w:rsidR="00863FA6">
        <w:t>, CDCl</w:t>
      </w:r>
      <w:r w:rsidR="00863FA6">
        <w:rPr>
          <w:vertAlign w:val="subscript"/>
        </w:rPr>
        <w:t>3</w:t>
      </w:r>
      <w:r w:rsidR="00863FA6">
        <w:t>) σ 171.35, 155.32, 82.08, 79.73, 53.41, 28.66-30.19 (m), 28.31, 28.00, 15.37; HRMS-DART (</w:t>
      </w:r>
      <w:r w:rsidR="00863FA6">
        <w:rPr>
          <w:i/>
        </w:rPr>
        <w:t>m/z</w:t>
      </w:r>
      <w:r w:rsidR="00863FA6">
        <w:t>): [M+H]</w:t>
      </w:r>
      <w:r w:rsidR="00863FA6">
        <w:rPr>
          <w:vertAlign w:val="superscript"/>
        </w:rPr>
        <w:t>+</w:t>
      </w:r>
      <w:r w:rsidR="00863FA6">
        <w:t xml:space="preserve"> calculated for C</w:t>
      </w:r>
      <w:r w:rsidR="00863FA6">
        <w:rPr>
          <w:vertAlign w:val="subscript"/>
        </w:rPr>
        <w:t>14</w:t>
      </w:r>
      <w:r w:rsidR="00863FA6">
        <w:t>H</w:t>
      </w:r>
      <w:r w:rsidR="00863FA6">
        <w:rPr>
          <w:vertAlign w:val="subscript"/>
        </w:rPr>
        <w:t>26</w:t>
      </w:r>
      <w:r w:rsidR="00863FA6">
        <w:rPr>
          <w:vertAlign w:val="superscript"/>
        </w:rPr>
        <w:t>2</w:t>
      </w:r>
      <w:r w:rsidR="00863FA6">
        <w:t>H</w:t>
      </w:r>
      <w:r w:rsidR="00863FA6">
        <w:rPr>
          <w:vertAlign w:val="subscript"/>
        </w:rPr>
        <w:t>2</w:t>
      </w:r>
      <w:r w:rsidR="00863FA6">
        <w:t>NO</w:t>
      </w:r>
      <w:r w:rsidR="00863FA6">
        <w:rPr>
          <w:vertAlign w:val="subscript"/>
        </w:rPr>
        <w:t>4</w:t>
      </w:r>
      <w:r w:rsidR="00863FA6">
        <w:t>S, 308.18646; found, 308.18597.</w:t>
      </w:r>
    </w:p>
    <w:p w:rsidR="00427572" w:rsidRDefault="00427572" w:rsidP="0057177E">
      <w:pPr>
        <w:spacing w:line="360" w:lineRule="auto"/>
        <w:jc w:val="both"/>
        <w:rPr>
          <w:b/>
        </w:rPr>
      </w:pPr>
    </w:p>
    <w:p w:rsidR="00D935E9" w:rsidRDefault="00D935E9" w:rsidP="000E61D3">
      <w:pPr>
        <w:pStyle w:val="Heading3"/>
      </w:pPr>
      <w:bookmarkStart w:id="46" w:name="_Toc298175383"/>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t>methionine</w:t>
      </w:r>
      <w:proofErr w:type="spellEnd"/>
      <w:r w:rsidR="001D6946">
        <w:t>, #</w:t>
      </w:r>
      <w:bookmarkEnd w:id="46"/>
    </w:p>
    <w:p w:rsidR="00863FA6" w:rsidRDefault="00863FA6" w:rsidP="0057177E">
      <w:pPr>
        <w:spacing w:line="360" w:lineRule="auto"/>
        <w:jc w:val="both"/>
      </w:pPr>
      <w:r>
        <w:t xml:space="preserve">A 1:1 mixture of </w:t>
      </w:r>
      <w:proofErr w:type="spellStart"/>
      <w:r>
        <w:t>trifluoroacetic</w:t>
      </w:r>
      <w:proofErr w:type="spellEnd"/>
      <w:r>
        <w:t xml:space="preserve"> acid (TFA) and CH</w:t>
      </w:r>
      <w:r>
        <w:rPr>
          <w:vertAlign w:val="subscript"/>
        </w:rPr>
        <w:t>2</w:t>
      </w:r>
      <w:r>
        <w:t>Cl</w:t>
      </w:r>
      <w:r>
        <w:rPr>
          <w:vertAlign w:val="subscript"/>
        </w:rPr>
        <w:t>2</w:t>
      </w:r>
      <w:r>
        <w:t xml:space="preserve"> (14 </w:t>
      </w:r>
      <w:proofErr w:type="spellStart"/>
      <w:r>
        <w:t>mL</w:t>
      </w:r>
      <w:proofErr w:type="spellEnd"/>
      <w:r>
        <w:t>), was added to a flask containing # (</w:t>
      </w:r>
      <w:proofErr w:type="spellStart"/>
      <w:r w:rsidR="00E47F53">
        <w:rPr>
          <w:highlight w:val="red"/>
        </w:rPr>
        <w:t>xg</w:t>
      </w:r>
      <w:proofErr w:type="spellEnd"/>
      <w:r w:rsidR="00E47F53">
        <w:rPr>
          <w:highlight w:val="red"/>
        </w:rPr>
        <w:t xml:space="preserve">, xx </w:t>
      </w:r>
      <w:proofErr w:type="spellStart"/>
      <w:r w:rsidR="00E47F53">
        <w:rPr>
          <w:highlight w:val="red"/>
        </w:rPr>
        <w:t>mmol</w:t>
      </w:r>
      <w:proofErr w:type="spellEnd"/>
      <w:r>
        <w:t xml:space="preserve">). After stirring for 5 hours the TFA was removed </w:t>
      </w:r>
      <w:r w:rsidRPr="00863FA6">
        <w:rPr>
          <w:i/>
        </w:rPr>
        <w:t xml:space="preserve">in </w:t>
      </w:r>
      <w:proofErr w:type="spellStart"/>
      <w:r w:rsidRPr="00863FA6">
        <w:rPr>
          <w:i/>
        </w:rPr>
        <w:t>vacuo</w:t>
      </w:r>
      <w:proofErr w:type="spellEnd"/>
      <w:r>
        <w:t xml:space="preserve"> to give </w:t>
      </w:r>
      <w:proofErr w:type="gramStart"/>
      <w:r>
        <w:t>a brown</w:t>
      </w:r>
      <w:proofErr w:type="gramEnd"/>
      <w:r>
        <w:t xml:space="preserve"> oil. This oil was washed 4 times with DCM to remove any additional TFA</w:t>
      </w:r>
      <w:r w:rsidR="00360B78">
        <w:t xml:space="preserve">. Ethyl ether was then added to precipitate a white solid. The product was then extracted with water (2 x # </w:t>
      </w:r>
      <w:proofErr w:type="spellStart"/>
      <w:r w:rsidR="00360B78">
        <w:t>mL</w:t>
      </w:r>
      <w:proofErr w:type="spellEnd"/>
      <w:r w:rsidR="00360B78">
        <w:t xml:space="preserve">) and the water layers were washed with ethyl ether (2 x # </w:t>
      </w:r>
      <w:proofErr w:type="spellStart"/>
      <w:r w:rsidR="00360B78">
        <w:t>mL</w:t>
      </w:r>
      <w:proofErr w:type="spellEnd"/>
      <w:r w:rsidR="00360B78">
        <w:t xml:space="preserve">). The combined water layers were then concentrated </w:t>
      </w:r>
      <w:r w:rsidR="00360B78">
        <w:rPr>
          <w:i/>
        </w:rPr>
        <w:t xml:space="preserve">in </w:t>
      </w:r>
      <w:proofErr w:type="spellStart"/>
      <w:r w:rsidR="00360B78">
        <w:rPr>
          <w:i/>
        </w:rPr>
        <w:t>vacuo</w:t>
      </w:r>
      <w:proofErr w:type="spellEnd"/>
      <w:r w:rsidR="00360B78">
        <w:t xml:space="preserve"> to give the TFA salt # (</w:t>
      </w:r>
      <w:proofErr w:type="spellStart"/>
      <w:r w:rsidR="00E47F53">
        <w:rPr>
          <w:highlight w:val="red"/>
        </w:rPr>
        <w:t>xg</w:t>
      </w:r>
      <w:proofErr w:type="spellEnd"/>
      <w:r w:rsidR="00E47F53">
        <w:rPr>
          <w:highlight w:val="red"/>
        </w:rPr>
        <w:t xml:space="preserve">, xx </w:t>
      </w:r>
      <w:proofErr w:type="spellStart"/>
      <w:r w:rsidR="00E47F53">
        <w:rPr>
          <w:highlight w:val="red"/>
        </w:rPr>
        <w:t>mmol</w:t>
      </w:r>
      <w:proofErr w:type="spellEnd"/>
      <w:r w:rsidR="00360B78">
        <w:t xml:space="preserve">) in quantitative yield as a white solid. The product was carried through as the TFA salt in the next reaction. </w:t>
      </w:r>
      <w:proofErr w:type="spellStart"/>
      <w:r w:rsidR="00360B78">
        <w:t>Trituration</w:t>
      </w:r>
      <w:proofErr w:type="spellEnd"/>
      <w:r w:rsidR="00360B78">
        <w:t xml:space="preserve"> of the TFA salt in 95% </w:t>
      </w:r>
      <w:proofErr w:type="spellStart"/>
      <w:r w:rsidR="00360B78">
        <w:t>EtOH</w:t>
      </w:r>
      <w:proofErr w:type="spellEnd"/>
      <w:r w:rsidR="00360B78">
        <w:t xml:space="preserve"> </w:t>
      </w:r>
      <w:proofErr w:type="spellStart"/>
      <w:r w:rsidR="00360B78">
        <w:t>solubilized</w:t>
      </w:r>
      <w:proofErr w:type="spellEnd"/>
      <w:r w:rsidR="00360B78">
        <w:t xml:space="preserve"> the TFA and any impurities to give the pure sample after filtration for analytical analysis. </w:t>
      </w:r>
    </w:p>
    <w:p w:rsidR="00360B78" w:rsidRPr="00860CFB" w:rsidRDefault="00360B78" w:rsidP="0057177E">
      <w:pPr>
        <w:spacing w:line="360" w:lineRule="auto"/>
        <w:jc w:val="both"/>
      </w:pPr>
      <w:r>
        <w:t>mp = 218</w:t>
      </w:r>
      <w:r w:rsidR="002E1A9A">
        <w:t xml:space="preserve"> °</w:t>
      </w:r>
      <w:r>
        <w:t>C (</w:t>
      </w:r>
      <w:proofErr w:type="spellStart"/>
      <w:r>
        <w:t>decomp</w:t>
      </w:r>
      <w:proofErr w:type="spellEnd"/>
      <w:r>
        <w:t>.); IR (</w:t>
      </w:r>
      <w:proofErr w:type="spellStart"/>
      <w:r>
        <w:t>KBr</w:t>
      </w:r>
      <w:proofErr w:type="spellEnd"/>
      <w:r>
        <w:t>) 3440, 2952, 2762, 2659, 2106, 1583, 1414, 1338, 1259, 1156 cm</w:t>
      </w:r>
      <w:r>
        <w:rPr>
          <w:vertAlign w:val="superscript"/>
        </w:rPr>
        <w:t>-1</w:t>
      </w:r>
      <w:r>
        <w:t xml:space="preserve">; </w:t>
      </w:r>
      <w:r>
        <w:rPr>
          <w:vertAlign w:val="superscript"/>
        </w:rPr>
        <w:t>1</w:t>
      </w:r>
      <w:r>
        <w:t>H NMR (300 MHz, D</w:t>
      </w:r>
      <w:r>
        <w:rPr>
          <w:vertAlign w:val="subscript"/>
        </w:rPr>
        <w:t>2</w:t>
      </w:r>
      <w:r>
        <w:t>O) σ 3.79 (</w:t>
      </w:r>
      <w:proofErr w:type="spellStart"/>
      <w:r>
        <w:t>dd</w:t>
      </w:r>
      <w:proofErr w:type="spellEnd"/>
      <w:r>
        <w:t xml:space="preserve">, </w:t>
      </w:r>
      <w:r w:rsidR="0021562D">
        <w:t xml:space="preserve">J= 7.1, 5.4 Hz, 1H), 2.17-1.99 (overlapping protons, m, 5H); </w:t>
      </w:r>
      <w:r w:rsidR="0021562D">
        <w:rPr>
          <w:vertAlign w:val="superscript"/>
        </w:rPr>
        <w:t>13</w:t>
      </w:r>
      <w:r w:rsidR="0021562D">
        <w:t>C NMR (</w:t>
      </w:r>
      <w:r w:rsidR="009D3BCD">
        <w:t>XX</w:t>
      </w:r>
      <w:r w:rsidR="0021562D">
        <w:t xml:space="preserve"> MHz, D</w:t>
      </w:r>
      <w:r w:rsidR="0021562D">
        <w:rPr>
          <w:vertAlign w:val="subscript"/>
        </w:rPr>
        <w:t>2</w:t>
      </w:r>
      <w:r w:rsidR="0021562D">
        <w:rPr>
          <w:vertAlign w:val="subscript"/>
        </w:rPr>
        <w:softHyphen/>
      </w:r>
      <w:r w:rsidR="0021562D">
        <w:t>O) σ 174.13, 53.82, 29.41, 27.75-28.73 (m), 13.76; HRMS-DART (</w:t>
      </w:r>
      <w:r w:rsidR="0021562D">
        <w:rPr>
          <w:i/>
        </w:rPr>
        <w:t>m/z</w:t>
      </w:r>
      <w:r w:rsidR="0021562D">
        <w:t>): [M+H]</w:t>
      </w:r>
      <w:r w:rsidR="0021562D">
        <w:rPr>
          <w:vertAlign w:val="superscript"/>
        </w:rPr>
        <w:t>+</w:t>
      </w:r>
      <w:r w:rsidR="0021562D">
        <w:t xml:space="preserve"> calculated for C</w:t>
      </w:r>
      <w:r w:rsidR="0021562D">
        <w:rPr>
          <w:vertAlign w:val="subscript"/>
        </w:rPr>
        <w:t>5</w:t>
      </w:r>
      <w:r w:rsidR="0021562D">
        <w:t>H</w:t>
      </w:r>
      <w:r w:rsidR="0021562D">
        <w:rPr>
          <w:vertAlign w:val="subscript"/>
        </w:rPr>
        <w:t>10</w:t>
      </w:r>
      <w:r w:rsidR="0021562D">
        <w:rPr>
          <w:vertAlign w:val="superscript"/>
        </w:rPr>
        <w:t>2</w:t>
      </w:r>
      <w:r w:rsidR="0021562D">
        <w:t>H</w:t>
      </w:r>
      <w:r w:rsidR="0021562D">
        <w:rPr>
          <w:vertAlign w:val="subscript"/>
        </w:rPr>
        <w:t>2</w:t>
      </w:r>
      <w:r w:rsidR="0021562D">
        <w:t>NO</w:t>
      </w:r>
      <w:r w:rsidR="0021562D">
        <w:rPr>
          <w:vertAlign w:val="subscript"/>
        </w:rPr>
        <w:t>2</w:t>
      </w:r>
      <w:r w:rsidR="00860CFB">
        <w:t xml:space="preserve">S 152.07143; found, 152.07072. </w:t>
      </w:r>
    </w:p>
    <w:p w:rsidR="00D935E9" w:rsidRDefault="00D935E9" w:rsidP="0057177E">
      <w:pPr>
        <w:spacing w:line="360" w:lineRule="auto"/>
        <w:jc w:val="both"/>
        <w:rPr>
          <w:b/>
        </w:rPr>
      </w:pPr>
    </w:p>
    <w:p w:rsidR="00D935E9" w:rsidRDefault="00D935E9" w:rsidP="000E61D3">
      <w:pPr>
        <w:pStyle w:val="Heading3"/>
      </w:pPr>
      <w:bookmarkStart w:id="47" w:name="_Toc298175384"/>
      <w:r w:rsidRPr="00D935E9">
        <w:t>N</w:t>
      </w:r>
      <w:r>
        <w:t>-</w:t>
      </w:r>
      <w:proofErr w:type="spellStart"/>
      <w:r>
        <w:t>Fmoc</w:t>
      </w:r>
      <w:proofErr w:type="spellEnd"/>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t>methionine</w:t>
      </w:r>
      <w:proofErr w:type="spellEnd"/>
      <w:r w:rsidR="001D6946">
        <w:t>, #</w:t>
      </w:r>
      <w:bookmarkEnd w:id="47"/>
    </w:p>
    <w:p w:rsidR="00D935E9" w:rsidRDefault="00860CFB" w:rsidP="0057177E">
      <w:pPr>
        <w:spacing w:line="360" w:lineRule="auto"/>
        <w:jc w:val="both"/>
      </w:pPr>
      <w:r>
        <w:t>To a stirring solution of the TFA salt of # (</w:t>
      </w:r>
      <w:r w:rsidR="00E47F53">
        <w:rPr>
          <w:highlight w:val="red"/>
        </w:rPr>
        <w:t xml:space="preserve">x g, xx </w:t>
      </w:r>
      <w:proofErr w:type="spellStart"/>
      <w:r w:rsidR="00E47F53">
        <w:rPr>
          <w:highlight w:val="red"/>
        </w:rPr>
        <w:t>mmol</w:t>
      </w:r>
      <w:proofErr w:type="spellEnd"/>
      <w:r>
        <w:t xml:space="preserve">) was added sodium bicarbonate (x g, xx </w:t>
      </w:r>
      <w:proofErr w:type="spellStart"/>
      <w:r>
        <w:t>mmols</w:t>
      </w:r>
      <w:proofErr w:type="spellEnd"/>
      <w:r>
        <w:t xml:space="preserve">) in 60 </w:t>
      </w:r>
      <w:proofErr w:type="spellStart"/>
      <w:r>
        <w:t>mL</w:t>
      </w:r>
      <w:proofErr w:type="spellEnd"/>
      <w:r>
        <w:t xml:space="preserve"> 1:1 </w:t>
      </w:r>
      <w:proofErr w:type="spellStart"/>
      <w:r>
        <w:t>acetone</w:t>
      </w:r>
      <w:proofErr w:type="gramStart"/>
      <w:r>
        <w:t>:water</w:t>
      </w:r>
      <w:proofErr w:type="spellEnd"/>
      <w:proofErr w:type="gramEnd"/>
      <w:r>
        <w:t xml:space="preserve">. After the reaction became homogeneous, </w:t>
      </w:r>
      <w:proofErr w:type="spellStart"/>
      <w:r>
        <w:lastRenderedPageBreak/>
        <w:t>Fmoc-OSu</w:t>
      </w:r>
      <w:proofErr w:type="spellEnd"/>
      <w:r>
        <w:t xml:space="preserve"> was added in one portion (</w:t>
      </w:r>
      <w:r w:rsidR="00E47F53">
        <w:rPr>
          <w:highlight w:val="red"/>
        </w:rPr>
        <w:t xml:space="preserve">x g, xx </w:t>
      </w:r>
      <w:proofErr w:type="spellStart"/>
      <w:r w:rsidR="00E47F53">
        <w:rPr>
          <w:highlight w:val="red"/>
        </w:rPr>
        <w:t>mmol</w:t>
      </w:r>
      <w:proofErr w:type="spellEnd"/>
      <w:r>
        <w:t>). The reaction</w:t>
      </w:r>
      <w:r w:rsidR="00F24D20">
        <w:t xml:space="preserve"> was allowed to run for 18 </w:t>
      </w:r>
      <w:r w:rsidR="00C635EF">
        <w:t xml:space="preserve">hours before the acetone was removed by evaporation under reduced pressure. The solution was then acidified with 1 M </w:t>
      </w:r>
      <w:proofErr w:type="spellStart"/>
      <w:r w:rsidR="00C635EF">
        <w:t>HCl</w:t>
      </w:r>
      <w:proofErr w:type="spellEnd"/>
      <w:r w:rsidR="00C635EF">
        <w:t xml:space="preserve"> to pH 2. The product was extracted with ethyl acetate and the combined organic layers were dried with MgSO</w:t>
      </w:r>
      <w:r w:rsidR="00C635EF">
        <w:rPr>
          <w:vertAlign w:val="subscript"/>
        </w:rPr>
        <w:t>4</w:t>
      </w:r>
      <w:r w:rsidR="00C635EF">
        <w:t xml:space="preserve">, filtered, and concentrated </w:t>
      </w:r>
      <w:r w:rsidR="00C635EF">
        <w:rPr>
          <w:i/>
        </w:rPr>
        <w:t xml:space="preserve">in </w:t>
      </w:r>
      <w:proofErr w:type="spellStart"/>
      <w:r w:rsidR="00C635EF">
        <w:rPr>
          <w:i/>
        </w:rPr>
        <w:t>vacuo</w:t>
      </w:r>
      <w:proofErr w:type="spellEnd"/>
      <w:r w:rsidR="00C635EF">
        <w:t xml:space="preserve"> to give # (</w:t>
      </w:r>
      <w:r w:rsidR="00E47F53">
        <w:rPr>
          <w:highlight w:val="red"/>
        </w:rPr>
        <w:t xml:space="preserve">x g, xx </w:t>
      </w:r>
      <w:proofErr w:type="spellStart"/>
      <w:r w:rsidR="00E47F53">
        <w:rPr>
          <w:highlight w:val="red"/>
        </w:rPr>
        <w:t>mmol</w:t>
      </w:r>
      <w:proofErr w:type="spellEnd"/>
      <w:r w:rsidR="00C635EF">
        <w:t>) as an off-white solid in 95% yield and 91% purity. The product could be coupled directly to the solid phase</w:t>
      </w:r>
      <w:r w:rsidR="003E07AF">
        <w:t xml:space="preserve"> or purified via </w:t>
      </w:r>
      <w:proofErr w:type="spellStart"/>
      <w:r w:rsidR="003E07AF">
        <w:t>recrystalization</w:t>
      </w:r>
      <w:proofErr w:type="spellEnd"/>
      <w:r w:rsidR="003E07AF">
        <w:t xml:space="preserve"> from CH</w:t>
      </w:r>
      <w:r w:rsidR="003E07AF">
        <w:rPr>
          <w:vertAlign w:val="subscript"/>
        </w:rPr>
        <w:t>2</w:t>
      </w:r>
      <w:r w:rsidR="003E07AF">
        <w:t>Cl</w:t>
      </w:r>
      <w:r w:rsidR="003E07AF">
        <w:rPr>
          <w:vertAlign w:val="subscript"/>
        </w:rPr>
        <w:t>2</w:t>
      </w:r>
      <w:proofErr w:type="gramStart"/>
      <w:r w:rsidR="003E07AF">
        <w:t>:</w:t>
      </w:r>
      <w:r w:rsidR="002E1A9A">
        <w:t>hexanes</w:t>
      </w:r>
      <w:proofErr w:type="gramEnd"/>
      <w:r w:rsidR="003E07AF">
        <w:t xml:space="preserve"> (77% recovery). </w:t>
      </w:r>
    </w:p>
    <w:p w:rsidR="003E07AF" w:rsidRDefault="003E07AF" w:rsidP="0057177E">
      <w:pPr>
        <w:spacing w:line="360" w:lineRule="auto"/>
        <w:jc w:val="both"/>
      </w:pPr>
      <w:proofErr w:type="spellStart"/>
      <w:r>
        <w:t>R</w:t>
      </w:r>
      <w:r>
        <w:rPr>
          <w:vertAlign w:val="subscript"/>
        </w:rPr>
        <w:t>f</w:t>
      </w:r>
      <w:proofErr w:type="spellEnd"/>
      <w:r>
        <w:t xml:space="preserve"> = 0.166 (7:3 </w:t>
      </w:r>
      <w:proofErr w:type="spellStart"/>
      <w:r>
        <w:t>hexanes:ethyl</w:t>
      </w:r>
      <w:proofErr w:type="spellEnd"/>
      <w:r>
        <w:t xml:space="preserve"> acetate); mp = 144-146</w:t>
      </w:r>
      <w:r w:rsidR="002E1A9A">
        <w:t xml:space="preserve"> °</w:t>
      </w:r>
      <w:r>
        <w:t>C; IR (neat) 3321, 3050, 1524, 1447, 1334, 1263, 1056, 746 cm</w:t>
      </w:r>
      <w:r>
        <w:rPr>
          <w:vertAlign w:val="superscript"/>
        </w:rPr>
        <w:t>-1</w:t>
      </w:r>
      <w:r>
        <w:t xml:space="preserve">; </w:t>
      </w:r>
      <w:r>
        <w:rPr>
          <w:vertAlign w:val="superscript"/>
        </w:rPr>
        <w:t>1</w:t>
      </w:r>
      <w:r>
        <w:t>H NMR (500 MHz, CDCl</w:t>
      </w:r>
      <w:r>
        <w:rPr>
          <w:vertAlign w:val="subscript"/>
        </w:rPr>
        <w:t>3</w:t>
      </w:r>
      <w:r>
        <w:t>) σ 7.77 (d, J= 7.5 Hz, 2H), 7.60 (s, 2H), 7.41 (t, J= 7.5 Hz, 2H), 7.32 (t, J= 7.5 Hz, 2H), 5.45 (d, J=7.6 Hz, 1H), 4.64-4.49 (m, 1H), 4.45 (d, J= 6.7 Hz, 2H), 4.24 (t, J= 6.8 Hz, 1H), 2.22 (</w:t>
      </w:r>
      <w:proofErr w:type="spellStart"/>
      <w:r>
        <w:t>dd</w:t>
      </w:r>
      <w:proofErr w:type="spellEnd"/>
      <w:r>
        <w:t>, J= 13.8, 4.0 Hz, 1H)</w:t>
      </w:r>
      <w:r w:rsidR="00727E2E">
        <w:t>, 2.11 (s, 3H), 2.01 (</w:t>
      </w:r>
      <w:proofErr w:type="spellStart"/>
      <w:r w:rsidR="00727E2E">
        <w:t>dd</w:t>
      </w:r>
      <w:proofErr w:type="spellEnd"/>
      <w:r w:rsidR="00727E2E">
        <w:t xml:space="preserve">, J= 14.0, 7.9 Hz, 1H) </w:t>
      </w:r>
      <w:proofErr w:type="spellStart"/>
      <w:r w:rsidR="00727E2E">
        <w:t>ppm</w:t>
      </w:r>
      <w:proofErr w:type="spellEnd"/>
      <w:r w:rsidR="00727E2E">
        <w:t xml:space="preserve">; </w:t>
      </w:r>
      <w:r w:rsidR="00727E2E">
        <w:rPr>
          <w:vertAlign w:val="superscript"/>
        </w:rPr>
        <w:t>13</w:t>
      </w:r>
      <w:r w:rsidR="00727E2E">
        <w:t>C NMR (</w:t>
      </w:r>
      <w:r w:rsidR="009D3BCD">
        <w:t>XX</w:t>
      </w:r>
      <w:r w:rsidR="00727E2E">
        <w:t xml:space="preserve"> MHz, CDCl</w:t>
      </w:r>
      <w:r w:rsidR="00727E2E">
        <w:rPr>
          <w:vertAlign w:val="subscript"/>
        </w:rPr>
        <w:t>3</w:t>
      </w:r>
      <w:r w:rsidR="00727E2E">
        <w:t>) σ 176.02, 156.12, 143.69, 141.36, 127.78, 127.11, 125.02, 120.03, 67.19, 52.94, 47.17, 31.27, 15.32; HRMS-DART (</w:t>
      </w:r>
      <w:r w:rsidR="00727E2E">
        <w:rPr>
          <w:i/>
        </w:rPr>
        <w:t>m/z</w:t>
      </w:r>
      <w:r w:rsidR="00727E2E">
        <w:t>); [M+H]</w:t>
      </w:r>
      <w:r w:rsidR="00727E2E">
        <w:rPr>
          <w:vertAlign w:val="superscript"/>
        </w:rPr>
        <w:t>+</w:t>
      </w:r>
      <w:r w:rsidR="00727E2E">
        <w:t xml:space="preserve"> calculated for C</w:t>
      </w:r>
      <w:r w:rsidR="00727E2E">
        <w:rPr>
          <w:vertAlign w:val="subscript"/>
        </w:rPr>
        <w:t>20</w:t>
      </w:r>
      <w:r w:rsidR="00727E2E">
        <w:t>H</w:t>
      </w:r>
      <w:r w:rsidR="00727E2E">
        <w:rPr>
          <w:vertAlign w:val="subscript"/>
        </w:rPr>
        <w:t>20</w:t>
      </w:r>
      <w:r w:rsidR="00727E2E">
        <w:rPr>
          <w:vertAlign w:val="superscript"/>
        </w:rPr>
        <w:t>2</w:t>
      </w:r>
      <w:r w:rsidR="00727E2E">
        <w:t>H</w:t>
      </w:r>
      <w:r w:rsidR="00727E2E">
        <w:rPr>
          <w:vertAlign w:val="subscript"/>
        </w:rPr>
        <w:t>2</w:t>
      </w:r>
      <w:r w:rsidR="00727E2E">
        <w:t>NO</w:t>
      </w:r>
      <w:r w:rsidR="00727E2E">
        <w:rPr>
          <w:vertAlign w:val="subscript"/>
        </w:rPr>
        <w:t>4</w:t>
      </w:r>
      <w:r w:rsidR="00727E2E">
        <w:t>S, 374.13951; found, 374.13825.</w:t>
      </w:r>
    </w:p>
    <w:p w:rsidR="00736FA3" w:rsidRDefault="00736FA3" w:rsidP="0057177E">
      <w:pPr>
        <w:spacing w:line="360" w:lineRule="auto"/>
        <w:jc w:val="both"/>
      </w:pPr>
    </w:p>
    <w:p w:rsidR="00736FA3" w:rsidRDefault="00736FA3" w:rsidP="000E61D3">
      <w:pPr>
        <w:pStyle w:val="Heading3"/>
      </w:pPr>
      <w:bookmarkStart w:id="48" w:name="_Toc298175385"/>
      <w:r w:rsidRPr="00736FA3">
        <w:t>Representative</w:t>
      </w:r>
      <w:r>
        <w:t xml:space="preserve"> </w:t>
      </w:r>
      <w:r w:rsidRPr="00D935E9">
        <w:t>N</w:t>
      </w:r>
      <w:r>
        <w:t>-</w:t>
      </w:r>
      <w:proofErr w:type="spellStart"/>
      <w:r>
        <w:t>Fmoc</w:t>
      </w:r>
      <w:proofErr w:type="spellEnd"/>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proofErr w:type="spellStart"/>
      <w:r>
        <w:t>methionine</w:t>
      </w:r>
      <w:proofErr w:type="spellEnd"/>
      <w:r>
        <w:t xml:space="preserve"> resin loading protocol</w:t>
      </w:r>
      <w:bookmarkEnd w:id="48"/>
    </w:p>
    <w:p w:rsidR="005D60B3" w:rsidRDefault="00736FA3" w:rsidP="002651DA">
      <w:pPr>
        <w:spacing w:line="360" w:lineRule="auto"/>
        <w:jc w:val="both"/>
      </w:pPr>
      <w:r w:rsidRPr="00736FA3">
        <w:t xml:space="preserve">Amino methyl </w:t>
      </w:r>
      <w:r>
        <w:t xml:space="preserve">polystyrene </w:t>
      </w:r>
      <w:r w:rsidRPr="00736FA3">
        <w:t>resin</w:t>
      </w:r>
      <w:r w:rsidR="00081C97">
        <w:t xml:space="preserve"> (</w:t>
      </w:r>
      <w:r w:rsidR="00081C97" w:rsidRPr="009160F5">
        <w:rPr>
          <w:highlight w:val="red"/>
        </w:rPr>
        <w:t xml:space="preserve">x g, xx </w:t>
      </w:r>
      <w:proofErr w:type="spellStart"/>
      <w:r w:rsidR="00081C97" w:rsidRPr="009160F5">
        <w:rPr>
          <w:highlight w:val="red"/>
        </w:rPr>
        <w:t>mmol</w:t>
      </w:r>
      <w:proofErr w:type="spellEnd"/>
      <w:r>
        <w:t xml:space="preserve">) was placed into a 5 </w:t>
      </w:r>
      <w:proofErr w:type="spellStart"/>
      <w:r>
        <w:t>mL</w:t>
      </w:r>
      <w:proofErr w:type="spellEnd"/>
      <w:r>
        <w:t xml:space="preserve"> peptide vessel and washed with DMF, H</w:t>
      </w:r>
      <w:r>
        <w:rPr>
          <w:vertAlign w:val="subscript"/>
        </w:rPr>
        <w:t>2</w:t>
      </w:r>
      <w:r>
        <w:t xml:space="preserve">O, </w:t>
      </w:r>
      <w:proofErr w:type="spellStart"/>
      <w:r>
        <w:t>EtOH</w:t>
      </w:r>
      <w:proofErr w:type="spellEnd"/>
      <w:r>
        <w:t>, Acetone and CH</w:t>
      </w:r>
      <w:r>
        <w:rPr>
          <w:vertAlign w:val="subscript"/>
        </w:rPr>
        <w:t>2</w:t>
      </w:r>
      <w:r>
        <w:t>Cl</w:t>
      </w:r>
      <w:r>
        <w:rPr>
          <w:vertAlign w:val="subscript"/>
        </w:rPr>
        <w:t>2</w:t>
      </w:r>
      <w:r>
        <w:t xml:space="preserve">. Approximately 10 </w:t>
      </w:r>
      <w:proofErr w:type="spellStart"/>
      <w:r>
        <w:t>mL</w:t>
      </w:r>
      <w:proofErr w:type="spellEnd"/>
      <w:r>
        <w:t xml:space="preserve"> of each solvent was used for each washing and vessel was agitated for ~5 seconds for each washing to insure removal of the prior solvent. To swell the resin after washing, 1 </w:t>
      </w:r>
      <w:proofErr w:type="spellStart"/>
      <w:r>
        <w:t>mL</w:t>
      </w:r>
      <w:proofErr w:type="spellEnd"/>
      <w:r>
        <w:t xml:space="preserve"> of CH</w:t>
      </w:r>
      <w:r>
        <w:rPr>
          <w:vertAlign w:val="subscript"/>
        </w:rPr>
        <w:t>2</w:t>
      </w:r>
      <w:r>
        <w:t>Cl</w:t>
      </w:r>
      <w:r>
        <w:rPr>
          <w:vertAlign w:val="subscript"/>
        </w:rPr>
        <w:t xml:space="preserve">2 </w:t>
      </w:r>
      <w:r>
        <w:t xml:space="preserve">was added to the vessel. In a vial, an activated solution of </w:t>
      </w:r>
      <w:r w:rsidRPr="00736FA3">
        <w:rPr>
          <w:i/>
        </w:rPr>
        <w:t>N</w:t>
      </w:r>
      <w:r w:rsidRPr="00736FA3">
        <w:t>-</w:t>
      </w:r>
      <w:proofErr w:type="spellStart"/>
      <w:r w:rsidRPr="00736FA3">
        <w:t>Fmoc</w:t>
      </w:r>
      <w:proofErr w:type="spellEnd"/>
      <w:r w:rsidRPr="00736FA3">
        <w:t>-(4</w:t>
      </w:r>
      <w:proofErr w:type="gramStart"/>
      <w:r w:rsidRPr="00736FA3">
        <w:t>,4</w:t>
      </w:r>
      <w:proofErr w:type="gramEnd"/>
      <w:r w:rsidRPr="00736FA3">
        <w:t>-</w:t>
      </w:r>
      <w:r w:rsidRPr="00736FA3">
        <w:rPr>
          <w:vertAlign w:val="superscript"/>
        </w:rPr>
        <w:t>2</w:t>
      </w:r>
      <w:r w:rsidRPr="00736FA3">
        <w:t>H</w:t>
      </w:r>
      <w:r w:rsidRPr="00736FA3">
        <w:rPr>
          <w:vertAlign w:val="subscript"/>
        </w:rPr>
        <w:t>2</w:t>
      </w:r>
      <w:r w:rsidRPr="00736FA3">
        <w:t>)</w:t>
      </w:r>
      <w:proofErr w:type="spellStart"/>
      <w:r w:rsidRPr="00736FA3">
        <w:t>methionine</w:t>
      </w:r>
      <w:proofErr w:type="spellEnd"/>
      <w:r>
        <w:t>, #,</w:t>
      </w:r>
      <w:r w:rsidR="00081C97">
        <w:t xml:space="preserve"> </w:t>
      </w:r>
      <w:r w:rsidR="00081C97" w:rsidRPr="009160F5">
        <w:rPr>
          <w:highlight w:val="red"/>
        </w:rPr>
        <w:t xml:space="preserve">(x g, xx </w:t>
      </w:r>
      <w:proofErr w:type="spellStart"/>
      <w:r w:rsidR="00081C97" w:rsidRPr="009160F5">
        <w:rPr>
          <w:highlight w:val="red"/>
        </w:rPr>
        <w:t>mmol</w:t>
      </w:r>
      <w:proofErr w:type="spellEnd"/>
      <w:r>
        <w:t>), 1-hydroxybenzotriazole (HOBT), (</w:t>
      </w:r>
      <w:r w:rsidR="00E47F53">
        <w:rPr>
          <w:highlight w:val="red"/>
        </w:rPr>
        <w:t xml:space="preserve">x g, xx </w:t>
      </w:r>
      <w:proofErr w:type="spellStart"/>
      <w:r w:rsidR="00E47F53">
        <w:rPr>
          <w:highlight w:val="red"/>
        </w:rPr>
        <w:t>mmol</w:t>
      </w:r>
      <w:proofErr w:type="spellEnd"/>
      <w:r>
        <w:t xml:space="preserve">), </w:t>
      </w:r>
      <w:r w:rsidR="00081C97">
        <w:t>N,N-</w:t>
      </w:r>
      <w:proofErr w:type="spellStart"/>
      <w:r w:rsidR="00081C97">
        <w:t>diisopropylcarbodiimide</w:t>
      </w:r>
      <w:proofErr w:type="spellEnd"/>
      <w:r w:rsidR="00081C97">
        <w:t xml:space="preserve"> (DIC), (</w:t>
      </w:r>
      <w:proofErr w:type="spellStart"/>
      <w:r w:rsidR="00081C97" w:rsidRPr="009160F5">
        <w:rPr>
          <w:highlight w:val="red"/>
        </w:rPr>
        <w:t>xg</w:t>
      </w:r>
      <w:proofErr w:type="spellEnd"/>
      <w:r w:rsidR="00081C97" w:rsidRPr="009160F5">
        <w:rPr>
          <w:highlight w:val="red"/>
        </w:rPr>
        <w:t xml:space="preserve">, xx </w:t>
      </w:r>
      <w:proofErr w:type="spellStart"/>
      <w:r w:rsidR="00081C97" w:rsidRPr="009160F5">
        <w:rPr>
          <w:highlight w:val="red"/>
        </w:rPr>
        <w:t>mmol</w:t>
      </w:r>
      <w:proofErr w:type="spellEnd"/>
      <w:r w:rsidR="00081C97">
        <w:t xml:space="preserve">), and </w:t>
      </w:r>
      <w:proofErr w:type="spellStart"/>
      <w:r w:rsidR="00081C97">
        <w:t>diisopropylethylamine</w:t>
      </w:r>
      <w:proofErr w:type="spellEnd"/>
      <w:r w:rsidR="00081C97">
        <w:t xml:space="preserve"> (DIPEA), (</w:t>
      </w:r>
      <w:r w:rsidR="00081C97" w:rsidRPr="009160F5">
        <w:rPr>
          <w:highlight w:val="red"/>
        </w:rPr>
        <w:t xml:space="preserve">x g, xx </w:t>
      </w:r>
      <w:proofErr w:type="spellStart"/>
      <w:r w:rsidR="00081C97" w:rsidRPr="009160F5">
        <w:rPr>
          <w:highlight w:val="red"/>
        </w:rPr>
        <w:t>mmol</w:t>
      </w:r>
      <w:proofErr w:type="spellEnd"/>
      <w:r w:rsidR="00081C97">
        <w:t xml:space="preserve">) was prepared in 2 </w:t>
      </w:r>
      <w:proofErr w:type="spellStart"/>
      <w:r w:rsidR="00081C97">
        <w:t>mL</w:t>
      </w:r>
      <w:proofErr w:type="spellEnd"/>
      <w:r w:rsidR="00081C97">
        <w:t xml:space="preserve"> DMF. After the activated solution sat at room temperature for 15 minutes it was added to the peptide vessel containing the resin. The resulting solution was then shaken for 2 hours at room temperature.  The resin was then filtered, and washed using the procedure described above. This material was then stored and used to synthesize various </w:t>
      </w:r>
      <w:r w:rsidR="00081C97">
        <w:rPr>
          <w:vertAlign w:val="superscript"/>
        </w:rPr>
        <w:t>2</w:t>
      </w:r>
      <w:r w:rsidR="00081C97">
        <w:t>H</w:t>
      </w:r>
      <w:r w:rsidR="00081C97">
        <w:rPr>
          <w:vertAlign w:val="subscript"/>
        </w:rPr>
        <w:t xml:space="preserve">2 </w:t>
      </w:r>
      <w:r w:rsidR="00081C97">
        <w:t>AHLs as needed.</w:t>
      </w:r>
    </w:p>
    <w:p w:rsidR="001D6946" w:rsidRDefault="001D6946" w:rsidP="002651DA">
      <w:pPr>
        <w:spacing w:line="360" w:lineRule="auto"/>
        <w:jc w:val="both"/>
      </w:pPr>
    </w:p>
    <w:p w:rsidR="00AB4122" w:rsidRDefault="001D6946" w:rsidP="000E61D3">
      <w:pPr>
        <w:pStyle w:val="Heading3"/>
      </w:pPr>
      <w:bookmarkStart w:id="49" w:name="_Toc298175386"/>
      <w:r>
        <w:t>Representative synthesis of (</w:t>
      </w:r>
      <w:r>
        <w:rPr>
          <w:vertAlign w:val="superscript"/>
        </w:rPr>
        <w:t>2</w:t>
      </w:r>
      <w:r>
        <w:t>H</w:t>
      </w:r>
      <w:r>
        <w:rPr>
          <w:vertAlign w:val="subscript"/>
        </w:rPr>
        <w:t>2</w:t>
      </w:r>
      <w:r>
        <w:t>) AHLs, N-</w:t>
      </w:r>
      <w:proofErr w:type="spellStart"/>
      <w:r>
        <w:t>hexanoyl</w:t>
      </w:r>
      <w:proofErr w:type="spellEnd"/>
      <w:r>
        <w:t>-</w:t>
      </w:r>
      <w:r w:rsidRPr="00D935E9">
        <w:t>(4</w:t>
      </w:r>
      <w:proofErr w:type="gramStart"/>
      <w:r w:rsidRPr="00D935E9">
        <w:t>,4</w:t>
      </w:r>
      <w:proofErr w:type="gramEnd"/>
      <w:r w:rsidRPr="00D935E9">
        <w:t>-</w:t>
      </w:r>
      <w:r w:rsidRPr="00D935E9">
        <w:rPr>
          <w:vertAlign w:val="superscript"/>
        </w:rPr>
        <w:t>2</w:t>
      </w:r>
      <w:r w:rsidRPr="00D935E9">
        <w:t>H</w:t>
      </w:r>
      <w:r w:rsidRPr="00D935E9">
        <w:rPr>
          <w:vertAlign w:val="subscript"/>
        </w:rPr>
        <w:t>2</w:t>
      </w:r>
      <w:r w:rsidRPr="00D935E9">
        <w:t>)</w:t>
      </w:r>
      <w:r>
        <w:t xml:space="preserve"> </w:t>
      </w:r>
      <w:proofErr w:type="spellStart"/>
      <w:r>
        <w:t>acylhomoserine</w:t>
      </w:r>
      <w:proofErr w:type="spellEnd"/>
      <w:r>
        <w:t xml:space="preserve"> </w:t>
      </w:r>
      <w:proofErr w:type="spellStart"/>
      <w:r>
        <w:t>lactone</w:t>
      </w:r>
      <w:bookmarkStart w:id="50" w:name="_Toc289175831"/>
      <w:bookmarkEnd w:id="49"/>
      <w:proofErr w:type="spellEnd"/>
    </w:p>
    <w:p w:rsidR="009D3BCD" w:rsidRPr="00B455BA" w:rsidRDefault="009D3BCD" w:rsidP="00B455BA">
      <w:pPr>
        <w:spacing w:line="360" w:lineRule="auto"/>
        <w:jc w:val="both"/>
        <w:rPr>
          <w:b/>
        </w:rPr>
      </w:pPr>
      <w:r w:rsidRPr="009D3BCD">
        <w:rPr>
          <w:b/>
          <w:highlight w:val="magenta"/>
        </w:rPr>
        <w:t>[TEXT]</w:t>
      </w:r>
    </w:p>
    <w:p w:rsidR="00FF1665" w:rsidRPr="000E61D3" w:rsidRDefault="00FF1665" w:rsidP="000E61D3">
      <w:pPr>
        <w:pStyle w:val="Heading2"/>
      </w:pPr>
      <w:bookmarkStart w:id="51" w:name="_Toc298175387"/>
      <w:r w:rsidRPr="000E61D3">
        <w:t>References</w:t>
      </w:r>
      <w:bookmarkEnd w:id="50"/>
      <w:bookmarkEnd w:id="51"/>
    </w:p>
    <w:p w:rsidR="00975E37" w:rsidRDefault="00975E37" w:rsidP="00517D2D">
      <w:pPr>
        <w:spacing w:line="360" w:lineRule="auto"/>
        <w:jc w:val="both"/>
      </w:pPr>
    </w:p>
    <w:p w:rsidR="00975E37" w:rsidRDefault="00975E37" w:rsidP="00517D2D">
      <w:pPr>
        <w:spacing w:line="360" w:lineRule="auto"/>
        <w:jc w:val="both"/>
      </w:pPr>
      <w:r w:rsidRPr="005E54E2">
        <w:t>Place references for this chapter here, or you can collect all of your references into a reference section at the end of the document (before the appendix if you have one for the entire ETD, and before the vita).  If you have one reference section, the heading for this section should be treated as a major heading, and the title should get its own page</w:t>
      </w:r>
      <w:r>
        <w:t>.</w:t>
      </w:r>
    </w:p>
    <w:p w:rsidR="00975E37" w:rsidRPr="000E61D3" w:rsidRDefault="00975E37" w:rsidP="000E61D3">
      <w:pPr>
        <w:pStyle w:val="Heading2"/>
      </w:pPr>
      <w:bookmarkStart w:id="52" w:name="_Toc289175832"/>
      <w:bookmarkStart w:id="53" w:name="_Toc298175388"/>
      <w:r w:rsidRPr="000E61D3">
        <w:t>Appendix</w:t>
      </w:r>
      <w:bookmarkEnd w:id="52"/>
      <w:bookmarkEnd w:id="53"/>
    </w:p>
    <w:p w:rsidR="00975E37" w:rsidRDefault="00975E37" w:rsidP="00517D2D">
      <w:pPr>
        <w:spacing w:line="360" w:lineRule="auto"/>
        <w:jc w:val="both"/>
      </w:pPr>
    </w:p>
    <w:p w:rsidR="00975E37" w:rsidRDefault="00CE3A3E" w:rsidP="00517D2D">
      <w:pPr>
        <w:spacing w:line="360" w:lineRule="auto"/>
        <w:jc w:val="both"/>
      </w:pPr>
      <w:r>
        <w:t>You can p</w:t>
      </w:r>
      <w:r w:rsidR="00975E37">
        <w:t>lace references for this chapter here, or you can collect all of your references into a reference section at the end of the document (before the appendix if you have one for the entire ETD, and before the vita).  If you have one reference section, the heading for this section should be treated as a major heading, and the title should get its own page.</w:t>
      </w:r>
    </w:p>
    <w:p w:rsidR="00975E37" w:rsidRDefault="00975E37" w:rsidP="00517D2D">
      <w:pPr>
        <w:spacing w:line="360" w:lineRule="auto"/>
        <w:jc w:val="both"/>
      </w:pPr>
    </w:p>
    <w:p w:rsidR="00975E37" w:rsidRDefault="00975E37" w:rsidP="00517D2D">
      <w:pPr>
        <w:spacing w:line="360" w:lineRule="auto"/>
        <w:jc w:val="both"/>
      </w:pPr>
    </w:p>
    <w:p w:rsidR="00975E37" w:rsidRDefault="00975E37" w:rsidP="00517D2D">
      <w:pPr>
        <w:spacing w:line="360" w:lineRule="auto"/>
        <w:jc w:val="both"/>
      </w:pPr>
    </w:p>
    <w:p w:rsidR="00975E37" w:rsidRPr="00975E37" w:rsidRDefault="00975E37" w:rsidP="00517D2D">
      <w:pPr>
        <w:spacing w:line="360" w:lineRule="auto"/>
        <w:jc w:val="both"/>
      </w:pPr>
    </w:p>
    <w:p w:rsidR="001A287E" w:rsidRDefault="00FF1665" w:rsidP="001E1490">
      <w:pPr>
        <w:pStyle w:val="Heading1"/>
        <w:spacing w:line="360" w:lineRule="auto"/>
      </w:pPr>
      <w:r>
        <w:br w:type="page"/>
      </w:r>
      <w:bookmarkStart w:id="54" w:name="_Toc289175833"/>
    </w:p>
    <w:p w:rsidR="00CE3A3E" w:rsidRPr="000E61D3" w:rsidRDefault="003F20F0" w:rsidP="000E61D3">
      <w:pPr>
        <w:pStyle w:val="Heading1"/>
      </w:pPr>
      <w:bookmarkStart w:id="55" w:name="_Toc298175389"/>
      <w:r w:rsidRPr="000E61D3">
        <w:lastRenderedPageBreak/>
        <w:t>CHAPTER</w:t>
      </w:r>
      <w:r w:rsidR="00CE3A3E" w:rsidRPr="000E61D3">
        <w:t xml:space="preserve"> I</w:t>
      </w:r>
      <w:r w:rsidR="00236E6D" w:rsidRPr="000E61D3">
        <w:t>I</w:t>
      </w:r>
      <w:r w:rsidR="00E459DC" w:rsidRPr="000E61D3">
        <w:br/>
      </w:r>
      <w:bookmarkEnd w:id="54"/>
      <w:r w:rsidRPr="000E61D3">
        <w:t>METABOLOMI</w:t>
      </w:r>
      <w:r w:rsidR="000E021D" w:rsidRPr="000E61D3">
        <w:t>Cs</w:t>
      </w:r>
      <w:r w:rsidR="001A287E" w:rsidRPr="000E61D3">
        <w:t>- title</w:t>
      </w:r>
      <w:bookmarkEnd w:id="55"/>
    </w:p>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1A287E" w:rsidRDefault="001A287E" w:rsidP="001A287E"/>
    <w:p w:rsidR="00B961AA" w:rsidRDefault="00B961AA" w:rsidP="00B961AA"/>
    <w:p w:rsidR="00627A96" w:rsidRPr="00627A96" w:rsidRDefault="00AC3E62" w:rsidP="00627A96">
      <w:pPr>
        <w:spacing w:line="360" w:lineRule="auto"/>
        <w:jc w:val="both"/>
      </w:pPr>
      <w:r w:rsidRPr="005E54E2">
        <w:lastRenderedPageBreak/>
        <w:tab/>
        <w:t xml:space="preserve">A version of this chapter was originally published by </w:t>
      </w:r>
      <w:r w:rsidR="00627A96" w:rsidRPr="00627A96">
        <w:t>J. Jason Collier</w:t>
      </w:r>
      <w:r w:rsidR="00627A96">
        <w:t xml:space="preserve">, </w:t>
      </w:r>
      <w:r w:rsidR="00627A96" w:rsidRPr="00627A96">
        <w:t xml:space="preserve">Susan J. Burke, Mary E. </w:t>
      </w:r>
      <w:proofErr w:type="spellStart"/>
      <w:r w:rsidR="00627A96" w:rsidRPr="00627A96">
        <w:t>Eisenhauer</w:t>
      </w:r>
      <w:proofErr w:type="spellEnd"/>
      <w:r w:rsidR="00627A96" w:rsidRPr="00627A96">
        <w:t xml:space="preserve">, </w:t>
      </w:r>
      <w:proofErr w:type="spellStart"/>
      <w:r w:rsidR="00627A96" w:rsidRPr="00627A96">
        <w:t>Danhong</w:t>
      </w:r>
      <w:proofErr w:type="spellEnd"/>
      <w:r w:rsidR="00627A96" w:rsidRPr="00627A96">
        <w:t xml:space="preserve"> Lu, Renee C. Sapp, </w:t>
      </w:r>
      <w:proofErr w:type="spellStart"/>
      <w:r w:rsidR="00627A96" w:rsidRPr="00627A96">
        <w:t>Carlie</w:t>
      </w:r>
      <w:proofErr w:type="spellEnd"/>
      <w:r w:rsidR="00627A96">
        <w:t xml:space="preserve"> J. </w:t>
      </w:r>
      <w:proofErr w:type="spellStart"/>
      <w:r w:rsidR="00627A96">
        <w:t>Frydman</w:t>
      </w:r>
      <w:proofErr w:type="spellEnd"/>
      <w:r w:rsidR="00627A96" w:rsidRPr="00627A96">
        <w:t xml:space="preserve">, and Shawn R. </w:t>
      </w:r>
      <w:proofErr w:type="spellStart"/>
      <w:r w:rsidR="00627A96" w:rsidRPr="00627A96">
        <w:t>Campagna</w:t>
      </w:r>
      <w:proofErr w:type="spellEnd"/>
      <w:r w:rsidR="00627A96">
        <w:t>.</w:t>
      </w:r>
    </w:p>
    <w:p w:rsidR="00AC3E62" w:rsidRPr="005E54E2" w:rsidRDefault="00AC3E62" w:rsidP="00AC3E62">
      <w:pPr>
        <w:spacing w:line="360" w:lineRule="auto"/>
        <w:jc w:val="both"/>
      </w:pPr>
    </w:p>
    <w:p w:rsidR="00AC3E62" w:rsidRDefault="00AC3E62" w:rsidP="00AC3E62">
      <w:pPr>
        <w:spacing w:line="360" w:lineRule="auto"/>
        <w:jc w:val="both"/>
      </w:pPr>
      <w:r w:rsidRPr="005E54E2">
        <w:tab/>
      </w:r>
      <w:r w:rsidR="00627A96" w:rsidRPr="007A5192">
        <w:rPr>
          <w:highlight w:val="yellow"/>
        </w:rPr>
        <w:t xml:space="preserve">J. Jason Collier, Susan J. Burke, Mary E. </w:t>
      </w:r>
      <w:proofErr w:type="spellStart"/>
      <w:r w:rsidR="00627A96" w:rsidRPr="007A5192">
        <w:rPr>
          <w:highlight w:val="yellow"/>
        </w:rPr>
        <w:t>Eisenhauer</w:t>
      </w:r>
      <w:proofErr w:type="spellEnd"/>
      <w:r w:rsidR="00627A96" w:rsidRPr="007A5192">
        <w:rPr>
          <w:highlight w:val="yellow"/>
        </w:rPr>
        <w:t xml:space="preserve">, </w:t>
      </w:r>
      <w:proofErr w:type="spellStart"/>
      <w:r w:rsidR="00627A96" w:rsidRPr="007A5192">
        <w:rPr>
          <w:highlight w:val="yellow"/>
        </w:rPr>
        <w:t>Danhong</w:t>
      </w:r>
      <w:proofErr w:type="spellEnd"/>
      <w:r w:rsidR="00627A96" w:rsidRPr="007A5192">
        <w:rPr>
          <w:highlight w:val="yellow"/>
        </w:rPr>
        <w:t xml:space="preserve"> Lu, Renee C. Sapp, </w:t>
      </w:r>
      <w:proofErr w:type="spellStart"/>
      <w:r w:rsidR="00627A96" w:rsidRPr="007A5192">
        <w:rPr>
          <w:highlight w:val="yellow"/>
        </w:rPr>
        <w:t>Carlie</w:t>
      </w:r>
      <w:proofErr w:type="spellEnd"/>
      <w:r w:rsidR="00627A96" w:rsidRPr="007A5192">
        <w:rPr>
          <w:highlight w:val="yellow"/>
        </w:rPr>
        <w:t xml:space="preserve"> J. </w:t>
      </w:r>
      <w:proofErr w:type="spellStart"/>
      <w:r w:rsidR="00627A96" w:rsidRPr="007A5192">
        <w:rPr>
          <w:highlight w:val="yellow"/>
        </w:rPr>
        <w:t>Frydman</w:t>
      </w:r>
      <w:proofErr w:type="spellEnd"/>
      <w:r w:rsidR="00627A96" w:rsidRPr="007A5192">
        <w:rPr>
          <w:highlight w:val="yellow"/>
        </w:rPr>
        <w:t xml:space="preserve">, and Shawn R. </w:t>
      </w:r>
      <w:proofErr w:type="spellStart"/>
      <w:r w:rsidR="00627A96" w:rsidRPr="007A5192">
        <w:rPr>
          <w:highlight w:val="yellow"/>
        </w:rPr>
        <w:t>Campagna</w:t>
      </w:r>
      <w:proofErr w:type="spellEnd"/>
      <w:r w:rsidRPr="007A5192">
        <w:rPr>
          <w:highlight w:val="yellow"/>
        </w:rPr>
        <w:t>. “</w:t>
      </w:r>
      <w:r w:rsidR="00627A96" w:rsidRPr="007A5192">
        <w:rPr>
          <w:highlight w:val="yellow"/>
        </w:rPr>
        <w:t xml:space="preserve">Pancreatic </w:t>
      </w:r>
      <w:r w:rsidR="007A5192" w:rsidRPr="007A5192">
        <w:rPr>
          <w:highlight w:val="yellow"/>
        </w:rPr>
        <w:t>beta</w:t>
      </w:r>
      <w:r w:rsidR="00627A96" w:rsidRPr="007A5192">
        <w:rPr>
          <w:highlight w:val="yellow"/>
        </w:rPr>
        <w:t>-cell Death in Response to Pro-inflammatory Cytokines is Distinct from Genuine Apoptosis</w:t>
      </w:r>
      <w:r w:rsidRPr="007A5192">
        <w:rPr>
          <w:highlight w:val="yellow"/>
        </w:rPr>
        <w:t xml:space="preserve">.” </w:t>
      </w:r>
      <w:proofErr w:type="spellStart"/>
      <w:r w:rsidR="007A5192" w:rsidRPr="007A5192">
        <w:rPr>
          <w:i/>
          <w:highlight w:val="yellow"/>
        </w:rPr>
        <w:t>PLoS</w:t>
      </w:r>
      <w:proofErr w:type="spellEnd"/>
      <w:r w:rsidR="007A5192" w:rsidRPr="007A5192">
        <w:rPr>
          <w:i/>
          <w:highlight w:val="yellow"/>
        </w:rPr>
        <w:t xml:space="preserve"> one</w:t>
      </w:r>
      <w:r w:rsidRPr="007A5192">
        <w:rPr>
          <w:highlight w:val="yellow"/>
        </w:rPr>
        <w:t xml:space="preserve"> (20</w:t>
      </w:r>
      <w:r w:rsidR="007A5192" w:rsidRPr="007A5192">
        <w:rPr>
          <w:highlight w:val="yellow"/>
        </w:rPr>
        <w:t>11</w:t>
      </w:r>
      <w:r w:rsidRPr="007A5192">
        <w:rPr>
          <w:highlight w:val="yellow"/>
        </w:rPr>
        <w:t>): 102-105.</w:t>
      </w:r>
      <w:r w:rsidRPr="005E54E2">
        <w:t xml:space="preserve"> </w:t>
      </w:r>
    </w:p>
    <w:p w:rsidR="00AC3E62" w:rsidRDefault="00AC3E62" w:rsidP="001C3CDD">
      <w:pPr>
        <w:jc w:val="center"/>
        <w:rPr>
          <w:b/>
          <w:caps/>
          <w:sz w:val="28"/>
          <w:szCs w:val="28"/>
        </w:rPr>
      </w:pPr>
    </w:p>
    <w:p w:rsidR="00AC3E62" w:rsidRDefault="00AC3E62" w:rsidP="001C3CDD">
      <w:pPr>
        <w:jc w:val="center"/>
        <w:rPr>
          <w:b/>
          <w:caps/>
          <w:sz w:val="28"/>
          <w:szCs w:val="28"/>
        </w:rPr>
      </w:pPr>
    </w:p>
    <w:p w:rsidR="00282443" w:rsidRDefault="00282443" w:rsidP="001C3CDD">
      <w:pPr>
        <w:jc w:val="center"/>
        <w:rPr>
          <w:b/>
          <w:caps/>
          <w:sz w:val="28"/>
          <w:szCs w:val="28"/>
        </w:rPr>
      </w:pPr>
      <w:r>
        <w:rPr>
          <w:b/>
          <w:caps/>
          <w:sz w:val="28"/>
          <w:szCs w:val="28"/>
        </w:rPr>
        <w:t>ABSTRACT</w:t>
      </w: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1C3CDD">
      <w:pPr>
        <w:jc w:val="center"/>
        <w:rPr>
          <w:b/>
          <w:caps/>
          <w:sz w:val="28"/>
          <w:szCs w:val="28"/>
        </w:rPr>
      </w:pPr>
    </w:p>
    <w:p w:rsidR="00282443" w:rsidRDefault="00282443" w:rsidP="00052D7F">
      <w:pPr>
        <w:rPr>
          <w:b/>
          <w:caps/>
          <w:sz w:val="28"/>
          <w:szCs w:val="28"/>
        </w:rPr>
      </w:pPr>
    </w:p>
    <w:p w:rsidR="008332B0" w:rsidRDefault="008332B0" w:rsidP="009A74A7">
      <w:pPr>
        <w:rPr>
          <w:b/>
          <w:caps/>
          <w:sz w:val="28"/>
          <w:szCs w:val="28"/>
        </w:rPr>
      </w:pPr>
    </w:p>
    <w:p w:rsidR="00F91FB5" w:rsidRPr="001C3CDD" w:rsidRDefault="00B961AA" w:rsidP="004E35BD">
      <w:pPr>
        <w:pStyle w:val="Heading2"/>
      </w:pPr>
      <w:bookmarkStart w:id="56" w:name="_Toc298175390"/>
      <w:r w:rsidRPr="001C3CDD">
        <w:lastRenderedPageBreak/>
        <w:t>Background</w:t>
      </w:r>
      <w:r w:rsidR="008332B0">
        <w:t xml:space="preserve"> and significance</w:t>
      </w:r>
      <w:bookmarkEnd w:id="56"/>
    </w:p>
    <w:p w:rsidR="00561F90" w:rsidRDefault="00561F90" w:rsidP="00B961AA">
      <w:pPr>
        <w:rPr>
          <w:b/>
          <w:caps/>
        </w:rPr>
      </w:pPr>
    </w:p>
    <w:p w:rsidR="00561F90" w:rsidRPr="00561F90" w:rsidRDefault="00561F90" w:rsidP="008C2E4F">
      <w:pPr>
        <w:spacing w:line="360" w:lineRule="auto"/>
        <w:jc w:val="both"/>
      </w:pPr>
      <w:r>
        <w:t>In the past 10 years, systems biology has grown in regards to technological platforms in which information can be investigated an interpreted on the molecular level, with the emergence of metabolomics being the newest of these platforms. T</w:t>
      </w:r>
      <w:r w:rsidR="008575E4">
        <w:t xml:space="preserve">he ability to accurately detect, identify and </w:t>
      </w:r>
      <w:proofErr w:type="spellStart"/>
      <w:r w:rsidR="008575E4">
        <w:t>quantitate</w:t>
      </w:r>
      <w:proofErr w:type="spellEnd"/>
      <w:r w:rsidR="008575E4">
        <w:t xml:space="preserve"> the</w:t>
      </w:r>
      <w:r>
        <w:t xml:space="preserve"> metabolites </w:t>
      </w:r>
      <w:r w:rsidR="008575E4">
        <w:t>present in</w:t>
      </w:r>
      <w:r>
        <w:t xml:space="preserve"> living organisms can provide a wealth </w:t>
      </w:r>
      <w:r w:rsidR="00BA3684">
        <w:t xml:space="preserve">of </w:t>
      </w:r>
      <w:r>
        <w:t>information</w:t>
      </w:r>
      <w:r w:rsidR="00BA3684">
        <w:t xml:space="preserve"> that complements other technologies </w:t>
      </w:r>
      <w:r w:rsidR="005053CC">
        <w:t>such as</w:t>
      </w:r>
      <w:r w:rsidR="00A146AB">
        <w:t xml:space="preserve"> genomics and proteomics in a variety of real world applications. This chapter focus</w:t>
      </w:r>
      <w:r w:rsidR="0092070E">
        <w:t>es</w:t>
      </w:r>
      <w:r w:rsidR="00A146AB">
        <w:t xml:space="preserve"> on one of those applications. </w:t>
      </w:r>
      <w:r w:rsidR="000905B3">
        <w:t xml:space="preserve">Type 1 Diabetes is known to be caused by the reduction of </w:t>
      </w:r>
      <w:r w:rsidR="00075D87">
        <w:rPr>
          <w:rFonts w:ascii="Times New Roman" w:hAnsi="Times New Roman" w:cs="Times New Roman"/>
        </w:rPr>
        <w:t>β</w:t>
      </w:r>
      <w:r w:rsidR="000905B3">
        <w:t>-cell mass due to the death of these cells</w:t>
      </w:r>
      <w:r w:rsidR="008C2E4F">
        <w:t>.</w:t>
      </w:r>
      <w:r w:rsidR="00BA3684">
        <w:t xml:space="preserve"> </w:t>
      </w:r>
      <w:r w:rsidR="00394228">
        <w:t xml:space="preserve">It has been </w:t>
      </w:r>
      <w:r w:rsidR="006F7876">
        <w:t xml:space="preserve">proposed that the method of </w:t>
      </w:r>
      <w:r w:rsidR="008575E4">
        <w:rPr>
          <w:rFonts w:ascii="Times New Roman" w:hAnsi="Times New Roman" w:cs="Times New Roman"/>
        </w:rPr>
        <w:t>β</w:t>
      </w:r>
      <w:r w:rsidR="006F7876">
        <w:t xml:space="preserve">-cell death proceeds by one of two mechanisms, </w:t>
      </w:r>
      <w:proofErr w:type="spellStart"/>
      <w:r w:rsidR="006F7876">
        <w:t>necreosis</w:t>
      </w:r>
      <w:proofErr w:type="spellEnd"/>
      <w:r w:rsidR="006F7876">
        <w:t xml:space="preserve"> or </w:t>
      </w:r>
      <w:proofErr w:type="spellStart"/>
      <w:r w:rsidR="006F7876">
        <w:t>apotosis</w:t>
      </w:r>
      <w:proofErr w:type="spellEnd"/>
      <w:r w:rsidR="006F7876">
        <w:t>, and that these</w:t>
      </w:r>
      <w:r w:rsidR="00394228">
        <w:t xml:space="preserve"> mechanisms </w:t>
      </w:r>
      <w:r w:rsidR="006F7876">
        <w:t>are independent of each other and that one will prevail over the other preferentially.</w:t>
      </w:r>
      <w:r w:rsidR="00E861B6">
        <w:rPr>
          <w:vertAlign w:val="superscript"/>
        </w:rPr>
        <w:t>ref</w:t>
      </w:r>
      <w:r w:rsidR="007A5192">
        <w:t xml:space="preserve">  U</w:t>
      </w:r>
      <w:r w:rsidR="006F7876">
        <w:t>ntil now, Diabetes type 1 has been studied mainly by [genomic and proteomics]</w:t>
      </w:r>
      <w:r w:rsidR="008575E4">
        <w:t xml:space="preserve"> techniques</w:t>
      </w:r>
      <w:r w:rsidR="006F7876">
        <w:t xml:space="preserve">. While these techniques are </w:t>
      </w:r>
      <w:r w:rsidR="000905B3">
        <w:t>the stan</w:t>
      </w:r>
      <w:r w:rsidR="008575E4">
        <w:t xml:space="preserve">dard in this field of research, a chemical approach, particularly at the level of metabolism provides a better representation of what is happening in </w:t>
      </w:r>
      <w:r w:rsidR="00CB4A67">
        <w:t xml:space="preserve">a system </w:t>
      </w:r>
      <w:r w:rsidR="008575E4">
        <w:t>in real time</w:t>
      </w:r>
      <w:r w:rsidR="000905B3">
        <w:t>.</w:t>
      </w:r>
      <w:r w:rsidR="008575E4">
        <w:t xml:space="preserve"> </w:t>
      </w:r>
      <w:r w:rsidR="00CB4A67">
        <w:t xml:space="preserve">In this chapter, </w:t>
      </w:r>
      <w:r w:rsidR="008332B0">
        <w:t>a</w:t>
      </w:r>
      <w:r w:rsidR="000905B3">
        <w:t xml:space="preserve"> </w:t>
      </w:r>
      <w:r w:rsidR="008332B0">
        <w:t>targeted</w:t>
      </w:r>
      <w:r w:rsidR="000905B3">
        <w:t xml:space="preserve"> mass spectrometry approach was used to measure the </w:t>
      </w:r>
      <w:proofErr w:type="spellStart"/>
      <w:r w:rsidR="000905B3">
        <w:t>metabolome</w:t>
      </w:r>
      <w:proofErr w:type="spellEnd"/>
      <w:r w:rsidR="000905B3">
        <w:t xml:space="preserve"> of rat</w:t>
      </w:r>
      <w:r w:rsidR="00A146AB">
        <w:t xml:space="preserve"> islet</w:t>
      </w:r>
      <w:r w:rsidR="000905B3">
        <w:t xml:space="preserve"> </w:t>
      </w:r>
      <w:r w:rsidR="00A146AB">
        <w:rPr>
          <w:rFonts w:ascii="Times New Roman" w:hAnsi="Times New Roman" w:cs="Times New Roman"/>
        </w:rPr>
        <w:t>β</w:t>
      </w:r>
      <w:r w:rsidR="000905B3">
        <w:t xml:space="preserve">-cells, in an effort to </w:t>
      </w:r>
      <w:r w:rsidR="00A146AB">
        <w:t xml:space="preserve">determine a metabolic profile for </w:t>
      </w:r>
      <w:r w:rsidR="000905B3">
        <w:t xml:space="preserve">the two proposed mechanisms of </w:t>
      </w:r>
      <w:r w:rsidR="00A146AB">
        <w:rPr>
          <w:rFonts w:ascii="Times New Roman" w:hAnsi="Times New Roman" w:cs="Times New Roman"/>
        </w:rPr>
        <w:t>β</w:t>
      </w:r>
      <w:r w:rsidR="000905B3">
        <w:t>-cell death</w:t>
      </w:r>
      <w:r w:rsidR="006A0814">
        <w:t xml:space="preserve">. </w:t>
      </w:r>
    </w:p>
    <w:p w:rsidR="007558A0" w:rsidRDefault="007558A0" w:rsidP="00B961AA"/>
    <w:p w:rsidR="00F91FB5" w:rsidRDefault="00F91FB5" w:rsidP="00B961AA"/>
    <w:p w:rsidR="007558A0" w:rsidRDefault="00F91FB5" w:rsidP="004E35BD">
      <w:pPr>
        <w:pStyle w:val="Heading3"/>
      </w:pPr>
      <w:bookmarkStart w:id="57" w:name="_Toc298175391"/>
      <w:r w:rsidRPr="00F91FB5">
        <w:t>Metabolomics Backgroun</w:t>
      </w:r>
      <w:r w:rsidR="004E35BD">
        <w:t>d</w:t>
      </w:r>
      <w:bookmarkEnd w:id="57"/>
    </w:p>
    <w:p w:rsidR="008C2E4F" w:rsidRDefault="008C2E4F" w:rsidP="00B961AA">
      <w:pPr>
        <w:rPr>
          <w:b/>
          <w:caps/>
        </w:rPr>
      </w:pPr>
    </w:p>
    <w:p w:rsidR="006F7876" w:rsidRDefault="005804AE" w:rsidP="002A1BB2">
      <w:pPr>
        <w:spacing w:line="360" w:lineRule="auto"/>
        <w:jc w:val="both"/>
        <w:rPr>
          <w:vertAlign w:val="superscript"/>
        </w:rPr>
      </w:pPr>
      <w:r>
        <w:t>Biologists rely</w:t>
      </w:r>
      <w:r w:rsidR="00375576">
        <w:t xml:space="preserve"> on a number of analytical techniques to study the often compl</w:t>
      </w:r>
      <w:r w:rsidR="002A1BB2">
        <w:t xml:space="preserve">ex systems of living organisms. </w:t>
      </w:r>
      <w:r w:rsidR="00375576">
        <w:t>Starting at the genotypic level, there is what is described as the “</w:t>
      </w:r>
      <w:proofErr w:type="spellStart"/>
      <w:r w:rsidR="00375576">
        <w:t>omics</w:t>
      </w:r>
      <w:proofErr w:type="spellEnd"/>
      <w:r w:rsidR="00375576">
        <w:t xml:space="preserve">” cascade </w:t>
      </w:r>
      <w:r>
        <w:t xml:space="preserve">that consists of all the technology from which systems biology research is conducted. The newest discipline to emerge is </w:t>
      </w:r>
      <w:r w:rsidR="002A1BB2">
        <w:t xml:space="preserve">also </w:t>
      </w:r>
      <w:r>
        <w:t xml:space="preserve">closest to the phenotypic level and deals with the </w:t>
      </w:r>
      <w:proofErr w:type="spellStart"/>
      <w:r>
        <w:t>metabolome</w:t>
      </w:r>
      <w:proofErr w:type="spellEnd"/>
      <w:r>
        <w:t xml:space="preserve">. The </w:t>
      </w:r>
      <w:proofErr w:type="spellStart"/>
      <w:r>
        <w:t>metabolome</w:t>
      </w:r>
      <w:proofErr w:type="spellEnd"/>
      <w:r>
        <w:t xml:space="preserve"> refers to the set of small molecule metabolites found in a biological sample</w:t>
      </w:r>
      <w:r w:rsidR="00EF24FA">
        <w:t>,</w:t>
      </w:r>
      <w:r>
        <w:t xml:space="preserve"> and the technological platform has been termed metabolomics.</w:t>
      </w:r>
      <w:r w:rsidR="002A1BB2">
        <w:t xml:space="preserve"> Currently, there is no single platform for the complete analysis of all the metabolites present </w:t>
      </w:r>
      <w:r w:rsidR="001C3CDD">
        <w:t>in a single system, however, o</w:t>
      </w:r>
      <w:r w:rsidR="002A1BB2">
        <w:t xml:space="preserve">ver the past 10 years there </w:t>
      </w:r>
      <w:r w:rsidR="002A1BB2">
        <w:lastRenderedPageBreak/>
        <w:t>have been in increasing number of papers published that use metabolomics as an analytical techniqu</w:t>
      </w:r>
      <w:r w:rsidR="001C3CDD">
        <w:t>e, demonstrating its usefulness as a</w:t>
      </w:r>
      <w:r w:rsidR="00EF24FA">
        <w:t>n analytical</w:t>
      </w:r>
      <w:r w:rsidR="001C3CDD">
        <w:t xml:space="preserve"> tool.</w:t>
      </w:r>
      <w:r w:rsidR="001C3CDD">
        <w:rPr>
          <w:vertAlign w:val="superscript"/>
        </w:rPr>
        <w:t xml:space="preserve">ref </w:t>
      </w:r>
    </w:p>
    <w:p w:rsidR="00FE130E" w:rsidRDefault="001C3CDD" w:rsidP="002A1BB2">
      <w:pPr>
        <w:spacing w:line="360" w:lineRule="auto"/>
        <w:jc w:val="both"/>
      </w:pPr>
      <w:r>
        <w:t>One possible reason that metabolomics has lagged behind other techniques such a</w:t>
      </w:r>
      <w:r w:rsidR="00394228">
        <w:t xml:space="preserve">s genomics and proteomics is that the </w:t>
      </w:r>
      <w:proofErr w:type="spellStart"/>
      <w:r w:rsidR="00394228">
        <w:t>metobolome</w:t>
      </w:r>
      <w:proofErr w:type="spellEnd"/>
      <w:r w:rsidR="00394228">
        <w:t xml:space="preserve"> is often </w:t>
      </w:r>
      <w:r w:rsidR="001B614E">
        <w:t>dynamic and complex. There are a</w:t>
      </w:r>
      <w:r w:rsidR="00394228">
        <w:t xml:space="preserve">n estimated 2,000 major metabolites in mammalian organisms </w:t>
      </w:r>
      <w:r w:rsidR="001B614E">
        <w:t>and up t</w:t>
      </w:r>
      <w:r w:rsidR="004A6A94">
        <w:t xml:space="preserve">o ~200,000 in the plant kingdom and </w:t>
      </w:r>
      <w:r w:rsidR="00394228">
        <w:t>these compounds repr</w:t>
      </w:r>
      <w:r w:rsidR="001B614E">
        <w:t xml:space="preserve">esent a </w:t>
      </w:r>
      <w:r w:rsidR="004A6A94">
        <w:t>broad</w:t>
      </w:r>
      <w:r w:rsidR="001B614E">
        <w:t xml:space="preserve"> variety of </w:t>
      </w:r>
      <w:r w:rsidR="00962E75">
        <w:t xml:space="preserve">chemical </w:t>
      </w:r>
      <w:r w:rsidR="001B614E">
        <w:t xml:space="preserve">classes with different chemical properties. </w:t>
      </w:r>
      <w:r w:rsidR="00394228">
        <w:t xml:space="preserve"> Metabolite pools can change on the order of seconds and even slight environmental changes</w:t>
      </w:r>
      <w:r w:rsidR="00962E75">
        <w:t xml:space="preserve">, such as a minor temperature change, </w:t>
      </w:r>
      <w:r w:rsidR="00394228">
        <w:t xml:space="preserve">can result in changes in the </w:t>
      </w:r>
      <w:proofErr w:type="spellStart"/>
      <w:r w:rsidR="00394228">
        <w:t>met</w:t>
      </w:r>
      <w:r w:rsidR="006F7876">
        <w:t>a</w:t>
      </w:r>
      <w:r w:rsidR="00394228">
        <w:t>bolome</w:t>
      </w:r>
      <w:proofErr w:type="spellEnd"/>
      <w:r w:rsidR="00394228">
        <w:t xml:space="preserve">. </w:t>
      </w:r>
      <w:r w:rsidR="00962E75">
        <w:t>Despite the challenges associated with metabolomics, one can easily recognize its benefits. Metabolism gives a</w:t>
      </w:r>
      <w:r w:rsidR="00EF24FA">
        <w:t>n</w:t>
      </w:r>
      <w:r w:rsidR="00962E75">
        <w:t xml:space="preserve"> accurate and timely view of the state of the system and is often associated with the overall well-being of the organism or cell. </w:t>
      </w:r>
    </w:p>
    <w:p w:rsidR="007B7650" w:rsidRDefault="007B7650" w:rsidP="002A1BB2">
      <w:pPr>
        <w:spacing w:line="360" w:lineRule="auto"/>
        <w:jc w:val="both"/>
      </w:pPr>
    </w:p>
    <w:p w:rsidR="007B7650" w:rsidRPr="00750282" w:rsidRDefault="007B7650" w:rsidP="000E61D3">
      <w:pPr>
        <w:pStyle w:val="Heading3"/>
      </w:pPr>
      <w:bookmarkStart w:id="58" w:name="_Toc298175392"/>
      <w:commentRangeStart w:id="59"/>
      <w:r w:rsidRPr="00411CD0">
        <w:t>Metabolic profiling vs. fingerprinting</w:t>
      </w:r>
      <w:commentRangeEnd w:id="59"/>
      <w:r>
        <w:rPr>
          <w:rStyle w:val="CommentReference"/>
          <w:rFonts w:asciiTheme="minorHAnsi" w:eastAsiaTheme="minorHAnsi" w:hAnsiTheme="minorHAnsi" w:cstheme="minorBidi"/>
        </w:rPr>
        <w:commentReference w:id="59"/>
      </w:r>
      <w:bookmarkEnd w:id="58"/>
    </w:p>
    <w:p w:rsidR="007B7650" w:rsidRDefault="007B7650" w:rsidP="007B7650">
      <w:pPr>
        <w:spacing w:line="360" w:lineRule="auto"/>
        <w:jc w:val="both"/>
      </w:pPr>
      <w:r>
        <w:t xml:space="preserve">The two major approaches to metabolomics include metabolic profiling and metabolic finger printing. In most cases, metabolic profiling refers to the analysis of a certain group of metabolites that is usually hypothesis driven and quantitative, also called a targeted analysis. An example would be the analysis of fatty acids in a mammalian tissue. An even more specific application is the selection of specific compounds for identification that may serve as biomarkers of a disease or toxin exposure. This type of </w:t>
      </w:r>
      <w:commentRangeStart w:id="60"/>
      <w:r>
        <w:t>targeted</w:t>
      </w:r>
      <w:commentRangeEnd w:id="60"/>
      <w:r>
        <w:rPr>
          <w:rStyle w:val="CommentReference"/>
          <w:rFonts w:asciiTheme="minorHAnsi" w:eastAsiaTheme="minorHAnsi" w:hAnsiTheme="minorHAnsi" w:cstheme="minorBidi"/>
        </w:rPr>
        <w:commentReference w:id="60"/>
      </w:r>
      <w:r>
        <w:t xml:space="preserve"> analysis can be useful in supporting the data collected from other technical “</w:t>
      </w:r>
      <w:proofErr w:type="spellStart"/>
      <w:r>
        <w:t>omics</w:t>
      </w:r>
      <w:proofErr w:type="spellEnd"/>
      <w:r>
        <w:t>” platforms.</w:t>
      </w:r>
    </w:p>
    <w:p w:rsidR="007B7650" w:rsidRDefault="007B7650" w:rsidP="007B7650">
      <w:pPr>
        <w:spacing w:line="360" w:lineRule="auto"/>
        <w:jc w:val="both"/>
      </w:pPr>
      <w:r>
        <w:t>Conversely, metabolic fingerprinting is the global analysis of samples with the intent to obtain a characteristic metabolite pattern or “f</w:t>
      </w:r>
      <w:r w:rsidR="00FD43C3">
        <w:t>ingerprint” and therefore, inherently an untargeted approach.</w:t>
      </w:r>
      <w:r>
        <w:t xml:space="preserve"> This application is useful in showing the overall change in metabolism in response to a treatment or alteration such as genetic manipulations. Regardless of the sample or application, the steps leading to a metabolomics data set are the same: sample collection, extraction, analysis, data analysis. </w:t>
      </w:r>
    </w:p>
    <w:p w:rsidR="007B7650" w:rsidRDefault="007B7650" w:rsidP="002A1BB2">
      <w:pPr>
        <w:spacing w:line="360" w:lineRule="auto"/>
        <w:jc w:val="both"/>
      </w:pPr>
    </w:p>
    <w:p w:rsidR="00411CD0" w:rsidRDefault="00411CD0" w:rsidP="002A1BB2">
      <w:pPr>
        <w:spacing w:line="360" w:lineRule="auto"/>
        <w:jc w:val="both"/>
      </w:pPr>
    </w:p>
    <w:p w:rsidR="00411CD0" w:rsidRPr="00411CD0" w:rsidRDefault="00411CD0" w:rsidP="000E61D3">
      <w:pPr>
        <w:pStyle w:val="Heading3"/>
      </w:pPr>
      <w:bookmarkStart w:id="61" w:name="_Toc298175393"/>
      <w:r w:rsidRPr="00411CD0">
        <w:t>Sample Type</w:t>
      </w:r>
      <w:bookmarkEnd w:id="61"/>
    </w:p>
    <w:p w:rsidR="008C2E4F" w:rsidRPr="001C3CDD" w:rsidRDefault="00EC4AC9" w:rsidP="00750282">
      <w:pPr>
        <w:spacing w:line="360" w:lineRule="auto"/>
        <w:jc w:val="both"/>
      </w:pPr>
      <w:r>
        <w:t>Clinical applications of metabolomics have been useful in the field of human biology, where fluids</w:t>
      </w:r>
      <w:r w:rsidR="002918E2">
        <w:t>, such as serums and urine,</w:t>
      </w:r>
      <w:r>
        <w:t xml:space="preserve"> can be quickly </w:t>
      </w:r>
      <w:proofErr w:type="spellStart"/>
      <w:r>
        <w:t>analysed</w:t>
      </w:r>
      <w:proofErr w:type="spellEnd"/>
      <w:r>
        <w:t xml:space="preserve"> for changes in metabolic profiles in response to disease, diet</w:t>
      </w:r>
      <w:r w:rsidR="002918E2">
        <w:t>, toxins</w:t>
      </w:r>
      <w:r>
        <w:t xml:space="preserve"> etc. This application</w:t>
      </w:r>
      <w:r w:rsidR="002918E2">
        <w:t>,</w:t>
      </w:r>
      <w:r>
        <w:t xml:space="preserve"> however</w:t>
      </w:r>
      <w:r w:rsidR="002918E2">
        <w:t>,</w:t>
      </w:r>
      <w:r>
        <w:t xml:space="preserve"> only provides information on the metabolism of the organism as a whole,</w:t>
      </w:r>
      <w:r w:rsidR="002918E2">
        <w:t xml:space="preserve"> which usually provides no quantitative information</w:t>
      </w:r>
      <w:r w:rsidR="00014520">
        <w:t>,</w:t>
      </w:r>
      <w:r>
        <w:t xml:space="preserve"> and </w:t>
      </w:r>
      <w:r w:rsidR="002918E2">
        <w:t xml:space="preserve">can also </w:t>
      </w:r>
      <w:r w:rsidR="00014520">
        <w:t>result in the introduction of additional variables</w:t>
      </w:r>
      <w:r>
        <w:t>. When deali</w:t>
      </w:r>
      <w:r w:rsidR="002159BC">
        <w:t xml:space="preserve">ng with individual cell types, </w:t>
      </w:r>
      <w:r>
        <w:t xml:space="preserve">variables such as gender, environmental exposures, </w:t>
      </w:r>
      <w:r w:rsidR="0000639A">
        <w:t>and contributions</w:t>
      </w:r>
      <w:r>
        <w:t xml:space="preserve"> from different tissues</w:t>
      </w:r>
      <w:r w:rsidR="00014520">
        <w:t>,</w:t>
      </w:r>
      <w:r w:rsidR="0000639A">
        <w:t xml:space="preserve"> essentially become non-existent due to the fact that the sample is often derived from a controllable cell line as opposed to a human </w:t>
      </w:r>
      <w:r w:rsidR="007A5192">
        <w:t xml:space="preserve">or animal </w:t>
      </w:r>
      <w:r w:rsidR="0000639A">
        <w:t>model.</w:t>
      </w:r>
      <w:r w:rsidR="002918E2">
        <w:t xml:space="preserve"> </w:t>
      </w:r>
    </w:p>
    <w:p w:rsidR="001A7C86" w:rsidRDefault="001A7C86" w:rsidP="00B961AA">
      <w:pPr>
        <w:rPr>
          <w:b/>
        </w:rPr>
      </w:pPr>
    </w:p>
    <w:p w:rsidR="001A7C86" w:rsidRPr="00411CD0" w:rsidRDefault="001A7C86" w:rsidP="000E61D3">
      <w:pPr>
        <w:pStyle w:val="Heading3"/>
      </w:pPr>
      <w:bookmarkStart w:id="62" w:name="_Toc298175394"/>
      <w:r w:rsidRPr="00411CD0">
        <w:t>Sampling and Extracting</w:t>
      </w:r>
      <w:bookmarkEnd w:id="62"/>
    </w:p>
    <w:p w:rsidR="001A7C86" w:rsidRDefault="001A7C86" w:rsidP="00B961AA">
      <w:pPr>
        <w:rPr>
          <w:b/>
        </w:rPr>
      </w:pPr>
    </w:p>
    <w:p w:rsidR="0005033F" w:rsidRPr="008C5CC7" w:rsidRDefault="00411CD0" w:rsidP="0005033F">
      <w:pPr>
        <w:spacing w:line="360" w:lineRule="auto"/>
        <w:jc w:val="both"/>
      </w:pPr>
      <w:r>
        <w:t xml:space="preserve">The sampling in a metabolomics experiment should be determined by the experimental design and type. In any case, the best results are obtained when the following are taken into consideration: replication and </w:t>
      </w:r>
      <w:r w:rsidR="0005033F">
        <w:t>quality control. Inter-day and multiple-day replications should be taken in order to reduce biological variability. Additionally, the appropriate use of control samples and/or internal standards can greatly enhance the statistic</w:t>
      </w:r>
      <w:r w:rsidR="00D47BA0">
        <w:t>al</w:t>
      </w:r>
      <w:r w:rsidR="0005033F">
        <w:t xml:space="preserve"> validity of the data set.</w:t>
      </w:r>
      <w:r w:rsidR="002918E2">
        <w:t xml:space="preserve"> </w:t>
      </w:r>
      <w:r w:rsidR="0005033F">
        <w:t xml:space="preserve">Once an experiment has been designed and the samples have been acquired, they must be handled with extreme care as to not cause any disturbances in the existing </w:t>
      </w:r>
      <w:proofErr w:type="spellStart"/>
      <w:r w:rsidR="0005033F">
        <w:t>metabolome</w:t>
      </w:r>
      <w:proofErr w:type="spellEnd"/>
      <w:r w:rsidR="0005033F">
        <w:t xml:space="preserve">. Often this requires the use of cold temperatures to suspend metabolism. Some techniques used include flash freezing, freeze clamping or immediate </w:t>
      </w:r>
      <w:r w:rsidR="008C5CC7">
        <w:t xml:space="preserve">quenching. In cases where the </w:t>
      </w:r>
      <w:proofErr w:type="spellStart"/>
      <w:r w:rsidR="008C5CC7">
        <w:t>metabolome</w:t>
      </w:r>
      <w:proofErr w:type="spellEnd"/>
      <w:r w:rsidR="008C5CC7">
        <w:t xml:space="preserve"> is not immediately extracted, the sample should be kept cold and the length of time before extraction should be kept constant between all samples. The extraction technique will vary with the experiment, but careful measures should be taken to ensure that all parameters of a given experiment remain the same </w:t>
      </w:r>
      <w:r w:rsidR="00A553A4">
        <w:t xml:space="preserve">for all samples to be analyzed once an extraction technique has been validated. Usually, the </w:t>
      </w:r>
      <w:proofErr w:type="spellStart"/>
      <w:r w:rsidR="00A553A4">
        <w:t>metabolome</w:t>
      </w:r>
      <w:proofErr w:type="spellEnd"/>
      <w:r w:rsidR="00A553A4">
        <w:t xml:space="preserve"> is extracted in order to separate the metabolites from the complex biological matrices in which they are found, however </w:t>
      </w:r>
      <w:commentRangeStart w:id="63"/>
      <w:r w:rsidR="00A553A4">
        <w:lastRenderedPageBreak/>
        <w:t xml:space="preserve">direct injection </w:t>
      </w:r>
      <w:commentRangeEnd w:id="63"/>
      <w:r w:rsidR="00D47BA0">
        <w:rPr>
          <w:rStyle w:val="CommentReference"/>
          <w:rFonts w:asciiTheme="minorHAnsi" w:eastAsiaTheme="minorHAnsi" w:hAnsiTheme="minorHAnsi" w:cstheme="minorBidi"/>
        </w:rPr>
        <w:commentReference w:id="63"/>
      </w:r>
      <w:r w:rsidR="00A553A4">
        <w:t xml:space="preserve">is one method of sample preparation. </w:t>
      </w:r>
      <w:r w:rsidR="008C5CC7">
        <w:t xml:space="preserve">The extraction solvent should be </w:t>
      </w:r>
      <w:r w:rsidR="00A553A4">
        <w:t>suitable</w:t>
      </w:r>
      <w:r w:rsidR="008C5CC7">
        <w:t xml:space="preserve"> </w:t>
      </w:r>
      <w:r w:rsidR="00A553A4">
        <w:t>for</w:t>
      </w:r>
      <w:r w:rsidR="008C5CC7">
        <w:t xml:space="preserve"> the type of sample. For example, a cold </w:t>
      </w:r>
      <w:proofErr w:type="spellStart"/>
      <w:r w:rsidR="008C5CC7">
        <w:t>methanolic</w:t>
      </w:r>
      <w:proofErr w:type="spellEnd"/>
      <w:r w:rsidR="008C5CC7">
        <w:t xml:space="preserve"> solution is usually used for mammalian </w:t>
      </w:r>
      <w:proofErr w:type="spellStart"/>
      <w:r w:rsidR="008C5CC7" w:rsidRPr="008C5CC7">
        <w:t>tissue</w:t>
      </w:r>
      <w:r w:rsidR="008C5CC7" w:rsidRPr="008C5CC7">
        <w:rPr>
          <w:vertAlign w:val="superscript"/>
        </w:rPr>
        <w:t>ref</w:t>
      </w:r>
      <w:proofErr w:type="spellEnd"/>
      <w:r w:rsidR="008C5CC7">
        <w:t xml:space="preserve">, </w:t>
      </w:r>
      <w:r w:rsidR="008C5CC7" w:rsidRPr="008C5CC7">
        <w:t>whereas</w:t>
      </w:r>
      <w:r w:rsidR="008C5CC7">
        <w:t xml:space="preserve"> more complex solvents, such as [….], are typically used for bacterial cultures. Here, the use of an internal standard</w:t>
      </w:r>
      <w:r w:rsidR="00A553A4">
        <w:t xml:space="preserve"> spike can provide another means by which the data set can be validated. It should be noted that in no experiment will the whole </w:t>
      </w:r>
      <w:proofErr w:type="spellStart"/>
      <w:r w:rsidR="00A553A4">
        <w:t>metabolome</w:t>
      </w:r>
      <w:proofErr w:type="spellEnd"/>
      <w:r w:rsidR="00A553A4">
        <w:t xml:space="preserve"> remain intact. The very nature of the sample preparation step will </w:t>
      </w:r>
      <w:r w:rsidR="00504DC1">
        <w:t>guarantee</w:t>
      </w:r>
      <w:r w:rsidR="00A553A4">
        <w:t xml:space="preserve"> that some metabolites will be lost due to the fact that not all metabolites can be extracted by one method. </w:t>
      </w:r>
    </w:p>
    <w:p w:rsidR="001A7C86" w:rsidRDefault="001A7C86" w:rsidP="00B961AA">
      <w:pPr>
        <w:rPr>
          <w:b/>
        </w:rPr>
      </w:pPr>
    </w:p>
    <w:p w:rsidR="001A7C86" w:rsidRPr="00411CD0" w:rsidRDefault="001A7C86" w:rsidP="000E61D3">
      <w:pPr>
        <w:pStyle w:val="Heading3"/>
      </w:pPr>
      <w:bookmarkStart w:id="64" w:name="_Toc298175395"/>
      <w:r w:rsidRPr="00411CD0">
        <w:t>Analytical methods</w:t>
      </w:r>
      <w:bookmarkEnd w:id="64"/>
    </w:p>
    <w:p w:rsidR="001A7C86" w:rsidRDefault="001A7C86" w:rsidP="00B961AA">
      <w:pPr>
        <w:rPr>
          <w:b/>
        </w:rPr>
      </w:pPr>
    </w:p>
    <w:p w:rsidR="001A7C86" w:rsidRDefault="005C4FB8" w:rsidP="00E861B6">
      <w:pPr>
        <w:spacing w:line="360" w:lineRule="auto"/>
        <w:jc w:val="both"/>
      </w:pPr>
      <w:r>
        <w:t>After the sample has been collected and extracted, the final stages in a metabolomics experiment are the analyses of the metabolites which include: separation, detection, and if possible, quantification. Some of the requirements for obtaining scientifically relevant metabolomics data are that the ins</w:t>
      </w:r>
      <w:r w:rsidR="00B85025">
        <w:t>truments used for analysis have</w:t>
      </w:r>
      <w:r>
        <w:t xml:space="preserve"> excell</w:t>
      </w:r>
      <w:r w:rsidR="001257BC">
        <w:t>ent sensitivity and resolution for a wide range of molecules, the ability to work with a variable range of metabolite concentrations, relatively short analysis times, and</w:t>
      </w:r>
      <w:r w:rsidR="00B85025">
        <w:t xml:space="preserve"> reasonable</w:t>
      </w:r>
      <w:r w:rsidR="001257BC">
        <w:t xml:space="preserve"> reproducibility. </w:t>
      </w:r>
      <w:r w:rsidR="00B85025">
        <w:t>Currently, t</w:t>
      </w:r>
      <w:r w:rsidR="00A553A4">
        <w:t>he two most widely used methods for metabolic analysis are nuclear magnetic resonance</w:t>
      </w:r>
      <w:r>
        <w:t xml:space="preserve"> (NMR)</w:t>
      </w:r>
      <w:r w:rsidR="00B85025">
        <w:t>,</w:t>
      </w:r>
      <w:r w:rsidR="00A553A4">
        <w:t xml:space="preserve"> and mass spectrometry</w:t>
      </w:r>
      <w:r>
        <w:t xml:space="preserve"> (MS)</w:t>
      </w:r>
      <w:r w:rsidR="001257BC">
        <w:t xml:space="preserve">. Both have their own </w:t>
      </w:r>
      <w:r w:rsidR="00DF663E">
        <w:t xml:space="preserve">particular </w:t>
      </w:r>
      <w:r w:rsidR="001257BC">
        <w:t>advanta</w:t>
      </w:r>
      <w:r w:rsidR="00C22CE5">
        <w:t>ges</w:t>
      </w:r>
      <w:r w:rsidR="00B85025">
        <w:t xml:space="preserve"> and disadvantages</w:t>
      </w:r>
      <w:r w:rsidR="00C22CE5">
        <w:t xml:space="preserve">. </w:t>
      </w:r>
      <w:r w:rsidR="00102634">
        <w:t xml:space="preserve">With NMR, samples require minimal preparation which preserves </w:t>
      </w:r>
      <w:r w:rsidR="00C22CE5">
        <w:t xml:space="preserve">the sample. </w:t>
      </w:r>
      <w:r w:rsidR="00B85025">
        <w:t xml:space="preserve">NMR also offers the ability to directly </w:t>
      </w:r>
      <w:proofErr w:type="spellStart"/>
      <w:r w:rsidR="00B85025">
        <w:t>quantitate</w:t>
      </w:r>
      <w:proofErr w:type="spellEnd"/>
      <w:r w:rsidR="00B85025">
        <w:t xml:space="preserve"> the relative abundance of metabolites in a sample, which can be difficult to do with mass spectrometry. </w:t>
      </w:r>
    </w:p>
    <w:p w:rsidR="005C4FB8" w:rsidRDefault="005C4FB8" w:rsidP="00E861B6">
      <w:pPr>
        <w:jc w:val="both"/>
      </w:pPr>
    </w:p>
    <w:p w:rsidR="005C4FB8" w:rsidRPr="005C4FB8" w:rsidRDefault="005C4FB8" w:rsidP="000E61D3">
      <w:pPr>
        <w:pStyle w:val="Heading3"/>
      </w:pPr>
      <w:bookmarkStart w:id="65" w:name="_Toc298175396"/>
      <w:r w:rsidRPr="005C4FB8">
        <w:t>Mass Spectrometry Based Metabolomics</w:t>
      </w:r>
      <w:bookmarkEnd w:id="65"/>
    </w:p>
    <w:p w:rsidR="003E5DBB" w:rsidRDefault="00EF24FA" w:rsidP="00E861B6">
      <w:pPr>
        <w:spacing w:line="360" w:lineRule="auto"/>
        <w:jc w:val="both"/>
      </w:pPr>
      <w:r>
        <w:t>Mass spectrometry has come to the forefront of metabolomics research since becoming a successful tool in drug metabolite analysis.</w:t>
      </w:r>
      <w:r w:rsidR="00DF663E">
        <w:rPr>
          <w:vertAlign w:val="superscript"/>
        </w:rPr>
        <w:t>ref</w:t>
      </w:r>
      <w:r>
        <w:t xml:space="preserve"> </w:t>
      </w:r>
      <w:proofErr w:type="gramStart"/>
      <w:r>
        <w:t>The</w:t>
      </w:r>
      <w:proofErr w:type="gramEnd"/>
      <w:r>
        <w:t xml:space="preserve"> application of modern mass spectrometry to cell culture metabolism is particularly useful because of its high sensitivity and possibility for metabolite </w:t>
      </w:r>
      <w:proofErr w:type="spellStart"/>
      <w:r>
        <w:t>quantitation</w:t>
      </w:r>
      <w:proofErr w:type="spellEnd"/>
      <w:r>
        <w:t xml:space="preserve">. </w:t>
      </w:r>
      <w:r w:rsidR="005F139B">
        <w:t xml:space="preserve">Several variations of mass spectrometry (MS) have been implemented to study metabolism. Of the simplest, direct </w:t>
      </w:r>
      <w:r w:rsidR="005F139B">
        <w:lastRenderedPageBreak/>
        <w:t>injection has been useful for samples with sufficient metabolite content and concentrations such as urine.</w:t>
      </w:r>
      <w:r w:rsidR="005F139B">
        <w:rPr>
          <w:vertAlign w:val="superscript"/>
        </w:rPr>
        <w:t>ref</w:t>
      </w:r>
      <w:r w:rsidR="005F139B">
        <w:t xml:space="preserve"> </w:t>
      </w:r>
      <w:proofErr w:type="gramStart"/>
      <w:r w:rsidR="00E861B6">
        <w:t>The</w:t>
      </w:r>
      <w:proofErr w:type="gramEnd"/>
      <w:r w:rsidR="00E861B6">
        <w:t xml:space="preserve"> major drawback of this method is that the biological matrix in which the sample is located </w:t>
      </w:r>
      <w:r w:rsidR="004A6A94">
        <w:t xml:space="preserve">will usually reduce signal quality. Another problem associated with direct injection is the inability to distinguish between </w:t>
      </w:r>
      <w:proofErr w:type="spellStart"/>
      <w:r w:rsidR="004A6A94">
        <w:t>analytes</w:t>
      </w:r>
      <w:proofErr w:type="spellEnd"/>
      <w:r w:rsidR="004A6A94">
        <w:t xml:space="preserve"> of the same mass-to-charge ratio (</w:t>
      </w:r>
      <w:r w:rsidR="004A6A94">
        <w:rPr>
          <w:i/>
        </w:rPr>
        <w:t>m/</w:t>
      </w:r>
      <w:r w:rsidR="004A6A94" w:rsidRPr="004A6A94">
        <w:t>z</w:t>
      </w:r>
      <w:r w:rsidR="004A6A94">
        <w:t xml:space="preserve">). </w:t>
      </w:r>
      <w:r w:rsidR="00E861B6" w:rsidRPr="004A6A94">
        <w:t>When</w:t>
      </w:r>
      <w:r w:rsidR="00E861B6">
        <w:t xml:space="preserve"> working with cell cultures, additional steps</w:t>
      </w:r>
      <w:r w:rsidR="004A6A94">
        <w:t>, such as the incorporation of chromatography,</w:t>
      </w:r>
      <w:r w:rsidR="00E861B6">
        <w:t xml:space="preserve"> are typically required for the analysis of global metabolism.</w:t>
      </w:r>
      <w:r w:rsidR="004A6A94">
        <w:t xml:space="preserve"> </w:t>
      </w:r>
      <w:r w:rsidR="009F15BB">
        <w:t>Variations such</w:t>
      </w:r>
      <w:r w:rsidR="008D5C3C">
        <w:t xml:space="preserve"> as GC and LC-MS are often used in order to increase the number of metabolites </w:t>
      </w:r>
      <w:r w:rsidR="000E4F14">
        <w:t>seen, however because of the complexity often involved with sample preparation in GC-MS, LC has taken a leading role in most MS metabolomics research.</w:t>
      </w:r>
      <w:r w:rsidR="009F15BB">
        <w:t xml:space="preserve"> </w:t>
      </w:r>
      <w:r w:rsidR="005F139B">
        <w:t xml:space="preserve">Considerations when choosing a </w:t>
      </w:r>
      <w:r>
        <w:t>LC-</w:t>
      </w:r>
      <w:r w:rsidR="005F139B">
        <w:t>MS method include 1)</w:t>
      </w:r>
      <w:r w:rsidR="00E861B6">
        <w:t xml:space="preserve"> </w:t>
      </w:r>
      <w:r w:rsidR="005F139B">
        <w:t xml:space="preserve">separation of the metabolites from the biological matrix 2) separation using chromatography 3) </w:t>
      </w:r>
      <w:proofErr w:type="spellStart"/>
      <w:r w:rsidR="005F139B">
        <w:t>analyte</w:t>
      </w:r>
      <w:proofErr w:type="spellEnd"/>
      <w:r w:rsidR="005F139B">
        <w:t xml:space="preserve"> ionization 4) detection of the fragment 5) identification. </w:t>
      </w:r>
      <w:r w:rsidR="004A6A94">
        <w:t>Again, s</w:t>
      </w:r>
      <w:r w:rsidR="005F139B">
        <w:t xml:space="preserve">eparation of the </w:t>
      </w:r>
      <w:proofErr w:type="spellStart"/>
      <w:r w:rsidR="005F139B">
        <w:t>metabolome</w:t>
      </w:r>
      <w:proofErr w:type="spellEnd"/>
      <w:r w:rsidR="005F139B">
        <w:t xml:space="preserve"> from the matrix</w:t>
      </w:r>
      <w:r w:rsidR="008E11FB">
        <w:t xml:space="preserve"> as well as using chromatography</w:t>
      </w:r>
      <w:r w:rsidR="005F139B">
        <w:t xml:space="preserve"> is important for the over</w:t>
      </w:r>
      <w:r w:rsidR="008E11FB">
        <w:t>all signal quality</w:t>
      </w:r>
      <w:r>
        <w:t xml:space="preserve">; reduction of the number of </w:t>
      </w:r>
      <w:proofErr w:type="spellStart"/>
      <w:r>
        <w:t>analytes</w:t>
      </w:r>
      <w:proofErr w:type="spellEnd"/>
      <w:r>
        <w:t xml:space="preserve"> at a given time reduces the </w:t>
      </w:r>
      <w:r w:rsidR="000E4F14">
        <w:t>occurrence</w:t>
      </w:r>
      <w:r>
        <w:t xml:space="preserve"> of ion suppression</w:t>
      </w:r>
      <w:r w:rsidR="000E4F14">
        <w:t>,</w:t>
      </w:r>
      <w:r w:rsidR="004A6A94">
        <w:t xml:space="preserve"> and provides another level of specificity.</w:t>
      </w:r>
      <w:r w:rsidR="008E11FB">
        <w:t xml:space="preserve"> </w:t>
      </w:r>
      <w:r w:rsidR="002652BD">
        <w:t>The ionizati</w:t>
      </w:r>
      <w:r w:rsidR="000E4F14">
        <w:t>on method most widely used for m</w:t>
      </w:r>
      <w:r w:rsidR="002652BD">
        <w:t xml:space="preserve">etabolomics has been </w:t>
      </w:r>
      <w:proofErr w:type="spellStart"/>
      <w:r w:rsidR="002652BD">
        <w:t>electrospray</w:t>
      </w:r>
      <w:proofErr w:type="spellEnd"/>
      <w:r w:rsidR="002652BD">
        <w:t xml:space="preserve"> ionization (ESI).</w:t>
      </w:r>
      <w:r w:rsidR="000E4F14">
        <w:rPr>
          <w:vertAlign w:val="superscript"/>
        </w:rPr>
        <w:t>ref</w:t>
      </w:r>
      <w:r w:rsidR="002652BD">
        <w:t xml:space="preserve"> </w:t>
      </w:r>
      <w:r w:rsidR="000E4F14">
        <w:t xml:space="preserve">ESI is a soft ionization technique that ionizes liquid samples directly into the gas phase which is well suited for LC-MS. </w:t>
      </w:r>
      <w:r w:rsidR="002652BD">
        <w:t xml:space="preserve">The number of metabolites </w:t>
      </w:r>
      <w:commentRangeStart w:id="66"/>
      <w:r w:rsidR="002652BD">
        <w:t>measured increases when both positive and negative ion modes are used</w:t>
      </w:r>
      <w:commentRangeEnd w:id="66"/>
      <w:r w:rsidR="00514B4D">
        <w:rPr>
          <w:rStyle w:val="CommentReference"/>
          <w:rFonts w:asciiTheme="minorHAnsi" w:eastAsiaTheme="minorHAnsi" w:hAnsiTheme="minorHAnsi" w:cstheme="minorBidi"/>
        </w:rPr>
        <w:commentReference w:id="66"/>
      </w:r>
      <w:r w:rsidR="002652BD">
        <w:t>. Metabolites such as amines will ionize best in positive ion mode while acidic metabolites such as phosphates will ionize better in negative mode.</w:t>
      </w:r>
      <w:r w:rsidR="000E4F14">
        <w:t xml:space="preserve"> The two most common mass analyzers used in metabolomics directed research are time-of-flight (TOF) and </w:t>
      </w:r>
      <w:proofErr w:type="spellStart"/>
      <w:r w:rsidR="000E4F14">
        <w:t>quadrupole</w:t>
      </w:r>
      <w:proofErr w:type="spellEnd"/>
      <w:r w:rsidR="000E4F14">
        <w:t xml:space="preserve"> analyzers. </w:t>
      </w:r>
      <w:r w:rsidR="002652BD">
        <w:t xml:space="preserve"> </w:t>
      </w:r>
      <w:r w:rsidR="00976EC1">
        <w:t xml:space="preserve">As mentioned in the previous chapter, the preferred </w:t>
      </w:r>
      <w:r w:rsidR="00FC4EAB">
        <w:t xml:space="preserve">MS </w:t>
      </w:r>
      <w:r w:rsidR="00976EC1">
        <w:t xml:space="preserve">method </w:t>
      </w:r>
      <w:r w:rsidR="00FC4EAB">
        <w:t xml:space="preserve">used by our lab is detection by selected reaction monitoring (SRM) on a triple </w:t>
      </w:r>
      <w:proofErr w:type="spellStart"/>
      <w:r w:rsidR="00FC4EAB">
        <w:t>quadrupole</w:t>
      </w:r>
      <w:proofErr w:type="spellEnd"/>
      <w:r w:rsidR="00FC4EAB">
        <w:t xml:space="preserve"> mass spectrometer.</w:t>
      </w:r>
      <w:r w:rsidR="00C873E4">
        <w:t xml:space="preserve"> Coupled with separation by high performance liquid chromatography, this method has the sensitivity and selectivity required to detect up to ~200 </w:t>
      </w:r>
      <w:r w:rsidR="003E5DBB">
        <w:t xml:space="preserve">polar </w:t>
      </w:r>
      <w:r w:rsidR="00C873E4">
        <w:t xml:space="preserve">metabolites as developed by </w:t>
      </w:r>
      <w:proofErr w:type="spellStart"/>
      <w:r w:rsidR="00C873E4">
        <w:t>Rabinowitz</w:t>
      </w:r>
      <w:proofErr w:type="spellEnd"/>
      <w:r w:rsidR="00C873E4">
        <w:t xml:space="preserve"> and co-workers. </w:t>
      </w:r>
      <w:r w:rsidR="003E5DBB">
        <w:t>The target experiments that will use this method will require that both the parent and product mass be known however</w:t>
      </w:r>
      <w:r w:rsidR="00FD43C3">
        <w:t>,</w:t>
      </w:r>
      <w:r w:rsidR="003E5DBB">
        <w:t xml:space="preserve"> a library of the 200 metabolites was also created </w:t>
      </w:r>
      <w:r w:rsidR="00FD43C3">
        <w:t xml:space="preserve">by </w:t>
      </w:r>
      <w:proofErr w:type="spellStart"/>
      <w:r w:rsidR="00FD43C3">
        <w:t>Rabinowitz</w:t>
      </w:r>
      <w:proofErr w:type="spellEnd"/>
      <w:r w:rsidR="00FD43C3">
        <w:t xml:space="preserve"> using chemical standards that will be used in the studies presented in this chapter.</w:t>
      </w:r>
    </w:p>
    <w:p w:rsidR="00DF663E" w:rsidRDefault="00DF663E" w:rsidP="00E861B6">
      <w:pPr>
        <w:spacing w:line="360" w:lineRule="auto"/>
        <w:jc w:val="both"/>
      </w:pPr>
    </w:p>
    <w:p w:rsidR="00976EC1" w:rsidRDefault="00DF663E" w:rsidP="000E61D3">
      <w:pPr>
        <w:pStyle w:val="Heading3"/>
      </w:pPr>
      <w:bookmarkStart w:id="67" w:name="_Toc298175397"/>
      <w:r w:rsidRPr="00976EC1">
        <w:t>D</w:t>
      </w:r>
      <w:r w:rsidR="00976EC1" w:rsidRPr="00976EC1">
        <w:t>ata Analysis</w:t>
      </w:r>
      <w:bookmarkEnd w:id="67"/>
    </w:p>
    <w:p w:rsidR="00976EC1" w:rsidRPr="00976EC1" w:rsidRDefault="00976EC1" w:rsidP="00E861B6">
      <w:pPr>
        <w:spacing w:line="360" w:lineRule="auto"/>
        <w:jc w:val="both"/>
      </w:pPr>
      <w:r>
        <w:t xml:space="preserve">The data sets generated by </w:t>
      </w:r>
      <w:r w:rsidR="00E02BEA">
        <w:t>MS</w:t>
      </w:r>
      <w:r>
        <w:t xml:space="preserve"> metabolomics techniques are often large and</w:t>
      </w:r>
      <w:r w:rsidR="00FC4EAB">
        <w:t xml:space="preserve"> complex. </w:t>
      </w:r>
      <w:r w:rsidR="00C873E4">
        <w:t xml:space="preserve">The first challenge encountered after data collection is the organization of these data into similar classes by correctly identifying each individual metabolite. Often, the differences in metabolite pools are of interest so it is imperative that metabolites are identified correctly. </w:t>
      </w:r>
      <w:r w:rsidR="003E5DBB">
        <w:t xml:space="preserve">The use of </w:t>
      </w:r>
      <w:r w:rsidR="00E02BEA">
        <w:t xml:space="preserve">chemical </w:t>
      </w:r>
      <w:r w:rsidR="003E5DBB">
        <w:t xml:space="preserve">standards and databases can greatly enhance identification although these </w:t>
      </w:r>
      <w:r w:rsidR="00E02BEA">
        <w:t>tools</w:t>
      </w:r>
      <w:r w:rsidR="003E5DBB">
        <w:t xml:space="preserve"> are still in the beginning stages of development. Software for the identification and selection of </w:t>
      </w:r>
      <w:r w:rsidR="00E02BEA">
        <w:t xml:space="preserve">chromatographic peaks has been important for evaluation of untargeted metabolomics data sets. Once the metabolite has been identified, certain normalization factors will often be applied to the raw data in order to correct for variability in the experiment. </w:t>
      </w:r>
      <w:r w:rsidR="00FD43C3">
        <w:t xml:space="preserve">Once these have been applied, the final task is to assemble the data for visualization. </w:t>
      </w:r>
    </w:p>
    <w:p w:rsidR="00976EC1" w:rsidRDefault="00976EC1" w:rsidP="00E861B6">
      <w:pPr>
        <w:spacing w:line="360" w:lineRule="auto"/>
        <w:jc w:val="both"/>
      </w:pPr>
    </w:p>
    <w:p w:rsidR="00F91FB5" w:rsidRDefault="00F91FB5" w:rsidP="004E35BD">
      <w:pPr>
        <w:pStyle w:val="Heading3"/>
      </w:pPr>
      <w:bookmarkStart w:id="68" w:name="_Toc298175398"/>
      <w:r w:rsidRPr="00F91FB5">
        <w:t>Pancreatic B-cell death</w:t>
      </w:r>
      <w:bookmarkEnd w:id="68"/>
    </w:p>
    <w:p w:rsidR="000B259F" w:rsidRDefault="00A975EB" w:rsidP="00E861B6">
      <w:pPr>
        <w:spacing w:line="360" w:lineRule="auto"/>
        <w:jc w:val="both"/>
      </w:pPr>
      <w:r>
        <w:t>Type 1 diabetes mellitus</w:t>
      </w:r>
      <w:r w:rsidR="008575E4">
        <w:t xml:space="preserve"> (IDDM)</w:t>
      </w:r>
      <w:r>
        <w:t xml:space="preserve"> is the autoimmune disease that is characterized as the </w:t>
      </w:r>
      <w:r w:rsidR="008575E4">
        <w:t>loss of the beta-cell mass of</w:t>
      </w:r>
      <w:r>
        <w:t xml:space="preserve"> the islets of the </w:t>
      </w:r>
      <w:proofErr w:type="spellStart"/>
      <w:r>
        <w:t>Langer</w:t>
      </w:r>
      <w:r w:rsidR="008575E4">
        <w:t>hans</w:t>
      </w:r>
      <w:proofErr w:type="spellEnd"/>
      <w:r w:rsidR="008575E4">
        <w:t xml:space="preserve"> in the pancreas that results in insulin deficiency. </w:t>
      </w:r>
      <w:r w:rsidR="000B259F">
        <w:t>Pro</w:t>
      </w:r>
      <w:r w:rsidR="00D7061B">
        <w:t>-inflammatory cytokine</w:t>
      </w:r>
      <w:r w:rsidR="008D5C3C">
        <w:t>s</w:t>
      </w:r>
      <w:r w:rsidR="00D7061B">
        <w:t>,</w:t>
      </w:r>
      <w:r w:rsidR="008D5C3C">
        <w:t xml:space="preserve"> such as IL-1</w:t>
      </w:r>
      <w:r w:rsidR="000B259F">
        <w:rPr>
          <w:rFonts w:ascii="Times New Roman" w:hAnsi="Times New Roman" w:cs="Times New Roman"/>
        </w:rPr>
        <w:t>β</w:t>
      </w:r>
      <w:r w:rsidR="000B259F">
        <w:t xml:space="preserve"> and γ-IFN</w:t>
      </w:r>
      <w:r w:rsidR="008D5C3C">
        <w:t>, induce</w:t>
      </w:r>
      <w:r w:rsidR="00D7061B">
        <w:t xml:space="preserve"> the expression of genes that produce inflammatory mediators, such as nitric oxide synthase (</w:t>
      </w:r>
      <w:proofErr w:type="spellStart"/>
      <w:r w:rsidR="00D7061B">
        <w:t>iNOS</w:t>
      </w:r>
      <w:proofErr w:type="spellEnd"/>
      <w:r w:rsidR="00D7061B">
        <w:t xml:space="preserve">), and the production and accumulation of nitric oxide inside the cell </w:t>
      </w:r>
      <w:r w:rsidR="000B259F">
        <w:t>will inevitably decrease</w:t>
      </w:r>
      <w:r w:rsidR="00D7061B">
        <w:t xml:space="preserve"> </w:t>
      </w:r>
      <w:r w:rsidR="000B259F">
        <w:rPr>
          <w:rFonts w:ascii="Times New Roman" w:hAnsi="Times New Roman" w:cs="Times New Roman"/>
        </w:rPr>
        <w:t>β</w:t>
      </w:r>
      <w:r w:rsidR="00D7061B">
        <w:t>-cell viability.</w:t>
      </w:r>
      <w:r w:rsidR="00D7061B">
        <w:rPr>
          <w:vertAlign w:val="superscript"/>
        </w:rPr>
        <w:t xml:space="preserve">ref </w:t>
      </w:r>
      <w:r w:rsidR="000B259F">
        <w:t xml:space="preserve">While it is known that the secretion of pro-inflammatory cytokines play a role in </w:t>
      </w:r>
      <w:r w:rsidR="000B259F">
        <w:rPr>
          <w:rFonts w:ascii="Times New Roman" w:hAnsi="Times New Roman" w:cs="Times New Roman"/>
        </w:rPr>
        <w:t>β</w:t>
      </w:r>
      <w:r w:rsidR="000B259F">
        <w:t xml:space="preserve">-cell death, the initial cause and the precise method by which </w:t>
      </w:r>
      <w:r w:rsidR="00332684">
        <w:rPr>
          <w:rFonts w:ascii="Times New Roman" w:hAnsi="Times New Roman" w:cs="Times New Roman"/>
        </w:rPr>
        <w:t>β</w:t>
      </w:r>
      <w:r w:rsidR="000B259F">
        <w:t xml:space="preserve">-cells are destroyed are not fully understood. </w:t>
      </w:r>
      <w:r w:rsidR="00845FED">
        <w:t xml:space="preserve">Two </w:t>
      </w:r>
      <w:r w:rsidR="000B259F">
        <w:t xml:space="preserve">mechanisms of cell death that are generally accepted, yet debated, are an apoptotic pathway, and/or a necrosis pathway. Apoptosis is </w:t>
      </w:r>
      <w:r w:rsidR="008F1868">
        <w:t xml:space="preserve">a programmed form of cell death that causes morphological changes in the cell which lead to irreversible damage. It is </w:t>
      </w:r>
      <w:r w:rsidR="000B259F">
        <w:t>known to be activated by</w:t>
      </w:r>
      <w:r w:rsidR="008F1868">
        <w:t xml:space="preserve"> a cascade of</w:t>
      </w:r>
      <w:r w:rsidR="000B259F">
        <w:t xml:space="preserve"> different </w:t>
      </w:r>
      <w:proofErr w:type="spellStart"/>
      <w:r w:rsidR="000B259F">
        <w:t>caspases</w:t>
      </w:r>
      <w:proofErr w:type="spellEnd"/>
      <w:r w:rsidR="000B259F">
        <w:t xml:space="preserve">. </w:t>
      </w:r>
      <w:r w:rsidR="000B259F" w:rsidRPr="00E02BEA">
        <w:t xml:space="preserve">With regards to </w:t>
      </w:r>
      <w:r w:rsidR="000B259F" w:rsidRPr="00E02BEA">
        <w:rPr>
          <w:rFonts w:ascii="Times New Roman" w:hAnsi="Times New Roman" w:cs="Times New Roman"/>
        </w:rPr>
        <w:t>β</w:t>
      </w:r>
      <w:r w:rsidR="000B259F" w:rsidRPr="00E02BEA">
        <w:t xml:space="preserve">-cell death, </w:t>
      </w:r>
      <w:r w:rsidR="00473251">
        <w:t xml:space="preserve">initiation of the </w:t>
      </w:r>
      <w:proofErr w:type="spellStart"/>
      <w:r w:rsidR="00473251">
        <w:t>apoptoside</w:t>
      </w:r>
      <w:proofErr w:type="spellEnd"/>
      <w:r w:rsidR="00473251">
        <w:t xml:space="preserve"> cascade results</w:t>
      </w:r>
      <w:r w:rsidR="00E47F53">
        <w:t xml:space="preserve"> in</w:t>
      </w:r>
      <w:r w:rsidR="00473251">
        <w:t xml:space="preserve"> targeted degradation of intracellular proteins that lead to cellular death. One of these </w:t>
      </w:r>
      <w:proofErr w:type="spellStart"/>
      <w:r w:rsidR="00473251">
        <w:t>caspases</w:t>
      </w:r>
      <w:proofErr w:type="spellEnd"/>
      <w:r w:rsidR="00473251">
        <w:t xml:space="preserve">, </w:t>
      </w:r>
      <w:proofErr w:type="spellStart"/>
      <w:r w:rsidR="00182BFC">
        <w:t>C</w:t>
      </w:r>
      <w:r w:rsidR="00A1348B">
        <w:t>aspase</w:t>
      </w:r>
      <w:proofErr w:type="spellEnd"/>
      <w:r w:rsidR="00A1348B">
        <w:t xml:space="preserve"> 3</w:t>
      </w:r>
      <w:r w:rsidR="002C299A">
        <w:t xml:space="preserve"> (CASP3) is responsible for </w:t>
      </w:r>
      <w:proofErr w:type="gramStart"/>
      <w:r w:rsidR="002C299A">
        <w:t xml:space="preserve">the </w:t>
      </w:r>
      <w:r w:rsidR="00182BFC">
        <w:t xml:space="preserve"> </w:t>
      </w:r>
      <w:r w:rsidR="00E47F53">
        <w:t>CASP3</w:t>
      </w:r>
      <w:proofErr w:type="gramEnd"/>
      <w:r w:rsidR="00E47F53">
        <w:t xml:space="preserve"> </w:t>
      </w:r>
      <w:r w:rsidR="00182BFC">
        <w:t>activity is a</w:t>
      </w:r>
      <w:r w:rsidR="00A1348B">
        <w:t xml:space="preserve"> known </w:t>
      </w:r>
      <w:r w:rsidR="00A1348B">
        <w:lastRenderedPageBreak/>
        <w:t>marker for apoptosis mediated cell death.</w:t>
      </w:r>
      <w:r w:rsidR="0014330F">
        <w:t xml:space="preserve"> </w:t>
      </w:r>
      <w:r w:rsidR="00473251">
        <w:t>The pathways of n</w:t>
      </w:r>
      <w:r w:rsidR="00CD7062">
        <w:t>on-apoptosis forms of cell death</w:t>
      </w:r>
      <w:r w:rsidR="00473251">
        <w:t>, such as necrosis</w:t>
      </w:r>
      <w:r w:rsidR="00CD7062">
        <w:t xml:space="preserve"> are even less understood. </w:t>
      </w:r>
    </w:p>
    <w:p w:rsidR="00BA425B" w:rsidRDefault="00845FED" w:rsidP="00E861B6">
      <w:pPr>
        <w:spacing w:line="360" w:lineRule="auto"/>
        <w:jc w:val="both"/>
      </w:pPr>
      <w:r>
        <w:t>The first used animal model for diabetes was the non-obese diabetic (NOD) mouse model. Developed in 1970</w:t>
      </w:r>
      <w:r>
        <w:rPr>
          <w:vertAlign w:val="superscript"/>
        </w:rPr>
        <w:t>ref</w:t>
      </w:r>
      <w:r>
        <w:t>, this strain develops the autoimmune disease spontaneously, similar to human type-1 diabe</w:t>
      </w:r>
      <w:r w:rsidR="002159BC">
        <w:t xml:space="preserve">tes. Other models such as </w:t>
      </w:r>
      <w:r w:rsidR="002159BC" w:rsidRPr="002159BC">
        <w:rPr>
          <w:highlight w:val="red"/>
        </w:rPr>
        <w:t>[NAME]</w:t>
      </w:r>
      <w:r>
        <w:t xml:space="preserve"> have been used. Still</w:t>
      </w:r>
      <w:r w:rsidR="008D5C3C">
        <w:t xml:space="preserve">, the </w:t>
      </w:r>
      <w:r w:rsidR="00DF663E">
        <w:t xml:space="preserve">exact </w:t>
      </w:r>
      <w:r w:rsidR="008D5C3C">
        <w:t xml:space="preserve">cellular mechanism </w:t>
      </w:r>
      <w:r w:rsidR="00DF663E">
        <w:t xml:space="preserve">behind </w:t>
      </w:r>
      <w:r w:rsidR="000B259F">
        <w:rPr>
          <w:rFonts w:ascii="Times New Roman" w:hAnsi="Times New Roman" w:cs="Times New Roman"/>
        </w:rPr>
        <w:t>β</w:t>
      </w:r>
      <w:r w:rsidR="00DF663E">
        <w:t xml:space="preserve">-cell death is unknown; the complexity of the pathways involved in several different </w:t>
      </w:r>
      <w:r w:rsidR="00BD3E2B">
        <w:t>rat modeling systems</w:t>
      </w:r>
      <w:r w:rsidR="00DF663E">
        <w:t xml:space="preserve"> has </w:t>
      </w:r>
      <w:r w:rsidR="00E63D8E">
        <w:t xml:space="preserve">added confusion </w:t>
      </w:r>
      <w:r w:rsidR="00BD3E2B">
        <w:t xml:space="preserve">as to which, if any of these pathways is actually involved in human IDDM. </w:t>
      </w:r>
    </w:p>
    <w:p w:rsidR="008F1868" w:rsidRDefault="008F1868" w:rsidP="00E861B6">
      <w:pPr>
        <w:spacing w:line="360" w:lineRule="auto"/>
        <w:jc w:val="both"/>
      </w:pPr>
    </w:p>
    <w:p w:rsidR="00405C64" w:rsidRPr="008F1868" w:rsidRDefault="008F1868" w:rsidP="000E61D3">
      <w:pPr>
        <w:pStyle w:val="Heading3"/>
      </w:pPr>
      <w:bookmarkStart w:id="69" w:name="_Toc298175399"/>
      <w:r w:rsidRPr="008F1868">
        <w:t xml:space="preserve">Pancreatic </w:t>
      </w:r>
      <w:r>
        <w:rPr>
          <w:rFonts w:ascii="Times New Roman" w:hAnsi="Times New Roman" w:cs="Times New Roman"/>
        </w:rPr>
        <w:t>β</w:t>
      </w:r>
      <w:r w:rsidRPr="008F1868">
        <w:t>-cell death is likely the result of a non-apoptotic mechanism</w:t>
      </w:r>
      <w:bookmarkEnd w:id="69"/>
    </w:p>
    <w:p w:rsidR="008F1868" w:rsidRDefault="00405C64" w:rsidP="00B31692">
      <w:pPr>
        <w:spacing w:line="360" w:lineRule="auto"/>
        <w:jc w:val="both"/>
      </w:pPr>
      <w:commentRangeStart w:id="70"/>
      <w:r>
        <w:t>In</w:t>
      </w:r>
      <w:commentRangeEnd w:id="70"/>
      <w:r w:rsidR="00F65578">
        <w:rPr>
          <w:rStyle w:val="CommentReference"/>
          <w:rFonts w:asciiTheme="minorHAnsi" w:eastAsiaTheme="minorHAnsi" w:hAnsiTheme="minorHAnsi" w:cstheme="minorBidi"/>
        </w:rPr>
        <w:commentReference w:id="70"/>
      </w:r>
      <w:r>
        <w:t xml:space="preserve"> a series of studies, conducted by Collier et al, pro- and anti-apoptotic proteins were subject to manipulation in order to test the hypothesis </w:t>
      </w:r>
      <w:r w:rsidRPr="00FD43C3">
        <w:rPr>
          <w:highlight w:val="yellow"/>
        </w:rPr>
        <w:t xml:space="preserve">that if apoptosis is indeed the primary pathway involved in </w:t>
      </w:r>
      <w:r w:rsidR="006A0814" w:rsidRPr="00FD43C3">
        <w:rPr>
          <w:rFonts w:ascii="Times New Roman" w:hAnsi="Times New Roman" w:cs="Times New Roman"/>
          <w:highlight w:val="yellow"/>
        </w:rPr>
        <w:t>β</w:t>
      </w:r>
      <w:r w:rsidRPr="00FD43C3">
        <w:rPr>
          <w:highlight w:val="yellow"/>
        </w:rPr>
        <w:t xml:space="preserve">-cell death, then exposure to cytokines known to be involved </w:t>
      </w:r>
      <w:r w:rsidR="00FD43C3" w:rsidRPr="00FD43C3">
        <w:rPr>
          <w:highlight w:val="yellow"/>
        </w:rPr>
        <w:t xml:space="preserve">in a non-apoptotic method of cell death </w:t>
      </w:r>
      <w:r w:rsidRPr="00FD43C3">
        <w:rPr>
          <w:highlight w:val="yellow"/>
        </w:rPr>
        <w:t>(IL-1</w:t>
      </w:r>
      <w:r w:rsidRPr="00FD43C3">
        <w:rPr>
          <w:rFonts w:ascii="Times New Roman" w:hAnsi="Times New Roman" w:cs="Times New Roman"/>
          <w:highlight w:val="yellow"/>
        </w:rPr>
        <w:t>β</w:t>
      </w:r>
      <w:r w:rsidRPr="00FD43C3">
        <w:rPr>
          <w:highlight w:val="yellow"/>
        </w:rPr>
        <w:t xml:space="preserve"> and γ-IFN) should </w:t>
      </w:r>
      <w:r w:rsidR="00FD43C3" w:rsidRPr="00FD43C3">
        <w:rPr>
          <w:highlight w:val="yellow"/>
        </w:rPr>
        <w:t xml:space="preserve">be </w:t>
      </w:r>
      <w:r w:rsidRPr="00FD43C3">
        <w:rPr>
          <w:highlight w:val="yellow"/>
        </w:rPr>
        <w:t>protect</w:t>
      </w:r>
      <w:r w:rsidR="00FD43C3" w:rsidRPr="00FD43C3">
        <w:rPr>
          <w:highlight w:val="yellow"/>
        </w:rPr>
        <w:t>ed</w:t>
      </w:r>
      <w:r w:rsidRPr="00FD43C3">
        <w:rPr>
          <w:highlight w:val="yellow"/>
        </w:rPr>
        <w:t xml:space="preserve"> the cell from </w:t>
      </w:r>
      <w:r w:rsidR="007E3A76" w:rsidRPr="00FD43C3">
        <w:rPr>
          <w:highlight w:val="yellow"/>
        </w:rPr>
        <w:t>damage.</w:t>
      </w:r>
      <w:r w:rsidR="007E3A76">
        <w:t xml:space="preserve"> Several methods were </w:t>
      </w:r>
      <w:r w:rsidR="00A1348B">
        <w:t>implemented</w:t>
      </w:r>
      <w:r w:rsidR="007E3A76">
        <w:t xml:space="preserve"> in order to </w:t>
      </w:r>
      <w:r w:rsidR="00A1348B">
        <w:t xml:space="preserve">first </w:t>
      </w:r>
      <w:r w:rsidR="00082A17">
        <w:t>show that apoptosis was not occurring in cells expose</w:t>
      </w:r>
      <w:r w:rsidR="00A1348B">
        <w:t>d to pro-inflammatory cytokines.</w:t>
      </w:r>
      <w:r w:rsidR="00082A17">
        <w:t xml:space="preserve"> First, the effects </w:t>
      </w:r>
      <w:r w:rsidR="00D62F39">
        <w:t xml:space="preserve">of cytokines were compared with the effects of a known apoptosis inducer, </w:t>
      </w:r>
      <w:proofErr w:type="spellStart"/>
      <w:r w:rsidR="00D62F39">
        <w:t>camptothecin</w:t>
      </w:r>
      <w:proofErr w:type="spellEnd"/>
      <w:r w:rsidR="00D62F39">
        <w:t>, in both a normal cy</w:t>
      </w:r>
      <w:r w:rsidR="00B31692">
        <w:t>tokine sensitive cell line (832/</w:t>
      </w:r>
      <w:r w:rsidR="00D62F39">
        <w:t>13) and a cell line selected for cytokine res</w:t>
      </w:r>
      <w:r w:rsidR="00B31692">
        <w:t>istance (833/</w:t>
      </w:r>
      <w:r w:rsidR="00D62F39">
        <w:t xml:space="preserve">15). Results indicated an </w:t>
      </w:r>
      <w:r w:rsidR="006A0814">
        <w:t>4</w:t>
      </w:r>
      <w:r w:rsidR="00D62F39">
        <w:t>0% decrease in viability in the 832</w:t>
      </w:r>
      <w:r w:rsidR="005E2D4F">
        <w:t>/</w:t>
      </w:r>
      <w:r w:rsidR="00D62F39">
        <w:t>13 cell line</w:t>
      </w:r>
      <w:r w:rsidR="006A0814">
        <w:t xml:space="preserve"> when exposed to cytokines, and an identical 80%</w:t>
      </w:r>
      <w:r w:rsidR="00D62F39">
        <w:t xml:space="preserve"> decrease in viability </w:t>
      </w:r>
      <w:r w:rsidR="006A0814">
        <w:t xml:space="preserve">in both cell lines </w:t>
      </w:r>
      <w:r w:rsidR="00D62F39">
        <w:t xml:space="preserve">with exposure to </w:t>
      </w:r>
      <w:proofErr w:type="spellStart"/>
      <w:r w:rsidR="00D62F39">
        <w:t>camptothecin</w:t>
      </w:r>
      <w:proofErr w:type="spellEnd"/>
      <w:r w:rsidR="00D62F39">
        <w:t xml:space="preserve">, showing that selectivity for cytokine resistance protected against death by exposure to the cytokines but offered no protection against exposure to apoptosis induced cell death. </w:t>
      </w:r>
      <w:r w:rsidR="000251C8">
        <w:t xml:space="preserve">Next the 832/13 cell line was subjected to </w:t>
      </w:r>
      <w:proofErr w:type="spellStart"/>
      <w:r w:rsidR="000251C8">
        <w:t>overexpression</w:t>
      </w:r>
      <w:proofErr w:type="spellEnd"/>
      <w:r w:rsidR="000251C8">
        <w:t xml:space="preserve"> of the anti-apoptotic protein </w:t>
      </w:r>
      <w:proofErr w:type="spellStart"/>
      <w:r w:rsidR="000251C8">
        <w:t>kinase</w:t>
      </w:r>
      <w:proofErr w:type="spellEnd"/>
      <w:r w:rsidR="000251C8">
        <w:t xml:space="preserve"> Akt1. This provided protection against cell death when the cells were treated with </w:t>
      </w:r>
      <w:proofErr w:type="spellStart"/>
      <w:r w:rsidR="000251C8">
        <w:t>camptothecin</w:t>
      </w:r>
      <w:proofErr w:type="spellEnd"/>
      <w:r w:rsidR="000251C8">
        <w:t xml:space="preserve"> but not with cytokines. Additionally, </w:t>
      </w:r>
      <w:proofErr w:type="spellStart"/>
      <w:r w:rsidR="000251C8">
        <w:t>si</w:t>
      </w:r>
      <w:proofErr w:type="spellEnd"/>
      <w:r w:rsidR="000251C8">
        <w:t xml:space="preserve">-RNA mediated suppression of </w:t>
      </w:r>
      <w:r w:rsidR="00B31692">
        <w:t xml:space="preserve">the </w:t>
      </w:r>
      <w:proofErr w:type="spellStart"/>
      <w:r w:rsidR="00B31692">
        <w:t>proapoptotic</w:t>
      </w:r>
      <w:proofErr w:type="spellEnd"/>
      <w:r w:rsidR="00B31692">
        <w:t xml:space="preserve"> protein </w:t>
      </w:r>
      <w:proofErr w:type="spellStart"/>
      <w:r w:rsidR="00B31692">
        <w:t>Bax</w:t>
      </w:r>
      <w:proofErr w:type="spellEnd"/>
      <w:r w:rsidR="00B31692">
        <w:t xml:space="preserve"> enhanced cell viability in those treated with apoptosis inducers but provided no protection in cells treated with cytokines. </w:t>
      </w:r>
      <w:r w:rsidR="00A1348B">
        <w:t xml:space="preserve">In apoptosis, </w:t>
      </w:r>
      <w:proofErr w:type="spellStart"/>
      <w:r w:rsidR="00A1348B">
        <w:t>caspase</w:t>
      </w:r>
      <w:proofErr w:type="spellEnd"/>
      <w:r w:rsidR="00A1348B">
        <w:t xml:space="preserve"> 3 activity can be </w:t>
      </w:r>
      <w:r w:rsidR="00A1348B">
        <w:lastRenderedPageBreak/>
        <w:t xml:space="preserve">measured via radioimmunoassay and it was verified that </w:t>
      </w:r>
      <w:proofErr w:type="spellStart"/>
      <w:r w:rsidR="00A1348B">
        <w:t>camptothecin</w:t>
      </w:r>
      <w:proofErr w:type="spellEnd"/>
      <w:r w:rsidR="00A1348B">
        <w:t xml:space="preserve"> induced </w:t>
      </w:r>
      <w:proofErr w:type="spellStart"/>
      <w:r w:rsidR="00A1348B">
        <w:t>caspase</w:t>
      </w:r>
      <w:proofErr w:type="spellEnd"/>
      <w:r w:rsidR="00A1348B">
        <w:t xml:space="preserve"> 3 cleavage in both cell lines as well as isolated primary cells. In contrast, NO is known to prevent </w:t>
      </w:r>
      <w:proofErr w:type="spellStart"/>
      <w:r w:rsidR="00A1348B">
        <w:t>caspase</w:t>
      </w:r>
      <w:proofErr w:type="spellEnd"/>
      <w:r w:rsidR="002A486D">
        <w:t xml:space="preserve"> </w:t>
      </w:r>
      <w:proofErr w:type="spellStart"/>
      <w:r w:rsidR="002A486D">
        <w:t>activity</w:t>
      </w:r>
      <w:r w:rsidR="002A486D">
        <w:rPr>
          <w:vertAlign w:val="superscript"/>
        </w:rPr>
        <w:t>ref</w:t>
      </w:r>
      <w:proofErr w:type="spellEnd"/>
      <w:r w:rsidR="002A486D">
        <w:t xml:space="preserve">; this was consistent with the finding that no increase in </w:t>
      </w:r>
      <w:proofErr w:type="spellStart"/>
      <w:r w:rsidR="002A486D">
        <w:t>caspase</w:t>
      </w:r>
      <w:proofErr w:type="spellEnd"/>
      <w:r w:rsidR="002A486D">
        <w:t xml:space="preserve"> activity occurred in these cell lines treated with pro-inflammatory cytokines. Another marker of apoptotic cell death, </w:t>
      </w:r>
      <w:proofErr w:type="spellStart"/>
      <w:r w:rsidR="002A486D">
        <w:t>annexin</w:t>
      </w:r>
      <w:proofErr w:type="spellEnd"/>
      <w:r w:rsidR="002A486D">
        <w:t xml:space="preserve"> V staining, was used and results again showed that </w:t>
      </w:r>
      <w:proofErr w:type="spellStart"/>
      <w:r w:rsidR="002A486D">
        <w:t>camptothecin</w:t>
      </w:r>
      <w:proofErr w:type="spellEnd"/>
      <w:r w:rsidR="002A486D">
        <w:t xml:space="preserve"> and not IL-1B γ-IFN caused increases in staining. Finally, intracellular ATP levels were examined.</w:t>
      </w:r>
      <w:r w:rsidR="00F80BC2">
        <w:t xml:space="preserve"> It has been suggested that ATP levels could be an important biomarker for a switch from necrosis to apoptosis; </w:t>
      </w:r>
      <w:proofErr w:type="spellStart"/>
      <w:r w:rsidR="00F80BC2">
        <w:t>caspase</w:t>
      </w:r>
      <w:proofErr w:type="spellEnd"/>
      <w:r w:rsidR="00F80BC2">
        <w:t xml:space="preserve"> activity requires energy and so it is presumed that intracellular ATP will be higher if apoptosis is occurring, while ATP levels will drop if a switch to a non-apoptosis pathway has occurred.</w:t>
      </w:r>
      <w:r w:rsidR="00F80BC2">
        <w:rPr>
          <w:vertAlign w:val="superscript"/>
        </w:rPr>
        <w:t>ref</w:t>
      </w:r>
      <w:r w:rsidR="00F80BC2">
        <w:t xml:space="preserve"> Results in these studies indeed showed that ATP levels increased in both sensitive and resistant cell lines treated with </w:t>
      </w:r>
      <w:proofErr w:type="spellStart"/>
      <w:r w:rsidR="00F80BC2">
        <w:t>camptothecin</w:t>
      </w:r>
      <w:proofErr w:type="spellEnd"/>
      <w:r w:rsidR="00F80BC2">
        <w:t xml:space="preserve">, while  IL-1B γ-IFN decreased ATP levels in the sensitive cell line 832/13 and had no effect on the intracellular levels of ATP in the </w:t>
      </w:r>
      <w:r w:rsidR="00553872">
        <w:t xml:space="preserve">cytokine resistant cell line 833/15. Taken together, these studies initiated by Dr. Collier clearly support the idea that pro-inflammatory cytokine mediated </w:t>
      </w:r>
      <w:r w:rsidR="00553872">
        <w:rPr>
          <w:rFonts w:ascii="Times New Roman" w:hAnsi="Times New Roman" w:cs="Times New Roman"/>
        </w:rPr>
        <w:t>β</w:t>
      </w:r>
      <w:r w:rsidR="00553872">
        <w:t xml:space="preserve">-cell death proceeds by a mechanism independent and distinct from those known to occur in apoptotic mediated pathways. It should be noted </w:t>
      </w:r>
      <w:r w:rsidR="00553872" w:rsidRPr="00553872">
        <w:t>that contradictory results failed to employ a control for apoptosis such as a genuine apoptosis inducer.</w:t>
      </w:r>
      <w:r w:rsidR="00553872">
        <w:t xml:space="preserve"> </w:t>
      </w:r>
      <w:r w:rsidR="002159BC">
        <w:t>Several</w:t>
      </w:r>
      <w:r w:rsidR="00553872">
        <w:t xml:space="preserve"> biomarkers </w:t>
      </w:r>
      <w:r w:rsidR="0004757B">
        <w:t>are proven to be</w:t>
      </w:r>
      <w:r w:rsidR="00553872">
        <w:t xml:space="preserve"> useful when attempting to distinguish between the two proposed pathways</w:t>
      </w:r>
      <w:r w:rsidR="0004757B">
        <w:t>.</w:t>
      </w:r>
      <w:r w:rsidR="002159BC">
        <w:t xml:space="preserve"> Therefore, we intended to study the </w:t>
      </w:r>
      <w:proofErr w:type="spellStart"/>
      <w:r w:rsidR="002159BC">
        <w:t>metabolome</w:t>
      </w:r>
      <w:proofErr w:type="spellEnd"/>
      <w:r w:rsidR="002159BC">
        <w:t xml:space="preserve"> of rat</w:t>
      </w:r>
      <w:r w:rsidR="00620B65">
        <w:t xml:space="preserve"> </w:t>
      </w:r>
      <w:proofErr w:type="spellStart"/>
      <w:r w:rsidR="00620B65">
        <w:t>insulinom</w:t>
      </w:r>
      <w:r w:rsidR="002159BC">
        <w:t>a</w:t>
      </w:r>
      <w:proofErr w:type="spellEnd"/>
      <w:r w:rsidR="002159BC">
        <w:t xml:space="preserve"> </w:t>
      </w:r>
      <w:r w:rsidR="00620B65">
        <w:t>cells which had been exposed to either pro-</w:t>
      </w:r>
      <w:proofErr w:type="spellStart"/>
      <w:r w:rsidR="00620B65">
        <w:t>inflammotory</w:t>
      </w:r>
      <w:proofErr w:type="spellEnd"/>
      <w:r w:rsidR="00620B65">
        <w:t xml:space="preserve"> cytokines or known apoptosis inducers.</w:t>
      </w:r>
      <w:r w:rsidR="0004757B">
        <w:t xml:space="preserve"> If the information obtained from the </w:t>
      </w:r>
      <w:proofErr w:type="spellStart"/>
      <w:r w:rsidR="0004757B">
        <w:t>metabolome</w:t>
      </w:r>
      <w:proofErr w:type="spellEnd"/>
      <w:r w:rsidR="0004757B">
        <w:t xml:space="preserve"> were consistent with the previous findings, then cell lines treated with known apoptotic inducers should show differences in metabolites when contrasted with cell lines treated with pro-inflammatory cytokines.  </w:t>
      </w:r>
    </w:p>
    <w:p w:rsidR="00F80BC2" w:rsidRPr="002A486D" w:rsidRDefault="00F80BC2" w:rsidP="00B31692">
      <w:pPr>
        <w:spacing w:line="360" w:lineRule="auto"/>
        <w:jc w:val="both"/>
      </w:pPr>
    </w:p>
    <w:p w:rsidR="00CD5563" w:rsidRDefault="00CD5563" w:rsidP="00860CFB">
      <w:pPr>
        <w:jc w:val="center"/>
        <w:rPr>
          <w:b/>
          <w:sz w:val="28"/>
          <w:szCs w:val="28"/>
        </w:rPr>
      </w:pPr>
    </w:p>
    <w:p w:rsidR="00CD5563" w:rsidRDefault="00CD5563" w:rsidP="00860CFB">
      <w:pPr>
        <w:jc w:val="center"/>
        <w:rPr>
          <w:b/>
          <w:sz w:val="28"/>
          <w:szCs w:val="28"/>
        </w:rPr>
      </w:pPr>
    </w:p>
    <w:p w:rsidR="00CD5563" w:rsidRDefault="00CD5563" w:rsidP="004E35BD">
      <w:pPr>
        <w:pStyle w:val="Heading2"/>
      </w:pPr>
    </w:p>
    <w:p w:rsidR="00860CFB" w:rsidRPr="004E35BD" w:rsidRDefault="00860CFB" w:rsidP="004E35BD">
      <w:pPr>
        <w:pStyle w:val="Heading2"/>
      </w:pPr>
      <w:bookmarkStart w:id="71" w:name="_Toc298175400"/>
      <w:r w:rsidRPr="004E35BD">
        <w:t>RESULTS AND DISCUSSION</w:t>
      </w:r>
      <w:bookmarkEnd w:id="71"/>
    </w:p>
    <w:p w:rsidR="00BA425B" w:rsidRPr="00BA425B" w:rsidRDefault="00BA425B" w:rsidP="00B961AA">
      <w:r>
        <w:t xml:space="preserve"> </w:t>
      </w:r>
    </w:p>
    <w:p w:rsidR="000845B1" w:rsidRDefault="000845B1" w:rsidP="00AE5075">
      <w:pPr>
        <w:spacing w:line="360" w:lineRule="auto"/>
        <w:jc w:val="both"/>
      </w:pPr>
      <w:r>
        <w:t xml:space="preserve">The unique intersection of the strategies previously employed by the Collier lab and mass spectrometry based metabolomics </w:t>
      </w:r>
      <w:r w:rsidR="0004757B">
        <w:t xml:space="preserve">developed </w:t>
      </w:r>
      <w:r>
        <w:t xml:space="preserve">by our lab aimed to further support the findings that a non-apoptosis </w:t>
      </w:r>
      <w:r w:rsidR="002A0DC4">
        <w:t xml:space="preserve">pathway </w:t>
      </w:r>
      <w:r>
        <w:t xml:space="preserve">is predominate in rat islet cells. The initial goal was to first develop an extraction method to analyze the </w:t>
      </w:r>
      <w:proofErr w:type="spellStart"/>
      <w:r>
        <w:t>metabolome</w:t>
      </w:r>
      <w:proofErr w:type="spellEnd"/>
      <w:r>
        <w:t xml:space="preserve"> of rat islet cells from two different cell lines. Given that this type of analysis has never been initiated in any islet cell line, it was unknown as to whether</w:t>
      </w:r>
      <w:r w:rsidR="00AE5075">
        <w:t xml:space="preserve"> this method would ultimately provide any metabolic information. A preliminary extraction was done</w:t>
      </w:r>
      <w:r w:rsidR="002E423B">
        <w:t xml:space="preserve"> using a typical mammalian tissue </w:t>
      </w:r>
      <w:proofErr w:type="spellStart"/>
      <w:r w:rsidR="002E423B">
        <w:t>protocol</w:t>
      </w:r>
      <w:r w:rsidR="002E423B">
        <w:rPr>
          <w:vertAlign w:val="superscript"/>
        </w:rPr>
        <w:t>ref</w:t>
      </w:r>
      <w:proofErr w:type="spellEnd"/>
      <w:r w:rsidR="002E423B">
        <w:t>,</w:t>
      </w:r>
      <w:r w:rsidR="00AE5075">
        <w:t xml:space="preserve"> and the supernatants analyzed via liquid chromatography tandem mass spectrometry in SRM mode. Results indicated the extraction performed and method of analysis was suitable for the islet </w:t>
      </w:r>
      <w:r w:rsidR="00A4025A">
        <w:t>cells</w:t>
      </w:r>
      <w:r w:rsidR="007A20E5">
        <w:t>,</w:t>
      </w:r>
      <w:r w:rsidR="00AE5075">
        <w:t xml:space="preserve"> </w:t>
      </w:r>
      <w:r w:rsidR="007A20E5">
        <w:t>so</w:t>
      </w:r>
      <w:r w:rsidR="00AE5075">
        <w:t xml:space="preserve"> a series of studies was conducted on islet cells of various treatments</w:t>
      </w:r>
      <w:r w:rsidR="0047110A">
        <w:t xml:space="preserve">. The treatments used were specifically selected in order to compare the metabolic differences in islet cells where apoptosis was induced versus cytokine exposure. </w:t>
      </w:r>
      <w:r w:rsidR="0004757B">
        <w:t xml:space="preserve">This preliminary hypothesis presumes that these two cellular mechanisms are independent and involve discretely separate </w:t>
      </w:r>
      <w:r w:rsidR="00753E03">
        <w:t>metabolic pathways, and therefore metabolic profiling of cells undergoing these two different mechanisms of cell death will reveal differences in metabolite pools.</w:t>
      </w:r>
      <w:r w:rsidR="002E423B">
        <w:t xml:space="preserve"> </w:t>
      </w:r>
    </w:p>
    <w:p w:rsidR="0047110A" w:rsidRDefault="0047110A" w:rsidP="00AE5075">
      <w:pPr>
        <w:spacing w:line="360" w:lineRule="auto"/>
        <w:jc w:val="both"/>
      </w:pPr>
    </w:p>
    <w:p w:rsidR="0047110A" w:rsidRDefault="0047110A" w:rsidP="004E35BD">
      <w:pPr>
        <w:pStyle w:val="Heading3"/>
      </w:pPr>
      <w:bookmarkStart w:id="72" w:name="_Toc298175401"/>
      <w:r w:rsidRPr="008F1868">
        <w:t xml:space="preserve">Distinction between cell death </w:t>
      </w:r>
      <w:r w:rsidR="00BF0CAD">
        <w:t>via</w:t>
      </w:r>
      <w:r w:rsidRPr="008F1868">
        <w:t xml:space="preserve"> exposure to pro-inflammatory cytokines versus genuine apoptosis inducers</w:t>
      </w:r>
      <w:bookmarkEnd w:id="72"/>
      <w:r w:rsidR="008F1868">
        <w:t xml:space="preserve"> </w:t>
      </w:r>
    </w:p>
    <w:p w:rsidR="003B357F" w:rsidRPr="00A763BB" w:rsidRDefault="0004757B" w:rsidP="00A763BB">
      <w:pPr>
        <w:spacing w:line="360" w:lineRule="auto"/>
        <w:jc w:val="both"/>
      </w:pPr>
      <w:r>
        <w:t xml:space="preserve">In a second series of studies, the concept that pro-inflammatory cytokines and apoptosis inducers </w:t>
      </w:r>
      <w:r w:rsidR="00A4025A">
        <w:t xml:space="preserve">differed in the mechanism by which cell death occurs was further explored. In an effort to prove that the cytokine sensitive cell line 832/13 used in these and past studies was just as sensitive to cytokine and apoptosis mediated killing as other cell lines used in contradictory studies, an INS-1E derived cell line was first tested for viability when exposed to both. It was found that both cell lines were equally sensitive to both inducers. </w:t>
      </w:r>
      <w:r w:rsidR="003B357F">
        <w:t xml:space="preserve">In order to further support the hypothesis that cytokine mediated cell death proceeds by a different mechanism than apoptosis, key </w:t>
      </w:r>
      <w:r w:rsidR="003B357F">
        <w:lastRenderedPageBreak/>
        <w:t>components from known pathways of each me</w:t>
      </w:r>
      <w:r w:rsidR="009F0B8A">
        <w:t xml:space="preserve">chanism </w:t>
      </w:r>
      <w:r w:rsidR="003B357F">
        <w:t xml:space="preserve">were manipulated and tested for viability in response to both </w:t>
      </w:r>
      <w:r w:rsidR="003B357F" w:rsidRPr="00BF0CAD">
        <w:t>IL-1B</w:t>
      </w:r>
      <w:r w:rsidR="009F0B8A">
        <w:t xml:space="preserve"> and</w:t>
      </w:r>
      <w:r w:rsidR="003B357F" w:rsidRPr="00BF0CAD">
        <w:t xml:space="preserve"> γ-IFN</w:t>
      </w:r>
      <w:r w:rsidR="003B357F">
        <w:t xml:space="preserve"> and </w:t>
      </w:r>
      <w:proofErr w:type="spellStart"/>
      <w:r w:rsidR="003B357F">
        <w:t>camptothecin</w:t>
      </w:r>
      <w:proofErr w:type="spellEnd"/>
      <w:r w:rsidR="00A763BB">
        <w:t>. Manipulation o</w:t>
      </w:r>
      <w:r w:rsidR="005E2D4F">
        <w:t xml:space="preserve">f </w:t>
      </w:r>
      <w:proofErr w:type="spellStart"/>
      <w:r w:rsidR="005E2D4F">
        <w:t>apoptosome</w:t>
      </w:r>
      <w:proofErr w:type="spellEnd"/>
      <w:r w:rsidR="005E2D4F">
        <w:t xml:space="preserve"> by </w:t>
      </w:r>
      <w:proofErr w:type="spellStart"/>
      <w:r w:rsidR="005E2D4F">
        <w:t>siRNA</w:t>
      </w:r>
      <w:proofErr w:type="spellEnd"/>
      <w:r w:rsidR="005E2D4F">
        <w:t xml:space="preserve">-mediated </w:t>
      </w:r>
      <w:r w:rsidR="00A763BB">
        <w:t xml:space="preserve">suppression of APAF-1 or a dominant-negative form of capsase-9, protected against killing by </w:t>
      </w:r>
      <w:proofErr w:type="spellStart"/>
      <w:r w:rsidR="00A763BB">
        <w:t>camptothecin</w:t>
      </w:r>
      <w:proofErr w:type="spellEnd"/>
      <w:r w:rsidR="00A763BB">
        <w:t xml:space="preserve"> but not IL-1</w:t>
      </w:r>
      <w:r w:rsidR="00A763BB" w:rsidRPr="00A763BB">
        <w:rPr>
          <w:rFonts w:ascii="Times New Roman" w:hAnsi="Times New Roman" w:cs="Times New Roman"/>
        </w:rPr>
        <w:t>β</w:t>
      </w:r>
      <w:r w:rsidR="00A763BB">
        <w:t xml:space="preserve"> and γ-I</w:t>
      </w:r>
      <w:r w:rsidR="005E2D4F">
        <w:t>FN</w:t>
      </w:r>
      <w:r w:rsidR="00A763BB">
        <w:t xml:space="preserve">.  </w:t>
      </w:r>
      <w:r w:rsidR="00BF0CAD">
        <w:t xml:space="preserve">Inhibition of </w:t>
      </w:r>
      <w:proofErr w:type="spellStart"/>
      <w:r w:rsidR="00BF0CAD">
        <w:t>IKK</w:t>
      </w:r>
      <w:r w:rsidR="00BF0CAD" w:rsidRPr="00A763BB">
        <w:rPr>
          <w:rFonts w:ascii="Times New Roman" w:hAnsi="Times New Roman" w:cs="Times New Roman"/>
        </w:rPr>
        <w:t>β</w:t>
      </w:r>
      <w:proofErr w:type="spellEnd"/>
      <w:r w:rsidR="003B357F" w:rsidRPr="00A763BB">
        <w:rPr>
          <w:rFonts w:ascii="Times New Roman" w:hAnsi="Times New Roman" w:cs="Times New Roman"/>
        </w:rPr>
        <w:t xml:space="preserve">, </w:t>
      </w:r>
      <w:r w:rsidR="003B357F">
        <w:t xml:space="preserve">a known </w:t>
      </w:r>
      <w:r w:rsidR="00A763BB">
        <w:t>component of the NF-</w:t>
      </w:r>
      <w:proofErr w:type="spellStart"/>
      <w:r w:rsidR="00A763BB">
        <w:t>kB</w:t>
      </w:r>
      <w:proofErr w:type="spellEnd"/>
      <w:r w:rsidR="00A763BB">
        <w:t xml:space="preserve"> si</w:t>
      </w:r>
      <w:r w:rsidR="00E450A2">
        <w:t>gnaling pa</w:t>
      </w:r>
      <w:r w:rsidR="00A763BB">
        <w:t xml:space="preserve">thway, </w:t>
      </w:r>
      <w:r w:rsidR="00BF0CAD">
        <w:t xml:space="preserve">by pharmacological inhibitor TPCA or </w:t>
      </w:r>
      <w:proofErr w:type="spellStart"/>
      <w:r w:rsidR="00BF0CAD">
        <w:t>overexpression</w:t>
      </w:r>
      <w:proofErr w:type="spellEnd"/>
      <w:r w:rsidR="00BF0CAD">
        <w:t xml:space="preserve"> of an </w:t>
      </w:r>
      <w:proofErr w:type="spellStart"/>
      <w:r w:rsidR="00BF0CAD">
        <w:t>IκBα</w:t>
      </w:r>
      <w:proofErr w:type="spellEnd"/>
      <w:r w:rsidR="00BF0CAD">
        <w:t xml:space="preserve"> super repressor</w:t>
      </w:r>
      <w:r w:rsidR="00A763BB">
        <w:t>,</w:t>
      </w:r>
      <w:r w:rsidR="00BF0CAD">
        <w:t xml:space="preserve"> blunted cytokine inducer nitric oxide production and provided protection against losses in </w:t>
      </w:r>
      <w:r w:rsidR="00BF0CAD" w:rsidRPr="00A763BB">
        <w:rPr>
          <w:rFonts w:ascii="Times New Roman" w:hAnsi="Times New Roman" w:cs="Times New Roman"/>
        </w:rPr>
        <w:t>β</w:t>
      </w:r>
      <w:r w:rsidR="00BF0CAD">
        <w:t xml:space="preserve">-cell viability. No protection against </w:t>
      </w:r>
      <w:proofErr w:type="spellStart"/>
      <w:r w:rsidR="00BF0CAD">
        <w:t>camptothecin</w:t>
      </w:r>
      <w:proofErr w:type="spellEnd"/>
      <w:r w:rsidR="00BF0CAD">
        <w:t xml:space="preserve"> mediated apo</w:t>
      </w:r>
      <w:r w:rsidR="00A763BB">
        <w:t xml:space="preserve">ptosis was observed with either method. </w:t>
      </w:r>
    </w:p>
    <w:p w:rsidR="003B357F" w:rsidRDefault="003B357F" w:rsidP="00BF0CAD">
      <w:pPr>
        <w:spacing w:line="360" w:lineRule="auto"/>
        <w:rPr>
          <w:b/>
          <w:i/>
        </w:rPr>
      </w:pPr>
    </w:p>
    <w:p w:rsidR="00F03D77" w:rsidRPr="00BF0CAD" w:rsidRDefault="00F03D77" w:rsidP="000E61D3">
      <w:pPr>
        <w:pStyle w:val="Heading3"/>
      </w:pPr>
      <w:bookmarkStart w:id="73" w:name="_Toc298175402"/>
      <w:r w:rsidRPr="00BF0CAD">
        <w:t>Metabolic profiling by Tandem Mass Spectrometry</w:t>
      </w:r>
      <w:bookmarkEnd w:id="73"/>
      <w:r w:rsidRPr="00BF0CAD">
        <w:t xml:space="preserve"> </w:t>
      </w:r>
    </w:p>
    <w:p w:rsidR="003B357F" w:rsidRDefault="00A4025A" w:rsidP="00A763BB">
      <w:pPr>
        <w:spacing w:line="360" w:lineRule="auto"/>
        <w:jc w:val="both"/>
      </w:pPr>
      <w:r w:rsidRPr="00F03D77">
        <w:rPr>
          <w:highlight w:val="yellow"/>
        </w:rPr>
        <w:t xml:space="preserve">From here, the </w:t>
      </w:r>
      <w:proofErr w:type="spellStart"/>
      <w:r w:rsidRPr="00F03D77">
        <w:rPr>
          <w:highlight w:val="yellow"/>
        </w:rPr>
        <w:t>metabolome</w:t>
      </w:r>
      <w:proofErr w:type="spellEnd"/>
      <w:r w:rsidRPr="00F03D77">
        <w:rPr>
          <w:highlight w:val="yellow"/>
        </w:rPr>
        <w:t xml:space="preserve"> of 832/13 rat islet cells treated separately with both IL-1</w:t>
      </w:r>
      <w:r w:rsidR="006A0814">
        <w:rPr>
          <w:rFonts w:ascii="Times New Roman" w:hAnsi="Times New Roman" w:cs="Times New Roman"/>
          <w:highlight w:val="yellow"/>
        </w:rPr>
        <w:t>β</w:t>
      </w:r>
      <w:r w:rsidRPr="00F03D77">
        <w:rPr>
          <w:highlight w:val="yellow"/>
        </w:rPr>
        <w:t xml:space="preserve"> </w:t>
      </w:r>
      <w:r w:rsidR="005E2D4F">
        <w:rPr>
          <w:highlight w:val="yellow"/>
        </w:rPr>
        <w:t xml:space="preserve">and </w:t>
      </w:r>
      <w:r w:rsidRPr="00F03D77">
        <w:rPr>
          <w:highlight w:val="yellow"/>
        </w:rPr>
        <w:t xml:space="preserve">γ-IFN and </w:t>
      </w:r>
      <w:proofErr w:type="spellStart"/>
      <w:r w:rsidRPr="00F03D77">
        <w:rPr>
          <w:highlight w:val="yellow"/>
        </w:rPr>
        <w:t>camptothecin</w:t>
      </w:r>
      <w:proofErr w:type="spellEnd"/>
      <w:r w:rsidRPr="00F03D77">
        <w:rPr>
          <w:highlight w:val="yellow"/>
        </w:rPr>
        <w:t xml:space="preserve"> was first extracted, and then analyzed using the previously validated LC-MS/MS technique.</w:t>
      </w:r>
      <w:r w:rsidR="00F03D77" w:rsidRPr="00F03D77">
        <w:rPr>
          <w:highlight w:val="yellow"/>
          <w:vertAlign w:val="superscript"/>
        </w:rPr>
        <w:t>ref</w:t>
      </w:r>
      <w:r>
        <w:t xml:space="preserve"> </w:t>
      </w:r>
      <w:r w:rsidR="00753E03">
        <w:t>Again, s</w:t>
      </w:r>
      <w:r w:rsidR="002E423B">
        <w:t>temming from the previous findings, it was hypothesized that the metabolic profiling of the differently treated cell lines would reveal differences in some metabolite poo</w:t>
      </w:r>
      <w:r w:rsidR="00753E03">
        <w:t xml:space="preserve">ls and no differences in others because the two different methods of </w:t>
      </w:r>
      <w:r w:rsidR="006A0814">
        <w:rPr>
          <w:rFonts w:ascii="Times New Roman" w:hAnsi="Times New Roman" w:cs="Times New Roman"/>
        </w:rPr>
        <w:t>β</w:t>
      </w:r>
      <w:r w:rsidR="00753E03">
        <w:t xml:space="preserve">-cell death would be using </w:t>
      </w:r>
      <w:commentRangeStart w:id="74"/>
      <w:r w:rsidR="0014330F">
        <w:t>different</w:t>
      </w:r>
      <w:r w:rsidR="00F03D77">
        <w:t xml:space="preserve"> </w:t>
      </w:r>
      <w:r w:rsidR="00CD7062">
        <w:t>metabolic pathways</w:t>
      </w:r>
      <w:commentRangeEnd w:id="74"/>
      <w:r w:rsidR="00D1612A">
        <w:rPr>
          <w:rStyle w:val="CommentReference"/>
          <w:rFonts w:asciiTheme="minorHAnsi" w:eastAsiaTheme="minorHAnsi" w:hAnsiTheme="minorHAnsi" w:cstheme="minorBidi"/>
        </w:rPr>
        <w:commentReference w:id="74"/>
      </w:r>
      <w:r w:rsidR="00CD7062">
        <w:t xml:space="preserve">; cytokines induce cell death by increasing levels of intracellular nitric oxide into the </w:t>
      </w:r>
      <w:proofErr w:type="spellStart"/>
      <w:r w:rsidR="00CD7062">
        <w:t>micromolar</w:t>
      </w:r>
      <w:proofErr w:type="spellEnd"/>
      <w:r w:rsidR="00CD7062">
        <w:t xml:space="preserve"> range, while apoptosis induces DNA damage</w:t>
      </w:r>
      <w:r w:rsidR="00627A96">
        <w:t xml:space="preserve"> through the </w:t>
      </w:r>
      <w:proofErr w:type="spellStart"/>
      <w:r w:rsidR="00627A96">
        <w:t>caspase</w:t>
      </w:r>
      <w:proofErr w:type="spellEnd"/>
      <w:r w:rsidR="00627A96">
        <w:t xml:space="preserve"> cascade</w:t>
      </w:r>
      <w:r w:rsidR="00CD7062">
        <w:t xml:space="preserve">. </w:t>
      </w:r>
      <w:r w:rsidR="002E423B">
        <w:t xml:space="preserve"> To show these differences, fold changes in both treatments relative to a non-treated 832/13 cell sample was considered. Figure # is a representative </w:t>
      </w:r>
      <w:proofErr w:type="spellStart"/>
      <w:r w:rsidR="002E423B">
        <w:t>heatmap</w:t>
      </w:r>
      <w:proofErr w:type="spellEnd"/>
      <w:r w:rsidR="002E423B">
        <w:t xml:space="preserve"> that displays these fold changes.</w:t>
      </w:r>
      <w:r w:rsidR="00F03D77">
        <w:t xml:space="preserve"> Approximately </w:t>
      </w:r>
      <w:r w:rsidR="00F03D77" w:rsidRPr="000F3FB9">
        <w:rPr>
          <w:highlight w:val="red"/>
        </w:rPr>
        <w:t>#</w:t>
      </w:r>
      <w:r w:rsidR="00F03D77">
        <w:t xml:space="preserve"> metabolites were measured in positive mode and </w:t>
      </w:r>
      <w:r w:rsidR="00F03D77" w:rsidRPr="000F3FB9">
        <w:rPr>
          <w:highlight w:val="red"/>
        </w:rPr>
        <w:t>#</w:t>
      </w:r>
      <w:r w:rsidR="00F03D77">
        <w:t xml:space="preserve"> </w:t>
      </w:r>
      <w:proofErr w:type="gramStart"/>
      <w:r w:rsidR="00F03D77">
        <w:t>were</w:t>
      </w:r>
      <w:proofErr w:type="gramEnd"/>
      <w:r w:rsidR="00F03D77">
        <w:t xml:space="preserve"> measured in negative mode.</w:t>
      </w:r>
      <w:r w:rsidR="00E450A2">
        <w:t xml:space="preserve"> Of these, 90 metabolites were verified to have changed with respect to the control samples.</w:t>
      </w:r>
      <w:r w:rsidR="00F03D77">
        <w:t xml:space="preserve"> </w:t>
      </w:r>
      <w:r w:rsidR="002E423B">
        <w:t xml:space="preserve"> </w:t>
      </w:r>
      <w:r w:rsidR="0014330F" w:rsidRPr="00E450A2">
        <w:rPr>
          <w:highlight w:val="yellow"/>
        </w:rPr>
        <w:t>Additio</w:t>
      </w:r>
      <w:r w:rsidR="00CD7062" w:rsidRPr="00E450A2">
        <w:rPr>
          <w:highlight w:val="yellow"/>
        </w:rPr>
        <w:t>nally, a table of p-values was constructed in order to determine the probability that the differences seen in the treated cells relative to the non-treated cells were indeed due to addition of the treatment.</w:t>
      </w:r>
      <w:r w:rsidR="00CD7062">
        <w:t xml:space="preserve"> </w:t>
      </w:r>
      <w:r w:rsidR="00196C95">
        <w:t xml:space="preserve">In both cases, a distinct metabolic profile was seen. However, it should be noted that although the concentration of most metabolites in both the </w:t>
      </w:r>
      <w:r w:rsidR="00196C95" w:rsidRPr="00BF0CAD">
        <w:t>IL-1</w:t>
      </w:r>
      <w:r w:rsidR="001E7546">
        <w:rPr>
          <w:rFonts w:ascii="Times New Roman" w:hAnsi="Times New Roman" w:cs="Times New Roman"/>
        </w:rPr>
        <w:t>β</w:t>
      </w:r>
      <w:r w:rsidR="00196C95" w:rsidRPr="00BF0CAD">
        <w:t xml:space="preserve"> </w:t>
      </w:r>
      <w:r w:rsidR="001E7546">
        <w:t xml:space="preserve">and </w:t>
      </w:r>
      <w:r w:rsidR="00196C95" w:rsidRPr="00BF0CAD">
        <w:t>γ-IFN</w:t>
      </w:r>
      <w:r w:rsidR="00196C95">
        <w:t xml:space="preserve"> and </w:t>
      </w:r>
      <w:proofErr w:type="spellStart"/>
      <w:r w:rsidR="00196C95">
        <w:t>camptothecin</w:t>
      </w:r>
      <w:proofErr w:type="spellEnd"/>
      <w:r w:rsidR="00196C95">
        <w:t xml:space="preserve"> treated cells increase, this does not necessarily indicate that these cells are more metabolically active than the control cells. Metabolism changes can both be the result of a </w:t>
      </w:r>
      <w:r w:rsidR="003B357F">
        <w:t xml:space="preserve">build-up of </w:t>
      </w:r>
      <w:r w:rsidR="003B357F">
        <w:lastRenderedPageBreak/>
        <w:t xml:space="preserve">a metabolite or an increased use of a metabolite and it </w:t>
      </w:r>
      <w:commentRangeStart w:id="75"/>
      <w:r w:rsidR="003B357F">
        <w:t xml:space="preserve">is impossible </w:t>
      </w:r>
      <w:commentRangeEnd w:id="75"/>
      <w:r w:rsidR="00D1612A">
        <w:rPr>
          <w:rStyle w:val="CommentReference"/>
          <w:rFonts w:asciiTheme="minorHAnsi" w:eastAsiaTheme="minorHAnsi" w:hAnsiTheme="minorHAnsi" w:cstheme="minorBidi"/>
        </w:rPr>
        <w:commentReference w:id="75"/>
      </w:r>
      <w:r w:rsidR="003B357F">
        <w:t>to distinguish between the causes of these changes</w:t>
      </w:r>
      <w:r w:rsidR="000F3FB9">
        <w:t xml:space="preserve"> in pool size measurements</w:t>
      </w:r>
      <w:r w:rsidR="003B357F">
        <w:t xml:space="preserve">. </w:t>
      </w:r>
      <w:r w:rsidR="00196C95">
        <w:t>Regardless, obvious differences in the metabolic response to the two different treatments were observed. One of the</w:t>
      </w:r>
      <w:r w:rsidR="00CD7062">
        <w:t xml:space="preserve"> most notable change</w:t>
      </w:r>
      <w:r w:rsidR="00196C95">
        <w:t>s</w:t>
      </w:r>
      <w:r w:rsidR="00CD7062">
        <w:t xml:space="preserve"> was the 400-fold increase in </w:t>
      </w:r>
      <w:r w:rsidR="00BF0CAD">
        <w:t xml:space="preserve">citrulline in cells treated with </w:t>
      </w:r>
      <w:r w:rsidR="00BF0CAD" w:rsidRPr="00BF0CAD">
        <w:t>IL-1</w:t>
      </w:r>
      <w:r w:rsidR="006A0814">
        <w:rPr>
          <w:rFonts w:ascii="Times New Roman" w:hAnsi="Times New Roman" w:cs="Times New Roman"/>
        </w:rPr>
        <w:t>β</w:t>
      </w:r>
      <w:r w:rsidR="006A0814">
        <w:t xml:space="preserve"> and</w:t>
      </w:r>
      <w:r w:rsidR="00BF0CAD" w:rsidRPr="00BF0CAD">
        <w:t xml:space="preserve"> γ-IFN</w:t>
      </w:r>
      <w:r w:rsidR="00BF0CAD">
        <w:t xml:space="preserve">.  </w:t>
      </w:r>
      <w:r w:rsidR="00196C95">
        <w:t xml:space="preserve">Citrulline is an end product of the inducible nitric oxide synthase reaction, and these results support the </w:t>
      </w:r>
      <w:r w:rsidR="006A0814">
        <w:t>previous findings</w:t>
      </w:r>
      <w:r w:rsidR="00196C95">
        <w:t xml:space="preserve"> that nitric oxide levels will increase in cells treated with IL-1</w:t>
      </w:r>
      <w:r w:rsidR="006A0814">
        <w:rPr>
          <w:rFonts w:ascii="Times New Roman" w:hAnsi="Times New Roman" w:cs="Times New Roman"/>
        </w:rPr>
        <w:t>β</w:t>
      </w:r>
      <w:r w:rsidR="009160F5">
        <w:t xml:space="preserve"> and </w:t>
      </w:r>
      <w:r w:rsidR="00196C95" w:rsidRPr="00BF0CAD">
        <w:t>γ-IFN</w:t>
      </w:r>
      <w:r w:rsidR="00196C95">
        <w:t>.</w:t>
      </w:r>
      <w:r w:rsidR="00182BFC">
        <w:t xml:space="preserve"> </w:t>
      </w:r>
    </w:p>
    <w:p w:rsidR="003B357F" w:rsidRDefault="000F3FB9" w:rsidP="00E10FD3">
      <w:pPr>
        <w:rPr>
          <w:b/>
          <w:sz w:val="28"/>
          <w:szCs w:val="28"/>
        </w:rPr>
      </w:pPr>
      <w:r w:rsidRPr="000F3FB9">
        <w:rPr>
          <w:noProof/>
        </w:rPr>
        <w:lastRenderedPageBreak/>
        <w:drawing>
          <wp:inline distT="0" distB="0" distL="0" distR="0">
            <wp:extent cx="3515360" cy="6863715"/>
            <wp:effectExtent l="19050" t="0" r="889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8" cstate="print"/>
                    <a:srcRect/>
                    <a:stretch>
                      <a:fillRect/>
                    </a:stretch>
                  </pic:blipFill>
                  <pic:spPr bwMode="auto">
                    <a:xfrm>
                      <a:off x="0" y="0"/>
                      <a:ext cx="3515360" cy="6863715"/>
                    </a:xfrm>
                    <a:prstGeom prst="rect">
                      <a:avLst/>
                    </a:prstGeom>
                    <a:noFill/>
                    <a:ln w="9525">
                      <a:noFill/>
                      <a:miter lim="800000"/>
                      <a:headEnd/>
                      <a:tailEnd/>
                    </a:ln>
                  </pic:spPr>
                </pic:pic>
              </a:graphicData>
            </a:graphic>
          </wp:inline>
        </w:drawing>
      </w:r>
    </w:p>
    <w:p w:rsidR="000F3FB9" w:rsidRDefault="000F3FB9" w:rsidP="00860CFB">
      <w:pPr>
        <w:jc w:val="center"/>
        <w:rPr>
          <w:b/>
          <w:sz w:val="28"/>
          <w:szCs w:val="28"/>
        </w:rPr>
      </w:pPr>
    </w:p>
    <w:p w:rsidR="000F3FB9" w:rsidRPr="00C55830" w:rsidRDefault="008307A5" w:rsidP="00C55830">
      <w:pPr>
        <w:rPr>
          <w:sz w:val="28"/>
          <w:szCs w:val="28"/>
        </w:rPr>
      </w:pPr>
      <w:r>
        <w:rPr>
          <w:noProof/>
          <w:sz w:val="28"/>
          <w:szCs w:val="28"/>
        </w:rPr>
        <w:pict>
          <v:shape id="_x0000_s1062" type="#_x0000_t202" style="position:absolute;margin-left:3.05pt;margin-top:11.95pt;width:468pt;height:20.9pt;z-index:251699200;mso-width-relative:margin;mso-height-relative:margin" stroked="f">
            <v:textbox style="mso-next-textbox:#_x0000_s1062">
              <w:txbxContent>
                <w:p w:rsidR="00C55830" w:rsidRDefault="00C55830" w:rsidP="00C55830">
                  <w:r>
                    <w:rPr>
                      <w:b/>
                    </w:rPr>
                    <w:t>Figure 7</w:t>
                  </w:r>
                  <w:r w:rsidRPr="00200330">
                    <w:rPr>
                      <w:b/>
                    </w:rPr>
                    <w:t>:</w:t>
                  </w:r>
                  <w:r w:rsidRPr="00367555">
                    <w:t xml:space="preserve"> </w:t>
                  </w:r>
                </w:p>
              </w:txbxContent>
            </v:textbox>
            <w10:wrap type="topAndBottom"/>
          </v:shape>
        </w:pict>
      </w:r>
    </w:p>
    <w:p w:rsidR="00F91FB5" w:rsidRDefault="00860CFB" w:rsidP="004E35BD">
      <w:pPr>
        <w:pStyle w:val="Heading2"/>
      </w:pPr>
      <w:bookmarkStart w:id="76" w:name="_Toc298175403"/>
      <w:r w:rsidRPr="00860CFB">
        <w:lastRenderedPageBreak/>
        <w:t>EXPERIMENTAL</w:t>
      </w:r>
      <w:bookmarkEnd w:id="76"/>
    </w:p>
    <w:p w:rsidR="00FD5361" w:rsidRDefault="00FD5361" w:rsidP="00860CFB">
      <w:pPr>
        <w:jc w:val="center"/>
        <w:rPr>
          <w:b/>
          <w:sz w:val="28"/>
          <w:szCs w:val="28"/>
        </w:rPr>
      </w:pPr>
    </w:p>
    <w:p w:rsidR="00FD5361" w:rsidRDefault="00FD5361" w:rsidP="004E35BD">
      <w:pPr>
        <w:pStyle w:val="Heading3"/>
      </w:pPr>
      <w:bookmarkStart w:id="77" w:name="_Toc298175404"/>
      <w:r w:rsidRPr="002E1A9A">
        <w:rPr>
          <w:highlight w:val="yellow"/>
        </w:rPr>
        <w:t>General Methods</w:t>
      </w:r>
      <w:bookmarkEnd w:id="77"/>
    </w:p>
    <w:p w:rsidR="009160F5" w:rsidRDefault="009160F5" w:rsidP="00FD5361">
      <w:pPr>
        <w:rPr>
          <w:b/>
        </w:rPr>
      </w:pPr>
      <w:r w:rsidRPr="00182BFC">
        <w:rPr>
          <w:b/>
          <w:highlight w:val="magenta"/>
        </w:rPr>
        <w:t>Extract from below to produce a general method section.</w:t>
      </w:r>
    </w:p>
    <w:p w:rsidR="00FD5361" w:rsidRDefault="00FD5361" w:rsidP="00FD5361">
      <w:pPr>
        <w:rPr>
          <w:b/>
        </w:rPr>
      </w:pPr>
    </w:p>
    <w:p w:rsidR="00FC17CA" w:rsidRDefault="00FD5361" w:rsidP="000E61D3">
      <w:pPr>
        <w:pStyle w:val="Heading3"/>
      </w:pPr>
      <w:bookmarkStart w:id="78" w:name="_Toc298175405"/>
      <w:r>
        <w:t>Cell Extraction Procedure</w:t>
      </w:r>
      <w:bookmarkEnd w:id="78"/>
    </w:p>
    <w:p w:rsidR="00FD5361" w:rsidRPr="00FD5361" w:rsidRDefault="00504DC1" w:rsidP="00FC17CA">
      <w:pPr>
        <w:spacing w:line="360" w:lineRule="auto"/>
        <w:jc w:val="both"/>
      </w:pPr>
      <w:r w:rsidRPr="00504DC1">
        <w:t xml:space="preserve">832/13 cells were grown to confluence in 15cm dishes and treated as indicated in the figure legends. At the end of the treatment period, cells were washed twice with ice cold </w:t>
      </w:r>
      <w:proofErr w:type="gramStart"/>
      <w:r w:rsidRPr="00504DC1">
        <w:t>PBS,</w:t>
      </w:r>
      <w:proofErr w:type="gramEnd"/>
      <w:r w:rsidRPr="00504DC1">
        <w:t xml:space="preserve"> scraped and </w:t>
      </w:r>
      <w:proofErr w:type="spellStart"/>
      <w:r w:rsidRPr="00504DC1">
        <w:t>pelleted</w:t>
      </w:r>
      <w:proofErr w:type="spellEnd"/>
      <w:r w:rsidRPr="00504DC1">
        <w:t xml:space="preserve"> at 500 x g; the aspirated dry cell pellets were immediately flash frozen using liquid N</w:t>
      </w:r>
      <w:r w:rsidRPr="00504DC1">
        <w:rPr>
          <w:vertAlign w:val="subscript"/>
        </w:rPr>
        <w:t xml:space="preserve">2. </w:t>
      </w:r>
      <w:r w:rsidRPr="00504DC1">
        <w:t xml:space="preserve"> Four individual experiments were performed in duplicate on each of 3 days.</w:t>
      </w:r>
      <w:r>
        <w:t xml:space="preserve"> </w:t>
      </w:r>
      <w:r w:rsidR="00FD5361" w:rsidRPr="00FD5361">
        <w:t xml:space="preserve">Prior to extraction, the collected cell pellets were weighed, and 30-50 mg of each was placed into a </w:t>
      </w:r>
      <w:proofErr w:type="spellStart"/>
      <w:r w:rsidR="00FD5361" w:rsidRPr="00FD5361">
        <w:t>microcentrifuge</w:t>
      </w:r>
      <w:proofErr w:type="spellEnd"/>
      <w:r w:rsidR="00FD5361" w:rsidRPr="00FD5361">
        <w:t xml:space="preserve"> tube at -78 °C. A solution of cold methanol and water (8:2 v/v, 1.5 </w:t>
      </w:r>
      <w:proofErr w:type="spellStart"/>
      <w:r w:rsidR="00FD5361" w:rsidRPr="00FD5361">
        <w:t>mL</w:t>
      </w:r>
      <w:proofErr w:type="spellEnd"/>
      <w:r w:rsidR="00FD5361" w:rsidRPr="00FD5361">
        <w:t xml:space="preserve">) kept at -80 °C was then added to the tube to extract the </w:t>
      </w:r>
      <w:proofErr w:type="spellStart"/>
      <w:r w:rsidR="00FD5361" w:rsidRPr="00FD5361">
        <w:t>metabolome</w:t>
      </w:r>
      <w:proofErr w:type="spellEnd"/>
      <w:r w:rsidR="00FD5361" w:rsidRPr="00FD5361">
        <w:t xml:space="preserve"> from the cells. The contents were mixed by </w:t>
      </w:r>
      <w:proofErr w:type="spellStart"/>
      <w:r w:rsidR="00FD5361" w:rsidRPr="00FD5361">
        <w:t>vortexing</w:t>
      </w:r>
      <w:proofErr w:type="spellEnd"/>
      <w:r w:rsidR="00FD5361" w:rsidRPr="00FD5361">
        <w:t xml:space="preserve"> and allowed to sit at the extraction temperature for 20 min. Particulates were then removed from the samples by centrifugation, and the supernatants were transferred to  </w:t>
      </w:r>
      <w:proofErr w:type="spellStart"/>
      <w:r w:rsidR="00FD5361" w:rsidRPr="00FD5361">
        <w:t>autosampler</w:t>
      </w:r>
      <w:proofErr w:type="spellEnd"/>
      <w:r w:rsidR="00FD5361" w:rsidRPr="00FD5361">
        <w:t xml:space="preserve"> vials for further analysis by the LC-MS/MS methods described below.</w:t>
      </w:r>
    </w:p>
    <w:p w:rsidR="00FD5361" w:rsidRPr="00FD5361" w:rsidRDefault="00FD5361" w:rsidP="00FD5361">
      <w:pPr>
        <w:rPr>
          <w:b/>
        </w:rPr>
      </w:pPr>
    </w:p>
    <w:p w:rsidR="0090622B" w:rsidRPr="001A7C86" w:rsidRDefault="0090622B" w:rsidP="00B961AA"/>
    <w:p w:rsidR="00FD5361" w:rsidRPr="00FD5361" w:rsidRDefault="00FD5361" w:rsidP="000E61D3">
      <w:pPr>
        <w:pStyle w:val="Heading3"/>
      </w:pPr>
      <w:bookmarkStart w:id="79" w:name="_Toc298175406"/>
      <w:r w:rsidRPr="00FD5361">
        <w:t>Chromatographic Details</w:t>
      </w:r>
      <w:bookmarkEnd w:id="79"/>
    </w:p>
    <w:p w:rsidR="00FD5361" w:rsidRDefault="00FD5361" w:rsidP="00FD5361">
      <w:pPr>
        <w:spacing w:line="360" w:lineRule="auto"/>
        <w:jc w:val="both"/>
      </w:pPr>
      <w:r w:rsidRPr="00FD5361">
        <w:t>High performance liquid chromatographic (HPLC) separation of the metabolites was performed via a slight modification of previously reported methods.</w:t>
      </w:r>
      <w:r w:rsidR="009160F5">
        <w:rPr>
          <w:vertAlign w:val="superscript"/>
        </w:rPr>
        <w:t>ref</w:t>
      </w:r>
      <w:r w:rsidRPr="00FD5361">
        <w:t xml:space="preserve"> Due to slight changes, methods are also reported below.  A quaternary pump was used to generate a gradient for the elution of compounds from the stationary phase. In total, two HPLC runs are necessary to fully characterize the </w:t>
      </w:r>
      <w:proofErr w:type="spellStart"/>
      <w:r w:rsidRPr="00FD5361">
        <w:t>metabolome</w:t>
      </w:r>
      <w:proofErr w:type="spellEnd"/>
      <w:r w:rsidRPr="00FD5361">
        <w:t xml:space="preserve"> for each sample since separate detection for positively ionizing and negatively ionizing compounds is required. For all samples, 10 µL was injected onto the column via an </w:t>
      </w:r>
      <w:proofErr w:type="spellStart"/>
      <w:r w:rsidRPr="00FD5361">
        <w:t>Finnigan</w:t>
      </w:r>
      <w:proofErr w:type="spellEnd"/>
      <w:r w:rsidRPr="00FD5361">
        <w:t xml:space="preserve"> Surveyor </w:t>
      </w:r>
      <w:proofErr w:type="spellStart"/>
      <w:r w:rsidRPr="00FD5361">
        <w:t>Autosampler</w:t>
      </w:r>
      <w:proofErr w:type="spellEnd"/>
      <w:r w:rsidRPr="00FD5361">
        <w:t xml:space="preserve"> (Thermo Electron,</w:t>
      </w:r>
      <w:r w:rsidR="00D1612A">
        <w:t xml:space="preserve"> </w:t>
      </w:r>
      <w:r w:rsidRPr="00FD5361">
        <w:t>Waltham, Massachusetts) cooled to 4 °C</w:t>
      </w:r>
      <w:r w:rsidR="00504DC1">
        <w:t>. For positive mode analyses, a</w:t>
      </w:r>
      <w:r w:rsidRPr="00FD5361">
        <w:t xml:space="preserve"> Luna 5</w:t>
      </w:r>
      <w:r w:rsidR="002E1A9A">
        <w:rPr>
          <w:rFonts w:ascii="Times New Roman" w:hAnsi="Times New Roman" w:cs="Times New Roman"/>
        </w:rPr>
        <w:t>µ</w:t>
      </w:r>
      <w:r w:rsidRPr="00FD5361">
        <w:t xml:space="preserve"> NH</w:t>
      </w:r>
      <w:r w:rsidRPr="00FD5361">
        <w:rPr>
          <w:vertAlign w:val="subscript"/>
        </w:rPr>
        <w:t>2</w:t>
      </w:r>
      <w:r w:rsidR="002E1A9A">
        <w:t xml:space="preserve"> 100Å HILIC column (250 x 2.00 mm, 5</w:t>
      </w:r>
      <w:r w:rsidR="002E1A9A">
        <w:rPr>
          <w:rFonts w:ascii="Times New Roman" w:hAnsi="Times New Roman" w:cs="Times New Roman"/>
        </w:rPr>
        <w:t>µ</w:t>
      </w:r>
      <w:r w:rsidRPr="00FD5361">
        <w:t>) (</w:t>
      </w:r>
      <w:proofErr w:type="spellStart"/>
      <w:r w:rsidRPr="00FD5361">
        <w:t>Phenomenex</w:t>
      </w:r>
      <w:proofErr w:type="spellEnd"/>
      <w:r w:rsidRPr="00FD5361">
        <w:t xml:space="preserve">, Torrance, California) was used. The mobile phase flow rate was </w:t>
      </w:r>
      <w:proofErr w:type="gramStart"/>
      <w:r w:rsidRPr="00FD5361">
        <w:t>150 µL/min,</w:t>
      </w:r>
      <w:proofErr w:type="gramEnd"/>
      <w:r w:rsidRPr="00FD5361">
        <w:t xml:space="preserve"> and a </w:t>
      </w:r>
      <w:r w:rsidRPr="00FD5361">
        <w:lastRenderedPageBreak/>
        <w:t xml:space="preserve">gradient of two solvents was used for elution. Solvent A was a mixture composed of 95% 20 </w:t>
      </w:r>
      <w:proofErr w:type="spellStart"/>
      <w:r w:rsidRPr="00FD5361">
        <w:t>mM</w:t>
      </w:r>
      <w:proofErr w:type="spellEnd"/>
      <w:r w:rsidRPr="00FD5361">
        <w:t xml:space="preserve"> ammonium acetate, 20 </w:t>
      </w:r>
      <w:proofErr w:type="spellStart"/>
      <w:r w:rsidRPr="00FD5361">
        <w:t>mM</w:t>
      </w:r>
      <w:proofErr w:type="spellEnd"/>
      <w:r w:rsidRPr="00FD5361">
        <w:t xml:space="preserve"> ammonium hydroxide in HPLC grade water buffered at pH =  9.4 with 5% HPLC grade </w:t>
      </w:r>
      <w:proofErr w:type="spellStart"/>
      <w:r w:rsidRPr="00FD5361">
        <w:t>acetonitrile</w:t>
      </w:r>
      <w:proofErr w:type="spellEnd"/>
      <w:r w:rsidRPr="00FD5361">
        <w:t xml:space="preserve">. Solvent B was pure HPLC grade </w:t>
      </w:r>
      <w:proofErr w:type="spellStart"/>
      <w:r w:rsidRPr="00FD5361">
        <w:t>acetonitrile</w:t>
      </w:r>
      <w:proofErr w:type="spellEnd"/>
      <w:r w:rsidRPr="00FD5361">
        <w:t xml:space="preserve">. These were used to construct the following 40 min gradient elution </w:t>
      </w:r>
      <w:proofErr w:type="spellStart"/>
      <w:r w:rsidRPr="00FD5361">
        <w:t>proﬁle</w:t>
      </w:r>
      <w:proofErr w:type="spellEnd"/>
      <w:r w:rsidRPr="00FD5361">
        <w:t xml:space="preserve">: t ) 0 min, 15% solvent A, 85% solvent B; t ) 15 min, 100% solvent A, 0% solvent B; t ) 28 min, 100% solvent A, 0% solvent B; t ) 30, 15% solvent A, 85% solvent B; t ) 40, 15% solvent A, 85% solvent B. Separations were performed with the column temperature set at 10 </w:t>
      </w:r>
      <w:proofErr w:type="spellStart"/>
      <w:r w:rsidRPr="00FD5361">
        <w:rPr>
          <w:vertAlign w:val="superscript"/>
        </w:rPr>
        <w:t>o</w:t>
      </w:r>
      <w:r w:rsidRPr="00FD5361">
        <w:t>C.</w:t>
      </w:r>
      <w:proofErr w:type="spellEnd"/>
      <w:r w:rsidRPr="00FD5361">
        <w:t xml:space="preserve"> For negative mode anal</w:t>
      </w:r>
      <w:r w:rsidR="002E1A9A">
        <w:t xml:space="preserve">yses, a </w:t>
      </w:r>
      <w:proofErr w:type="spellStart"/>
      <w:r w:rsidR="002E1A9A">
        <w:t>Synergi</w:t>
      </w:r>
      <w:proofErr w:type="spellEnd"/>
      <w:r w:rsidR="002E1A9A">
        <w:t xml:space="preserve"> 4</w:t>
      </w:r>
      <w:r w:rsidR="002E1A9A">
        <w:rPr>
          <w:rFonts w:ascii="Times New Roman" w:hAnsi="Times New Roman" w:cs="Times New Roman"/>
        </w:rPr>
        <w:t>µ</w:t>
      </w:r>
      <w:r w:rsidR="002E1A9A">
        <w:t xml:space="preserve"> Hydro-RP 80Å</w:t>
      </w:r>
      <w:r w:rsidRPr="00FD5361">
        <w:t xml:space="preserve"> C18 column (150 x 2.00 mm, 4 </w:t>
      </w:r>
      <w:r w:rsidR="002E1A9A">
        <w:rPr>
          <w:rFonts w:ascii="Times New Roman" w:hAnsi="Times New Roman" w:cs="Times New Roman"/>
        </w:rPr>
        <w:t>µ</w:t>
      </w:r>
      <w:r w:rsidRPr="00FD5361">
        <w:t>) (</w:t>
      </w:r>
      <w:proofErr w:type="spellStart"/>
      <w:r w:rsidRPr="00FD5361">
        <w:t>Phenomenex</w:t>
      </w:r>
      <w:proofErr w:type="spellEnd"/>
      <w:r w:rsidRPr="00FD5361">
        <w:t xml:space="preserve">, Torrance, California) was used. The mobile phase flow rate was </w:t>
      </w:r>
      <w:proofErr w:type="gramStart"/>
      <w:r w:rsidRPr="00FD5361">
        <w:t>200 µL/min,</w:t>
      </w:r>
      <w:proofErr w:type="gramEnd"/>
      <w:r w:rsidRPr="00FD5361">
        <w:t xml:space="preserve"> and a gradient of two solvents was again used for elution. Solvent A consisted of a mixture containing 97% 11 </w:t>
      </w:r>
      <w:proofErr w:type="spellStart"/>
      <w:r w:rsidRPr="00FD5361">
        <w:t>mM</w:t>
      </w:r>
      <w:proofErr w:type="spellEnd"/>
      <w:r w:rsidRPr="00FD5361">
        <w:t xml:space="preserve">  </w:t>
      </w:r>
      <w:proofErr w:type="spellStart"/>
      <w:r w:rsidRPr="00FD5361">
        <w:t>tributylamine</w:t>
      </w:r>
      <w:proofErr w:type="spellEnd"/>
      <w:r w:rsidRPr="00FD5361">
        <w:t xml:space="preserve"> and 15 </w:t>
      </w:r>
      <w:proofErr w:type="spellStart"/>
      <w:r w:rsidRPr="00FD5361">
        <w:t>mM</w:t>
      </w:r>
      <w:proofErr w:type="spellEnd"/>
      <w:r w:rsidRPr="00FD5361">
        <w:t xml:space="preserve"> acetic acid in HPLC grade water and  3% HPLC grade methanol. Solvent B was pure HPLC grade methanol. These were used to construct the following 50 min gradient elution </w:t>
      </w:r>
      <w:proofErr w:type="spellStart"/>
      <w:r w:rsidRPr="00FD5361">
        <w:t>proﬁle</w:t>
      </w:r>
      <w:proofErr w:type="spellEnd"/>
      <w:r w:rsidRPr="00FD5361">
        <w:t xml:space="preserve">: t ) 0 min, 100% solvent A, 0% solvent B; t ) 5 min, 100% solvent A, 0% solvent B; t ) 10 min, 80% solvent A, 20% solvent B; t ) 15, 80% solvent A, 20% solvent B; t ) 30, 35% solvent A, 65% solvent B; t ) 33, 5% solvent A, 95% solvent B t ) 37, 5% solvent A, 95% solvent B; t ) 38, 100% solvent A, 0% solvent B; t ) 50, 100% solvent A, 0% solvent B. Separations were performed with the column temperature maintained at 25 </w:t>
      </w:r>
      <w:proofErr w:type="spellStart"/>
      <w:r w:rsidRPr="00FD5361">
        <w:rPr>
          <w:vertAlign w:val="superscript"/>
        </w:rPr>
        <w:t>o</w:t>
      </w:r>
      <w:r w:rsidRPr="00FD5361">
        <w:t>C.</w:t>
      </w:r>
      <w:proofErr w:type="spellEnd"/>
      <w:r w:rsidRPr="00FD5361">
        <w:t xml:space="preserve"> For both positive and negative mode analyses, the </w:t>
      </w:r>
      <w:proofErr w:type="spellStart"/>
      <w:r w:rsidRPr="00FD5361">
        <w:t>eluent</w:t>
      </w:r>
      <w:proofErr w:type="spellEnd"/>
      <w:r w:rsidRPr="00FD5361">
        <w:t xml:space="preserve"> was introduced directly into the MS for ion detection.</w:t>
      </w:r>
    </w:p>
    <w:p w:rsidR="00FD5361" w:rsidRPr="00FD5361" w:rsidRDefault="00FD5361" w:rsidP="00FD5361">
      <w:pPr>
        <w:spacing w:line="360" w:lineRule="auto"/>
        <w:jc w:val="both"/>
      </w:pPr>
    </w:p>
    <w:p w:rsidR="00FD5361" w:rsidRPr="00FD5361" w:rsidRDefault="00FD5361" w:rsidP="000E61D3">
      <w:pPr>
        <w:pStyle w:val="Heading3"/>
      </w:pPr>
      <w:bookmarkStart w:id="80" w:name="_Toc298175407"/>
      <w:r w:rsidRPr="00FD5361">
        <w:t>Mass Spectrometric Detection Parameters</w:t>
      </w:r>
      <w:bookmarkEnd w:id="80"/>
    </w:p>
    <w:p w:rsidR="00FD5361" w:rsidRDefault="00FD5361" w:rsidP="00FD5361">
      <w:pPr>
        <w:spacing w:line="360" w:lineRule="auto"/>
        <w:jc w:val="both"/>
      </w:pPr>
      <w:r w:rsidRPr="00FD5361">
        <w:t xml:space="preserve">Samples were introduced into the </w:t>
      </w:r>
      <w:proofErr w:type="spellStart"/>
      <w:r w:rsidRPr="00FD5361">
        <w:t>electrospray</w:t>
      </w:r>
      <w:proofErr w:type="spellEnd"/>
      <w:r w:rsidRPr="00FD5361">
        <w:t xml:space="preserve"> ionization (ESI) chamber of a </w:t>
      </w:r>
      <w:proofErr w:type="spellStart"/>
      <w:r w:rsidRPr="00FD5361">
        <w:t>Finnigan</w:t>
      </w:r>
      <w:proofErr w:type="spellEnd"/>
      <w:r w:rsidRPr="00FD5361">
        <w:t xml:space="preserve"> TSQ Quantum Discovery Max triple </w:t>
      </w:r>
      <w:proofErr w:type="spellStart"/>
      <w:r w:rsidRPr="00FD5361">
        <w:t>quadrupole</w:t>
      </w:r>
      <w:proofErr w:type="spellEnd"/>
      <w:r w:rsidRPr="00FD5361">
        <w:t xml:space="preserve"> MS (Thermo Electron, Waltham, Massachusetts) </w:t>
      </w:r>
      <w:r w:rsidRPr="00FD5361">
        <w:rPr>
          <w:vertAlign w:val="superscript"/>
        </w:rPr>
        <w:t xml:space="preserve"> </w:t>
      </w:r>
      <w:r w:rsidRPr="00FD5361">
        <w:t>through a 0.1 mm internal diameter fused silica capillary after delivery by HPLC as described above. The spray voltage for the ESI source was set to 4500 V, if detection occurred in positive ion mode</w:t>
      </w:r>
      <w:r w:rsidR="002E618F">
        <w:t>.</w:t>
      </w:r>
      <w:r w:rsidRPr="00FD5361">
        <w:t xml:space="preserve"> If detection occurred in negative mode, the spray voltage for the ESI source was set to 3000 V. Nitrogen was used as the sheath gas (40 psi), and the inlet capillary temperature was 290 °C. Argon was used as the </w:t>
      </w:r>
      <w:r w:rsidRPr="00FD5361">
        <w:lastRenderedPageBreak/>
        <w:t xml:space="preserve">collision gas at a pressure of 1.5 </w:t>
      </w:r>
      <w:proofErr w:type="spellStart"/>
      <w:r w:rsidRPr="00FD5361">
        <w:t>mTorr</w:t>
      </w:r>
      <w:proofErr w:type="spellEnd"/>
      <w:r w:rsidRPr="00FD5361">
        <w:t xml:space="preserve">. Samples were analyzed using selected reaction monitoring (SRM) with the scan time for each SRM set to 0.05 s and a scan width of 1 </w:t>
      </w:r>
      <w:r w:rsidRPr="00FD5361">
        <w:rPr>
          <w:i/>
        </w:rPr>
        <w:t>m/z</w:t>
      </w:r>
      <w:r w:rsidRPr="00FD5361">
        <w:t xml:space="preserve">. See Figure X and Table X for a list of detected metabolites. </w:t>
      </w:r>
      <w:r w:rsidRPr="00504DC1">
        <w:rPr>
          <w:highlight w:val="yellow"/>
        </w:rPr>
        <w:t xml:space="preserve">Full selected reaction monitoring (SRM) detection parameters for most compounds have been previously reported by </w:t>
      </w:r>
      <w:proofErr w:type="spellStart"/>
      <w:r w:rsidRPr="00504DC1">
        <w:rPr>
          <w:highlight w:val="yellow"/>
        </w:rPr>
        <w:t>Rabinowitz</w:t>
      </w:r>
      <w:proofErr w:type="spellEnd"/>
      <w:r w:rsidRPr="00504DC1">
        <w:rPr>
          <w:highlight w:val="yellow"/>
        </w:rPr>
        <w:t xml:space="preserve"> and coworkers.</w:t>
      </w:r>
      <w:r w:rsidR="009160F5">
        <w:rPr>
          <w:vertAlign w:val="superscript"/>
        </w:rPr>
        <w:t>ref</w:t>
      </w:r>
      <w:r w:rsidR="00504DC1">
        <w:t xml:space="preserve"> </w:t>
      </w:r>
    </w:p>
    <w:p w:rsidR="00FD5361" w:rsidRDefault="00FD5361" w:rsidP="00FD5361">
      <w:pPr>
        <w:spacing w:line="360" w:lineRule="auto"/>
        <w:jc w:val="both"/>
      </w:pPr>
    </w:p>
    <w:p w:rsidR="00FD5361" w:rsidRDefault="00FD5361" w:rsidP="000E61D3">
      <w:pPr>
        <w:pStyle w:val="Heading3"/>
      </w:pPr>
      <w:bookmarkStart w:id="81" w:name="_Toc298175408"/>
      <w:r w:rsidRPr="00FD5361">
        <w:t xml:space="preserve">Data Handling and Statistical </w:t>
      </w:r>
      <w:proofErr w:type="spellStart"/>
      <w:r w:rsidRPr="00FD5361">
        <w:t>Anaylsis</w:t>
      </w:r>
      <w:bookmarkEnd w:id="81"/>
      <w:proofErr w:type="spellEnd"/>
    </w:p>
    <w:p w:rsidR="00FD5361" w:rsidRPr="00FD5361" w:rsidRDefault="00FD5361" w:rsidP="00FD5361">
      <w:pPr>
        <w:spacing w:line="360" w:lineRule="auto"/>
        <w:jc w:val="both"/>
      </w:pPr>
      <w:r w:rsidRPr="00FD5361">
        <w:t xml:space="preserve">Raw files from each sample were processed using the </w:t>
      </w:r>
      <w:proofErr w:type="spellStart"/>
      <w:r w:rsidRPr="00FD5361">
        <w:t>Xcalibur</w:t>
      </w:r>
      <w:proofErr w:type="spellEnd"/>
      <w:r w:rsidRPr="00FD5361">
        <w:t xml:space="preserve"> MS analysis software (Thermo Electron, Waltham, Massachusetts). The peak for each detected metabolite was manually integrated to determine the peak area using the </w:t>
      </w:r>
      <w:proofErr w:type="spellStart"/>
      <w:r w:rsidRPr="00FD5361">
        <w:t>Quan</w:t>
      </w:r>
      <w:proofErr w:type="spellEnd"/>
      <w:r w:rsidRPr="00FD5361">
        <w:t xml:space="preserve"> Browser function of </w:t>
      </w:r>
      <w:proofErr w:type="spellStart"/>
      <w:r w:rsidRPr="00FD5361">
        <w:t>Xcalibur</w:t>
      </w:r>
      <w:proofErr w:type="spellEnd"/>
      <w:r w:rsidRPr="00FD5361">
        <w:t xml:space="preserve">. The integration values were then directly entered into an Excel (Microsoft, Redmond, Washington) spreadsheet where they were normalized to the mass of tissue extracted. Since inter-day variability in the ion counts for metabolites was observed due to MS sampling variation, the treated samples were compared only to the control samples run on the same day. This comparison consisted of averaging the ion counts for the duplicate measurements of a metabolite from a treated sample on a given day and then dividing this number by the average of the duplicate measurements of the same metabolite from the control sample obtained on the same day to generate the fold change for the compound. </w:t>
      </w:r>
      <w:r w:rsidR="00504DC1" w:rsidRPr="00504DC1">
        <w:t xml:space="preserve">The fold changes for the metabolite from each of the three days were then averaged </w:t>
      </w:r>
      <w:r w:rsidR="00E47F53" w:rsidRPr="00504DC1">
        <w:t xml:space="preserve">and clustered </w:t>
      </w:r>
      <w:r w:rsidR="00504DC1" w:rsidRPr="00504DC1">
        <w:t>and displayed in heat map format using the freely available Cluster 3.0</w:t>
      </w:r>
      <w:r w:rsidR="00504DC1" w:rsidRPr="00504DC1">
        <w:rPr>
          <w:vertAlign w:val="superscript"/>
        </w:rPr>
        <w:t xml:space="preserve"> </w:t>
      </w:r>
      <w:r w:rsidR="00504DC1" w:rsidRPr="00504DC1">
        <w:t xml:space="preserve">(www.falw.vu/~huik/cluster.htm) and Java </w:t>
      </w:r>
      <w:proofErr w:type="spellStart"/>
      <w:r w:rsidR="00504DC1" w:rsidRPr="00504DC1">
        <w:t>Treeview</w:t>
      </w:r>
      <w:r w:rsidR="00504DC1">
        <w:rPr>
          <w:vertAlign w:val="superscript"/>
        </w:rPr>
        <w:t>ref</w:t>
      </w:r>
      <w:proofErr w:type="spellEnd"/>
      <w:r w:rsidR="00504DC1" w:rsidRPr="00504DC1">
        <w:t xml:space="preserve"> data analysis packages. </w:t>
      </w:r>
      <w:r w:rsidRPr="00FD5361">
        <w:t>The p value for each metabolite fold change was obtained by performing an F-test using the data analysis tool pack in Microsoft Excel. The variance in the fold changes for the metabolites in the treatment group was compared to a set of standardized fold changes for the metabolites from the control group that was generated by taking the intra-day ratio of the ion counts from the duplicate measurements of the control.</w:t>
      </w:r>
    </w:p>
    <w:p w:rsidR="00236E6D" w:rsidRPr="005E54E2" w:rsidRDefault="00236E6D" w:rsidP="00517D2D">
      <w:pPr>
        <w:spacing w:line="360" w:lineRule="auto"/>
        <w:jc w:val="both"/>
      </w:pPr>
    </w:p>
    <w:p w:rsidR="004C2071" w:rsidRDefault="004C2071" w:rsidP="00517D2D">
      <w:pPr>
        <w:spacing w:line="360" w:lineRule="auto"/>
        <w:jc w:val="both"/>
      </w:pPr>
    </w:p>
    <w:p w:rsidR="004C2071" w:rsidRDefault="00F710F9" w:rsidP="00517D2D">
      <w:pPr>
        <w:pStyle w:val="Heading1"/>
        <w:spacing w:line="360" w:lineRule="auto"/>
        <w:jc w:val="both"/>
      </w:pPr>
      <w:r>
        <w:br w:type="page"/>
      </w:r>
      <w:bookmarkStart w:id="82" w:name="_Toc289175842"/>
      <w:bookmarkStart w:id="83" w:name="_Toc298175409"/>
      <w:r w:rsidR="004C2071">
        <w:lastRenderedPageBreak/>
        <w:t>References</w:t>
      </w:r>
      <w:bookmarkEnd w:id="82"/>
      <w:bookmarkEnd w:id="83"/>
    </w:p>
    <w:p w:rsidR="004C2071" w:rsidRDefault="004C2071" w:rsidP="00517D2D">
      <w:pPr>
        <w:spacing w:line="360" w:lineRule="auto"/>
        <w:jc w:val="both"/>
      </w:pPr>
    </w:p>
    <w:p w:rsidR="00236E6D" w:rsidRDefault="004C2071" w:rsidP="00517D2D">
      <w:pPr>
        <w:pStyle w:val="Heading1"/>
        <w:spacing w:line="360" w:lineRule="auto"/>
        <w:jc w:val="both"/>
      </w:pPr>
      <w:r w:rsidRPr="00334400">
        <w:br w:type="page"/>
      </w:r>
      <w:bookmarkStart w:id="84" w:name="_Toc289175843"/>
      <w:bookmarkStart w:id="85" w:name="_Toc298175410"/>
      <w:r w:rsidR="00526151" w:rsidRPr="00334400">
        <w:lastRenderedPageBreak/>
        <w:t>CONCLUSION</w:t>
      </w:r>
      <w:bookmarkEnd w:id="84"/>
      <w:bookmarkEnd w:id="85"/>
    </w:p>
    <w:p w:rsidR="004B7EC7" w:rsidRPr="004B7EC7" w:rsidRDefault="004B7EC7" w:rsidP="004B7EC7"/>
    <w:p w:rsidR="00236E6D" w:rsidRPr="005E54E2" w:rsidRDefault="00236E6D" w:rsidP="00517D2D">
      <w:pPr>
        <w:spacing w:line="360" w:lineRule="auto"/>
        <w:jc w:val="both"/>
      </w:pPr>
    </w:p>
    <w:p w:rsidR="00236E6D" w:rsidRPr="005E54E2" w:rsidRDefault="00627A96" w:rsidP="00517D2D">
      <w:pPr>
        <w:spacing w:line="360" w:lineRule="auto"/>
        <w:jc w:val="both"/>
      </w:pPr>
      <w:r>
        <w:t xml:space="preserve">The chemical tools available to biologists and chemists alike can be one of the most effective in the </w:t>
      </w:r>
    </w:p>
    <w:p w:rsidR="00236E6D" w:rsidRDefault="003D63DF" w:rsidP="00517D2D">
      <w:pPr>
        <w:pStyle w:val="Heading2"/>
        <w:spacing w:line="360" w:lineRule="auto"/>
        <w:jc w:val="both"/>
      </w:pPr>
      <w:bookmarkStart w:id="86" w:name="_Toc289175844"/>
      <w:bookmarkStart w:id="87" w:name="_Toc298175411"/>
      <w:r>
        <w:t>Heading 2</w:t>
      </w:r>
      <w:bookmarkEnd w:id="86"/>
      <w:bookmarkEnd w:id="87"/>
    </w:p>
    <w:p w:rsidR="00236E6D" w:rsidRPr="005E54E2" w:rsidRDefault="00E459DC" w:rsidP="00517D2D">
      <w:pPr>
        <w:spacing w:line="360" w:lineRule="auto"/>
        <w:jc w:val="both"/>
      </w:pPr>
      <w:r w:rsidRPr="005E54E2">
        <w:t xml:space="preserve">Write </w:t>
      </w:r>
      <w:r w:rsidR="008F60C3" w:rsidRPr="005E54E2">
        <w:t>her</w:t>
      </w:r>
      <w:r w:rsidR="00825933" w:rsidRPr="005E54E2">
        <w:t>e.</w:t>
      </w:r>
    </w:p>
    <w:tbl>
      <w:tblPr>
        <w:tblStyle w:val="TableColumns1"/>
        <w:tblpPr w:leftFromText="180" w:rightFromText="180" w:vertAnchor="page" w:horzAnchor="margin" w:tblpXSpec="right" w:tblpY="8267"/>
        <w:tblW w:w="0" w:type="auto"/>
        <w:tblLook w:val="04A0"/>
      </w:tblPr>
      <w:tblGrid>
        <w:gridCol w:w="2250"/>
        <w:gridCol w:w="2790"/>
      </w:tblGrid>
      <w:tr w:rsidR="00433E53" w:rsidTr="00E74021">
        <w:trPr>
          <w:cnfStyle w:val="100000000000"/>
        </w:trPr>
        <w:tc>
          <w:tcPr>
            <w:cnfStyle w:val="001000000000"/>
            <w:tcW w:w="2250" w:type="dxa"/>
            <w:vAlign w:val="center"/>
          </w:tcPr>
          <w:p w:rsidR="00433E53" w:rsidRPr="00F93334" w:rsidRDefault="00433E53" w:rsidP="00E74021">
            <w:pPr>
              <w:spacing w:line="360" w:lineRule="auto"/>
              <w:jc w:val="center"/>
              <w:rPr>
                <w:b/>
              </w:rPr>
            </w:pPr>
            <w:r w:rsidRPr="00F93334">
              <w:rPr>
                <w:b/>
              </w:rPr>
              <w:t>AHL</w:t>
            </w:r>
          </w:p>
        </w:tc>
        <w:tc>
          <w:tcPr>
            <w:tcW w:w="2790" w:type="dxa"/>
            <w:vAlign w:val="center"/>
          </w:tcPr>
          <w:p w:rsidR="00433E53" w:rsidRPr="00F93334" w:rsidRDefault="00433E53" w:rsidP="00E74021">
            <w:pPr>
              <w:spacing w:line="360" w:lineRule="auto"/>
              <w:jc w:val="center"/>
              <w:cnfStyle w:val="100000000000"/>
              <w:rPr>
                <w:b/>
              </w:rPr>
            </w:pPr>
            <w:r w:rsidRPr="00F93334">
              <w:rPr>
                <w:b/>
              </w:rPr>
              <w:t>SRM</w:t>
            </w:r>
          </w:p>
          <w:p w:rsidR="00433E53" w:rsidRPr="00F93334" w:rsidRDefault="00433E53" w:rsidP="00E74021">
            <w:pPr>
              <w:spacing w:line="360" w:lineRule="auto"/>
              <w:jc w:val="center"/>
              <w:cnfStyle w:val="100000000000"/>
              <w:rPr>
                <w:b/>
              </w:rPr>
            </w:pPr>
            <w:r w:rsidRPr="00F93334">
              <w:rPr>
                <w:b/>
              </w:rPr>
              <w:t>(parent-product)</w:t>
            </w:r>
          </w:p>
          <w:p w:rsidR="00433E53" w:rsidRDefault="00433E53" w:rsidP="00E74021">
            <w:pPr>
              <w:spacing w:line="360" w:lineRule="auto"/>
              <w:jc w:val="center"/>
              <w:cnfStyle w:val="100000000000"/>
            </w:pPr>
            <w:r w:rsidRPr="00F93334">
              <w:rPr>
                <w:b/>
              </w:rPr>
              <w:t>(</w:t>
            </w:r>
            <w:r w:rsidRPr="00F93334">
              <w:rPr>
                <w:b/>
                <w:i/>
              </w:rPr>
              <w:t>m/z</w:t>
            </w:r>
            <w:r w:rsidRPr="00F93334">
              <w:rPr>
                <w:b/>
              </w:rPr>
              <w:t xml:space="preserve"> – </w:t>
            </w:r>
            <w:r w:rsidRPr="00F93334">
              <w:rPr>
                <w:b/>
                <w:i/>
              </w:rPr>
              <w:t>m/z</w:t>
            </w:r>
            <w:r w:rsidRPr="00F93334">
              <w:rPr>
                <w:b/>
              </w:rPr>
              <w:t>)</w:t>
            </w: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r w:rsidR="00433E53" w:rsidTr="00E74021">
        <w:tc>
          <w:tcPr>
            <w:cnfStyle w:val="001000000000"/>
            <w:tcW w:w="2250" w:type="dxa"/>
            <w:vAlign w:val="center"/>
          </w:tcPr>
          <w:p w:rsidR="00433E53" w:rsidRDefault="00433E53" w:rsidP="00E74021">
            <w:pPr>
              <w:spacing w:line="360" w:lineRule="auto"/>
              <w:jc w:val="center"/>
            </w:pPr>
          </w:p>
        </w:tc>
        <w:tc>
          <w:tcPr>
            <w:tcW w:w="2790" w:type="dxa"/>
            <w:vAlign w:val="center"/>
          </w:tcPr>
          <w:p w:rsidR="00433E53" w:rsidRDefault="00433E53" w:rsidP="00E74021">
            <w:pPr>
              <w:spacing w:line="360" w:lineRule="auto"/>
              <w:jc w:val="center"/>
              <w:cnfStyle w:val="000000000000"/>
            </w:pPr>
          </w:p>
        </w:tc>
      </w:tr>
    </w:tbl>
    <w:p w:rsidR="00825933" w:rsidRPr="00334400" w:rsidRDefault="00236E6D" w:rsidP="00517D2D">
      <w:pPr>
        <w:pStyle w:val="Heading1"/>
        <w:spacing w:line="360" w:lineRule="auto"/>
        <w:jc w:val="both"/>
      </w:pPr>
      <w:r>
        <w:br w:type="page"/>
      </w:r>
    </w:p>
    <w:p w:rsidR="00236E6D" w:rsidRPr="00334400" w:rsidRDefault="00526151" w:rsidP="00517D2D">
      <w:pPr>
        <w:pStyle w:val="Heading1"/>
        <w:spacing w:line="360" w:lineRule="auto"/>
        <w:jc w:val="both"/>
      </w:pPr>
      <w:bookmarkStart w:id="88" w:name="_Toc289175845"/>
      <w:bookmarkStart w:id="89" w:name="_Toc298175412"/>
      <w:r w:rsidRPr="00334400">
        <w:lastRenderedPageBreak/>
        <w:t>VITA</w:t>
      </w:r>
      <w:bookmarkEnd w:id="88"/>
      <w:bookmarkEnd w:id="89"/>
    </w:p>
    <w:p w:rsidR="003D63DF" w:rsidRDefault="003D63DF" w:rsidP="00517D2D">
      <w:pPr>
        <w:spacing w:line="360" w:lineRule="auto"/>
        <w:jc w:val="both"/>
      </w:pPr>
    </w:p>
    <w:p w:rsidR="00B0652E" w:rsidRDefault="003D07F7" w:rsidP="00517D2D">
      <w:pPr>
        <w:spacing w:line="360" w:lineRule="auto"/>
        <w:jc w:val="both"/>
      </w:pPr>
      <w:r w:rsidRPr="005E54E2">
        <w:t>John X. Doe</w:t>
      </w:r>
      <w:r w:rsidR="003D63DF" w:rsidRPr="005E54E2">
        <w:t xml:space="preserve"> was born</w:t>
      </w:r>
      <w:r w:rsidRPr="005E54E2">
        <w:t>. He wrote a thesis. H</w:t>
      </w:r>
      <w:r w:rsidR="003D63DF" w:rsidRPr="005E54E2">
        <w:t>e graduated.</w:t>
      </w:r>
      <w:r w:rsidR="0075558C" w:rsidRPr="005E54E2">
        <w:t xml:space="preserve"> This page really is required.</w:t>
      </w:r>
    </w:p>
    <w:p w:rsidR="00B0652E" w:rsidRDefault="00B0652E" w:rsidP="00517D2D">
      <w:pPr>
        <w:spacing w:line="360" w:lineRule="auto"/>
        <w:jc w:val="both"/>
      </w:pPr>
    </w:p>
    <w:p w:rsidR="003D63DF" w:rsidRPr="005E54E2" w:rsidRDefault="003D63DF" w:rsidP="00517D2D">
      <w:pPr>
        <w:spacing w:line="360" w:lineRule="auto"/>
        <w:jc w:val="both"/>
      </w:pPr>
    </w:p>
    <w:sectPr w:rsidR="003D63DF" w:rsidRPr="005E54E2" w:rsidSect="009B0C78">
      <w:pgSz w:w="12240" w:h="15840" w:code="1"/>
      <w:pgMar w:top="1440" w:right="1440" w:bottom="1440" w:left="1440" w:header="720" w:footer="1440" w:gutter="0"/>
      <w:pgNumType w:start="1"/>
      <w:cols w:space="720"/>
      <w:noEndnote/>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6" w:author="Author" w:initials="A">
    <w:p w:rsidR="00AF36B5" w:rsidRDefault="00AF36B5">
      <w:pPr>
        <w:pStyle w:val="CommentText"/>
      </w:pPr>
      <w:r>
        <w:rPr>
          <w:rStyle w:val="CommentReference"/>
        </w:rPr>
        <w:annotationRef/>
      </w:r>
      <w:r>
        <w:t>See above. Try to vary your sentence structure.</w:t>
      </w:r>
    </w:p>
  </w:comment>
  <w:comment w:id="7" w:author="Author" w:initials="A">
    <w:p w:rsidR="00AF36B5" w:rsidRDefault="00AF36B5">
      <w:pPr>
        <w:pStyle w:val="CommentText"/>
      </w:pPr>
      <w:r>
        <w:rPr>
          <w:rStyle w:val="CommentReference"/>
        </w:rPr>
        <w:annotationRef/>
      </w:r>
      <w:r>
        <w:t>Too broad… maybe “a set of diffusible chemical signals”</w:t>
      </w:r>
    </w:p>
  </w:comment>
  <w:comment w:id="16" w:author="Author" w:initials="A">
    <w:p w:rsidR="00AF36B5" w:rsidRDefault="00AF36B5" w:rsidP="00FD43C3">
      <w:pPr>
        <w:pStyle w:val="CommentText"/>
      </w:pPr>
      <w:r>
        <w:rPr>
          <w:rStyle w:val="CommentReference"/>
        </w:rPr>
        <w:annotationRef/>
      </w:r>
      <w:r>
        <w:t>Can’t tell if you mean spectrometry or spectroscopy. I might make this paragraph into two (AI-1 and AI-2). I don’t understand if the list is for one or both.</w:t>
      </w:r>
    </w:p>
  </w:comment>
  <w:comment w:id="17" w:author="Author" w:initials="A">
    <w:p w:rsidR="00AF36B5" w:rsidRDefault="00AF36B5" w:rsidP="00FD43C3">
      <w:pPr>
        <w:pStyle w:val="CommentText"/>
      </w:pPr>
      <w:r>
        <w:rPr>
          <w:rStyle w:val="CommentReference"/>
        </w:rPr>
        <w:annotationRef/>
      </w:r>
      <w:r>
        <w:t>You’re right.</w:t>
      </w:r>
    </w:p>
  </w:comment>
  <w:comment w:id="22" w:author="Author" w:initials="A">
    <w:p w:rsidR="00AF36B5" w:rsidRDefault="00AF36B5">
      <w:pPr>
        <w:pStyle w:val="CommentText"/>
      </w:pPr>
      <w:r>
        <w:rPr>
          <w:rStyle w:val="CommentReference"/>
        </w:rPr>
        <w:annotationRef/>
      </w:r>
      <w:r>
        <w:t>You mean natural isotope?</w:t>
      </w:r>
    </w:p>
  </w:comment>
  <w:comment w:id="23" w:author="Author" w:initials="A">
    <w:p w:rsidR="00AF36B5" w:rsidRDefault="00AF36B5">
      <w:pPr>
        <w:pStyle w:val="CommentText"/>
      </w:pPr>
      <w:r>
        <w:rPr>
          <w:rStyle w:val="CommentReference"/>
        </w:rPr>
        <w:annotationRef/>
      </w:r>
      <w:r>
        <w:t>Second, Third?</w:t>
      </w:r>
    </w:p>
  </w:comment>
  <w:comment w:id="42" w:author="Author" w:initials="A">
    <w:p w:rsidR="00AF36B5" w:rsidRDefault="00AF36B5">
      <w:pPr>
        <w:pStyle w:val="CommentText"/>
      </w:pPr>
      <w:r>
        <w:rPr>
          <w:rStyle w:val="CommentReference"/>
        </w:rPr>
        <w:annotationRef/>
      </w:r>
      <w:r>
        <w:t>Not clear calibration was treated this way as well</w:t>
      </w:r>
    </w:p>
  </w:comment>
  <w:comment w:id="59" w:author="Author" w:initials="A">
    <w:p w:rsidR="00AF36B5" w:rsidRDefault="00AF36B5" w:rsidP="007B7650">
      <w:pPr>
        <w:pStyle w:val="CommentText"/>
      </w:pPr>
      <w:r>
        <w:rPr>
          <w:rStyle w:val="CommentReference"/>
        </w:rPr>
        <w:annotationRef/>
      </w:r>
      <w:r>
        <w:t xml:space="preserve"> I would move this section up into a “type of experiments section before delving into each step of the exp.</w:t>
      </w:r>
    </w:p>
  </w:comment>
  <w:comment w:id="60" w:author="Author" w:initials="A">
    <w:p w:rsidR="00AF36B5" w:rsidRDefault="00AF36B5" w:rsidP="007B7650">
      <w:pPr>
        <w:pStyle w:val="CommentText"/>
      </w:pPr>
      <w:r>
        <w:rPr>
          <w:rStyle w:val="CommentReference"/>
        </w:rPr>
        <w:annotationRef/>
      </w:r>
      <w:r>
        <w:t>More specifically define targeted and untargeted</w:t>
      </w:r>
    </w:p>
  </w:comment>
  <w:comment w:id="63" w:author="Author" w:initials="A">
    <w:p w:rsidR="00AF36B5" w:rsidRDefault="00AF36B5">
      <w:pPr>
        <w:pStyle w:val="CommentText"/>
      </w:pPr>
      <w:r>
        <w:rPr>
          <w:rStyle w:val="CommentReference"/>
        </w:rPr>
        <w:annotationRef/>
      </w:r>
      <w:r>
        <w:t>Mention when this is plausible</w:t>
      </w:r>
    </w:p>
  </w:comment>
  <w:comment w:id="66" w:author="Author" w:initials="A">
    <w:p w:rsidR="00AF36B5" w:rsidRDefault="00AF36B5">
      <w:pPr>
        <w:pStyle w:val="CommentText"/>
      </w:pPr>
      <w:r>
        <w:rPr>
          <w:rStyle w:val="CommentReference"/>
        </w:rPr>
        <w:annotationRef/>
      </w:r>
      <w:r>
        <w:t>?</w:t>
      </w:r>
    </w:p>
  </w:comment>
  <w:comment w:id="70" w:author="Author" w:initials="A">
    <w:p w:rsidR="00AF36B5" w:rsidRDefault="00AF36B5">
      <w:pPr>
        <w:pStyle w:val="CommentText"/>
      </w:pPr>
      <w:r>
        <w:rPr>
          <w:rStyle w:val="CommentReference"/>
        </w:rPr>
        <w:annotationRef/>
      </w:r>
      <w:r>
        <w:t>Super long sentence. Confusing… what manipulation? Are they just working with the proteins?</w:t>
      </w:r>
    </w:p>
  </w:comment>
  <w:comment w:id="74" w:author="Author" w:initials="A">
    <w:p w:rsidR="00AF36B5" w:rsidRDefault="00AF36B5">
      <w:pPr>
        <w:pStyle w:val="CommentText"/>
      </w:pPr>
      <w:r>
        <w:rPr>
          <w:rStyle w:val="CommentReference"/>
        </w:rPr>
        <w:annotationRef/>
      </w:r>
      <w:r>
        <w:t xml:space="preserve">The details you give aren’t really thought of as metabolic pathways per se. You could either change the wording here or mention expected metabolic changes below. </w:t>
      </w:r>
    </w:p>
  </w:comment>
  <w:comment w:id="75" w:author="Author" w:initials="A">
    <w:p w:rsidR="00AF36B5" w:rsidRDefault="00AF36B5">
      <w:pPr>
        <w:pStyle w:val="CommentText"/>
      </w:pPr>
      <w:r>
        <w:rPr>
          <w:rStyle w:val="CommentReference"/>
        </w:rPr>
        <w:annotationRef/>
      </w:r>
      <w:r>
        <w:t>As the experiment was set up. Can do this with flux experiments.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AE7" w:rsidRDefault="007D3AE7" w:rsidP="005E54E2">
      <w:r>
        <w:separator/>
      </w:r>
    </w:p>
    <w:p w:rsidR="007D3AE7" w:rsidRDefault="007D3AE7" w:rsidP="005E54E2"/>
    <w:p w:rsidR="007D3AE7" w:rsidRDefault="007D3AE7" w:rsidP="005E54E2"/>
    <w:p w:rsidR="007D3AE7" w:rsidRDefault="007D3AE7" w:rsidP="005E54E2"/>
  </w:endnote>
  <w:endnote w:type="continuationSeparator" w:id="0">
    <w:p w:rsidR="007D3AE7" w:rsidRDefault="007D3AE7" w:rsidP="005E54E2">
      <w:r>
        <w:continuationSeparator/>
      </w:r>
    </w:p>
    <w:p w:rsidR="007D3AE7" w:rsidRDefault="007D3AE7" w:rsidP="005E54E2"/>
    <w:p w:rsidR="007D3AE7" w:rsidRDefault="007D3AE7" w:rsidP="005E54E2"/>
    <w:p w:rsidR="007D3AE7" w:rsidRDefault="007D3AE7" w:rsidP="005E54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B5" w:rsidRDefault="008307A5">
    <w:pPr>
      <w:pStyle w:val="Footer"/>
      <w:jc w:val="right"/>
    </w:pPr>
    <w:fldSimple w:instr=" PAGE   \* MERGEFORMAT ">
      <w:r w:rsidR="00EF25D3">
        <w:rPr>
          <w:noProof/>
        </w:rPr>
        <w:t>ii</w:t>
      </w:r>
    </w:fldSimple>
  </w:p>
  <w:p w:rsidR="00AF36B5" w:rsidRDefault="00AF36B5" w:rsidP="005E54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AE7" w:rsidRDefault="007D3AE7" w:rsidP="005E54E2">
      <w:r>
        <w:separator/>
      </w:r>
    </w:p>
    <w:p w:rsidR="007D3AE7" w:rsidRDefault="007D3AE7" w:rsidP="005E54E2"/>
    <w:p w:rsidR="007D3AE7" w:rsidRDefault="007D3AE7" w:rsidP="005E54E2"/>
    <w:p w:rsidR="007D3AE7" w:rsidRDefault="007D3AE7" w:rsidP="005E54E2"/>
  </w:footnote>
  <w:footnote w:type="continuationSeparator" w:id="0">
    <w:p w:rsidR="007D3AE7" w:rsidRDefault="007D3AE7" w:rsidP="005E54E2">
      <w:r>
        <w:continuationSeparator/>
      </w:r>
    </w:p>
    <w:p w:rsidR="007D3AE7" w:rsidRDefault="007D3AE7" w:rsidP="005E54E2"/>
    <w:p w:rsidR="007D3AE7" w:rsidRDefault="007D3AE7" w:rsidP="005E54E2"/>
    <w:p w:rsidR="007D3AE7" w:rsidRDefault="007D3AE7"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5A3C67"/>
    <w:multiLevelType w:val="hybridMultilevel"/>
    <w:tmpl w:val="A0F09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proofState w:spelling="clean" w:grammar="clean"/>
  <w:attachedTemplate r:id="rId1"/>
  <w:stylePaneFormatFilter w:val="3F08"/>
  <w:defaultTabStop w:val="720"/>
  <w:drawingGridHorizontalSpacing w:val="120"/>
  <w:displayHorizontalDrawingGridEvery w:val="2"/>
  <w:displayVerticalDrawingGridEvery w:val="2"/>
  <w:noPunctuationKerning/>
  <w:characterSpacingControl w:val="doNotCompress"/>
  <w:hdrShapeDefaults>
    <o:shapedefaults v:ext="edit" spidmax="23554"/>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35D3C"/>
    <w:rsid w:val="00003F6A"/>
    <w:rsid w:val="0000639A"/>
    <w:rsid w:val="00011E7D"/>
    <w:rsid w:val="00013ADC"/>
    <w:rsid w:val="00014520"/>
    <w:rsid w:val="00014A3E"/>
    <w:rsid w:val="000166A9"/>
    <w:rsid w:val="000251C8"/>
    <w:rsid w:val="00040227"/>
    <w:rsid w:val="00047401"/>
    <w:rsid w:val="0004757B"/>
    <w:rsid w:val="0005033F"/>
    <w:rsid w:val="00052D7F"/>
    <w:rsid w:val="00057004"/>
    <w:rsid w:val="0006183B"/>
    <w:rsid w:val="00071FB8"/>
    <w:rsid w:val="00074769"/>
    <w:rsid w:val="00075D87"/>
    <w:rsid w:val="00076A95"/>
    <w:rsid w:val="00081C97"/>
    <w:rsid w:val="00082A17"/>
    <w:rsid w:val="000845B1"/>
    <w:rsid w:val="000905B3"/>
    <w:rsid w:val="0009416A"/>
    <w:rsid w:val="000A16BC"/>
    <w:rsid w:val="000B259F"/>
    <w:rsid w:val="000B5C42"/>
    <w:rsid w:val="000D10A1"/>
    <w:rsid w:val="000D14A1"/>
    <w:rsid w:val="000D51BD"/>
    <w:rsid w:val="000E021D"/>
    <w:rsid w:val="000E4F14"/>
    <w:rsid w:val="000E61D3"/>
    <w:rsid w:val="000F3FB9"/>
    <w:rsid w:val="0010217F"/>
    <w:rsid w:val="00102634"/>
    <w:rsid w:val="001056C6"/>
    <w:rsid w:val="001124FB"/>
    <w:rsid w:val="001173C9"/>
    <w:rsid w:val="001221D9"/>
    <w:rsid w:val="001257BC"/>
    <w:rsid w:val="00136EFF"/>
    <w:rsid w:val="0014330F"/>
    <w:rsid w:val="00145B3B"/>
    <w:rsid w:val="0014648D"/>
    <w:rsid w:val="001503A3"/>
    <w:rsid w:val="00154D34"/>
    <w:rsid w:val="00157013"/>
    <w:rsid w:val="00160114"/>
    <w:rsid w:val="001739FF"/>
    <w:rsid w:val="00181D21"/>
    <w:rsid w:val="00182BFC"/>
    <w:rsid w:val="001854FB"/>
    <w:rsid w:val="00193642"/>
    <w:rsid w:val="001940F2"/>
    <w:rsid w:val="00196C95"/>
    <w:rsid w:val="001A287E"/>
    <w:rsid w:val="001A7C86"/>
    <w:rsid w:val="001B1034"/>
    <w:rsid w:val="001B614E"/>
    <w:rsid w:val="001C39F6"/>
    <w:rsid w:val="001C3CDD"/>
    <w:rsid w:val="001C47F5"/>
    <w:rsid w:val="001C4905"/>
    <w:rsid w:val="001C66FE"/>
    <w:rsid w:val="001D2C7A"/>
    <w:rsid w:val="001D4908"/>
    <w:rsid w:val="001D6904"/>
    <w:rsid w:val="001D6946"/>
    <w:rsid w:val="001E1490"/>
    <w:rsid w:val="001E5216"/>
    <w:rsid w:val="001E7546"/>
    <w:rsid w:val="001F11C1"/>
    <w:rsid w:val="001F43C1"/>
    <w:rsid w:val="001F522F"/>
    <w:rsid w:val="00200330"/>
    <w:rsid w:val="0021562D"/>
    <w:rsid w:val="002159BC"/>
    <w:rsid w:val="00215C1D"/>
    <w:rsid w:val="00230D26"/>
    <w:rsid w:val="00236E6D"/>
    <w:rsid w:val="00237FFD"/>
    <w:rsid w:val="002429E5"/>
    <w:rsid w:val="0024655A"/>
    <w:rsid w:val="002651DA"/>
    <w:rsid w:val="002652BD"/>
    <w:rsid w:val="00280CEF"/>
    <w:rsid w:val="00282443"/>
    <w:rsid w:val="0028757A"/>
    <w:rsid w:val="002918E2"/>
    <w:rsid w:val="002944AE"/>
    <w:rsid w:val="002953A0"/>
    <w:rsid w:val="002973AB"/>
    <w:rsid w:val="002A0DC4"/>
    <w:rsid w:val="002A1BB2"/>
    <w:rsid w:val="002A229E"/>
    <w:rsid w:val="002A3264"/>
    <w:rsid w:val="002A486D"/>
    <w:rsid w:val="002B3EB6"/>
    <w:rsid w:val="002B7DF0"/>
    <w:rsid w:val="002C260D"/>
    <w:rsid w:val="002C299A"/>
    <w:rsid w:val="002C5EEE"/>
    <w:rsid w:val="002D72EF"/>
    <w:rsid w:val="002E02B3"/>
    <w:rsid w:val="002E0C33"/>
    <w:rsid w:val="002E140F"/>
    <w:rsid w:val="002E1A9A"/>
    <w:rsid w:val="002E2492"/>
    <w:rsid w:val="002E423B"/>
    <w:rsid w:val="002E5F14"/>
    <w:rsid w:val="002E618F"/>
    <w:rsid w:val="002F1C55"/>
    <w:rsid w:val="002F6C76"/>
    <w:rsid w:val="002F7057"/>
    <w:rsid w:val="00300DDD"/>
    <w:rsid w:val="00301953"/>
    <w:rsid w:val="00304BD0"/>
    <w:rsid w:val="00307D77"/>
    <w:rsid w:val="00313E9E"/>
    <w:rsid w:val="003150D5"/>
    <w:rsid w:val="003206F1"/>
    <w:rsid w:val="00320F78"/>
    <w:rsid w:val="00332374"/>
    <w:rsid w:val="00332684"/>
    <w:rsid w:val="00334400"/>
    <w:rsid w:val="003348A6"/>
    <w:rsid w:val="00343BFA"/>
    <w:rsid w:val="00352CA3"/>
    <w:rsid w:val="003530EB"/>
    <w:rsid w:val="0035768F"/>
    <w:rsid w:val="00360B3C"/>
    <w:rsid w:val="00360B78"/>
    <w:rsid w:val="0036251E"/>
    <w:rsid w:val="0036412B"/>
    <w:rsid w:val="003658DE"/>
    <w:rsid w:val="00367555"/>
    <w:rsid w:val="00375576"/>
    <w:rsid w:val="0038177C"/>
    <w:rsid w:val="003836EB"/>
    <w:rsid w:val="00385CBE"/>
    <w:rsid w:val="00387024"/>
    <w:rsid w:val="00387656"/>
    <w:rsid w:val="00394228"/>
    <w:rsid w:val="003952A8"/>
    <w:rsid w:val="00396E7A"/>
    <w:rsid w:val="003A1900"/>
    <w:rsid w:val="003A7A3C"/>
    <w:rsid w:val="003B357F"/>
    <w:rsid w:val="003B7321"/>
    <w:rsid w:val="003C070F"/>
    <w:rsid w:val="003C0A73"/>
    <w:rsid w:val="003C1575"/>
    <w:rsid w:val="003C7FC5"/>
    <w:rsid w:val="003D07F7"/>
    <w:rsid w:val="003D5275"/>
    <w:rsid w:val="003D63DF"/>
    <w:rsid w:val="003D737F"/>
    <w:rsid w:val="003E07AF"/>
    <w:rsid w:val="003E15C8"/>
    <w:rsid w:val="003E2883"/>
    <w:rsid w:val="003E3549"/>
    <w:rsid w:val="003E5DBB"/>
    <w:rsid w:val="003E5FAA"/>
    <w:rsid w:val="003F20F0"/>
    <w:rsid w:val="003F2214"/>
    <w:rsid w:val="003F7474"/>
    <w:rsid w:val="00404616"/>
    <w:rsid w:val="00405C64"/>
    <w:rsid w:val="00407B6A"/>
    <w:rsid w:val="004110F6"/>
    <w:rsid w:val="00411CD0"/>
    <w:rsid w:val="00414400"/>
    <w:rsid w:val="00416923"/>
    <w:rsid w:val="004206A4"/>
    <w:rsid w:val="00421CD4"/>
    <w:rsid w:val="00422932"/>
    <w:rsid w:val="00427572"/>
    <w:rsid w:val="00427833"/>
    <w:rsid w:val="00433E53"/>
    <w:rsid w:val="0044018D"/>
    <w:rsid w:val="0044196E"/>
    <w:rsid w:val="00446A58"/>
    <w:rsid w:val="00447EAC"/>
    <w:rsid w:val="00461229"/>
    <w:rsid w:val="004703F2"/>
    <w:rsid w:val="0047110A"/>
    <w:rsid w:val="00473251"/>
    <w:rsid w:val="00474210"/>
    <w:rsid w:val="00475CFE"/>
    <w:rsid w:val="00480B96"/>
    <w:rsid w:val="004810AD"/>
    <w:rsid w:val="0048303E"/>
    <w:rsid w:val="004864BB"/>
    <w:rsid w:val="004864C0"/>
    <w:rsid w:val="0049004B"/>
    <w:rsid w:val="004920F6"/>
    <w:rsid w:val="00497844"/>
    <w:rsid w:val="004A4642"/>
    <w:rsid w:val="004A648D"/>
    <w:rsid w:val="004A67E8"/>
    <w:rsid w:val="004A6A94"/>
    <w:rsid w:val="004B0678"/>
    <w:rsid w:val="004B7EC7"/>
    <w:rsid w:val="004C2071"/>
    <w:rsid w:val="004C3D65"/>
    <w:rsid w:val="004D6472"/>
    <w:rsid w:val="004E0468"/>
    <w:rsid w:val="004E35BD"/>
    <w:rsid w:val="004F3B7E"/>
    <w:rsid w:val="004F6F17"/>
    <w:rsid w:val="005049EE"/>
    <w:rsid w:val="00504DC1"/>
    <w:rsid w:val="005053CC"/>
    <w:rsid w:val="00505F37"/>
    <w:rsid w:val="005071AE"/>
    <w:rsid w:val="00510A77"/>
    <w:rsid w:val="00514B4D"/>
    <w:rsid w:val="005154C5"/>
    <w:rsid w:val="00517D2D"/>
    <w:rsid w:val="00526151"/>
    <w:rsid w:val="00527DE1"/>
    <w:rsid w:val="00536324"/>
    <w:rsid w:val="00542E75"/>
    <w:rsid w:val="00553872"/>
    <w:rsid w:val="00553ED6"/>
    <w:rsid w:val="00556A20"/>
    <w:rsid w:val="00561F90"/>
    <w:rsid w:val="00563A3E"/>
    <w:rsid w:val="0057177E"/>
    <w:rsid w:val="005804AE"/>
    <w:rsid w:val="00583B8D"/>
    <w:rsid w:val="00590DD7"/>
    <w:rsid w:val="0059592C"/>
    <w:rsid w:val="00597D3F"/>
    <w:rsid w:val="005A632F"/>
    <w:rsid w:val="005B113E"/>
    <w:rsid w:val="005B1708"/>
    <w:rsid w:val="005B79E9"/>
    <w:rsid w:val="005C2C31"/>
    <w:rsid w:val="005C4FB8"/>
    <w:rsid w:val="005D4817"/>
    <w:rsid w:val="005D60B3"/>
    <w:rsid w:val="005E2D4F"/>
    <w:rsid w:val="005E4912"/>
    <w:rsid w:val="005E54E2"/>
    <w:rsid w:val="005E6F1F"/>
    <w:rsid w:val="005F05D9"/>
    <w:rsid w:val="005F139B"/>
    <w:rsid w:val="005F3155"/>
    <w:rsid w:val="005F44D1"/>
    <w:rsid w:val="00600537"/>
    <w:rsid w:val="00611B90"/>
    <w:rsid w:val="0061409F"/>
    <w:rsid w:val="0061496B"/>
    <w:rsid w:val="00616D2A"/>
    <w:rsid w:val="00620B65"/>
    <w:rsid w:val="00621129"/>
    <w:rsid w:val="00622EDF"/>
    <w:rsid w:val="00627A96"/>
    <w:rsid w:val="00631657"/>
    <w:rsid w:val="00632E9E"/>
    <w:rsid w:val="00633916"/>
    <w:rsid w:val="00636427"/>
    <w:rsid w:val="00641D2B"/>
    <w:rsid w:val="00641D81"/>
    <w:rsid w:val="00652687"/>
    <w:rsid w:val="00662D3E"/>
    <w:rsid w:val="00665C7E"/>
    <w:rsid w:val="00672DDD"/>
    <w:rsid w:val="00676137"/>
    <w:rsid w:val="00676C91"/>
    <w:rsid w:val="00676E3E"/>
    <w:rsid w:val="00684ECA"/>
    <w:rsid w:val="00690B77"/>
    <w:rsid w:val="006969DB"/>
    <w:rsid w:val="006A0814"/>
    <w:rsid w:val="006A7FDF"/>
    <w:rsid w:val="006B0860"/>
    <w:rsid w:val="006C4000"/>
    <w:rsid w:val="006C4F30"/>
    <w:rsid w:val="006C621F"/>
    <w:rsid w:val="006C7B8C"/>
    <w:rsid w:val="006E0B55"/>
    <w:rsid w:val="006E28F0"/>
    <w:rsid w:val="006E56E8"/>
    <w:rsid w:val="006E5B01"/>
    <w:rsid w:val="006F0A41"/>
    <w:rsid w:val="006F1F41"/>
    <w:rsid w:val="006F37D5"/>
    <w:rsid w:val="006F3A06"/>
    <w:rsid w:val="006F5AA4"/>
    <w:rsid w:val="006F7876"/>
    <w:rsid w:val="00705560"/>
    <w:rsid w:val="00711200"/>
    <w:rsid w:val="0072397F"/>
    <w:rsid w:val="007270B4"/>
    <w:rsid w:val="00727250"/>
    <w:rsid w:val="00727E2E"/>
    <w:rsid w:val="00731922"/>
    <w:rsid w:val="00731ACB"/>
    <w:rsid w:val="00733E47"/>
    <w:rsid w:val="00735D3C"/>
    <w:rsid w:val="007367B4"/>
    <w:rsid w:val="007368AD"/>
    <w:rsid w:val="00736FA3"/>
    <w:rsid w:val="00737435"/>
    <w:rsid w:val="007407C5"/>
    <w:rsid w:val="0074133D"/>
    <w:rsid w:val="00741582"/>
    <w:rsid w:val="00750282"/>
    <w:rsid w:val="007518A9"/>
    <w:rsid w:val="0075196D"/>
    <w:rsid w:val="00753E03"/>
    <w:rsid w:val="0075558C"/>
    <w:rsid w:val="007558A0"/>
    <w:rsid w:val="00761EFA"/>
    <w:rsid w:val="0076466D"/>
    <w:rsid w:val="00764873"/>
    <w:rsid w:val="007655E3"/>
    <w:rsid w:val="00771782"/>
    <w:rsid w:val="007778DD"/>
    <w:rsid w:val="00780F59"/>
    <w:rsid w:val="00782B9B"/>
    <w:rsid w:val="00786933"/>
    <w:rsid w:val="00787617"/>
    <w:rsid w:val="00790A83"/>
    <w:rsid w:val="00795D72"/>
    <w:rsid w:val="00796693"/>
    <w:rsid w:val="007A20E5"/>
    <w:rsid w:val="007A5192"/>
    <w:rsid w:val="007B3E94"/>
    <w:rsid w:val="007B4B02"/>
    <w:rsid w:val="007B7650"/>
    <w:rsid w:val="007C0771"/>
    <w:rsid w:val="007C2061"/>
    <w:rsid w:val="007C31D9"/>
    <w:rsid w:val="007C7591"/>
    <w:rsid w:val="007D1C7E"/>
    <w:rsid w:val="007D3AE7"/>
    <w:rsid w:val="007D5855"/>
    <w:rsid w:val="007D5CD5"/>
    <w:rsid w:val="007D702C"/>
    <w:rsid w:val="007E3A76"/>
    <w:rsid w:val="007F6AE9"/>
    <w:rsid w:val="00803635"/>
    <w:rsid w:val="00806C82"/>
    <w:rsid w:val="0081359A"/>
    <w:rsid w:val="00816A7E"/>
    <w:rsid w:val="00817D43"/>
    <w:rsid w:val="0082241B"/>
    <w:rsid w:val="008229CD"/>
    <w:rsid w:val="00825933"/>
    <w:rsid w:val="00826D54"/>
    <w:rsid w:val="008307A5"/>
    <w:rsid w:val="00831CC9"/>
    <w:rsid w:val="008332B0"/>
    <w:rsid w:val="00834CBF"/>
    <w:rsid w:val="008352CC"/>
    <w:rsid w:val="00836F89"/>
    <w:rsid w:val="008410B5"/>
    <w:rsid w:val="008411D1"/>
    <w:rsid w:val="00845FED"/>
    <w:rsid w:val="00846459"/>
    <w:rsid w:val="00846EB7"/>
    <w:rsid w:val="0085757D"/>
    <w:rsid w:val="008575E4"/>
    <w:rsid w:val="00860CFB"/>
    <w:rsid w:val="00862AA1"/>
    <w:rsid w:val="00863435"/>
    <w:rsid w:val="00863FA6"/>
    <w:rsid w:val="008701F9"/>
    <w:rsid w:val="00871EEF"/>
    <w:rsid w:val="00872827"/>
    <w:rsid w:val="0087349A"/>
    <w:rsid w:val="0087532D"/>
    <w:rsid w:val="00877963"/>
    <w:rsid w:val="00885387"/>
    <w:rsid w:val="008865B6"/>
    <w:rsid w:val="00890708"/>
    <w:rsid w:val="00895DF4"/>
    <w:rsid w:val="008A4834"/>
    <w:rsid w:val="008A53AB"/>
    <w:rsid w:val="008A6FF8"/>
    <w:rsid w:val="008A7971"/>
    <w:rsid w:val="008B0A19"/>
    <w:rsid w:val="008B1A4D"/>
    <w:rsid w:val="008C2E4F"/>
    <w:rsid w:val="008C34D3"/>
    <w:rsid w:val="008C3F13"/>
    <w:rsid w:val="008C5CC7"/>
    <w:rsid w:val="008D589C"/>
    <w:rsid w:val="008D5C3C"/>
    <w:rsid w:val="008D7E9D"/>
    <w:rsid w:val="008E11FB"/>
    <w:rsid w:val="008E7085"/>
    <w:rsid w:val="008E7902"/>
    <w:rsid w:val="008F17F6"/>
    <w:rsid w:val="008F1868"/>
    <w:rsid w:val="008F60C3"/>
    <w:rsid w:val="00901962"/>
    <w:rsid w:val="00904969"/>
    <w:rsid w:val="0090622B"/>
    <w:rsid w:val="009160F5"/>
    <w:rsid w:val="0092070E"/>
    <w:rsid w:val="009243B6"/>
    <w:rsid w:val="009254D6"/>
    <w:rsid w:val="0092669B"/>
    <w:rsid w:val="0093163E"/>
    <w:rsid w:val="00936436"/>
    <w:rsid w:val="00950C5B"/>
    <w:rsid w:val="00952B48"/>
    <w:rsid w:val="0095579A"/>
    <w:rsid w:val="009559B9"/>
    <w:rsid w:val="00962E75"/>
    <w:rsid w:val="00966BAC"/>
    <w:rsid w:val="00973DAC"/>
    <w:rsid w:val="009747E5"/>
    <w:rsid w:val="00975E37"/>
    <w:rsid w:val="00976EC1"/>
    <w:rsid w:val="009860C6"/>
    <w:rsid w:val="009923D5"/>
    <w:rsid w:val="0099799A"/>
    <w:rsid w:val="009A0625"/>
    <w:rsid w:val="009A1E12"/>
    <w:rsid w:val="009A2ABE"/>
    <w:rsid w:val="009A6A2F"/>
    <w:rsid w:val="009A74A7"/>
    <w:rsid w:val="009B0C78"/>
    <w:rsid w:val="009B481D"/>
    <w:rsid w:val="009C755C"/>
    <w:rsid w:val="009C780F"/>
    <w:rsid w:val="009D3BCD"/>
    <w:rsid w:val="009D4978"/>
    <w:rsid w:val="009D794C"/>
    <w:rsid w:val="009E0F77"/>
    <w:rsid w:val="009E4D6A"/>
    <w:rsid w:val="009F0B8A"/>
    <w:rsid w:val="009F15BB"/>
    <w:rsid w:val="009F3E0E"/>
    <w:rsid w:val="009F55A4"/>
    <w:rsid w:val="00A04C31"/>
    <w:rsid w:val="00A1348B"/>
    <w:rsid w:val="00A146AB"/>
    <w:rsid w:val="00A2058D"/>
    <w:rsid w:val="00A25353"/>
    <w:rsid w:val="00A256F5"/>
    <w:rsid w:val="00A33853"/>
    <w:rsid w:val="00A34F5F"/>
    <w:rsid w:val="00A4025A"/>
    <w:rsid w:val="00A46A68"/>
    <w:rsid w:val="00A50EE9"/>
    <w:rsid w:val="00A553A4"/>
    <w:rsid w:val="00A763BB"/>
    <w:rsid w:val="00A806DE"/>
    <w:rsid w:val="00A847CB"/>
    <w:rsid w:val="00A86F48"/>
    <w:rsid w:val="00A975EB"/>
    <w:rsid w:val="00AA2CC4"/>
    <w:rsid w:val="00AA3E0C"/>
    <w:rsid w:val="00AA7194"/>
    <w:rsid w:val="00AB4122"/>
    <w:rsid w:val="00AB4CD6"/>
    <w:rsid w:val="00AB62B5"/>
    <w:rsid w:val="00AB64FA"/>
    <w:rsid w:val="00AB7349"/>
    <w:rsid w:val="00AB74F6"/>
    <w:rsid w:val="00AC339B"/>
    <w:rsid w:val="00AC3E62"/>
    <w:rsid w:val="00AC69D3"/>
    <w:rsid w:val="00AD0A33"/>
    <w:rsid w:val="00AE0982"/>
    <w:rsid w:val="00AE5075"/>
    <w:rsid w:val="00AF3607"/>
    <w:rsid w:val="00AF36B5"/>
    <w:rsid w:val="00AF6816"/>
    <w:rsid w:val="00B0652E"/>
    <w:rsid w:val="00B07524"/>
    <w:rsid w:val="00B113E7"/>
    <w:rsid w:val="00B118FD"/>
    <w:rsid w:val="00B20C53"/>
    <w:rsid w:val="00B31692"/>
    <w:rsid w:val="00B35B7C"/>
    <w:rsid w:val="00B3679D"/>
    <w:rsid w:val="00B36DF5"/>
    <w:rsid w:val="00B43600"/>
    <w:rsid w:val="00B44529"/>
    <w:rsid w:val="00B44967"/>
    <w:rsid w:val="00B455BA"/>
    <w:rsid w:val="00B53C15"/>
    <w:rsid w:val="00B55BF2"/>
    <w:rsid w:val="00B62FDE"/>
    <w:rsid w:val="00B700EA"/>
    <w:rsid w:val="00B7746D"/>
    <w:rsid w:val="00B81ED3"/>
    <w:rsid w:val="00B85025"/>
    <w:rsid w:val="00B90095"/>
    <w:rsid w:val="00B937F5"/>
    <w:rsid w:val="00B961AA"/>
    <w:rsid w:val="00BA30DA"/>
    <w:rsid w:val="00BA3684"/>
    <w:rsid w:val="00BA425B"/>
    <w:rsid w:val="00BB73B1"/>
    <w:rsid w:val="00BD3522"/>
    <w:rsid w:val="00BD3E2B"/>
    <w:rsid w:val="00BD43E6"/>
    <w:rsid w:val="00BF0CAD"/>
    <w:rsid w:val="00BF1ACF"/>
    <w:rsid w:val="00C01658"/>
    <w:rsid w:val="00C03D3E"/>
    <w:rsid w:val="00C0799A"/>
    <w:rsid w:val="00C11D0D"/>
    <w:rsid w:val="00C2114F"/>
    <w:rsid w:val="00C22CE5"/>
    <w:rsid w:val="00C3500A"/>
    <w:rsid w:val="00C509C3"/>
    <w:rsid w:val="00C50A17"/>
    <w:rsid w:val="00C50A85"/>
    <w:rsid w:val="00C55830"/>
    <w:rsid w:val="00C60BE1"/>
    <w:rsid w:val="00C635EF"/>
    <w:rsid w:val="00C70EAE"/>
    <w:rsid w:val="00C77220"/>
    <w:rsid w:val="00C82743"/>
    <w:rsid w:val="00C8372C"/>
    <w:rsid w:val="00C83B65"/>
    <w:rsid w:val="00C84B42"/>
    <w:rsid w:val="00C873E4"/>
    <w:rsid w:val="00C969FB"/>
    <w:rsid w:val="00CA388D"/>
    <w:rsid w:val="00CB2D7E"/>
    <w:rsid w:val="00CB4A67"/>
    <w:rsid w:val="00CC0227"/>
    <w:rsid w:val="00CC0BFE"/>
    <w:rsid w:val="00CD50B5"/>
    <w:rsid w:val="00CD5563"/>
    <w:rsid w:val="00CD7062"/>
    <w:rsid w:val="00CD73A9"/>
    <w:rsid w:val="00CE23D7"/>
    <w:rsid w:val="00CE3A3E"/>
    <w:rsid w:val="00CE4088"/>
    <w:rsid w:val="00CE4D4B"/>
    <w:rsid w:val="00CF138C"/>
    <w:rsid w:val="00D06F12"/>
    <w:rsid w:val="00D124E4"/>
    <w:rsid w:val="00D1612A"/>
    <w:rsid w:val="00D21EF3"/>
    <w:rsid w:val="00D225A4"/>
    <w:rsid w:val="00D24A19"/>
    <w:rsid w:val="00D26B38"/>
    <w:rsid w:val="00D41205"/>
    <w:rsid w:val="00D4247E"/>
    <w:rsid w:val="00D42B76"/>
    <w:rsid w:val="00D46790"/>
    <w:rsid w:val="00D47BA0"/>
    <w:rsid w:val="00D570C6"/>
    <w:rsid w:val="00D602BD"/>
    <w:rsid w:val="00D61246"/>
    <w:rsid w:val="00D62F39"/>
    <w:rsid w:val="00D64562"/>
    <w:rsid w:val="00D6504C"/>
    <w:rsid w:val="00D7061B"/>
    <w:rsid w:val="00D73F4D"/>
    <w:rsid w:val="00D8256F"/>
    <w:rsid w:val="00D82E57"/>
    <w:rsid w:val="00D82FC6"/>
    <w:rsid w:val="00D85F78"/>
    <w:rsid w:val="00D91C27"/>
    <w:rsid w:val="00D92194"/>
    <w:rsid w:val="00D935E9"/>
    <w:rsid w:val="00DA7818"/>
    <w:rsid w:val="00DB3D69"/>
    <w:rsid w:val="00DB5DFA"/>
    <w:rsid w:val="00DC15FC"/>
    <w:rsid w:val="00DC2402"/>
    <w:rsid w:val="00DC50EC"/>
    <w:rsid w:val="00DC5925"/>
    <w:rsid w:val="00DC598E"/>
    <w:rsid w:val="00DC60FA"/>
    <w:rsid w:val="00DD00DE"/>
    <w:rsid w:val="00DD065E"/>
    <w:rsid w:val="00DE23AF"/>
    <w:rsid w:val="00DE33CE"/>
    <w:rsid w:val="00DF3B9A"/>
    <w:rsid w:val="00DF5917"/>
    <w:rsid w:val="00DF5CA9"/>
    <w:rsid w:val="00DF663E"/>
    <w:rsid w:val="00E02BEA"/>
    <w:rsid w:val="00E0513A"/>
    <w:rsid w:val="00E10FD3"/>
    <w:rsid w:val="00E17598"/>
    <w:rsid w:val="00E35E68"/>
    <w:rsid w:val="00E37405"/>
    <w:rsid w:val="00E378BE"/>
    <w:rsid w:val="00E41D4C"/>
    <w:rsid w:val="00E450A2"/>
    <w:rsid w:val="00E459DC"/>
    <w:rsid w:val="00E47F53"/>
    <w:rsid w:val="00E50182"/>
    <w:rsid w:val="00E551EE"/>
    <w:rsid w:val="00E579B9"/>
    <w:rsid w:val="00E63D8E"/>
    <w:rsid w:val="00E74021"/>
    <w:rsid w:val="00E82D46"/>
    <w:rsid w:val="00E861B6"/>
    <w:rsid w:val="00E94304"/>
    <w:rsid w:val="00E96921"/>
    <w:rsid w:val="00EA0D11"/>
    <w:rsid w:val="00EA464C"/>
    <w:rsid w:val="00EA48B4"/>
    <w:rsid w:val="00EA5199"/>
    <w:rsid w:val="00EA548C"/>
    <w:rsid w:val="00EB4DDE"/>
    <w:rsid w:val="00EC2222"/>
    <w:rsid w:val="00EC3918"/>
    <w:rsid w:val="00EC4AC9"/>
    <w:rsid w:val="00EC5B25"/>
    <w:rsid w:val="00ED7A05"/>
    <w:rsid w:val="00EE334C"/>
    <w:rsid w:val="00EE3F20"/>
    <w:rsid w:val="00EF24FA"/>
    <w:rsid w:val="00EF25D3"/>
    <w:rsid w:val="00F02153"/>
    <w:rsid w:val="00F03D77"/>
    <w:rsid w:val="00F058DF"/>
    <w:rsid w:val="00F063AE"/>
    <w:rsid w:val="00F10D92"/>
    <w:rsid w:val="00F15675"/>
    <w:rsid w:val="00F21102"/>
    <w:rsid w:val="00F21250"/>
    <w:rsid w:val="00F2398D"/>
    <w:rsid w:val="00F24D20"/>
    <w:rsid w:val="00F36BBB"/>
    <w:rsid w:val="00F55AEF"/>
    <w:rsid w:val="00F60D05"/>
    <w:rsid w:val="00F634A3"/>
    <w:rsid w:val="00F65578"/>
    <w:rsid w:val="00F70716"/>
    <w:rsid w:val="00F710F9"/>
    <w:rsid w:val="00F734A1"/>
    <w:rsid w:val="00F74202"/>
    <w:rsid w:val="00F7620F"/>
    <w:rsid w:val="00F764A7"/>
    <w:rsid w:val="00F77A2C"/>
    <w:rsid w:val="00F80BC2"/>
    <w:rsid w:val="00F8404D"/>
    <w:rsid w:val="00F8788F"/>
    <w:rsid w:val="00F87F40"/>
    <w:rsid w:val="00F91FB5"/>
    <w:rsid w:val="00F93334"/>
    <w:rsid w:val="00FA0AE4"/>
    <w:rsid w:val="00FA75A5"/>
    <w:rsid w:val="00FA7844"/>
    <w:rsid w:val="00FB22E7"/>
    <w:rsid w:val="00FB2505"/>
    <w:rsid w:val="00FB4DBA"/>
    <w:rsid w:val="00FB667E"/>
    <w:rsid w:val="00FC17CA"/>
    <w:rsid w:val="00FC4EAB"/>
    <w:rsid w:val="00FC5A1B"/>
    <w:rsid w:val="00FC75CC"/>
    <w:rsid w:val="00FD43C3"/>
    <w:rsid w:val="00FD5361"/>
    <w:rsid w:val="00FE130E"/>
    <w:rsid w:val="00FE552D"/>
    <w:rsid w:val="00FE7538"/>
    <w:rsid w:val="00FE7ABE"/>
    <w:rsid w:val="00FF1665"/>
    <w:rsid w:val="00FF195C"/>
    <w:rsid w:val="00FF69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4E35BD"/>
    <w:pPr>
      <w:keepNext/>
      <w:spacing w:before="240" w:after="60"/>
      <w:jc w:val="center"/>
      <w:outlineLvl w:val="1"/>
    </w:pPr>
    <w:rPr>
      <w:b/>
      <w:bCs/>
      <w:iCs/>
      <w:cap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
    <w:name w:val="i"/>
    <w:basedOn w:val="DefaultParagraphFont"/>
    <w:rsid w:val="0057177E"/>
  </w:style>
  <w:style w:type="paragraph" w:styleId="BalloonText">
    <w:name w:val="Balloon Text"/>
    <w:basedOn w:val="Normal"/>
    <w:link w:val="BalloonTextChar"/>
    <w:rsid w:val="0057177E"/>
    <w:rPr>
      <w:rFonts w:ascii="Tahoma" w:hAnsi="Tahoma" w:cs="Tahoma"/>
      <w:sz w:val="16"/>
      <w:szCs w:val="16"/>
    </w:rPr>
  </w:style>
  <w:style w:type="character" w:customStyle="1" w:styleId="BalloonTextChar">
    <w:name w:val="Balloon Text Char"/>
    <w:basedOn w:val="DefaultParagraphFont"/>
    <w:link w:val="BalloonText"/>
    <w:rsid w:val="0057177E"/>
    <w:rPr>
      <w:rFonts w:ascii="Tahoma" w:hAnsi="Tahoma" w:cs="Tahoma"/>
      <w:sz w:val="16"/>
      <w:szCs w:val="16"/>
    </w:rPr>
  </w:style>
  <w:style w:type="paragraph" w:styleId="NormalWeb">
    <w:name w:val="Normal (Web)"/>
    <w:basedOn w:val="Normal"/>
    <w:uiPriority w:val="99"/>
    <w:unhideWhenUsed/>
    <w:rsid w:val="008A53AB"/>
    <w:pPr>
      <w:spacing w:before="100" w:beforeAutospacing="1" w:after="100" w:afterAutospacing="1"/>
    </w:pPr>
    <w:rPr>
      <w:rFonts w:ascii="Times New Roman" w:hAnsi="Times New Roman" w:cs="Times New Roman"/>
    </w:rPr>
  </w:style>
  <w:style w:type="character" w:styleId="PlaceholderText">
    <w:name w:val="Placeholder Text"/>
    <w:basedOn w:val="DefaultParagraphFont"/>
    <w:uiPriority w:val="99"/>
    <w:semiHidden/>
    <w:rsid w:val="0061496B"/>
    <w:rPr>
      <w:color w:val="808080"/>
    </w:rPr>
  </w:style>
  <w:style w:type="character" w:styleId="CommentReference">
    <w:name w:val="annotation reference"/>
    <w:basedOn w:val="DefaultParagraphFont"/>
    <w:uiPriority w:val="99"/>
    <w:unhideWhenUsed/>
    <w:rsid w:val="00FD5361"/>
    <w:rPr>
      <w:sz w:val="16"/>
      <w:szCs w:val="16"/>
    </w:rPr>
  </w:style>
  <w:style w:type="paragraph" w:styleId="CommentText">
    <w:name w:val="annotation text"/>
    <w:basedOn w:val="Normal"/>
    <w:link w:val="CommentTextChar"/>
    <w:uiPriority w:val="99"/>
    <w:unhideWhenUsed/>
    <w:rsid w:val="00FD5361"/>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D5361"/>
    <w:rPr>
      <w:rFonts w:asciiTheme="minorHAnsi" w:eastAsiaTheme="minorHAnsi" w:hAnsiTheme="minorHAnsi" w:cstheme="minorBidi"/>
    </w:rPr>
  </w:style>
  <w:style w:type="paragraph" w:styleId="ListParagraph">
    <w:name w:val="List Paragraph"/>
    <w:basedOn w:val="Normal"/>
    <w:uiPriority w:val="34"/>
    <w:qFormat/>
    <w:rsid w:val="006F3A06"/>
    <w:pPr>
      <w:ind w:left="720"/>
      <w:contextualSpacing/>
    </w:pPr>
  </w:style>
  <w:style w:type="paragraph" w:styleId="DocumentMap">
    <w:name w:val="Document Map"/>
    <w:basedOn w:val="Normal"/>
    <w:link w:val="DocumentMapChar"/>
    <w:rsid w:val="009B0C78"/>
    <w:rPr>
      <w:rFonts w:ascii="Tahoma" w:hAnsi="Tahoma" w:cs="Tahoma"/>
      <w:sz w:val="16"/>
      <w:szCs w:val="16"/>
    </w:rPr>
  </w:style>
  <w:style w:type="character" w:customStyle="1" w:styleId="DocumentMapChar">
    <w:name w:val="Document Map Char"/>
    <w:basedOn w:val="DefaultParagraphFont"/>
    <w:link w:val="DocumentMap"/>
    <w:rsid w:val="009B0C78"/>
    <w:rPr>
      <w:rFonts w:ascii="Tahoma" w:hAnsi="Tahoma" w:cs="Tahoma"/>
      <w:sz w:val="16"/>
      <w:szCs w:val="16"/>
    </w:rPr>
  </w:style>
  <w:style w:type="paragraph" w:styleId="CommentSubject">
    <w:name w:val="annotation subject"/>
    <w:basedOn w:val="CommentText"/>
    <w:next w:val="CommentText"/>
    <w:link w:val="CommentSubjectChar"/>
    <w:rsid w:val="00475CFE"/>
    <w:pPr>
      <w:spacing w:after="0"/>
    </w:pPr>
    <w:rPr>
      <w:rFonts w:ascii="Arial" w:eastAsia="Times New Roman" w:hAnsi="Arial" w:cs="Arial"/>
      <w:b/>
      <w:bCs/>
    </w:rPr>
  </w:style>
  <w:style w:type="character" w:customStyle="1" w:styleId="CommentSubjectChar">
    <w:name w:val="Comment Subject Char"/>
    <w:basedOn w:val="CommentTextChar"/>
    <w:link w:val="CommentSubject"/>
    <w:rsid w:val="00475CFE"/>
    <w:rPr>
      <w:rFonts w:ascii="Arial" w:eastAsiaTheme="minorHAnsi" w:hAnsi="Arial" w:cs="Arial"/>
      <w:b/>
      <w:bCs/>
    </w:rPr>
  </w:style>
  <w:style w:type="table" w:styleId="TableColumns1">
    <w:name w:val="Table Columns 1"/>
    <w:basedOn w:val="TableNormal"/>
    <w:rsid w:val="00F9333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4989047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77060285">
      <w:bodyDiv w:val="1"/>
      <w:marLeft w:val="0"/>
      <w:marRight w:val="0"/>
      <w:marTop w:val="0"/>
      <w:marBottom w:val="0"/>
      <w:divBdr>
        <w:top w:val="none" w:sz="0" w:space="0" w:color="auto"/>
        <w:left w:val="none" w:sz="0" w:space="0" w:color="auto"/>
        <w:bottom w:val="none" w:sz="0" w:space="0" w:color="auto"/>
        <w:right w:val="none" w:sz="0" w:space="0" w:color="auto"/>
      </w:divBdr>
    </w:div>
    <w:div w:id="1535263712">
      <w:bodyDiv w:val="1"/>
      <w:marLeft w:val="0"/>
      <w:marRight w:val="0"/>
      <w:marTop w:val="0"/>
      <w:marBottom w:val="0"/>
      <w:divBdr>
        <w:top w:val="none" w:sz="0" w:space="0" w:color="auto"/>
        <w:left w:val="none" w:sz="0" w:space="0" w:color="auto"/>
        <w:bottom w:val="none" w:sz="0" w:space="0" w:color="auto"/>
        <w:right w:val="none" w:sz="0" w:space="0" w:color="auto"/>
      </w:divBdr>
    </w:div>
    <w:div w:id="182570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emf"/><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emf"/><Relationship Id="rId28" Type="http://schemas.openxmlformats.org/officeDocument/2006/relationships/image" Target="media/image14.emf"/><Relationship Id="rId10" Type="http://schemas.openxmlformats.org/officeDocument/2006/relationships/image" Target="media/image1.emf"/><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emf"/><Relationship Id="rId22" Type="http://schemas.openxmlformats.org/officeDocument/2006/relationships/oleObject" Target="embeddings/oleObject5.bin"/><Relationship Id="rId27" Type="http://schemas.openxmlformats.org/officeDocument/2006/relationships/image" Target="media/image13.e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Beth\AppData\Local\Temp\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95221-3297-4ED6-9160-914902C8C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Template>
  <TotalTime>0</TotalTime>
  <Pages>63</Pages>
  <Words>17185</Words>
  <Characters>97959</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114915</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2011-07-09T21:28:00Z</dcterms:created>
  <dcterms:modified xsi:type="dcterms:W3CDTF">2011-07-12T00:49:00Z</dcterms:modified>
</cp:coreProperties>
</file>