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2F5A30" w14:textId="3B8397EA" w:rsidR="00126538" w:rsidRPr="00C265DA" w:rsidRDefault="002C4239" w:rsidP="00126538">
      <w:pPr>
        <w:pStyle w:val="Title"/>
        <w:spacing w:line="360" w:lineRule="auto"/>
        <w:rPr>
          <w:rFonts w:ascii="Times New Roman" w:hAnsi="Times New Roman" w:cs="Times New Roman"/>
        </w:rPr>
      </w:pP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sidR="00126538" w:rsidRPr="00C265DA">
        <w:rPr>
          <w:rFonts w:ascii="Times New Roman" w:hAnsi="Times New Roman" w:cs="Times New Roman"/>
        </w:rPr>
        <w:t>Defining Bee Pollinator Community Composition</w:t>
      </w:r>
      <w:r w:rsidR="00A56759">
        <w:rPr>
          <w:rFonts w:ascii="Times New Roman" w:hAnsi="Times New Roman" w:cs="Times New Roman"/>
        </w:rPr>
        <w:t xml:space="preserve"> </w:t>
      </w:r>
      <w:r w:rsidR="00126538" w:rsidRPr="00C265DA">
        <w:rPr>
          <w:rFonts w:ascii="Times New Roman" w:hAnsi="Times New Roman" w:cs="Times New Roman"/>
        </w:rPr>
        <w:t>in Tennessee Soybean</w:t>
      </w:r>
    </w:p>
    <w:p w14:paraId="43A3BB1B" w14:textId="77777777" w:rsidR="00126538" w:rsidRPr="00C265DA" w:rsidRDefault="00126538" w:rsidP="00126538">
      <w:pPr>
        <w:pStyle w:val="Title"/>
        <w:rPr>
          <w:rFonts w:ascii="Times New Roman" w:hAnsi="Times New Roman" w:cs="Times New Roman"/>
        </w:rPr>
      </w:pPr>
    </w:p>
    <w:p w14:paraId="7B4DC236" w14:textId="77777777" w:rsidR="00126538" w:rsidRPr="00C265DA" w:rsidRDefault="00126538" w:rsidP="00126538">
      <w:pPr>
        <w:pStyle w:val="Title"/>
        <w:rPr>
          <w:rFonts w:ascii="Times New Roman" w:hAnsi="Times New Roman" w:cs="Times New Roman"/>
        </w:rPr>
      </w:pPr>
    </w:p>
    <w:p w14:paraId="712095CA" w14:textId="77777777" w:rsidR="00126538" w:rsidRPr="00C265DA" w:rsidRDefault="00126538" w:rsidP="00126538">
      <w:pPr>
        <w:pStyle w:val="Title"/>
        <w:rPr>
          <w:rFonts w:ascii="Times New Roman" w:hAnsi="Times New Roman" w:cs="Times New Roman"/>
        </w:rPr>
      </w:pPr>
    </w:p>
    <w:p w14:paraId="0A1F501C" w14:textId="77777777" w:rsidR="00126538" w:rsidRPr="00C265DA" w:rsidRDefault="00126538" w:rsidP="00126538">
      <w:pPr>
        <w:pStyle w:val="Title"/>
        <w:rPr>
          <w:rFonts w:ascii="Times New Roman" w:hAnsi="Times New Roman" w:cs="Times New Roman"/>
        </w:rPr>
      </w:pPr>
    </w:p>
    <w:p w14:paraId="6E510109" w14:textId="77777777" w:rsidR="00126538" w:rsidRPr="00C265DA" w:rsidRDefault="00126538" w:rsidP="00126538">
      <w:pPr>
        <w:pStyle w:val="Title"/>
        <w:rPr>
          <w:rFonts w:ascii="Times New Roman" w:hAnsi="Times New Roman" w:cs="Times New Roman"/>
        </w:rPr>
      </w:pPr>
    </w:p>
    <w:p w14:paraId="34A19F52" w14:textId="77777777" w:rsidR="00126538" w:rsidRPr="00C265DA" w:rsidRDefault="00126538" w:rsidP="00126538">
      <w:pPr>
        <w:pStyle w:val="Title"/>
        <w:rPr>
          <w:rFonts w:ascii="Times New Roman" w:hAnsi="Times New Roman" w:cs="Times New Roman"/>
        </w:rPr>
      </w:pPr>
    </w:p>
    <w:p w14:paraId="3769D9BE" w14:textId="77777777" w:rsidR="00126538" w:rsidRPr="00C265DA" w:rsidRDefault="00126538" w:rsidP="00126538">
      <w:pPr>
        <w:pStyle w:val="Title"/>
        <w:rPr>
          <w:rFonts w:ascii="Times New Roman" w:hAnsi="Times New Roman" w:cs="Times New Roman"/>
        </w:rPr>
      </w:pPr>
    </w:p>
    <w:p w14:paraId="72D31667" w14:textId="77777777" w:rsidR="00126538" w:rsidRPr="00C265DA" w:rsidRDefault="00126538" w:rsidP="00126538">
      <w:pPr>
        <w:pStyle w:val="Title"/>
        <w:rPr>
          <w:rFonts w:ascii="Times New Roman" w:hAnsi="Times New Roman" w:cs="Times New Roman"/>
        </w:rPr>
      </w:pPr>
    </w:p>
    <w:p w14:paraId="270F5917" w14:textId="77777777" w:rsidR="00126538" w:rsidRPr="00C265DA" w:rsidRDefault="00126538" w:rsidP="00126538">
      <w:pPr>
        <w:pStyle w:val="Title"/>
        <w:rPr>
          <w:rFonts w:ascii="Times New Roman" w:hAnsi="Times New Roman" w:cs="Times New Roman"/>
        </w:rPr>
      </w:pPr>
    </w:p>
    <w:p w14:paraId="12D9A1F2" w14:textId="77777777" w:rsidR="00126538" w:rsidRPr="00C265DA" w:rsidRDefault="00126538" w:rsidP="00126538">
      <w:pPr>
        <w:pStyle w:val="Title"/>
        <w:rPr>
          <w:rFonts w:ascii="Times New Roman" w:hAnsi="Times New Roman" w:cs="Times New Roman"/>
        </w:rPr>
      </w:pPr>
    </w:p>
    <w:p w14:paraId="42268B8B" w14:textId="77777777" w:rsidR="00126538" w:rsidRPr="00C265DA" w:rsidRDefault="00126538" w:rsidP="00126538">
      <w:pPr>
        <w:pStyle w:val="Title"/>
        <w:rPr>
          <w:rFonts w:ascii="Times New Roman" w:hAnsi="Times New Roman" w:cs="Times New Roman"/>
        </w:rPr>
      </w:pPr>
    </w:p>
    <w:p w14:paraId="5BC42A09" w14:textId="77777777" w:rsidR="00126538" w:rsidRPr="00C265DA" w:rsidRDefault="00126538" w:rsidP="00126538">
      <w:pPr>
        <w:pStyle w:val="Title"/>
        <w:rPr>
          <w:rFonts w:ascii="Times New Roman" w:hAnsi="Times New Roman" w:cs="Times New Roman"/>
        </w:rPr>
      </w:pPr>
    </w:p>
    <w:p w14:paraId="0F8D939C" w14:textId="77777777" w:rsidR="00126538" w:rsidRPr="00C265DA" w:rsidRDefault="00126538" w:rsidP="00126538">
      <w:pPr>
        <w:pStyle w:val="Title"/>
        <w:jc w:val="left"/>
        <w:rPr>
          <w:rFonts w:ascii="Times New Roman" w:hAnsi="Times New Roman" w:cs="Times New Roman"/>
        </w:rPr>
      </w:pPr>
    </w:p>
    <w:p w14:paraId="45647035" w14:textId="77777777" w:rsidR="00126538" w:rsidRPr="00C265DA" w:rsidRDefault="00126538" w:rsidP="00126538">
      <w:pPr>
        <w:pStyle w:val="Title"/>
        <w:rPr>
          <w:rFonts w:ascii="Times New Roman" w:hAnsi="Times New Roman" w:cs="Times New Roman"/>
        </w:rPr>
      </w:pPr>
      <w:r w:rsidRPr="00C265DA">
        <w:rPr>
          <w:rFonts w:ascii="Times New Roman" w:hAnsi="Times New Roman" w:cs="Times New Roman"/>
        </w:rPr>
        <w:t>A Thesis Presented for the</w:t>
      </w:r>
    </w:p>
    <w:p w14:paraId="3931855C" w14:textId="77777777" w:rsidR="00126538" w:rsidRPr="00C265DA" w:rsidRDefault="00126538" w:rsidP="00126538">
      <w:pPr>
        <w:pStyle w:val="Title"/>
        <w:rPr>
          <w:rFonts w:ascii="Times New Roman" w:hAnsi="Times New Roman" w:cs="Times New Roman"/>
        </w:rPr>
      </w:pPr>
      <w:r w:rsidRPr="00C265DA">
        <w:rPr>
          <w:rFonts w:ascii="Times New Roman" w:hAnsi="Times New Roman" w:cs="Times New Roman"/>
        </w:rPr>
        <w:t>Master of Science</w:t>
      </w:r>
    </w:p>
    <w:p w14:paraId="3BD5E7AC" w14:textId="77777777" w:rsidR="00126538" w:rsidRPr="00C265DA" w:rsidRDefault="00126538" w:rsidP="00126538">
      <w:pPr>
        <w:pStyle w:val="Title"/>
        <w:rPr>
          <w:rFonts w:ascii="Times New Roman" w:hAnsi="Times New Roman" w:cs="Times New Roman"/>
        </w:rPr>
      </w:pPr>
      <w:r w:rsidRPr="00C265DA">
        <w:rPr>
          <w:rFonts w:ascii="Times New Roman" w:hAnsi="Times New Roman" w:cs="Times New Roman"/>
        </w:rPr>
        <w:t>Degree</w:t>
      </w:r>
    </w:p>
    <w:p w14:paraId="182595BE" w14:textId="77777777" w:rsidR="00126538" w:rsidRPr="00C265DA" w:rsidRDefault="00126538" w:rsidP="00126538">
      <w:pPr>
        <w:pStyle w:val="Title"/>
        <w:rPr>
          <w:rFonts w:ascii="Times New Roman" w:hAnsi="Times New Roman" w:cs="Times New Roman"/>
        </w:rPr>
      </w:pPr>
      <w:r w:rsidRPr="00C265DA">
        <w:rPr>
          <w:rFonts w:ascii="Times New Roman" w:hAnsi="Times New Roman" w:cs="Times New Roman"/>
        </w:rPr>
        <w:t>The University of Tennessee, Knoxville</w:t>
      </w:r>
    </w:p>
    <w:p w14:paraId="74EE4ED8" w14:textId="77777777" w:rsidR="00126538" w:rsidRPr="00C265DA" w:rsidRDefault="00126538" w:rsidP="00126538">
      <w:pPr>
        <w:pStyle w:val="Title"/>
        <w:rPr>
          <w:rFonts w:ascii="Times New Roman" w:hAnsi="Times New Roman" w:cs="Times New Roman"/>
        </w:rPr>
      </w:pPr>
    </w:p>
    <w:p w14:paraId="7553B6D7" w14:textId="77777777" w:rsidR="00126538" w:rsidRPr="00C265DA" w:rsidRDefault="00126538" w:rsidP="00126538">
      <w:pPr>
        <w:pStyle w:val="Title"/>
        <w:rPr>
          <w:rFonts w:ascii="Times New Roman" w:hAnsi="Times New Roman" w:cs="Times New Roman"/>
        </w:rPr>
      </w:pPr>
    </w:p>
    <w:p w14:paraId="279A5868" w14:textId="77777777" w:rsidR="00126538" w:rsidRPr="00C265DA" w:rsidRDefault="00126538" w:rsidP="00126538">
      <w:pPr>
        <w:pStyle w:val="Title"/>
        <w:rPr>
          <w:rFonts w:ascii="Times New Roman" w:hAnsi="Times New Roman" w:cs="Times New Roman"/>
        </w:rPr>
      </w:pPr>
    </w:p>
    <w:p w14:paraId="673E62D3" w14:textId="77777777" w:rsidR="00126538" w:rsidRPr="00C265DA" w:rsidRDefault="00126538" w:rsidP="00126538">
      <w:pPr>
        <w:pStyle w:val="Title"/>
        <w:rPr>
          <w:rFonts w:ascii="Times New Roman" w:hAnsi="Times New Roman" w:cs="Times New Roman"/>
        </w:rPr>
      </w:pPr>
    </w:p>
    <w:p w14:paraId="5F6218B5" w14:textId="77777777" w:rsidR="00126538" w:rsidRPr="00C265DA" w:rsidRDefault="00126538" w:rsidP="00126538">
      <w:pPr>
        <w:pStyle w:val="Title"/>
        <w:rPr>
          <w:rFonts w:ascii="Times New Roman" w:hAnsi="Times New Roman" w:cs="Times New Roman"/>
        </w:rPr>
      </w:pPr>
    </w:p>
    <w:p w14:paraId="515AD2B6" w14:textId="77777777" w:rsidR="00126538" w:rsidRPr="00C265DA" w:rsidRDefault="00126538" w:rsidP="00126538">
      <w:pPr>
        <w:pStyle w:val="Title"/>
        <w:rPr>
          <w:rFonts w:ascii="Times New Roman" w:hAnsi="Times New Roman" w:cs="Times New Roman"/>
        </w:rPr>
      </w:pPr>
    </w:p>
    <w:p w14:paraId="24526CBB" w14:textId="77777777" w:rsidR="00126538" w:rsidRPr="00C265DA" w:rsidRDefault="00126538" w:rsidP="00126538">
      <w:pPr>
        <w:pStyle w:val="Title"/>
        <w:rPr>
          <w:rFonts w:ascii="Times New Roman" w:hAnsi="Times New Roman" w:cs="Times New Roman"/>
        </w:rPr>
      </w:pPr>
    </w:p>
    <w:p w14:paraId="092208E5" w14:textId="77777777" w:rsidR="00126538" w:rsidRPr="00C265DA" w:rsidRDefault="00126538" w:rsidP="00126538">
      <w:pPr>
        <w:pStyle w:val="Title"/>
        <w:rPr>
          <w:rFonts w:ascii="Times New Roman" w:hAnsi="Times New Roman" w:cs="Times New Roman"/>
        </w:rPr>
      </w:pPr>
    </w:p>
    <w:p w14:paraId="79BBED30" w14:textId="77777777" w:rsidR="00126538" w:rsidRPr="00C265DA" w:rsidRDefault="00126538" w:rsidP="00126538">
      <w:pPr>
        <w:pStyle w:val="Title"/>
        <w:rPr>
          <w:rFonts w:ascii="Times New Roman" w:hAnsi="Times New Roman" w:cs="Times New Roman"/>
        </w:rPr>
      </w:pPr>
    </w:p>
    <w:p w14:paraId="39874CE3" w14:textId="77777777" w:rsidR="00126538" w:rsidRPr="00C265DA" w:rsidRDefault="00126538" w:rsidP="00126538">
      <w:pPr>
        <w:pStyle w:val="Title"/>
        <w:rPr>
          <w:rFonts w:ascii="Times New Roman" w:hAnsi="Times New Roman" w:cs="Times New Roman"/>
        </w:rPr>
      </w:pPr>
    </w:p>
    <w:p w14:paraId="169D8373" w14:textId="77777777" w:rsidR="00126538" w:rsidRPr="00C265DA" w:rsidRDefault="00126538" w:rsidP="00126538">
      <w:pPr>
        <w:pStyle w:val="Title"/>
        <w:rPr>
          <w:rFonts w:ascii="Times New Roman" w:hAnsi="Times New Roman" w:cs="Times New Roman"/>
        </w:rPr>
      </w:pPr>
    </w:p>
    <w:p w14:paraId="33C8843B" w14:textId="77777777" w:rsidR="00126538" w:rsidRPr="00C265DA" w:rsidRDefault="00126538" w:rsidP="00126538">
      <w:pPr>
        <w:pStyle w:val="Title"/>
        <w:rPr>
          <w:rFonts w:ascii="Times New Roman" w:hAnsi="Times New Roman" w:cs="Times New Roman"/>
        </w:rPr>
      </w:pPr>
    </w:p>
    <w:p w14:paraId="2E85A0C7" w14:textId="77777777" w:rsidR="00126538" w:rsidRPr="00C265DA" w:rsidRDefault="00126538" w:rsidP="00126538">
      <w:pPr>
        <w:pStyle w:val="Title"/>
        <w:rPr>
          <w:rFonts w:ascii="Times New Roman" w:hAnsi="Times New Roman" w:cs="Times New Roman"/>
        </w:rPr>
      </w:pPr>
    </w:p>
    <w:p w14:paraId="5775C7DC" w14:textId="7588BB17" w:rsidR="00126538" w:rsidRPr="00C265DA" w:rsidRDefault="00126538" w:rsidP="00126538">
      <w:pPr>
        <w:pStyle w:val="Title"/>
        <w:rPr>
          <w:rFonts w:ascii="Times New Roman" w:hAnsi="Times New Roman" w:cs="Times New Roman"/>
        </w:rPr>
      </w:pPr>
      <w:r w:rsidRPr="00C265DA">
        <w:rPr>
          <w:rFonts w:ascii="Times New Roman" w:hAnsi="Times New Roman" w:cs="Times New Roman"/>
        </w:rPr>
        <w:t>Andrew L</w:t>
      </w:r>
      <w:r w:rsidR="005F24CB">
        <w:rPr>
          <w:rFonts w:ascii="Times New Roman" w:hAnsi="Times New Roman" w:cs="Times New Roman"/>
        </w:rPr>
        <w:t>owell</w:t>
      </w:r>
      <w:r w:rsidRPr="00C265DA">
        <w:rPr>
          <w:rFonts w:ascii="Times New Roman" w:hAnsi="Times New Roman" w:cs="Times New Roman"/>
        </w:rPr>
        <w:t xml:space="preserve"> Lawson</w:t>
      </w:r>
    </w:p>
    <w:p w14:paraId="5C812D65" w14:textId="6A0D7FB7" w:rsidR="00126538" w:rsidRPr="00C265DA" w:rsidRDefault="00A96E86" w:rsidP="00126538">
      <w:pPr>
        <w:pStyle w:val="Title"/>
        <w:rPr>
          <w:rFonts w:ascii="Times New Roman" w:hAnsi="Times New Roman" w:cs="Times New Roman"/>
        </w:rPr>
      </w:pPr>
      <w:r>
        <w:rPr>
          <w:rFonts w:ascii="Times New Roman" w:hAnsi="Times New Roman" w:cs="Times New Roman"/>
        </w:rPr>
        <w:t>December</w:t>
      </w:r>
      <w:r w:rsidR="00126538" w:rsidRPr="00C265DA">
        <w:rPr>
          <w:rFonts w:ascii="Times New Roman" w:hAnsi="Times New Roman" w:cs="Times New Roman"/>
        </w:rPr>
        <w:t xml:space="preserve"> 2020</w:t>
      </w:r>
    </w:p>
    <w:p w14:paraId="62B759CD" w14:textId="77777777" w:rsidR="00126538" w:rsidRPr="00C265DA" w:rsidRDefault="00126538" w:rsidP="00126538">
      <w:pPr>
        <w:rPr>
          <w:rFonts w:ascii="Times New Roman" w:hAnsi="Times New Roman" w:cs="Times New Roman"/>
          <w:color w:val="000000" w:themeColor="text1"/>
        </w:rPr>
      </w:pPr>
    </w:p>
    <w:p w14:paraId="2EFCECB5" w14:textId="77777777" w:rsidR="00126538" w:rsidRPr="00C265DA" w:rsidRDefault="00126538" w:rsidP="00126538">
      <w:pPr>
        <w:rPr>
          <w:rFonts w:ascii="Times New Roman" w:hAnsi="Times New Roman" w:cs="Times New Roman"/>
          <w:color w:val="000000" w:themeColor="text1"/>
        </w:rPr>
      </w:pPr>
    </w:p>
    <w:p w14:paraId="3811B06C" w14:textId="77777777" w:rsidR="00126538" w:rsidRPr="00C265DA" w:rsidRDefault="00126538" w:rsidP="00126538">
      <w:pPr>
        <w:rPr>
          <w:rFonts w:ascii="Times New Roman" w:hAnsi="Times New Roman" w:cs="Times New Roman"/>
          <w:color w:val="000000" w:themeColor="text1"/>
        </w:rPr>
      </w:pPr>
    </w:p>
    <w:p w14:paraId="19AA02D1" w14:textId="77777777" w:rsidR="00126538" w:rsidRPr="00C265DA" w:rsidRDefault="00126538" w:rsidP="00126538">
      <w:pPr>
        <w:rPr>
          <w:rFonts w:ascii="Times New Roman" w:hAnsi="Times New Roman" w:cs="Times New Roman"/>
          <w:color w:val="000000" w:themeColor="text1"/>
        </w:rPr>
      </w:pPr>
    </w:p>
    <w:p w14:paraId="2A3ACEC3" w14:textId="77777777" w:rsidR="00126538" w:rsidRPr="00C265DA" w:rsidRDefault="00126538" w:rsidP="00126538">
      <w:pPr>
        <w:rPr>
          <w:rFonts w:ascii="Times New Roman" w:hAnsi="Times New Roman" w:cs="Times New Roman"/>
          <w:color w:val="000000" w:themeColor="text1"/>
        </w:rPr>
      </w:pPr>
    </w:p>
    <w:p w14:paraId="2D1AE994" w14:textId="77777777" w:rsidR="00126538" w:rsidRPr="00C265DA" w:rsidRDefault="00126538" w:rsidP="00126538">
      <w:pPr>
        <w:rPr>
          <w:rFonts w:ascii="Times New Roman" w:hAnsi="Times New Roman" w:cs="Times New Roman"/>
          <w:color w:val="000000" w:themeColor="text1"/>
        </w:rPr>
      </w:pPr>
    </w:p>
    <w:p w14:paraId="34AAD2C5" w14:textId="77777777" w:rsidR="00984792" w:rsidRDefault="00984792" w:rsidP="00984792">
      <w:pPr>
        <w:spacing w:line="480" w:lineRule="auto"/>
        <w:rPr>
          <w:rFonts w:ascii="Times New Roman" w:hAnsi="Times New Roman" w:cs="Times New Roman"/>
          <w:color w:val="000000" w:themeColor="text1"/>
        </w:rPr>
      </w:pPr>
    </w:p>
    <w:p w14:paraId="679E99A4" w14:textId="77777777" w:rsidR="00984792" w:rsidRDefault="00984792" w:rsidP="00984792">
      <w:pPr>
        <w:rPr>
          <w:rFonts w:ascii="Times New Roman" w:hAnsi="Times New Roman" w:cs="Times New Roman"/>
          <w:color w:val="000000" w:themeColor="text1"/>
        </w:rPr>
      </w:pPr>
    </w:p>
    <w:p w14:paraId="7C7FAB54" w14:textId="1864A1C4" w:rsidR="00126538" w:rsidRPr="00C265DA" w:rsidRDefault="00126538" w:rsidP="00984792">
      <w:pPr>
        <w:rPr>
          <w:rFonts w:ascii="Times New Roman" w:hAnsi="Times New Roman" w:cs="Times New Roman"/>
          <w:color w:val="000000" w:themeColor="text1"/>
        </w:rPr>
      </w:pPr>
      <w:r w:rsidRPr="00C265DA">
        <w:rPr>
          <w:rFonts w:ascii="Times New Roman" w:hAnsi="Times New Roman" w:cs="Times New Roman"/>
          <w:color w:val="000000" w:themeColor="text1"/>
        </w:rPr>
        <w:t xml:space="preserve">Copyright © 2020 by Andrew </w:t>
      </w:r>
      <w:r w:rsidR="005F24CB">
        <w:rPr>
          <w:rFonts w:ascii="Times New Roman" w:hAnsi="Times New Roman" w:cs="Times New Roman"/>
          <w:color w:val="000000" w:themeColor="text1"/>
        </w:rPr>
        <w:t>Lowell</w:t>
      </w:r>
      <w:r w:rsidRPr="00C265DA">
        <w:rPr>
          <w:rFonts w:ascii="Times New Roman" w:hAnsi="Times New Roman" w:cs="Times New Roman"/>
          <w:color w:val="000000" w:themeColor="text1"/>
        </w:rPr>
        <w:t xml:space="preserve"> Lawson</w:t>
      </w:r>
    </w:p>
    <w:p w14:paraId="48DCAA2E" w14:textId="77777777" w:rsidR="00126538" w:rsidRPr="00C265DA" w:rsidRDefault="00126538" w:rsidP="00126538">
      <w:pPr>
        <w:rPr>
          <w:rFonts w:ascii="Times New Roman" w:hAnsi="Times New Roman" w:cs="Times New Roman"/>
          <w:color w:val="000000" w:themeColor="text1"/>
        </w:rPr>
      </w:pPr>
      <w:r w:rsidRPr="00C265DA">
        <w:rPr>
          <w:rFonts w:ascii="Times New Roman" w:hAnsi="Times New Roman" w:cs="Times New Roman"/>
          <w:color w:val="000000" w:themeColor="text1"/>
        </w:rPr>
        <w:t>All rights reserved.</w:t>
      </w:r>
    </w:p>
    <w:p w14:paraId="54797981" w14:textId="77777777" w:rsidR="00126538" w:rsidRPr="00C265DA" w:rsidRDefault="00126538" w:rsidP="00126538">
      <w:pPr>
        <w:rPr>
          <w:rFonts w:ascii="Times New Roman" w:hAnsi="Times New Roman" w:cs="Times New Roman"/>
          <w:color w:val="000000" w:themeColor="text1"/>
        </w:rPr>
      </w:pPr>
    </w:p>
    <w:p w14:paraId="53373F0D" w14:textId="77777777" w:rsidR="00126538" w:rsidRPr="00C265DA" w:rsidRDefault="00126538" w:rsidP="00126538">
      <w:pPr>
        <w:rPr>
          <w:rFonts w:ascii="Times New Roman" w:hAnsi="Times New Roman" w:cs="Times New Roman"/>
          <w:color w:val="000000" w:themeColor="text1"/>
        </w:rPr>
      </w:pPr>
    </w:p>
    <w:p w14:paraId="097AB2DD" w14:textId="77777777" w:rsidR="00126538" w:rsidRPr="00C265DA" w:rsidRDefault="00126538" w:rsidP="00126538">
      <w:pPr>
        <w:rPr>
          <w:rFonts w:ascii="Times New Roman" w:hAnsi="Times New Roman" w:cs="Times New Roman"/>
          <w:color w:val="000000" w:themeColor="text1"/>
        </w:rPr>
      </w:pPr>
    </w:p>
    <w:p w14:paraId="432C734B" w14:textId="77777777" w:rsidR="00126538" w:rsidRPr="00C265DA" w:rsidRDefault="00126538" w:rsidP="00126538">
      <w:pPr>
        <w:rPr>
          <w:rFonts w:ascii="Times New Roman" w:hAnsi="Times New Roman" w:cs="Times New Roman"/>
          <w:color w:val="000000" w:themeColor="text1"/>
        </w:rPr>
      </w:pPr>
    </w:p>
    <w:p w14:paraId="1B4FE821" w14:textId="77777777" w:rsidR="00126538" w:rsidRPr="00C265DA" w:rsidRDefault="00126538" w:rsidP="00126538">
      <w:pPr>
        <w:rPr>
          <w:rFonts w:ascii="Times New Roman" w:hAnsi="Times New Roman" w:cs="Times New Roman"/>
          <w:color w:val="000000" w:themeColor="text1"/>
        </w:rPr>
      </w:pPr>
    </w:p>
    <w:p w14:paraId="6388F255" w14:textId="77777777" w:rsidR="00126538" w:rsidRPr="00C265DA" w:rsidRDefault="00126538" w:rsidP="00126538">
      <w:pPr>
        <w:rPr>
          <w:rFonts w:ascii="Times New Roman" w:hAnsi="Times New Roman" w:cs="Times New Roman"/>
          <w:color w:val="000000" w:themeColor="text1"/>
        </w:rPr>
      </w:pPr>
    </w:p>
    <w:p w14:paraId="17C59780" w14:textId="77777777" w:rsidR="00126538" w:rsidRPr="00C265DA" w:rsidRDefault="00126538" w:rsidP="00126538">
      <w:pPr>
        <w:rPr>
          <w:rFonts w:ascii="Times New Roman" w:hAnsi="Times New Roman" w:cs="Times New Roman"/>
          <w:color w:val="000000" w:themeColor="text1"/>
        </w:rPr>
      </w:pPr>
    </w:p>
    <w:p w14:paraId="1251BD34" w14:textId="77777777" w:rsidR="00126538" w:rsidRPr="00C265DA" w:rsidRDefault="00126538" w:rsidP="00126538">
      <w:pPr>
        <w:rPr>
          <w:rFonts w:ascii="Times New Roman" w:hAnsi="Times New Roman" w:cs="Times New Roman"/>
          <w:color w:val="000000" w:themeColor="text1"/>
        </w:rPr>
      </w:pPr>
    </w:p>
    <w:p w14:paraId="64D4341A" w14:textId="77777777" w:rsidR="00126538" w:rsidRPr="00C265DA" w:rsidRDefault="00126538" w:rsidP="00126538">
      <w:pPr>
        <w:rPr>
          <w:rFonts w:ascii="Times New Roman" w:hAnsi="Times New Roman" w:cs="Times New Roman"/>
          <w:color w:val="000000" w:themeColor="text1"/>
        </w:rPr>
      </w:pPr>
    </w:p>
    <w:p w14:paraId="3BDFBCD6" w14:textId="77777777" w:rsidR="00126538" w:rsidRPr="00C265DA" w:rsidRDefault="00126538" w:rsidP="00126538">
      <w:pPr>
        <w:rPr>
          <w:rFonts w:ascii="Times New Roman" w:hAnsi="Times New Roman" w:cs="Times New Roman"/>
          <w:color w:val="000000" w:themeColor="text1"/>
        </w:rPr>
      </w:pPr>
    </w:p>
    <w:p w14:paraId="115C2D18" w14:textId="77777777" w:rsidR="00126538" w:rsidRPr="00C265DA" w:rsidRDefault="00126538" w:rsidP="00126538">
      <w:pPr>
        <w:rPr>
          <w:rFonts w:ascii="Times New Roman" w:hAnsi="Times New Roman" w:cs="Times New Roman"/>
          <w:color w:val="000000" w:themeColor="text1"/>
        </w:rPr>
      </w:pPr>
    </w:p>
    <w:p w14:paraId="183AB2E9" w14:textId="77777777" w:rsidR="00126538" w:rsidRPr="00C265DA" w:rsidRDefault="00126538" w:rsidP="00126538">
      <w:pPr>
        <w:rPr>
          <w:rFonts w:ascii="Times New Roman" w:hAnsi="Times New Roman" w:cs="Times New Roman"/>
          <w:color w:val="000000" w:themeColor="text1"/>
        </w:rPr>
      </w:pPr>
    </w:p>
    <w:p w14:paraId="1EEE492C" w14:textId="77777777" w:rsidR="00126538" w:rsidRPr="00C265DA" w:rsidRDefault="00126538" w:rsidP="00126538">
      <w:pPr>
        <w:rPr>
          <w:rFonts w:ascii="Times New Roman" w:hAnsi="Times New Roman" w:cs="Times New Roman"/>
          <w:color w:val="000000" w:themeColor="text1"/>
        </w:rPr>
      </w:pPr>
    </w:p>
    <w:p w14:paraId="3679DD20" w14:textId="77777777" w:rsidR="00126538" w:rsidRPr="00C265DA" w:rsidRDefault="00126538" w:rsidP="00126538">
      <w:pPr>
        <w:rPr>
          <w:rFonts w:ascii="Times New Roman" w:hAnsi="Times New Roman" w:cs="Times New Roman"/>
          <w:color w:val="000000" w:themeColor="text1"/>
        </w:rPr>
      </w:pPr>
    </w:p>
    <w:p w14:paraId="7C24DAAE" w14:textId="77777777" w:rsidR="00126538" w:rsidRPr="00C265DA" w:rsidRDefault="00126538" w:rsidP="00126538">
      <w:pPr>
        <w:pStyle w:val="Title"/>
        <w:rPr>
          <w:rFonts w:ascii="Times New Roman" w:hAnsi="Times New Roman" w:cs="Times New Roman"/>
        </w:rPr>
      </w:pPr>
      <w:r w:rsidRPr="00C265DA">
        <w:rPr>
          <w:rFonts w:ascii="Times New Roman" w:hAnsi="Times New Roman" w:cs="Times New Roman"/>
        </w:rPr>
        <w:br w:type="page"/>
      </w:r>
      <w:r w:rsidRPr="00C265DA">
        <w:rPr>
          <w:rFonts w:ascii="Times New Roman" w:hAnsi="Times New Roman" w:cs="Times New Roman"/>
        </w:rPr>
        <w:lastRenderedPageBreak/>
        <w:t>DEDICATION</w:t>
      </w:r>
    </w:p>
    <w:p w14:paraId="2CE63F0C" w14:textId="77777777" w:rsidR="00126538" w:rsidRPr="00C265DA" w:rsidRDefault="00126538" w:rsidP="00126538">
      <w:pPr>
        <w:rPr>
          <w:rFonts w:ascii="Times New Roman" w:hAnsi="Times New Roman" w:cs="Times New Roman"/>
          <w:color w:val="000000" w:themeColor="text1"/>
        </w:rPr>
      </w:pPr>
    </w:p>
    <w:p w14:paraId="180D7053" w14:textId="77777777" w:rsidR="00126538" w:rsidRPr="00C265DA" w:rsidRDefault="00126538" w:rsidP="00126538">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 xml:space="preserve">First and foremost, I want to dedicate this thesis to the big man upstairs, without him none of this would be possible. Secondly, I want to dedicate this thesis to my patient and understanding wife. She has been my rock through this whole process. </w:t>
      </w:r>
    </w:p>
    <w:p w14:paraId="569AE622" w14:textId="77777777" w:rsidR="00126538" w:rsidRPr="00C265DA" w:rsidRDefault="00126538" w:rsidP="00126538">
      <w:pPr>
        <w:jc w:val="center"/>
        <w:rPr>
          <w:rFonts w:ascii="Times New Roman" w:hAnsi="Times New Roman" w:cs="Times New Roman"/>
          <w:color w:val="000000" w:themeColor="text1"/>
        </w:rPr>
      </w:pPr>
    </w:p>
    <w:p w14:paraId="0F7B9938" w14:textId="77777777" w:rsidR="00126538" w:rsidRPr="00C265DA" w:rsidRDefault="00126538" w:rsidP="00126538">
      <w:pPr>
        <w:jc w:val="center"/>
        <w:rPr>
          <w:rFonts w:ascii="Times New Roman" w:hAnsi="Times New Roman" w:cs="Times New Roman"/>
          <w:color w:val="000000" w:themeColor="text1"/>
        </w:rPr>
      </w:pPr>
    </w:p>
    <w:p w14:paraId="13B1BE48" w14:textId="77777777" w:rsidR="00126538" w:rsidRPr="00C265DA" w:rsidRDefault="00126538" w:rsidP="00126538">
      <w:pPr>
        <w:jc w:val="center"/>
        <w:rPr>
          <w:rFonts w:ascii="Times New Roman" w:hAnsi="Times New Roman" w:cs="Times New Roman"/>
          <w:color w:val="000000" w:themeColor="text1"/>
        </w:rPr>
      </w:pPr>
    </w:p>
    <w:p w14:paraId="24DD87D4" w14:textId="77777777" w:rsidR="00126538" w:rsidRPr="00C265DA" w:rsidRDefault="00126538" w:rsidP="00126538">
      <w:pPr>
        <w:pStyle w:val="Title"/>
        <w:rPr>
          <w:rFonts w:ascii="Times New Roman" w:hAnsi="Times New Roman" w:cs="Times New Roman"/>
        </w:rPr>
      </w:pPr>
      <w:r w:rsidRPr="00C265DA">
        <w:rPr>
          <w:rFonts w:ascii="Times New Roman" w:hAnsi="Times New Roman" w:cs="Times New Roman"/>
        </w:rPr>
        <w:br w:type="page"/>
      </w:r>
      <w:r w:rsidRPr="00C265DA">
        <w:rPr>
          <w:rFonts w:ascii="Times New Roman" w:hAnsi="Times New Roman" w:cs="Times New Roman"/>
        </w:rPr>
        <w:lastRenderedPageBreak/>
        <w:t>ACKNOWLEDGEMENTS</w:t>
      </w:r>
    </w:p>
    <w:p w14:paraId="61B0A848" w14:textId="77777777" w:rsidR="00126538" w:rsidRPr="00C265DA" w:rsidRDefault="00126538" w:rsidP="00126538">
      <w:pPr>
        <w:rPr>
          <w:rFonts w:ascii="Times New Roman" w:hAnsi="Times New Roman" w:cs="Times New Roman"/>
          <w:color w:val="000000" w:themeColor="text1"/>
        </w:rPr>
      </w:pPr>
    </w:p>
    <w:p w14:paraId="5134AAF2" w14:textId="77777777" w:rsidR="00126538" w:rsidRPr="00C265DA" w:rsidRDefault="00126538" w:rsidP="00126538">
      <w:pPr>
        <w:rPr>
          <w:rFonts w:ascii="Times New Roman" w:hAnsi="Times New Roman" w:cs="Times New Roman"/>
          <w:color w:val="000000" w:themeColor="text1"/>
        </w:rPr>
      </w:pPr>
    </w:p>
    <w:p w14:paraId="6C8EE91E" w14:textId="77777777" w:rsidR="00126538" w:rsidRPr="00C265DA" w:rsidRDefault="00126538" w:rsidP="00126538">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Dr. Scott Stewart</w:t>
      </w:r>
    </w:p>
    <w:p w14:paraId="4192109F" w14:textId="77777777" w:rsidR="00126538" w:rsidRPr="00C265DA" w:rsidRDefault="00126538" w:rsidP="00126538">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Dr. John Adamczyk (USDA)</w:t>
      </w:r>
    </w:p>
    <w:p w14:paraId="1B946CD2" w14:textId="77777777" w:rsidR="00126538" w:rsidRPr="00C265DA" w:rsidRDefault="00126538" w:rsidP="00126538">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Dr. Laura Russo</w:t>
      </w:r>
    </w:p>
    <w:p w14:paraId="281F6B97" w14:textId="77777777" w:rsidR="00126538" w:rsidRPr="00C265DA" w:rsidRDefault="00126538" w:rsidP="00126538">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Dr. John Skinner</w:t>
      </w:r>
    </w:p>
    <w:p w14:paraId="586F3547" w14:textId="77777777" w:rsidR="00126538" w:rsidRPr="00C265DA" w:rsidRDefault="00126538" w:rsidP="00126538">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Dr. Feng Chen</w:t>
      </w:r>
    </w:p>
    <w:p w14:paraId="3D5BD230" w14:textId="77777777" w:rsidR="00126538" w:rsidRPr="00C265DA" w:rsidRDefault="00126538" w:rsidP="00126538">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Dr. Katherine Parys (USDA)</w:t>
      </w:r>
    </w:p>
    <w:p w14:paraId="069B5CC6" w14:textId="77777777" w:rsidR="00126538" w:rsidRPr="00C265DA" w:rsidRDefault="00126538" w:rsidP="00126538">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Sandy Steckel</w:t>
      </w:r>
    </w:p>
    <w:p w14:paraId="1142C989" w14:textId="77777777" w:rsidR="00126538" w:rsidRPr="00C265DA" w:rsidRDefault="00126538" w:rsidP="00126538">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Matthew Williams</w:t>
      </w:r>
    </w:p>
    <w:p w14:paraId="4A3A49B0" w14:textId="77777777" w:rsidR="00126538" w:rsidRPr="00C265DA" w:rsidRDefault="00126538" w:rsidP="00126538">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Dawson Kerns</w:t>
      </w:r>
    </w:p>
    <w:p w14:paraId="3929B244" w14:textId="77777777" w:rsidR="00126538" w:rsidRPr="00C265DA" w:rsidRDefault="00126538" w:rsidP="00126538">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Dr. Vincent Pantalone</w:t>
      </w:r>
    </w:p>
    <w:p w14:paraId="0FA89F91" w14:textId="77777777" w:rsidR="00126538" w:rsidRPr="00C265DA" w:rsidRDefault="00126538" w:rsidP="00126538">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Summer workers at WTREC</w:t>
      </w:r>
    </w:p>
    <w:p w14:paraId="52FE2E61" w14:textId="77777777" w:rsidR="00126538" w:rsidRPr="00C265DA" w:rsidRDefault="00126538" w:rsidP="00126538">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 xml:space="preserve">University of Tennessee Department of Entomology and Plant Pathology </w:t>
      </w:r>
    </w:p>
    <w:p w14:paraId="7C461B9F" w14:textId="77777777" w:rsidR="00126538" w:rsidRPr="00C265DA" w:rsidRDefault="00126538" w:rsidP="00126538">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USDA ARS</w:t>
      </w:r>
    </w:p>
    <w:p w14:paraId="289EA18B" w14:textId="77777777" w:rsidR="00126538" w:rsidRPr="00C265DA" w:rsidRDefault="00126538" w:rsidP="00126538">
      <w:pPr>
        <w:rPr>
          <w:rFonts w:ascii="Times New Roman" w:hAnsi="Times New Roman" w:cs="Times New Roman"/>
          <w:color w:val="000000" w:themeColor="text1"/>
        </w:rPr>
      </w:pPr>
      <w:r w:rsidRPr="00C265DA">
        <w:rPr>
          <w:rFonts w:ascii="Times New Roman" w:hAnsi="Times New Roman" w:cs="Times New Roman"/>
          <w:color w:val="000000" w:themeColor="text1"/>
        </w:rPr>
        <w:br w:type="page"/>
      </w:r>
    </w:p>
    <w:p w14:paraId="12C1FFE3" w14:textId="69C64633" w:rsidR="00126538" w:rsidRPr="00C265DA" w:rsidRDefault="00126538" w:rsidP="005F24CB">
      <w:pPr>
        <w:jc w:val="center"/>
        <w:rPr>
          <w:rFonts w:ascii="Times New Roman" w:hAnsi="Times New Roman" w:cs="Times New Roman"/>
          <w:b/>
          <w:bCs/>
          <w:color w:val="000000" w:themeColor="text1"/>
          <w:sz w:val="28"/>
          <w:szCs w:val="28"/>
        </w:rPr>
      </w:pPr>
      <w:r w:rsidRPr="00C265DA">
        <w:rPr>
          <w:rFonts w:ascii="Times New Roman" w:hAnsi="Times New Roman" w:cs="Times New Roman"/>
          <w:b/>
          <w:bCs/>
          <w:color w:val="000000" w:themeColor="text1"/>
          <w:sz w:val="28"/>
          <w:szCs w:val="28"/>
        </w:rPr>
        <w:lastRenderedPageBreak/>
        <w:t>ABSTRACT</w:t>
      </w:r>
    </w:p>
    <w:p w14:paraId="37826E93" w14:textId="77777777" w:rsidR="00126538" w:rsidRPr="00C265DA" w:rsidRDefault="00126538" w:rsidP="00126538">
      <w:pPr>
        <w:rPr>
          <w:rFonts w:ascii="Times New Roman" w:hAnsi="Times New Roman" w:cs="Times New Roman"/>
          <w:color w:val="000000" w:themeColor="text1"/>
        </w:rPr>
      </w:pPr>
    </w:p>
    <w:p w14:paraId="4FECC867" w14:textId="71B65677" w:rsidR="00CA3B17" w:rsidRPr="00C265DA" w:rsidRDefault="00CA3B17" w:rsidP="00CA3B17">
      <w:pPr>
        <w:spacing w:line="480" w:lineRule="auto"/>
        <w:ind w:firstLine="720"/>
        <w:rPr>
          <w:rFonts w:ascii="Times New Roman" w:eastAsia="Times New Roman" w:hAnsi="Times New Roman" w:cs="Times New Roman"/>
          <w:bCs/>
          <w:color w:val="000000" w:themeColor="text1"/>
        </w:rPr>
      </w:pPr>
      <w:r w:rsidRPr="00C265DA">
        <w:rPr>
          <w:rFonts w:ascii="Times New Roman" w:eastAsia="Times New Roman" w:hAnsi="Times New Roman" w:cs="Times New Roman"/>
          <w:bCs/>
          <w:color w:val="000000" w:themeColor="text1"/>
        </w:rPr>
        <w:t xml:space="preserve">Two planting dates of various soybean varieties were planted in Jackson and Knoxville, TN during 2018 and 2019 with the overall intent of surveying the diversity bee </w:t>
      </w:r>
      <w:r w:rsidR="00763A61" w:rsidRPr="00C265DA">
        <w:rPr>
          <w:rFonts w:ascii="Times New Roman" w:eastAsia="Times New Roman" w:hAnsi="Times New Roman" w:cs="Times New Roman"/>
          <w:bCs/>
          <w:color w:val="000000" w:themeColor="text1"/>
        </w:rPr>
        <w:t xml:space="preserve">(Hymenoptera) </w:t>
      </w:r>
      <w:r w:rsidRPr="00C265DA">
        <w:rPr>
          <w:rFonts w:ascii="Times New Roman" w:eastAsia="Times New Roman" w:hAnsi="Times New Roman" w:cs="Times New Roman"/>
          <w:bCs/>
          <w:color w:val="000000" w:themeColor="text1"/>
        </w:rPr>
        <w:t>genera in these agroecosystems and also to assess the potential for using late maturing soybean as a food resource for bees during the dearth of floral resources that often occurs during the fall. We also investigated how manipulat</w:t>
      </w:r>
      <w:r w:rsidR="00763A61" w:rsidRPr="00C265DA">
        <w:rPr>
          <w:rFonts w:ascii="Times New Roman" w:eastAsia="Times New Roman" w:hAnsi="Times New Roman" w:cs="Times New Roman"/>
          <w:bCs/>
          <w:color w:val="000000" w:themeColor="text1"/>
        </w:rPr>
        <w:t xml:space="preserve">ing </w:t>
      </w:r>
      <w:r w:rsidRPr="00C265DA">
        <w:rPr>
          <w:rFonts w:ascii="Times New Roman" w:eastAsia="Times New Roman" w:hAnsi="Times New Roman" w:cs="Times New Roman"/>
          <w:bCs/>
          <w:color w:val="000000" w:themeColor="text1"/>
        </w:rPr>
        <w:t xml:space="preserve">planting dates and </w:t>
      </w:r>
      <w:r w:rsidR="00763A61" w:rsidRPr="00C265DA">
        <w:rPr>
          <w:rFonts w:ascii="Times New Roman" w:eastAsia="Times New Roman" w:hAnsi="Times New Roman" w:cs="Times New Roman"/>
          <w:bCs/>
          <w:color w:val="000000" w:themeColor="text1"/>
        </w:rPr>
        <w:t xml:space="preserve">soybean </w:t>
      </w:r>
      <w:r w:rsidRPr="00C265DA">
        <w:rPr>
          <w:rFonts w:ascii="Times New Roman" w:eastAsia="Times New Roman" w:hAnsi="Times New Roman" w:cs="Times New Roman"/>
          <w:bCs/>
          <w:color w:val="000000" w:themeColor="text1"/>
        </w:rPr>
        <w:t>variety selection affected the occurrence of insect pests that occurred in the soybean.</w:t>
      </w:r>
    </w:p>
    <w:p w14:paraId="7F76458B" w14:textId="2273C640" w:rsidR="00CA3B17" w:rsidRPr="00C265DA" w:rsidRDefault="00CA3B17" w:rsidP="00CA3B17">
      <w:pPr>
        <w:spacing w:line="480" w:lineRule="auto"/>
        <w:ind w:firstLine="720"/>
        <w:rPr>
          <w:rFonts w:ascii="Times New Roman" w:hAnsi="Times New Roman" w:cs="Times New Roman"/>
          <w:color w:val="000000" w:themeColor="text1"/>
        </w:rPr>
      </w:pPr>
      <w:r w:rsidRPr="00C265DA">
        <w:rPr>
          <w:rFonts w:ascii="Times New Roman" w:eastAsia="Times New Roman" w:hAnsi="Times New Roman" w:cs="Times New Roman"/>
          <w:bCs/>
          <w:color w:val="000000" w:themeColor="text1"/>
        </w:rPr>
        <w:t xml:space="preserve">Both active (netting) and passive (bee bowls and blue-vane traps) </w:t>
      </w:r>
      <w:r w:rsidR="00763A61" w:rsidRPr="00C265DA">
        <w:rPr>
          <w:rFonts w:ascii="Times New Roman" w:eastAsia="Times New Roman" w:hAnsi="Times New Roman" w:cs="Times New Roman"/>
          <w:bCs/>
          <w:color w:val="000000" w:themeColor="text1"/>
        </w:rPr>
        <w:t xml:space="preserve">sampling </w:t>
      </w:r>
      <w:r w:rsidRPr="00C265DA">
        <w:rPr>
          <w:rFonts w:ascii="Times New Roman" w:eastAsia="Times New Roman" w:hAnsi="Times New Roman" w:cs="Times New Roman"/>
          <w:bCs/>
          <w:color w:val="000000" w:themeColor="text1"/>
        </w:rPr>
        <w:t>were used to collect the bees, and during the course of this study, 2,</w:t>
      </w:r>
      <w:r w:rsidR="00C94247">
        <w:rPr>
          <w:rFonts w:ascii="Times New Roman" w:eastAsia="Times New Roman" w:hAnsi="Times New Roman" w:cs="Times New Roman"/>
          <w:bCs/>
          <w:color w:val="000000" w:themeColor="text1"/>
        </w:rPr>
        <w:t>2</w:t>
      </w:r>
      <w:r w:rsidRPr="00C265DA">
        <w:rPr>
          <w:rFonts w:ascii="Times New Roman" w:eastAsia="Times New Roman" w:hAnsi="Times New Roman" w:cs="Times New Roman"/>
          <w:bCs/>
          <w:color w:val="000000" w:themeColor="text1"/>
        </w:rPr>
        <w:t>9</w:t>
      </w:r>
      <w:r w:rsidR="00C94247">
        <w:rPr>
          <w:rFonts w:ascii="Times New Roman" w:eastAsia="Times New Roman" w:hAnsi="Times New Roman" w:cs="Times New Roman"/>
          <w:bCs/>
          <w:color w:val="000000" w:themeColor="text1"/>
        </w:rPr>
        <w:t>4</w:t>
      </w:r>
      <w:r w:rsidRPr="00C265DA">
        <w:rPr>
          <w:rFonts w:ascii="Times New Roman" w:eastAsia="Times New Roman" w:hAnsi="Times New Roman" w:cs="Times New Roman"/>
          <w:bCs/>
          <w:color w:val="000000" w:themeColor="text1"/>
        </w:rPr>
        <w:t xml:space="preserve"> bees comprising 4 families and 20 genera were caught. However, the indices of generic richness and diversity were generally higher Jackson. Both locations had a dominant genus that was collected much more frequently than others, specifically </w:t>
      </w:r>
      <w:r w:rsidRPr="00C265DA">
        <w:rPr>
          <w:rFonts w:ascii="Times New Roman" w:eastAsia="Times New Roman" w:hAnsi="Times New Roman" w:cs="Times New Roman"/>
          <w:bCs/>
          <w:i/>
          <w:color w:val="000000" w:themeColor="text1"/>
        </w:rPr>
        <w:t>Melissodes</w:t>
      </w:r>
      <w:r w:rsidRPr="00C265DA">
        <w:rPr>
          <w:rFonts w:ascii="Times New Roman" w:eastAsia="Times New Roman" w:hAnsi="Times New Roman" w:cs="Times New Roman"/>
          <w:bCs/>
          <w:color w:val="000000" w:themeColor="text1"/>
        </w:rPr>
        <w:t xml:space="preserve"> </w:t>
      </w:r>
      <w:r w:rsidR="00763A61" w:rsidRPr="00C265DA">
        <w:rPr>
          <w:rFonts w:ascii="Times New Roman" w:eastAsia="Times New Roman" w:hAnsi="Times New Roman" w:cs="Times New Roman"/>
          <w:bCs/>
          <w:color w:val="000000" w:themeColor="text1"/>
        </w:rPr>
        <w:t xml:space="preserve">(Apidae) </w:t>
      </w:r>
      <w:r w:rsidRPr="00C265DA">
        <w:rPr>
          <w:rFonts w:ascii="Times New Roman" w:eastAsia="Times New Roman" w:hAnsi="Times New Roman" w:cs="Times New Roman"/>
          <w:bCs/>
          <w:color w:val="000000" w:themeColor="text1"/>
        </w:rPr>
        <w:t xml:space="preserve">in Jackson and </w:t>
      </w:r>
      <w:r w:rsidRPr="00C265DA">
        <w:rPr>
          <w:rFonts w:ascii="Times New Roman" w:eastAsia="Times New Roman" w:hAnsi="Times New Roman" w:cs="Times New Roman"/>
          <w:bCs/>
          <w:i/>
          <w:color w:val="000000" w:themeColor="text1"/>
        </w:rPr>
        <w:t>Lasioglossum</w:t>
      </w:r>
      <w:r w:rsidRPr="00C265DA">
        <w:rPr>
          <w:rFonts w:ascii="Times New Roman" w:eastAsia="Times New Roman" w:hAnsi="Times New Roman" w:cs="Times New Roman"/>
          <w:bCs/>
          <w:color w:val="000000" w:themeColor="text1"/>
        </w:rPr>
        <w:t xml:space="preserve"> </w:t>
      </w:r>
      <w:r w:rsidR="00763A61" w:rsidRPr="00C265DA">
        <w:rPr>
          <w:rFonts w:ascii="Times New Roman" w:eastAsia="Times New Roman" w:hAnsi="Times New Roman" w:cs="Times New Roman"/>
          <w:bCs/>
          <w:color w:val="000000" w:themeColor="text1"/>
        </w:rPr>
        <w:t xml:space="preserve">(Halictidae) </w:t>
      </w:r>
      <w:r w:rsidRPr="00C265DA">
        <w:rPr>
          <w:rFonts w:ascii="Times New Roman" w:eastAsia="Times New Roman" w:hAnsi="Times New Roman" w:cs="Times New Roman"/>
          <w:bCs/>
          <w:color w:val="000000" w:themeColor="text1"/>
        </w:rPr>
        <w:t xml:space="preserve">in Knoxville, but the specimens collected in Jackson were more evenly distributed across genera than in Knoxville. </w:t>
      </w:r>
      <w:r w:rsidR="001A7D17">
        <w:rPr>
          <w:rFonts w:ascii="Times New Roman" w:eastAsia="Times New Roman" w:hAnsi="Times New Roman" w:cs="Times New Roman"/>
          <w:bCs/>
          <w:color w:val="000000" w:themeColor="text1"/>
        </w:rPr>
        <w:t>Foraging on</w:t>
      </w:r>
      <w:r w:rsidRPr="00C265DA">
        <w:rPr>
          <w:rFonts w:ascii="Times New Roman" w:eastAsia="Times New Roman" w:hAnsi="Times New Roman" w:cs="Times New Roman"/>
          <w:bCs/>
          <w:color w:val="000000" w:themeColor="text1"/>
        </w:rPr>
        <w:t xml:space="preserve"> </w:t>
      </w:r>
      <w:r w:rsidR="001A7D17">
        <w:rPr>
          <w:rFonts w:ascii="Times New Roman" w:eastAsia="Times New Roman" w:hAnsi="Times New Roman" w:cs="Times New Roman"/>
          <w:bCs/>
          <w:color w:val="000000" w:themeColor="text1"/>
        </w:rPr>
        <w:t xml:space="preserve">the </w:t>
      </w:r>
      <w:r w:rsidRPr="00C265DA">
        <w:rPr>
          <w:rFonts w:ascii="Times New Roman" w:eastAsia="Times New Roman" w:hAnsi="Times New Roman" w:cs="Times New Roman"/>
          <w:bCs/>
          <w:color w:val="000000" w:themeColor="text1"/>
        </w:rPr>
        <w:t xml:space="preserve">floral resources </w:t>
      </w:r>
      <w:r w:rsidR="001A7D17">
        <w:rPr>
          <w:rFonts w:ascii="Times New Roman" w:eastAsia="Times New Roman" w:hAnsi="Times New Roman" w:cs="Times New Roman"/>
          <w:bCs/>
          <w:color w:val="000000" w:themeColor="text1"/>
        </w:rPr>
        <w:t>in</w:t>
      </w:r>
      <w:r w:rsidR="001A7D17"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color w:val="000000" w:themeColor="text1"/>
        </w:rPr>
        <w:t xml:space="preserve">our soybean plots clearly increased around mid-August and </w:t>
      </w:r>
      <w:r w:rsidR="001A7D17">
        <w:rPr>
          <w:rFonts w:ascii="Times New Roman" w:eastAsia="Times New Roman" w:hAnsi="Times New Roman" w:cs="Times New Roman"/>
          <w:bCs/>
          <w:color w:val="000000" w:themeColor="text1"/>
        </w:rPr>
        <w:t>was</w:t>
      </w:r>
      <w:r w:rsidR="001A7D17"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color w:val="000000" w:themeColor="text1"/>
        </w:rPr>
        <w:t>sustained into mid-September.</w:t>
      </w:r>
      <w:r w:rsidR="00105994" w:rsidRPr="00C265DA">
        <w:rPr>
          <w:rFonts w:ascii="Times New Roman" w:eastAsia="Times New Roman" w:hAnsi="Times New Roman" w:cs="Times New Roman"/>
          <w:bCs/>
          <w:color w:val="000000" w:themeColor="text1"/>
        </w:rPr>
        <w:t xml:space="preserve"> </w:t>
      </w:r>
      <w:r w:rsidRPr="00C265DA">
        <w:rPr>
          <w:rFonts w:ascii="Times New Roman" w:hAnsi="Times New Roman" w:cs="Times New Roman"/>
          <w:color w:val="000000" w:themeColor="text1"/>
        </w:rPr>
        <w:t xml:space="preserve">However, it would likely take substantial acres to meaningfully impact overall pollinator populations over a wide geography, and one limitation was that the varieties which seemed to fit best is this role had a determinate growth pattern. Thus, they would only provide a significant food source for pollinators during a relatively short </w:t>
      </w:r>
      <w:r w:rsidR="001A7D17">
        <w:rPr>
          <w:rFonts w:ascii="Times New Roman" w:hAnsi="Times New Roman" w:cs="Times New Roman"/>
          <w:color w:val="000000" w:themeColor="text1"/>
        </w:rPr>
        <w:t xml:space="preserve">blooming </w:t>
      </w:r>
      <w:r w:rsidRPr="00C265DA">
        <w:rPr>
          <w:rFonts w:ascii="Times New Roman" w:hAnsi="Times New Roman" w:cs="Times New Roman"/>
          <w:color w:val="000000" w:themeColor="text1"/>
        </w:rPr>
        <w:t>window during the R1 and R2 growth stages.</w:t>
      </w:r>
    </w:p>
    <w:p w14:paraId="13314074" w14:textId="4E893F8B" w:rsidR="00126538" w:rsidRPr="00C265DA" w:rsidRDefault="00763A61" w:rsidP="00895F23">
      <w:pPr>
        <w:spacing w:line="480" w:lineRule="auto"/>
        <w:ind w:firstLine="720"/>
        <w:rPr>
          <w:rFonts w:ascii="Times New Roman" w:hAnsi="Times New Roman" w:cs="Times New Roman"/>
          <w:color w:val="000000" w:themeColor="text1"/>
        </w:rPr>
      </w:pPr>
      <w:r w:rsidRPr="00C265DA">
        <w:rPr>
          <w:rFonts w:ascii="Times New Roman" w:eastAsia="Times New Roman" w:hAnsi="Times New Roman" w:cs="Times New Roman"/>
          <w:bCs/>
          <w:color w:val="000000" w:themeColor="text1"/>
        </w:rPr>
        <w:t xml:space="preserve">The occurrence of insect pests in soybean </w:t>
      </w:r>
      <w:r w:rsidR="00434291" w:rsidRPr="00C265DA">
        <w:rPr>
          <w:rFonts w:ascii="Times New Roman" w:eastAsia="Times New Roman" w:hAnsi="Times New Roman" w:cs="Times New Roman"/>
          <w:bCs/>
          <w:color w:val="000000" w:themeColor="text1"/>
        </w:rPr>
        <w:t xml:space="preserve">often </w:t>
      </w:r>
      <w:r w:rsidRPr="00C265DA">
        <w:rPr>
          <w:rFonts w:ascii="Times New Roman" w:eastAsia="Times New Roman" w:hAnsi="Times New Roman" w:cs="Times New Roman"/>
          <w:bCs/>
          <w:color w:val="000000" w:themeColor="text1"/>
        </w:rPr>
        <w:t xml:space="preserve">followed </w:t>
      </w:r>
      <w:r w:rsidR="00434291" w:rsidRPr="00C265DA">
        <w:rPr>
          <w:rFonts w:ascii="Times New Roman" w:eastAsia="Times New Roman" w:hAnsi="Times New Roman" w:cs="Times New Roman"/>
          <w:bCs/>
          <w:color w:val="000000" w:themeColor="text1"/>
        </w:rPr>
        <w:t>a predictable pattern related to the developmental stage of the soybean.</w:t>
      </w:r>
      <w:r w:rsidRPr="00C265DA">
        <w:rPr>
          <w:rFonts w:ascii="Times New Roman" w:eastAsia="Times New Roman" w:hAnsi="Times New Roman" w:cs="Times New Roman"/>
          <w:bCs/>
          <w:color w:val="000000" w:themeColor="text1"/>
        </w:rPr>
        <w:t xml:space="preserve"> </w:t>
      </w:r>
      <w:r w:rsidR="00434291" w:rsidRPr="00C265DA">
        <w:rPr>
          <w:rFonts w:ascii="Times New Roman" w:eastAsia="Times New Roman" w:hAnsi="Times New Roman" w:cs="Times New Roman"/>
          <w:bCs/>
          <w:color w:val="000000" w:themeColor="text1"/>
        </w:rPr>
        <w:t>Although some pests occurred at economically damaging levels</w:t>
      </w:r>
      <w:r w:rsidRPr="00C265DA">
        <w:rPr>
          <w:rFonts w:ascii="Times New Roman" w:eastAsia="Times New Roman" w:hAnsi="Times New Roman" w:cs="Times New Roman"/>
          <w:bCs/>
          <w:color w:val="000000" w:themeColor="text1"/>
        </w:rPr>
        <w:t>, we did not observe</w:t>
      </w:r>
      <w:r w:rsidR="00CA3B17" w:rsidRPr="00C265DA">
        <w:rPr>
          <w:rFonts w:ascii="Times New Roman" w:hAnsi="Times New Roman" w:cs="Times New Roman"/>
          <w:color w:val="000000" w:themeColor="text1"/>
        </w:rPr>
        <w:t xml:space="preserve"> serious insect infestations </w:t>
      </w:r>
      <w:r w:rsidRPr="00C265DA">
        <w:rPr>
          <w:rFonts w:ascii="Times New Roman" w:hAnsi="Times New Roman" w:cs="Times New Roman"/>
          <w:color w:val="000000" w:themeColor="text1"/>
        </w:rPr>
        <w:t xml:space="preserve">specifically </w:t>
      </w:r>
      <w:r w:rsidR="00CA3B17" w:rsidRPr="00C265DA">
        <w:rPr>
          <w:rFonts w:ascii="Times New Roman" w:hAnsi="Times New Roman" w:cs="Times New Roman"/>
          <w:color w:val="000000" w:themeColor="text1"/>
        </w:rPr>
        <w:t xml:space="preserve">associated with the use of </w:t>
      </w:r>
      <w:r w:rsidR="00434291" w:rsidRPr="00C265DA">
        <w:rPr>
          <w:rFonts w:ascii="Times New Roman" w:hAnsi="Times New Roman" w:cs="Times New Roman"/>
          <w:color w:val="000000" w:themeColor="text1"/>
        </w:rPr>
        <w:t>late</w:t>
      </w:r>
      <w:r w:rsidR="00CA3B17" w:rsidRPr="00C265DA">
        <w:rPr>
          <w:rFonts w:ascii="Times New Roman" w:hAnsi="Times New Roman" w:cs="Times New Roman"/>
          <w:color w:val="000000" w:themeColor="text1"/>
        </w:rPr>
        <w:t xml:space="preserve"> soybean maturity groups or the unusually late planting </w:t>
      </w:r>
      <w:r w:rsidRPr="00C265DA">
        <w:rPr>
          <w:rFonts w:ascii="Times New Roman" w:hAnsi="Times New Roman" w:cs="Times New Roman"/>
          <w:color w:val="000000" w:themeColor="text1"/>
        </w:rPr>
        <w:t xml:space="preserve">dates </w:t>
      </w:r>
      <w:r w:rsidR="00CA3B17" w:rsidRPr="00C265DA">
        <w:rPr>
          <w:rFonts w:ascii="Times New Roman" w:hAnsi="Times New Roman" w:cs="Times New Roman"/>
          <w:color w:val="000000" w:themeColor="text1"/>
        </w:rPr>
        <w:t>in this study.</w:t>
      </w:r>
      <w:r w:rsidR="00105994" w:rsidRPr="00C265DA">
        <w:rPr>
          <w:rFonts w:ascii="Times New Roman" w:hAnsi="Times New Roman" w:cs="Times New Roman"/>
          <w:color w:val="000000" w:themeColor="text1"/>
        </w:rPr>
        <w:t xml:space="preserve"> </w:t>
      </w:r>
      <w:r w:rsidR="00CA3B17" w:rsidRPr="00C265DA">
        <w:rPr>
          <w:rFonts w:ascii="Times New Roman" w:hAnsi="Times New Roman" w:cs="Times New Roman"/>
          <w:color w:val="000000" w:themeColor="text1"/>
        </w:rPr>
        <w:t xml:space="preserve">However, </w:t>
      </w:r>
      <w:r w:rsidR="00CA3B17" w:rsidRPr="00C265DA">
        <w:rPr>
          <w:rFonts w:ascii="Times New Roman" w:hAnsi="Times New Roman" w:cs="Times New Roman"/>
          <w:color w:val="000000" w:themeColor="text1"/>
        </w:rPr>
        <w:lastRenderedPageBreak/>
        <w:t>these results are not necessarily typical of early vs. late production soybean systems. Yield data were not collected in this study, but yield penalties were evident owing to late planting and the use of later maturing varieties.</w:t>
      </w:r>
    </w:p>
    <w:p w14:paraId="63825F6E" w14:textId="77777777" w:rsidR="00126538" w:rsidRPr="00C265DA" w:rsidRDefault="00126538" w:rsidP="00126538">
      <w:pPr>
        <w:rPr>
          <w:rFonts w:ascii="Times New Roman" w:eastAsia="Times New Roman" w:hAnsi="Times New Roman" w:cs="Times New Roman"/>
          <w:color w:val="000000" w:themeColor="text1"/>
          <w:sz w:val="22"/>
          <w:szCs w:val="22"/>
        </w:rPr>
      </w:pPr>
      <w:r w:rsidRPr="00C265DA">
        <w:rPr>
          <w:rFonts w:ascii="Times New Roman" w:eastAsia="Times New Roman" w:hAnsi="Times New Roman" w:cs="Times New Roman"/>
          <w:color w:val="000000" w:themeColor="text1"/>
          <w:sz w:val="22"/>
          <w:szCs w:val="22"/>
        </w:rPr>
        <w:br w:type="page"/>
      </w:r>
    </w:p>
    <w:p w14:paraId="0F9D7D06" w14:textId="69688514" w:rsidR="00126538" w:rsidRPr="005F24CB" w:rsidRDefault="00126538" w:rsidP="008836CD">
      <w:pPr>
        <w:tabs>
          <w:tab w:val="left" w:pos="9000"/>
        </w:tabs>
        <w:spacing w:line="480" w:lineRule="auto"/>
        <w:jc w:val="center"/>
        <w:rPr>
          <w:rFonts w:ascii="Times New Roman" w:eastAsia="Times New Roman" w:hAnsi="Times New Roman" w:cs="Times New Roman"/>
          <w:b/>
          <w:bCs/>
          <w:color w:val="000000" w:themeColor="text1"/>
          <w:sz w:val="28"/>
          <w:szCs w:val="28"/>
        </w:rPr>
      </w:pPr>
      <w:r w:rsidRPr="005F24CB">
        <w:rPr>
          <w:rFonts w:ascii="Times New Roman" w:eastAsia="Times New Roman" w:hAnsi="Times New Roman" w:cs="Times New Roman"/>
          <w:b/>
          <w:bCs/>
          <w:color w:val="000000" w:themeColor="text1"/>
          <w:sz w:val="28"/>
          <w:szCs w:val="28"/>
        </w:rPr>
        <w:lastRenderedPageBreak/>
        <w:t>TABLE OF CONTENTS</w:t>
      </w:r>
    </w:p>
    <w:p w14:paraId="120D433B" w14:textId="77777777" w:rsidR="00A42FF1" w:rsidRDefault="00126538" w:rsidP="00A42FF1">
      <w:pPr>
        <w:tabs>
          <w:tab w:val="left" w:pos="8640"/>
        </w:tabs>
        <w:rPr>
          <w:rFonts w:ascii="Times New Roman" w:eastAsia="Times New Roman" w:hAnsi="Times New Roman" w:cs="Times New Roman"/>
          <w:color w:val="000000" w:themeColor="text1"/>
          <w:sz w:val="22"/>
          <w:szCs w:val="22"/>
        </w:rPr>
      </w:pPr>
      <w:r w:rsidRPr="00C265DA">
        <w:rPr>
          <w:rFonts w:ascii="Times New Roman" w:eastAsia="Times New Roman" w:hAnsi="Times New Roman" w:cs="Times New Roman"/>
          <w:color w:val="000000" w:themeColor="text1"/>
          <w:sz w:val="22"/>
          <w:szCs w:val="22"/>
        </w:rPr>
        <w:t>CHAPTER 1</w:t>
      </w:r>
      <w:r w:rsidRPr="00C265DA">
        <w:rPr>
          <w:rFonts w:ascii="Times New Roman" w:eastAsia="Times New Roman" w:hAnsi="Times New Roman" w:cs="Times New Roman"/>
          <w:color w:val="000000" w:themeColor="text1"/>
          <w:sz w:val="22"/>
          <w:szCs w:val="22"/>
        </w:rPr>
        <w:tab/>
      </w:r>
      <w:r w:rsidR="00A42FF1">
        <w:rPr>
          <w:rFonts w:ascii="Times New Roman" w:eastAsia="Times New Roman" w:hAnsi="Times New Roman" w:cs="Times New Roman"/>
          <w:color w:val="000000" w:themeColor="text1"/>
          <w:sz w:val="22"/>
          <w:szCs w:val="22"/>
        </w:rPr>
        <w:tab/>
      </w:r>
    </w:p>
    <w:p w14:paraId="58B7844E" w14:textId="4BA19CE8" w:rsidR="00126538" w:rsidRPr="00C265DA" w:rsidRDefault="00126538" w:rsidP="00A42FF1">
      <w:pPr>
        <w:tabs>
          <w:tab w:val="left" w:pos="8640"/>
        </w:tabs>
        <w:rPr>
          <w:rFonts w:ascii="Times New Roman" w:eastAsia="Times New Roman" w:hAnsi="Times New Roman" w:cs="Times New Roman"/>
          <w:color w:val="000000" w:themeColor="text1"/>
          <w:sz w:val="22"/>
          <w:szCs w:val="22"/>
        </w:rPr>
      </w:pPr>
      <w:r w:rsidRPr="00C265DA">
        <w:rPr>
          <w:rFonts w:ascii="Times New Roman" w:eastAsia="Times New Roman" w:hAnsi="Times New Roman" w:cs="Times New Roman"/>
          <w:color w:val="000000" w:themeColor="text1"/>
          <w:sz w:val="22"/>
          <w:szCs w:val="22"/>
        </w:rPr>
        <w:t>INTRODUCTION AND LITERATURE REVIEW</w:t>
      </w:r>
    </w:p>
    <w:p w14:paraId="135B951B" w14:textId="73851088" w:rsidR="00126538" w:rsidRPr="00C265DA" w:rsidRDefault="00A96E86" w:rsidP="00A42FF1">
      <w:pPr>
        <w:tabs>
          <w:tab w:val="left" w:pos="8640"/>
        </w:tabs>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Introduction and </w:t>
      </w:r>
      <w:r w:rsidR="00126538" w:rsidRPr="00C265DA">
        <w:rPr>
          <w:rFonts w:ascii="Times New Roman" w:eastAsia="Times New Roman" w:hAnsi="Times New Roman" w:cs="Times New Roman"/>
          <w:color w:val="000000" w:themeColor="text1"/>
          <w:sz w:val="22"/>
          <w:szCs w:val="22"/>
        </w:rPr>
        <w:t>Literature Review………</w:t>
      </w:r>
      <w:r>
        <w:rPr>
          <w:rFonts w:ascii="Times New Roman" w:eastAsia="Times New Roman" w:hAnsi="Times New Roman" w:cs="Times New Roman"/>
          <w:color w:val="000000" w:themeColor="text1"/>
          <w:sz w:val="22"/>
          <w:szCs w:val="22"/>
        </w:rPr>
        <w:t>.</w:t>
      </w:r>
      <w:r w:rsidR="00126538" w:rsidRPr="00C265DA">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ab/>
      </w:r>
      <w:r>
        <w:rPr>
          <w:rFonts w:ascii="Times New Roman" w:eastAsia="Times New Roman" w:hAnsi="Times New Roman" w:cs="Times New Roman"/>
          <w:color w:val="000000" w:themeColor="text1"/>
          <w:sz w:val="22"/>
          <w:szCs w:val="22"/>
        </w:rPr>
        <w:t>2</w:t>
      </w:r>
    </w:p>
    <w:p w14:paraId="3B73EE72" w14:textId="502234D5" w:rsidR="00126538" w:rsidRPr="00C265DA" w:rsidRDefault="00126538" w:rsidP="00A42FF1">
      <w:pPr>
        <w:tabs>
          <w:tab w:val="left" w:pos="8640"/>
          <w:tab w:val="left" w:pos="8820"/>
        </w:tabs>
        <w:rPr>
          <w:rFonts w:ascii="Times New Roman" w:eastAsia="Times New Roman" w:hAnsi="Times New Roman" w:cs="Times New Roman"/>
          <w:color w:val="000000" w:themeColor="text1"/>
          <w:sz w:val="22"/>
          <w:szCs w:val="22"/>
        </w:rPr>
      </w:pPr>
      <w:r w:rsidRPr="00C265DA">
        <w:rPr>
          <w:rFonts w:ascii="Times New Roman" w:eastAsia="Times New Roman" w:hAnsi="Times New Roman" w:cs="Times New Roman"/>
          <w:color w:val="000000" w:themeColor="text1"/>
          <w:sz w:val="22"/>
          <w:szCs w:val="22"/>
        </w:rPr>
        <w:t>Objectives</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ab/>
      </w:r>
      <w:r w:rsidR="008836CD">
        <w:rPr>
          <w:rFonts w:ascii="Times New Roman" w:eastAsia="Times New Roman" w:hAnsi="Times New Roman" w:cs="Times New Roman"/>
          <w:color w:val="000000" w:themeColor="text1"/>
          <w:sz w:val="22"/>
          <w:szCs w:val="22"/>
        </w:rPr>
        <w:t>1</w:t>
      </w:r>
      <w:r w:rsidR="00A96E86">
        <w:rPr>
          <w:rFonts w:ascii="Times New Roman" w:eastAsia="Times New Roman" w:hAnsi="Times New Roman" w:cs="Times New Roman"/>
          <w:color w:val="000000" w:themeColor="text1"/>
          <w:sz w:val="22"/>
          <w:szCs w:val="22"/>
        </w:rPr>
        <w:t>0</w:t>
      </w:r>
    </w:p>
    <w:p w14:paraId="698F69BF" w14:textId="18E2869A" w:rsidR="00126538" w:rsidRPr="00C265DA" w:rsidRDefault="003F4C8E" w:rsidP="00A42FF1">
      <w:pPr>
        <w:tabs>
          <w:tab w:val="left" w:pos="8640"/>
        </w:tabs>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Appendix </w:t>
      </w:r>
      <w:r w:rsidR="008836CD">
        <w:rPr>
          <w:rFonts w:ascii="Times New Roman" w:eastAsia="Times New Roman" w:hAnsi="Times New Roman" w:cs="Times New Roman"/>
          <w:color w:val="000000" w:themeColor="text1"/>
          <w:sz w:val="22"/>
          <w:szCs w:val="22"/>
        </w:rPr>
        <w:t>A....................................................................................................................................</w:t>
      </w:r>
      <w:r w:rsidR="00A42FF1">
        <w:rPr>
          <w:rFonts w:ascii="Times New Roman" w:eastAsia="Times New Roman" w:hAnsi="Times New Roman" w:cs="Times New Roman"/>
          <w:color w:val="000000" w:themeColor="text1"/>
          <w:sz w:val="22"/>
          <w:szCs w:val="22"/>
        </w:rPr>
        <w:tab/>
      </w:r>
      <w:r w:rsidR="00A96E86">
        <w:rPr>
          <w:rFonts w:ascii="Times New Roman" w:eastAsia="Times New Roman" w:hAnsi="Times New Roman" w:cs="Times New Roman"/>
          <w:color w:val="000000" w:themeColor="text1"/>
          <w:sz w:val="22"/>
          <w:szCs w:val="22"/>
        </w:rPr>
        <w:t>11</w:t>
      </w:r>
    </w:p>
    <w:p w14:paraId="3DD8B887" w14:textId="00BFD612" w:rsidR="00126538" w:rsidRPr="00C265DA" w:rsidRDefault="00126538" w:rsidP="00A42FF1">
      <w:pPr>
        <w:tabs>
          <w:tab w:val="left" w:pos="8640"/>
        </w:tabs>
        <w:rPr>
          <w:rFonts w:ascii="Times New Roman" w:eastAsia="Times New Roman" w:hAnsi="Times New Roman" w:cs="Times New Roman"/>
          <w:color w:val="000000" w:themeColor="text1"/>
          <w:sz w:val="22"/>
          <w:szCs w:val="22"/>
        </w:rPr>
      </w:pPr>
      <w:r w:rsidRPr="00C265DA">
        <w:rPr>
          <w:rFonts w:ascii="Times New Roman" w:eastAsia="Times New Roman" w:hAnsi="Times New Roman" w:cs="Times New Roman"/>
          <w:color w:val="000000" w:themeColor="text1"/>
          <w:sz w:val="22"/>
          <w:szCs w:val="22"/>
        </w:rPr>
        <w:t>References Cited</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ab/>
      </w:r>
      <w:r w:rsidR="0097193A" w:rsidRPr="00C265DA">
        <w:rPr>
          <w:rFonts w:ascii="Times New Roman" w:eastAsia="Times New Roman" w:hAnsi="Times New Roman" w:cs="Times New Roman"/>
          <w:color w:val="000000" w:themeColor="text1"/>
          <w:sz w:val="22"/>
          <w:szCs w:val="22"/>
        </w:rPr>
        <w:t>1</w:t>
      </w:r>
      <w:r w:rsidR="00A96E86">
        <w:rPr>
          <w:rFonts w:ascii="Times New Roman" w:eastAsia="Times New Roman" w:hAnsi="Times New Roman" w:cs="Times New Roman"/>
          <w:color w:val="000000" w:themeColor="text1"/>
          <w:sz w:val="22"/>
          <w:szCs w:val="22"/>
        </w:rPr>
        <w:t>2</w:t>
      </w:r>
    </w:p>
    <w:p w14:paraId="3E2BDB59" w14:textId="2A5B727C" w:rsidR="00126538" w:rsidRPr="00C265DA" w:rsidRDefault="00126538" w:rsidP="00A42FF1">
      <w:pPr>
        <w:tabs>
          <w:tab w:val="left" w:pos="8640"/>
        </w:tabs>
        <w:rPr>
          <w:rFonts w:ascii="Times New Roman" w:eastAsia="Times New Roman" w:hAnsi="Times New Roman" w:cs="Times New Roman"/>
          <w:color w:val="000000" w:themeColor="text1"/>
          <w:sz w:val="22"/>
          <w:szCs w:val="22"/>
        </w:rPr>
      </w:pPr>
      <w:r w:rsidRPr="00C265DA">
        <w:rPr>
          <w:rFonts w:ascii="Times New Roman" w:eastAsia="Times New Roman" w:hAnsi="Times New Roman" w:cs="Times New Roman"/>
          <w:color w:val="000000" w:themeColor="text1"/>
          <w:sz w:val="22"/>
          <w:szCs w:val="22"/>
        </w:rPr>
        <w:t xml:space="preserve">   </w:t>
      </w:r>
    </w:p>
    <w:p w14:paraId="338ACA09" w14:textId="21D8E4D5" w:rsidR="00126538" w:rsidRPr="00C265DA" w:rsidRDefault="00126538" w:rsidP="00A42FF1">
      <w:pPr>
        <w:tabs>
          <w:tab w:val="left" w:pos="8640"/>
        </w:tabs>
        <w:rPr>
          <w:rFonts w:ascii="Times New Roman" w:eastAsia="Times New Roman" w:hAnsi="Times New Roman" w:cs="Times New Roman"/>
          <w:color w:val="000000" w:themeColor="text1"/>
          <w:sz w:val="22"/>
          <w:szCs w:val="22"/>
        </w:rPr>
      </w:pPr>
      <w:r w:rsidRPr="00C265DA">
        <w:rPr>
          <w:rFonts w:ascii="Times New Roman" w:eastAsia="Times New Roman" w:hAnsi="Times New Roman" w:cs="Times New Roman"/>
          <w:color w:val="000000" w:themeColor="text1"/>
          <w:sz w:val="22"/>
          <w:szCs w:val="22"/>
        </w:rPr>
        <w:t>CHAPTER 2</w:t>
      </w:r>
      <w:r w:rsidRPr="00C265DA">
        <w:rPr>
          <w:rFonts w:ascii="Times New Roman" w:eastAsia="Times New Roman" w:hAnsi="Times New Roman" w:cs="Times New Roman"/>
          <w:color w:val="000000" w:themeColor="text1"/>
          <w:sz w:val="22"/>
          <w:szCs w:val="22"/>
        </w:rPr>
        <w:tab/>
      </w:r>
      <w:r w:rsidR="00A42FF1">
        <w:rPr>
          <w:rFonts w:ascii="Times New Roman" w:eastAsia="Times New Roman" w:hAnsi="Times New Roman" w:cs="Times New Roman"/>
          <w:color w:val="000000" w:themeColor="text1"/>
          <w:sz w:val="22"/>
          <w:szCs w:val="22"/>
        </w:rPr>
        <w:t xml:space="preserve"> </w:t>
      </w:r>
      <w:r w:rsidRPr="00C265DA">
        <w:rPr>
          <w:rFonts w:ascii="Times New Roman" w:eastAsia="Times New Roman" w:hAnsi="Times New Roman" w:cs="Times New Roman"/>
          <w:color w:val="000000" w:themeColor="text1"/>
          <w:sz w:val="22"/>
          <w:szCs w:val="22"/>
        </w:rPr>
        <w:t xml:space="preserve">INSECT PEST POPULATIONS IN TENNESSEE SOYBEAN: A GENERAL </w:t>
      </w:r>
    </w:p>
    <w:p w14:paraId="6E7599E7" w14:textId="77777777" w:rsidR="00126538" w:rsidRPr="00C265DA" w:rsidRDefault="00126538" w:rsidP="00A42FF1">
      <w:pPr>
        <w:tabs>
          <w:tab w:val="left" w:pos="8640"/>
        </w:tabs>
        <w:rPr>
          <w:rFonts w:ascii="Times New Roman" w:eastAsia="Times New Roman" w:hAnsi="Times New Roman" w:cs="Times New Roman"/>
          <w:color w:val="000000" w:themeColor="text1"/>
          <w:sz w:val="22"/>
          <w:szCs w:val="22"/>
        </w:rPr>
      </w:pPr>
      <w:r w:rsidRPr="00C265DA">
        <w:rPr>
          <w:rFonts w:ascii="Times New Roman" w:eastAsia="Times New Roman" w:hAnsi="Times New Roman" w:cs="Times New Roman"/>
          <w:color w:val="000000" w:themeColor="text1"/>
          <w:sz w:val="22"/>
          <w:szCs w:val="22"/>
        </w:rPr>
        <w:t>ANALYSIS OF THE AFFECT OF VARIETAL MATURITY AND PLANTING DATE</w:t>
      </w:r>
    </w:p>
    <w:p w14:paraId="309E1C91" w14:textId="34C6A5B5" w:rsidR="00126538" w:rsidRPr="00C265DA" w:rsidRDefault="00126538" w:rsidP="00A42FF1">
      <w:pPr>
        <w:tabs>
          <w:tab w:val="left" w:pos="8640"/>
          <w:tab w:val="left" w:pos="9000"/>
        </w:tabs>
        <w:rPr>
          <w:rFonts w:ascii="Times New Roman" w:eastAsia="Times New Roman" w:hAnsi="Times New Roman" w:cs="Times New Roman"/>
          <w:color w:val="000000" w:themeColor="text1"/>
          <w:sz w:val="22"/>
          <w:szCs w:val="22"/>
        </w:rPr>
      </w:pPr>
      <w:r w:rsidRPr="00C265DA">
        <w:rPr>
          <w:rFonts w:ascii="Times New Roman" w:eastAsia="Times New Roman" w:hAnsi="Times New Roman" w:cs="Times New Roman"/>
          <w:color w:val="000000" w:themeColor="text1"/>
          <w:sz w:val="22"/>
          <w:szCs w:val="22"/>
        </w:rPr>
        <w:t>Abstract</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ab/>
      </w:r>
      <w:r w:rsidR="00932C39">
        <w:rPr>
          <w:rFonts w:ascii="Times New Roman" w:eastAsia="Times New Roman" w:hAnsi="Times New Roman" w:cs="Times New Roman"/>
          <w:color w:val="000000" w:themeColor="text1"/>
          <w:sz w:val="22"/>
          <w:szCs w:val="22"/>
        </w:rPr>
        <w:t>23</w:t>
      </w:r>
    </w:p>
    <w:p w14:paraId="3CBAC503" w14:textId="2165ECEC" w:rsidR="00126538" w:rsidRPr="00C265DA" w:rsidRDefault="00126538" w:rsidP="00A42FF1">
      <w:pPr>
        <w:tabs>
          <w:tab w:val="left" w:pos="8640"/>
        </w:tabs>
        <w:rPr>
          <w:rFonts w:ascii="Times New Roman" w:eastAsia="Times New Roman" w:hAnsi="Times New Roman" w:cs="Times New Roman"/>
          <w:color w:val="000000" w:themeColor="text1"/>
          <w:sz w:val="22"/>
          <w:szCs w:val="22"/>
        </w:rPr>
      </w:pPr>
      <w:r w:rsidRPr="00C265DA">
        <w:rPr>
          <w:rFonts w:ascii="Times New Roman" w:eastAsia="Times New Roman" w:hAnsi="Times New Roman" w:cs="Times New Roman"/>
          <w:color w:val="000000" w:themeColor="text1"/>
          <w:sz w:val="22"/>
          <w:szCs w:val="22"/>
        </w:rPr>
        <w:t>Introduction</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ab/>
      </w:r>
      <w:r w:rsidRPr="00C265DA">
        <w:rPr>
          <w:rFonts w:ascii="Times New Roman" w:eastAsia="Times New Roman" w:hAnsi="Times New Roman" w:cs="Times New Roman"/>
          <w:color w:val="000000" w:themeColor="text1"/>
          <w:sz w:val="22"/>
          <w:szCs w:val="22"/>
        </w:rPr>
        <w:t>2</w:t>
      </w:r>
      <w:r w:rsidR="00932C39">
        <w:rPr>
          <w:rFonts w:ascii="Times New Roman" w:eastAsia="Times New Roman" w:hAnsi="Times New Roman" w:cs="Times New Roman"/>
          <w:color w:val="000000" w:themeColor="text1"/>
          <w:sz w:val="22"/>
          <w:szCs w:val="22"/>
        </w:rPr>
        <w:t>4</w:t>
      </w:r>
    </w:p>
    <w:p w14:paraId="6424D1DD" w14:textId="293DBCCF" w:rsidR="00126538" w:rsidRPr="00C265DA" w:rsidRDefault="00126538" w:rsidP="00A42FF1">
      <w:pPr>
        <w:tabs>
          <w:tab w:val="left" w:pos="8640"/>
        </w:tabs>
        <w:rPr>
          <w:rFonts w:ascii="Times New Roman" w:eastAsia="Times New Roman" w:hAnsi="Times New Roman" w:cs="Times New Roman"/>
          <w:color w:val="000000" w:themeColor="text1"/>
          <w:sz w:val="22"/>
          <w:szCs w:val="22"/>
        </w:rPr>
      </w:pPr>
      <w:r w:rsidRPr="00C265DA">
        <w:rPr>
          <w:rFonts w:ascii="Times New Roman" w:eastAsia="Times New Roman" w:hAnsi="Times New Roman" w:cs="Times New Roman"/>
          <w:color w:val="000000" w:themeColor="text1"/>
          <w:sz w:val="22"/>
          <w:szCs w:val="22"/>
        </w:rPr>
        <w:t>Materials and Methods</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ab/>
      </w:r>
      <w:r w:rsidRPr="00C265DA">
        <w:rPr>
          <w:rFonts w:ascii="Times New Roman" w:eastAsia="Times New Roman" w:hAnsi="Times New Roman" w:cs="Times New Roman"/>
          <w:color w:val="000000" w:themeColor="text1"/>
          <w:sz w:val="22"/>
          <w:szCs w:val="22"/>
        </w:rPr>
        <w:t>2</w:t>
      </w:r>
      <w:r w:rsidR="00932C39">
        <w:rPr>
          <w:rFonts w:ascii="Times New Roman" w:eastAsia="Times New Roman" w:hAnsi="Times New Roman" w:cs="Times New Roman"/>
          <w:color w:val="000000" w:themeColor="text1"/>
          <w:sz w:val="22"/>
          <w:szCs w:val="22"/>
        </w:rPr>
        <w:t>7</w:t>
      </w:r>
    </w:p>
    <w:p w14:paraId="7393F9F4" w14:textId="373ABF74" w:rsidR="00126538" w:rsidRPr="00C265DA" w:rsidRDefault="00126538" w:rsidP="00A42FF1">
      <w:pPr>
        <w:tabs>
          <w:tab w:val="left" w:pos="8640"/>
        </w:tabs>
        <w:rPr>
          <w:rFonts w:ascii="Times New Roman" w:eastAsia="Times New Roman" w:hAnsi="Times New Roman" w:cs="Times New Roman"/>
          <w:color w:val="000000" w:themeColor="text1"/>
          <w:sz w:val="22"/>
          <w:szCs w:val="22"/>
        </w:rPr>
      </w:pPr>
      <w:r w:rsidRPr="00C265DA">
        <w:rPr>
          <w:rFonts w:ascii="Times New Roman" w:eastAsia="Times New Roman" w:hAnsi="Times New Roman" w:cs="Times New Roman"/>
          <w:color w:val="000000" w:themeColor="text1"/>
          <w:sz w:val="22"/>
          <w:szCs w:val="22"/>
        </w:rPr>
        <w:t>Results</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ab/>
      </w:r>
      <w:r w:rsidR="00932C39">
        <w:rPr>
          <w:rFonts w:ascii="Times New Roman" w:eastAsia="Times New Roman" w:hAnsi="Times New Roman" w:cs="Times New Roman"/>
          <w:color w:val="000000" w:themeColor="text1"/>
          <w:sz w:val="22"/>
          <w:szCs w:val="22"/>
        </w:rPr>
        <w:t>30</w:t>
      </w:r>
    </w:p>
    <w:p w14:paraId="0EE8EA59" w14:textId="0A2985A6" w:rsidR="00126538" w:rsidRPr="00C265DA" w:rsidRDefault="00126538" w:rsidP="00A42FF1">
      <w:pPr>
        <w:tabs>
          <w:tab w:val="left" w:pos="8640"/>
        </w:tabs>
        <w:rPr>
          <w:rFonts w:ascii="Times New Roman" w:eastAsia="Times New Roman" w:hAnsi="Times New Roman" w:cs="Times New Roman"/>
          <w:color w:val="000000" w:themeColor="text1"/>
          <w:sz w:val="22"/>
          <w:szCs w:val="22"/>
        </w:rPr>
      </w:pPr>
      <w:r w:rsidRPr="00C265DA">
        <w:rPr>
          <w:rFonts w:ascii="Times New Roman" w:eastAsia="Times New Roman" w:hAnsi="Times New Roman" w:cs="Times New Roman"/>
          <w:color w:val="000000" w:themeColor="text1"/>
          <w:sz w:val="22"/>
          <w:szCs w:val="22"/>
        </w:rPr>
        <w:t>Discussion</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ab/>
      </w:r>
      <w:r w:rsidR="00932C39">
        <w:rPr>
          <w:rFonts w:ascii="Times New Roman" w:eastAsia="Times New Roman" w:hAnsi="Times New Roman" w:cs="Times New Roman"/>
          <w:color w:val="000000" w:themeColor="text1"/>
          <w:sz w:val="22"/>
          <w:szCs w:val="22"/>
        </w:rPr>
        <w:t>33</w:t>
      </w:r>
    </w:p>
    <w:p w14:paraId="1873109B" w14:textId="0FE03598" w:rsidR="00126538" w:rsidRDefault="003F4C8E" w:rsidP="00A42FF1">
      <w:pPr>
        <w:tabs>
          <w:tab w:val="left" w:pos="8640"/>
        </w:tabs>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Appendix A</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ab/>
      </w:r>
      <w:r w:rsidR="00932C39">
        <w:rPr>
          <w:rFonts w:ascii="Times New Roman" w:eastAsia="Times New Roman" w:hAnsi="Times New Roman" w:cs="Times New Roman"/>
          <w:color w:val="000000" w:themeColor="text1"/>
          <w:sz w:val="22"/>
          <w:szCs w:val="22"/>
        </w:rPr>
        <w:t>40</w:t>
      </w:r>
    </w:p>
    <w:p w14:paraId="0B6B1FDE" w14:textId="4A7A1E8B" w:rsidR="003F4C8E" w:rsidRPr="00C265DA" w:rsidRDefault="003F4C8E" w:rsidP="00A42FF1">
      <w:pPr>
        <w:tabs>
          <w:tab w:val="left" w:pos="8640"/>
        </w:tabs>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Appendix B</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ab/>
      </w:r>
      <w:r w:rsidR="00932C39">
        <w:rPr>
          <w:rFonts w:ascii="Times New Roman" w:eastAsia="Times New Roman" w:hAnsi="Times New Roman" w:cs="Times New Roman"/>
          <w:color w:val="000000" w:themeColor="text1"/>
          <w:sz w:val="22"/>
          <w:szCs w:val="22"/>
        </w:rPr>
        <w:t>43</w:t>
      </w:r>
    </w:p>
    <w:p w14:paraId="1150CD99" w14:textId="2773D265" w:rsidR="00126538" w:rsidRPr="00C265DA" w:rsidRDefault="00126538" w:rsidP="00A42FF1">
      <w:pPr>
        <w:tabs>
          <w:tab w:val="left" w:pos="8640"/>
        </w:tabs>
        <w:rPr>
          <w:rFonts w:ascii="Times New Roman" w:eastAsia="Times New Roman" w:hAnsi="Times New Roman" w:cs="Times New Roman"/>
          <w:color w:val="000000" w:themeColor="text1"/>
          <w:sz w:val="22"/>
          <w:szCs w:val="22"/>
        </w:rPr>
      </w:pPr>
      <w:r w:rsidRPr="00C265DA">
        <w:rPr>
          <w:rFonts w:ascii="Times New Roman" w:eastAsia="Times New Roman" w:hAnsi="Times New Roman" w:cs="Times New Roman"/>
          <w:color w:val="000000" w:themeColor="text1"/>
          <w:sz w:val="22"/>
          <w:szCs w:val="22"/>
        </w:rPr>
        <w:t>References Cited</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ab/>
      </w:r>
      <w:r w:rsidR="00932C39">
        <w:rPr>
          <w:rFonts w:ascii="Times New Roman" w:eastAsia="Times New Roman" w:hAnsi="Times New Roman" w:cs="Times New Roman"/>
          <w:color w:val="000000" w:themeColor="text1"/>
          <w:sz w:val="22"/>
          <w:szCs w:val="22"/>
        </w:rPr>
        <w:t>52</w:t>
      </w:r>
    </w:p>
    <w:p w14:paraId="63EC1E67" w14:textId="77777777" w:rsidR="00126538" w:rsidRPr="00C265DA" w:rsidRDefault="00126538" w:rsidP="00A42FF1">
      <w:pPr>
        <w:tabs>
          <w:tab w:val="left" w:pos="8640"/>
        </w:tabs>
        <w:rPr>
          <w:rFonts w:ascii="Times New Roman" w:eastAsia="Times New Roman" w:hAnsi="Times New Roman" w:cs="Times New Roman"/>
          <w:color w:val="000000" w:themeColor="text1"/>
          <w:sz w:val="22"/>
          <w:szCs w:val="22"/>
        </w:rPr>
      </w:pPr>
    </w:p>
    <w:p w14:paraId="74573B9E" w14:textId="6A0B17E9" w:rsidR="00126538" w:rsidRPr="00C265DA" w:rsidRDefault="00126538" w:rsidP="00A42FF1">
      <w:pPr>
        <w:tabs>
          <w:tab w:val="left" w:pos="8640"/>
        </w:tabs>
        <w:rPr>
          <w:rFonts w:ascii="Times New Roman" w:eastAsia="Times New Roman" w:hAnsi="Times New Roman" w:cs="Times New Roman"/>
          <w:color w:val="000000" w:themeColor="text1"/>
          <w:sz w:val="22"/>
          <w:szCs w:val="22"/>
        </w:rPr>
      </w:pPr>
      <w:r w:rsidRPr="00C265DA">
        <w:rPr>
          <w:rFonts w:ascii="Times New Roman" w:eastAsia="Times New Roman" w:hAnsi="Times New Roman" w:cs="Times New Roman"/>
          <w:color w:val="000000" w:themeColor="text1"/>
          <w:sz w:val="22"/>
          <w:szCs w:val="22"/>
        </w:rPr>
        <w:t>CHAPTER 3</w:t>
      </w:r>
      <w:r w:rsidRPr="00C265DA">
        <w:rPr>
          <w:rFonts w:ascii="Times New Roman" w:eastAsia="Times New Roman" w:hAnsi="Times New Roman" w:cs="Times New Roman"/>
          <w:color w:val="000000" w:themeColor="text1"/>
          <w:sz w:val="22"/>
          <w:szCs w:val="22"/>
        </w:rPr>
        <w:tab/>
      </w:r>
      <w:r w:rsidR="00A42FF1">
        <w:rPr>
          <w:rFonts w:ascii="Times New Roman" w:eastAsia="Times New Roman" w:hAnsi="Times New Roman" w:cs="Times New Roman"/>
          <w:color w:val="000000" w:themeColor="text1"/>
          <w:sz w:val="22"/>
          <w:szCs w:val="22"/>
        </w:rPr>
        <w:t xml:space="preserve">      </w:t>
      </w:r>
      <w:r w:rsidRPr="00C265DA">
        <w:rPr>
          <w:rFonts w:ascii="Times New Roman" w:eastAsia="Times New Roman" w:hAnsi="Times New Roman" w:cs="Times New Roman"/>
          <w:color w:val="000000" w:themeColor="text1"/>
          <w:sz w:val="22"/>
          <w:szCs w:val="22"/>
        </w:rPr>
        <w:t>THE DIVERSITY OF BEE POLLINATOR COMMUNITIES</w:t>
      </w:r>
    </w:p>
    <w:p w14:paraId="5197134F" w14:textId="77777777" w:rsidR="00126538" w:rsidRPr="00C265DA" w:rsidRDefault="00126538" w:rsidP="00A42FF1">
      <w:pPr>
        <w:tabs>
          <w:tab w:val="left" w:pos="8640"/>
        </w:tabs>
        <w:rPr>
          <w:rFonts w:ascii="Times New Roman" w:eastAsia="Times New Roman" w:hAnsi="Times New Roman" w:cs="Times New Roman"/>
          <w:color w:val="000000" w:themeColor="text1"/>
          <w:sz w:val="22"/>
          <w:szCs w:val="22"/>
        </w:rPr>
      </w:pPr>
      <w:r w:rsidRPr="00C265DA">
        <w:rPr>
          <w:rFonts w:ascii="Times New Roman" w:eastAsia="Times New Roman" w:hAnsi="Times New Roman" w:cs="Times New Roman"/>
          <w:color w:val="000000" w:themeColor="text1"/>
          <w:sz w:val="22"/>
          <w:szCs w:val="22"/>
        </w:rPr>
        <w:t xml:space="preserve">FOUND IN TENNESSEE SOYBEAN FIELDS </w:t>
      </w:r>
    </w:p>
    <w:p w14:paraId="2BCCA1BB" w14:textId="7718BC69" w:rsidR="00126538" w:rsidRPr="00C265DA" w:rsidRDefault="00126538" w:rsidP="00A42FF1">
      <w:pPr>
        <w:tabs>
          <w:tab w:val="left" w:pos="8640"/>
        </w:tabs>
        <w:rPr>
          <w:rFonts w:ascii="Times New Roman" w:eastAsia="Times New Roman" w:hAnsi="Times New Roman" w:cs="Times New Roman"/>
          <w:color w:val="000000" w:themeColor="text1"/>
          <w:sz w:val="22"/>
          <w:szCs w:val="22"/>
        </w:rPr>
      </w:pPr>
      <w:r w:rsidRPr="00C265DA">
        <w:rPr>
          <w:rFonts w:ascii="Times New Roman" w:eastAsia="Times New Roman" w:hAnsi="Times New Roman" w:cs="Times New Roman"/>
          <w:color w:val="000000" w:themeColor="text1"/>
          <w:sz w:val="22"/>
          <w:szCs w:val="22"/>
        </w:rPr>
        <w:t>Abstract</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ab/>
      </w:r>
      <w:r w:rsidRPr="00C265DA">
        <w:rPr>
          <w:rFonts w:ascii="Times New Roman" w:eastAsia="Times New Roman" w:hAnsi="Times New Roman" w:cs="Times New Roman"/>
          <w:color w:val="000000" w:themeColor="text1"/>
          <w:sz w:val="22"/>
          <w:szCs w:val="22"/>
        </w:rPr>
        <w:t>5</w:t>
      </w:r>
      <w:r w:rsidR="00932C39">
        <w:rPr>
          <w:rFonts w:ascii="Times New Roman" w:eastAsia="Times New Roman" w:hAnsi="Times New Roman" w:cs="Times New Roman"/>
          <w:color w:val="000000" w:themeColor="text1"/>
          <w:sz w:val="22"/>
          <w:szCs w:val="22"/>
        </w:rPr>
        <w:t>7</w:t>
      </w:r>
    </w:p>
    <w:p w14:paraId="64654937" w14:textId="3DE16636" w:rsidR="00126538" w:rsidRPr="00C265DA" w:rsidRDefault="00126538" w:rsidP="00A42FF1">
      <w:pPr>
        <w:tabs>
          <w:tab w:val="left" w:pos="8640"/>
        </w:tabs>
        <w:rPr>
          <w:rFonts w:ascii="Times New Roman" w:eastAsia="Times New Roman" w:hAnsi="Times New Roman" w:cs="Times New Roman"/>
          <w:color w:val="000000" w:themeColor="text1"/>
          <w:sz w:val="22"/>
          <w:szCs w:val="22"/>
        </w:rPr>
      </w:pPr>
      <w:r w:rsidRPr="00C265DA">
        <w:rPr>
          <w:rFonts w:ascii="Times New Roman" w:eastAsia="Times New Roman" w:hAnsi="Times New Roman" w:cs="Times New Roman"/>
          <w:color w:val="000000" w:themeColor="text1"/>
          <w:sz w:val="22"/>
          <w:szCs w:val="22"/>
        </w:rPr>
        <w:t xml:space="preserve">Introduction </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ab/>
      </w:r>
      <w:r w:rsidRPr="00C265DA">
        <w:rPr>
          <w:rFonts w:ascii="Times New Roman" w:eastAsia="Times New Roman" w:hAnsi="Times New Roman" w:cs="Times New Roman"/>
          <w:color w:val="000000" w:themeColor="text1"/>
          <w:sz w:val="22"/>
          <w:szCs w:val="22"/>
        </w:rPr>
        <w:t>5</w:t>
      </w:r>
      <w:r w:rsidR="00932C39">
        <w:rPr>
          <w:rFonts w:ascii="Times New Roman" w:eastAsia="Times New Roman" w:hAnsi="Times New Roman" w:cs="Times New Roman"/>
          <w:color w:val="000000" w:themeColor="text1"/>
          <w:sz w:val="22"/>
          <w:szCs w:val="22"/>
        </w:rPr>
        <w:t>8</w:t>
      </w:r>
    </w:p>
    <w:p w14:paraId="1CB6AB5C" w14:textId="4420FCB4" w:rsidR="00126538" w:rsidRPr="00C265DA" w:rsidRDefault="00126538" w:rsidP="00A42FF1">
      <w:pPr>
        <w:tabs>
          <w:tab w:val="left" w:pos="8640"/>
        </w:tabs>
        <w:rPr>
          <w:rFonts w:ascii="Times New Roman" w:eastAsia="Times New Roman" w:hAnsi="Times New Roman" w:cs="Times New Roman"/>
          <w:color w:val="000000" w:themeColor="text1"/>
          <w:sz w:val="22"/>
          <w:szCs w:val="22"/>
        </w:rPr>
      </w:pPr>
      <w:r w:rsidRPr="00C265DA">
        <w:rPr>
          <w:rFonts w:ascii="Times New Roman" w:eastAsia="Times New Roman" w:hAnsi="Times New Roman" w:cs="Times New Roman"/>
          <w:color w:val="000000" w:themeColor="text1"/>
          <w:sz w:val="22"/>
          <w:szCs w:val="22"/>
        </w:rPr>
        <w:t>Materials and Methods</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ab/>
      </w:r>
      <w:r w:rsidR="00932C39">
        <w:rPr>
          <w:rFonts w:ascii="Times New Roman" w:eastAsia="Times New Roman" w:hAnsi="Times New Roman" w:cs="Times New Roman"/>
          <w:color w:val="000000" w:themeColor="text1"/>
          <w:sz w:val="22"/>
          <w:szCs w:val="22"/>
        </w:rPr>
        <w:t>63</w:t>
      </w:r>
    </w:p>
    <w:p w14:paraId="26D89CE0" w14:textId="2173A791" w:rsidR="00126538" w:rsidRPr="00C265DA" w:rsidRDefault="00126538" w:rsidP="00A42FF1">
      <w:pPr>
        <w:tabs>
          <w:tab w:val="left" w:pos="8640"/>
        </w:tabs>
        <w:rPr>
          <w:rFonts w:ascii="Times New Roman" w:eastAsia="Times New Roman" w:hAnsi="Times New Roman" w:cs="Times New Roman"/>
          <w:color w:val="000000" w:themeColor="text1"/>
          <w:sz w:val="22"/>
          <w:szCs w:val="22"/>
        </w:rPr>
      </w:pPr>
      <w:r w:rsidRPr="00C265DA">
        <w:rPr>
          <w:rFonts w:ascii="Times New Roman" w:eastAsia="Times New Roman" w:hAnsi="Times New Roman" w:cs="Times New Roman"/>
          <w:color w:val="000000" w:themeColor="text1"/>
          <w:sz w:val="22"/>
          <w:szCs w:val="22"/>
        </w:rPr>
        <w:t>Results</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ab/>
      </w:r>
      <w:r w:rsidR="0097193A" w:rsidRPr="00C265DA">
        <w:rPr>
          <w:rFonts w:ascii="Times New Roman" w:eastAsia="Times New Roman" w:hAnsi="Times New Roman" w:cs="Times New Roman"/>
          <w:color w:val="000000" w:themeColor="text1"/>
          <w:sz w:val="22"/>
          <w:szCs w:val="22"/>
        </w:rPr>
        <w:t>6</w:t>
      </w:r>
      <w:r w:rsidR="00932C39">
        <w:rPr>
          <w:rFonts w:ascii="Times New Roman" w:eastAsia="Times New Roman" w:hAnsi="Times New Roman" w:cs="Times New Roman"/>
          <w:color w:val="000000" w:themeColor="text1"/>
          <w:sz w:val="22"/>
          <w:szCs w:val="22"/>
        </w:rPr>
        <w:t>7</w:t>
      </w:r>
    </w:p>
    <w:p w14:paraId="43092913" w14:textId="723984B5" w:rsidR="00A42FF1" w:rsidRDefault="00126538" w:rsidP="00A42FF1">
      <w:pPr>
        <w:tabs>
          <w:tab w:val="left" w:pos="8640"/>
        </w:tabs>
        <w:rPr>
          <w:rFonts w:ascii="Times New Roman" w:eastAsia="Times New Roman" w:hAnsi="Times New Roman" w:cs="Times New Roman"/>
          <w:color w:val="000000" w:themeColor="text1"/>
          <w:sz w:val="22"/>
          <w:szCs w:val="22"/>
        </w:rPr>
      </w:pPr>
      <w:r w:rsidRPr="00C265DA">
        <w:rPr>
          <w:rFonts w:ascii="Times New Roman" w:eastAsia="Times New Roman" w:hAnsi="Times New Roman" w:cs="Times New Roman"/>
          <w:color w:val="000000" w:themeColor="text1"/>
          <w:sz w:val="22"/>
          <w:szCs w:val="22"/>
        </w:rPr>
        <w:t>Discussion</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ab/>
      </w:r>
      <w:r w:rsidR="00932C39">
        <w:rPr>
          <w:rFonts w:ascii="Times New Roman" w:eastAsia="Times New Roman" w:hAnsi="Times New Roman" w:cs="Times New Roman"/>
          <w:color w:val="000000" w:themeColor="text1"/>
          <w:sz w:val="22"/>
          <w:szCs w:val="22"/>
        </w:rPr>
        <w:t>72</w:t>
      </w:r>
      <w:r w:rsidRPr="00C265DA">
        <w:rPr>
          <w:rFonts w:ascii="Times New Roman" w:eastAsia="Times New Roman" w:hAnsi="Times New Roman" w:cs="Times New Roman"/>
          <w:color w:val="000000" w:themeColor="text1"/>
          <w:sz w:val="22"/>
          <w:szCs w:val="22"/>
        </w:rPr>
        <w:t xml:space="preserve"> </w:t>
      </w:r>
    </w:p>
    <w:p w14:paraId="292D230A" w14:textId="79FB917C" w:rsidR="00126538" w:rsidRDefault="003F4C8E" w:rsidP="00A42FF1">
      <w:pPr>
        <w:tabs>
          <w:tab w:val="left" w:pos="8640"/>
        </w:tabs>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Appendix A</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ab/>
      </w:r>
      <w:r w:rsidR="0097193A" w:rsidRPr="00C265DA">
        <w:rPr>
          <w:rFonts w:ascii="Times New Roman" w:eastAsia="Times New Roman" w:hAnsi="Times New Roman" w:cs="Times New Roman"/>
          <w:color w:val="000000" w:themeColor="text1"/>
          <w:sz w:val="22"/>
          <w:szCs w:val="22"/>
        </w:rPr>
        <w:t>7</w:t>
      </w:r>
      <w:r w:rsidR="00932C39">
        <w:rPr>
          <w:rFonts w:ascii="Times New Roman" w:eastAsia="Times New Roman" w:hAnsi="Times New Roman" w:cs="Times New Roman"/>
          <w:color w:val="000000" w:themeColor="text1"/>
          <w:sz w:val="22"/>
          <w:szCs w:val="22"/>
        </w:rPr>
        <w:t>8</w:t>
      </w:r>
    </w:p>
    <w:p w14:paraId="1C56F4D8" w14:textId="243C66A8" w:rsidR="003F4C8E" w:rsidRPr="00C265DA" w:rsidRDefault="003F4C8E" w:rsidP="00A42FF1">
      <w:pPr>
        <w:tabs>
          <w:tab w:val="left" w:pos="8640"/>
        </w:tabs>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Appendix B</w:t>
      </w:r>
      <w:r w:rsidR="008836CD">
        <w:rPr>
          <w:rFonts w:ascii="Times New Roman" w:eastAsia="Times New Roman" w:hAnsi="Times New Roman" w:cs="Times New Roman"/>
          <w:color w:val="000000" w:themeColor="text1"/>
          <w:sz w:val="22"/>
          <w:szCs w:val="22"/>
        </w:rPr>
        <w:t xml:space="preserve"> ...................................................................................................................................</w:t>
      </w:r>
      <w:r w:rsidR="00A42FF1">
        <w:rPr>
          <w:rFonts w:ascii="Times New Roman" w:eastAsia="Times New Roman" w:hAnsi="Times New Roman" w:cs="Times New Roman"/>
          <w:color w:val="000000" w:themeColor="text1"/>
          <w:sz w:val="22"/>
          <w:szCs w:val="22"/>
        </w:rPr>
        <w:tab/>
      </w:r>
      <w:r w:rsidR="00932C39">
        <w:rPr>
          <w:rFonts w:ascii="Times New Roman" w:eastAsia="Times New Roman" w:hAnsi="Times New Roman" w:cs="Times New Roman"/>
          <w:color w:val="000000" w:themeColor="text1"/>
          <w:sz w:val="22"/>
          <w:szCs w:val="22"/>
        </w:rPr>
        <w:t>80</w:t>
      </w:r>
    </w:p>
    <w:p w14:paraId="07C35803" w14:textId="3035A621" w:rsidR="00932C39" w:rsidRPr="00C265DA" w:rsidRDefault="00126538" w:rsidP="00A42FF1">
      <w:pPr>
        <w:tabs>
          <w:tab w:val="left" w:pos="8640"/>
        </w:tabs>
        <w:rPr>
          <w:rFonts w:ascii="Times New Roman" w:eastAsia="Times New Roman" w:hAnsi="Times New Roman" w:cs="Times New Roman"/>
          <w:color w:val="000000" w:themeColor="text1"/>
          <w:sz w:val="22"/>
          <w:szCs w:val="22"/>
        </w:rPr>
      </w:pPr>
      <w:r w:rsidRPr="00C265DA">
        <w:rPr>
          <w:rFonts w:ascii="Times New Roman" w:eastAsia="Times New Roman" w:hAnsi="Times New Roman" w:cs="Times New Roman"/>
          <w:color w:val="000000" w:themeColor="text1"/>
          <w:sz w:val="22"/>
          <w:szCs w:val="22"/>
        </w:rPr>
        <w:t>References Cited</w:t>
      </w:r>
      <w:r w:rsidR="008836CD">
        <w:rPr>
          <w:rFonts w:ascii="Times New Roman" w:eastAsia="Times New Roman" w:hAnsi="Times New Roman" w:cs="Times New Roman"/>
          <w:color w:val="000000" w:themeColor="text1"/>
          <w:sz w:val="22"/>
          <w:szCs w:val="22"/>
        </w:rPr>
        <w:t xml:space="preserve"> .........................................................................................................................</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ab/>
      </w:r>
      <w:r w:rsidR="00932C39">
        <w:rPr>
          <w:rFonts w:ascii="Times New Roman" w:eastAsia="Times New Roman" w:hAnsi="Times New Roman" w:cs="Times New Roman"/>
          <w:color w:val="000000" w:themeColor="text1"/>
          <w:sz w:val="22"/>
          <w:szCs w:val="22"/>
        </w:rPr>
        <w:t>91</w:t>
      </w:r>
    </w:p>
    <w:p w14:paraId="53D00F44" w14:textId="0500B4D8" w:rsidR="00126538" w:rsidRPr="00C265DA" w:rsidRDefault="00A96E86" w:rsidP="00A42FF1">
      <w:pPr>
        <w:tabs>
          <w:tab w:val="left" w:pos="8640"/>
          <w:tab w:val="left" w:pos="9000"/>
        </w:tabs>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Vita</w:t>
      </w:r>
      <w:r w:rsidR="008836CD">
        <w:rPr>
          <w:rFonts w:ascii="Times New Roman" w:eastAsia="Times New Roman" w:hAnsi="Times New Roman" w:cs="Times New Roman"/>
          <w:color w:val="000000" w:themeColor="text1"/>
          <w:sz w:val="22"/>
          <w:szCs w:val="22"/>
        </w:rPr>
        <w:t xml:space="preserve"> ...............................................................................................................................................</w:t>
      </w:r>
      <w:r w:rsidR="00A42FF1">
        <w:rPr>
          <w:rFonts w:ascii="Times New Roman" w:eastAsia="Times New Roman" w:hAnsi="Times New Roman" w:cs="Times New Roman"/>
          <w:color w:val="000000" w:themeColor="text1"/>
          <w:sz w:val="22"/>
          <w:szCs w:val="22"/>
        </w:rPr>
        <w:t>.</w:t>
      </w:r>
      <w:r w:rsidR="00A42FF1">
        <w:rPr>
          <w:rFonts w:ascii="Times New Roman" w:eastAsia="Times New Roman" w:hAnsi="Times New Roman" w:cs="Times New Roman"/>
          <w:color w:val="000000" w:themeColor="text1"/>
          <w:sz w:val="22"/>
          <w:szCs w:val="22"/>
        </w:rPr>
        <w:tab/>
      </w:r>
      <w:r w:rsidR="00932C39">
        <w:rPr>
          <w:rFonts w:ascii="Times New Roman" w:eastAsia="Times New Roman" w:hAnsi="Times New Roman" w:cs="Times New Roman"/>
          <w:color w:val="000000" w:themeColor="text1"/>
          <w:sz w:val="22"/>
          <w:szCs w:val="22"/>
        </w:rPr>
        <w:t>98</w:t>
      </w:r>
    </w:p>
    <w:p w14:paraId="7A9CB96C" w14:textId="77777777" w:rsidR="00126538" w:rsidRPr="00C265DA" w:rsidRDefault="00126538" w:rsidP="00A42FF1">
      <w:pPr>
        <w:tabs>
          <w:tab w:val="left" w:pos="8640"/>
        </w:tabs>
        <w:ind w:left="720"/>
        <w:rPr>
          <w:rFonts w:ascii="Times New Roman" w:eastAsia="Times New Roman" w:hAnsi="Times New Roman" w:cs="Times New Roman"/>
          <w:color w:val="000000" w:themeColor="text1"/>
          <w:sz w:val="22"/>
          <w:szCs w:val="22"/>
        </w:rPr>
      </w:pPr>
    </w:p>
    <w:p w14:paraId="69824B42" w14:textId="77777777" w:rsidR="00126538" w:rsidRPr="00C265DA" w:rsidRDefault="00126538" w:rsidP="00A42FF1">
      <w:pPr>
        <w:tabs>
          <w:tab w:val="left" w:pos="8640"/>
        </w:tabs>
        <w:ind w:left="720"/>
        <w:rPr>
          <w:rFonts w:ascii="Times New Roman" w:eastAsia="Times New Roman" w:hAnsi="Times New Roman" w:cs="Times New Roman"/>
          <w:color w:val="000000" w:themeColor="text1"/>
          <w:sz w:val="22"/>
          <w:szCs w:val="22"/>
        </w:rPr>
      </w:pPr>
    </w:p>
    <w:p w14:paraId="468E19E3" w14:textId="77777777" w:rsidR="00126538" w:rsidRPr="00C265DA" w:rsidRDefault="00126538" w:rsidP="00A42FF1">
      <w:pPr>
        <w:tabs>
          <w:tab w:val="left" w:pos="8640"/>
        </w:tabs>
        <w:ind w:left="720"/>
        <w:rPr>
          <w:rFonts w:ascii="Times New Roman" w:eastAsia="Times New Roman" w:hAnsi="Times New Roman" w:cs="Times New Roman"/>
          <w:color w:val="000000" w:themeColor="text1"/>
          <w:sz w:val="22"/>
          <w:szCs w:val="22"/>
        </w:rPr>
      </w:pPr>
    </w:p>
    <w:p w14:paraId="5483FD6B" w14:textId="77777777" w:rsidR="00126538" w:rsidRPr="00C265DA" w:rsidRDefault="00126538" w:rsidP="00A42FF1">
      <w:pPr>
        <w:tabs>
          <w:tab w:val="left" w:pos="8640"/>
        </w:tabs>
        <w:ind w:left="720"/>
        <w:rPr>
          <w:rFonts w:ascii="Times New Roman" w:eastAsia="Times New Roman" w:hAnsi="Times New Roman" w:cs="Times New Roman"/>
          <w:color w:val="000000" w:themeColor="text1"/>
          <w:sz w:val="22"/>
          <w:szCs w:val="22"/>
        </w:rPr>
      </w:pPr>
    </w:p>
    <w:p w14:paraId="6407B30F" w14:textId="77777777" w:rsidR="003A1269" w:rsidRPr="00C265DA" w:rsidRDefault="003A1269" w:rsidP="00A42FF1">
      <w:pPr>
        <w:tabs>
          <w:tab w:val="left" w:pos="8640"/>
        </w:tabs>
        <w:rPr>
          <w:rFonts w:ascii="Times New Roman" w:hAnsi="Times New Roman" w:cs="Times New Roman"/>
          <w:b/>
          <w:bCs/>
          <w:color w:val="000000" w:themeColor="text1"/>
          <w:sz w:val="28"/>
          <w:szCs w:val="28"/>
        </w:rPr>
        <w:sectPr w:rsidR="003A1269" w:rsidRPr="00C265DA" w:rsidSect="00FE029A">
          <w:headerReference w:type="even" r:id="rId8"/>
          <w:footerReference w:type="even" r:id="rId9"/>
          <w:footerReference w:type="default" r:id="rId10"/>
          <w:pgSz w:w="12240" w:h="15840"/>
          <w:pgMar w:top="1440" w:right="1440" w:bottom="1440" w:left="1440" w:header="720" w:footer="720" w:gutter="0"/>
          <w:pgNumType w:fmt="lowerRoman" w:start="1"/>
          <w:cols w:space="720"/>
          <w:titlePg/>
          <w:docGrid w:linePitch="360"/>
        </w:sectPr>
      </w:pPr>
    </w:p>
    <w:p w14:paraId="46EB9A05" w14:textId="7D5A391D" w:rsidR="005F24CB" w:rsidRDefault="00F94CCC" w:rsidP="00F94CCC">
      <w:pPr>
        <w:spacing w:line="480" w:lineRule="auto"/>
        <w:jc w:val="center"/>
        <w:rPr>
          <w:rFonts w:ascii="Times New Roman" w:hAnsi="Times New Roman" w:cs="Times New Roman"/>
          <w:b/>
          <w:bCs/>
          <w:color w:val="000000" w:themeColor="text1"/>
          <w:sz w:val="28"/>
          <w:szCs w:val="28"/>
        </w:rPr>
      </w:pPr>
      <w:r w:rsidRPr="005F24CB">
        <w:rPr>
          <w:rFonts w:ascii="Times New Roman" w:hAnsi="Times New Roman" w:cs="Times New Roman"/>
          <w:b/>
          <w:bCs/>
          <w:color w:val="000000" w:themeColor="text1"/>
          <w:sz w:val="28"/>
          <w:szCs w:val="28"/>
          <w:u w:val="single"/>
        </w:rPr>
        <w:lastRenderedPageBreak/>
        <w:t>CHAPTER ONE</w:t>
      </w:r>
      <w:r w:rsidR="005F24CB">
        <w:rPr>
          <w:rFonts w:ascii="Times New Roman" w:hAnsi="Times New Roman" w:cs="Times New Roman"/>
          <w:b/>
          <w:bCs/>
          <w:color w:val="000000" w:themeColor="text1"/>
          <w:sz w:val="28"/>
          <w:szCs w:val="28"/>
        </w:rPr>
        <w:t xml:space="preserve"> •</w:t>
      </w:r>
      <w:r w:rsidRPr="00C265DA">
        <w:rPr>
          <w:rFonts w:ascii="Times New Roman" w:hAnsi="Times New Roman" w:cs="Times New Roman"/>
          <w:b/>
          <w:bCs/>
          <w:color w:val="000000" w:themeColor="text1"/>
          <w:sz w:val="28"/>
          <w:szCs w:val="28"/>
        </w:rPr>
        <w:t xml:space="preserve"> INTRODUCTION AND LITERATURE REVIEW</w:t>
      </w:r>
    </w:p>
    <w:p w14:paraId="1FA0884C" w14:textId="1FF617B3" w:rsidR="00F94CCC" w:rsidRDefault="005F24CB" w:rsidP="005F24CB">
      <w:p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br w:type="page"/>
      </w:r>
    </w:p>
    <w:p w14:paraId="04FBA22B" w14:textId="401AF29C" w:rsidR="005F24CB" w:rsidRPr="00C265DA" w:rsidRDefault="005F24CB" w:rsidP="00F94CCC">
      <w:pPr>
        <w:spacing w:line="48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lastRenderedPageBreak/>
        <w:t>Introduction and Literature Review</w:t>
      </w:r>
    </w:p>
    <w:p w14:paraId="773B9791" w14:textId="77777777" w:rsidR="00F94CCC" w:rsidRPr="00C265DA" w:rsidRDefault="00F94CCC" w:rsidP="00F94CCC">
      <w:pPr>
        <w:spacing w:line="480" w:lineRule="auto"/>
        <w:rPr>
          <w:rFonts w:ascii="Times New Roman" w:hAnsi="Times New Roman" w:cs="Times New Roman"/>
          <w:b/>
          <w:i/>
          <w:iCs/>
          <w:color w:val="000000" w:themeColor="text1"/>
        </w:rPr>
      </w:pPr>
      <w:r w:rsidRPr="00C265DA">
        <w:rPr>
          <w:rFonts w:ascii="Times New Roman" w:hAnsi="Times New Roman" w:cs="Times New Roman"/>
          <w:b/>
          <w:i/>
          <w:iCs/>
          <w:color w:val="000000" w:themeColor="text1"/>
        </w:rPr>
        <w:t>Importance of Bee Pollinators</w:t>
      </w:r>
    </w:p>
    <w:p w14:paraId="443281A6" w14:textId="2F3C60D3" w:rsidR="00F94CCC" w:rsidRPr="00C265DA" w:rsidRDefault="00F94CCC" w:rsidP="00F94CCC">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ab/>
        <w:t>The interaction between plant and pollinator is likely one of the most important ecological relationships</w:t>
      </w:r>
      <w:r w:rsidR="00B0378D">
        <w:rPr>
          <w:rFonts w:ascii="Times New Roman" w:hAnsi="Times New Roman" w:cs="Times New Roman"/>
          <w:color w:val="000000" w:themeColor="text1"/>
        </w:rPr>
        <w:t xml:space="preserve"> in nature</w:t>
      </w:r>
      <w:r w:rsidRPr="00C265DA">
        <w:rPr>
          <w:rFonts w:ascii="Times New Roman" w:hAnsi="Times New Roman" w:cs="Times New Roman"/>
          <w:color w:val="000000" w:themeColor="text1"/>
        </w:rPr>
        <w:t>. In angiosperm plants, transfer of pollen from stamen to stigma is the main way in which sexual reproduction and crossing of genetic material takes place resulting in a genetically diverse community. The process of pollination can be vectored in a finite amount of ways including wind, animal mediated, self-pollination, and seldomly water pollination (Proctor et al. 2012). Pollen, however, is costly for plants to produce and there are many types of flowering plants, therefore different plants have developed specialized strategies to help ensure pollination takes place (Proctor et al. 2012).</w:t>
      </w:r>
    </w:p>
    <w:p w14:paraId="60A48D67" w14:textId="77777777" w:rsidR="00F94CCC" w:rsidRPr="00C265DA" w:rsidRDefault="00F94CCC" w:rsidP="00F94CCC">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ab/>
        <w:t>Self-compatibility is a strategy in plants to ensure pollination, fertilization, and subsequent generations. Although this may limit genetic diversity in a plant community, it can be advantageous to plants where pollinator communities are not present or are in low numbers. Self-pollination can occur by autogamy, where pollination takes place within a single flower, and allogamy, where pollination occurs between two flowers either on the same plant (geitonogamy) or different plants (xenogamy) (</w:t>
      </w:r>
      <w:proofErr w:type="spellStart"/>
      <w:r w:rsidRPr="00C265DA">
        <w:rPr>
          <w:rFonts w:ascii="Times New Roman" w:hAnsi="Times New Roman" w:cs="Times New Roman"/>
          <w:color w:val="000000" w:themeColor="text1"/>
        </w:rPr>
        <w:t>Faegri</w:t>
      </w:r>
      <w:proofErr w:type="spellEnd"/>
      <w:r w:rsidRPr="00C265DA">
        <w:rPr>
          <w:rFonts w:ascii="Times New Roman" w:hAnsi="Times New Roman" w:cs="Times New Roman"/>
          <w:color w:val="000000" w:themeColor="text1"/>
        </w:rPr>
        <w:t xml:space="preserve"> &amp; Van Der </w:t>
      </w:r>
      <w:proofErr w:type="spellStart"/>
      <w:r w:rsidRPr="00C265DA">
        <w:rPr>
          <w:rFonts w:ascii="Times New Roman" w:hAnsi="Times New Roman" w:cs="Times New Roman"/>
          <w:color w:val="000000" w:themeColor="text1"/>
        </w:rPr>
        <w:t>Pijl</w:t>
      </w:r>
      <w:proofErr w:type="spellEnd"/>
      <w:r w:rsidRPr="00C265DA">
        <w:rPr>
          <w:rFonts w:ascii="Times New Roman" w:hAnsi="Times New Roman" w:cs="Times New Roman"/>
          <w:color w:val="000000" w:themeColor="text1"/>
        </w:rPr>
        <w:t xml:space="preserve"> 1979). </w:t>
      </w:r>
    </w:p>
    <w:p w14:paraId="23D188ED" w14:textId="77777777" w:rsidR="00F94CCC" w:rsidRPr="00C265DA" w:rsidRDefault="00F94CCC" w:rsidP="00F94CCC">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ab/>
        <w:t xml:space="preserve">Self-incompatible flowering plants rely on animals, insects, and wind for pollination. </w:t>
      </w:r>
    </w:p>
    <w:p w14:paraId="387EC424" w14:textId="6386CCF6" w:rsidR="00F94CCC" w:rsidRPr="00C265DA" w:rsidRDefault="00F94CCC" w:rsidP="00F94CCC">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Plants that do not require a biological organism for pollination (e.g. wind pollination) generally have inconspicuous scentless flowers and produce mass amounts of pollen rather than using energy on showy flowers that attract pollinators visually or with a complex of volatile compounds (Dowding 1987). However, according to Ollerton (2011), 87.5% of flowering plants do require pollination from an animal or insect, and will often have attractive inflorescence, emit a floral volatile, and contain a nectar reward to encourage visitors (</w:t>
      </w:r>
      <w:proofErr w:type="spellStart"/>
      <w:r w:rsidRPr="00C265DA">
        <w:rPr>
          <w:rFonts w:ascii="Times New Roman" w:hAnsi="Times New Roman" w:cs="Times New Roman"/>
          <w:color w:val="000000" w:themeColor="text1"/>
        </w:rPr>
        <w:t>Faegri</w:t>
      </w:r>
      <w:proofErr w:type="spellEnd"/>
      <w:r w:rsidRPr="00C265DA">
        <w:rPr>
          <w:rFonts w:ascii="Times New Roman" w:hAnsi="Times New Roman" w:cs="Times New Roman"/>
          <w:color w:val="000000" w:themeColor="text1"/>
        </w:rPr>
        <w:t xml:space="preserve"> &amp; Van Der </w:t>
      </w:r>
      <w:proofErr w:type="spellStart"/>
      <w:r w:rsidRPr="00C265DA">
        <w:rPr>
          <w:rFonts w:ascii="Times New Roman" w:hAnsi="Times New Roman" w:cs="Times New Roman"/>
          <w:color w:val="000000" w:themeColor="text1"/>
        </w:rPr>
        <w:t>Pijl</w:t>
      </w:r>
      <w:proofErr w:type="spellEnd"/>
      <w:r w:rsidRPr="00C265DA">
        <w:rPr>
          <w:rFonts w:ascii="Times New Roman" w:hAnsi="Times New Roman" w:cs="Times New Roman"/>
          <w:color w:val="000000" w:themeColor="text1"/>
        </w:rPr>
        <w:t xml:space="preserve"> 1979, </w:t>
      </w:r>
      <w:r w:rsidRPr="00C265DA">
        <w:rPr>
          <w:rFonts w:ascii="Times New Roman" w:hAnsi="Times New Roman" w:cs="Times New Roman"/>
          <w:color w:val="000000" w:themeColor="text1"/>
        </w:rPr>
        <w:lastRenderedPageBreak/>
        <w:t xml:space="preserve">Proctor et al. 2012). Many of these types of flowers attract bees (Hymenoptera: </w:t>
      </w:r>
      <w:proofErr w:type="spellStart"/>
      <w:r w:rsidRPr="00C265DA">
        <w:rPr>
          <w:rFonts w:ascii="Times New Roman" w:hAnsi="Times New Roman" w:cs="Times New Roman"/>
          <w:color w:val="000000" w:themeColor="text1"/>
        </w:rPr>
        <w:t>Anthophila</w:t>
      </w:r>
      <w:proofErr w:type="spellEnd"/>
      <w:r w:rsidRPr="00C265DA">
        <w:rPr>
          <w:rFonts w:ascii="Times New Roman" w:hAnsi="Times New Roman" w:cs="Times New Roman"/>
          <w:color w:val="000000" w:themeColor="text1"/>
        </w:rPr>
        <w:t>) looking for pollen and nectar for nutrients. Furthermore, bees are the only organisms that colle</w:t>
      </w:r>
      <w:r w:rsidR="00A23260">
        <w:rPr>
          <w:rFonts w:ascii="Times New Roman" w:hAnsi="Times New Roman" w:cs="Times New Roman"/>
          <w:color w:val="000000" w:themeColor="text1"/>
        </w:rPr>
        <w:t>c</w:t>
      </w:r>
      <w:r w:rsidRPr="00C265DA">
        <w:rPr>
          <w:rFonts w:ascii="Times New Roman" w:hAnsi="Times New Roman" w:cs="Times New Roman"/>
          <w:color w:val="000000" w:themeColor="text1"/>
        </w:rPr>
        <w:t>t pollen as a source of nutrients to feed themselves as well as their developing larvae with few exceptions (Ke</w:t>
      </w:r>
      <w:r w:rsidR="00A94692">
        <w:rPr>
          <w:rFonts w:ascii="Times New Roman" w:hAnsi="Times New Roman" w:cs="Times New Roman"/>
          <w:color w:val="000000" w:themeColor="text1"/>
        </w:rPr>
        <w:t>a</w:t>
      </w:r>
      <w:r w:rsidRPr="00C265DA">
        <w:rPr>
          <w:rFonts w:ascii="Times New Roman" w:hAnsi="Times New Roman" w:cs="Times New Roman"/>
          <w:color w:val="000000" w:themeColor="text1"/>
        </w:rPr>
        <w:t>rns</w:t>
      </w:r>
      <w:r w:rsidR="00A634F8" w:rsidRPr="00C265DA">
        <w:rPr>
          <w:rFonts w:ascii="Times New Roman" w:hAnsi="Times New Roman" w:cs="Times New Roman"/>
          <w:color w:val="000000" w:themeColor="text1"/>
        </w:rPr>
        <w:t xml:space="preserve"> et al.</w:t>
      </w:r>
      <w:r w:rsidRPr="00C265DA">
        <w:rPr>
          <w:rFonts w:ascii="Times New Roman" w:hAnsi="Times New Roman" w:cs="Times New Roman"/>
          <w:color w:val="000000" w:themeColor="text1"/>
        </w:rPr>
        <w:t xml:space="preserve"> 1998). In order to collect sufficient amounts of pollen, bees inherently make more visitation to flowers than other insects. This drive to collect pollen for future generations enhances the effectiveness of bees as pollinators (Proctor et al. 2012).</w:t>
      </w:r>
    </w:p>
    <w:p w14:paraId="72375CF6" w14:textId="76410CF6" w:rsidR="00F94CCC" w:rsidRPr="00C265DA" w:rsidRDefault="00F94CCC" w:rsidP="00F94CCC">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 xml:space="preserve">Bees that serve as pollinators have multiple functions and provide a variety of ecosystem services (Kearns et al. 1998). Bees help preserve biodiversity of plants that require pollination and promote density in these plant communities, also contributing to secondary services such as air filtration through plant respiration, ecosystem temperature regulation from plant canopies, and carbon sequestration from plant growth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{"citationItems":[{"id":"ITEM-1","itemData":{"DOI":"10.1016/j.cois.2018.02.011","ISSN":"22145753","abstract":"Wild and managed bees provide pollination services to both crops and wild plants, and a variety of other services from which humans benefit. We summarize the most important and recent findings on bees as providers of provisioning, regulating and cultural ecosystem services. With comprehensive literature searches, we first identified ten important bee species for global pollination of crops, which include wild and managed honey bees, bumble bees, orchard-, cucumber- and longhorn bees. We second summarized bee-dependent ecosystem services to show how bees substantially contribute to food security, medical resources, soil formation or spiritual practices, highlighting their wide range of benefits for human well-being and to identify future research needs.","author":[{"dropping-particle":"","family":"Klein","given":"Alexandra Maria","non-dropping-particle":"","parse-names":false,"suffix":""},{"dropping-particle":"","family":"Boreux","given":"Virginie","non-dropping-particle":"","parse-names":false,"suffix":""},{"dropping-particle":"","family":"Fornoff","given":"Felix","non-dropping-particle":"","parse-names":false,"suffix":""},{"dropping-particle":"","family":"Mupepele","given":"Anne Christine","non-dropping-particle":"","parse-names":false,"suffix":""},{"dropping-particle":"","family":"Pufal","given":"Gesine","non-dropping-particle":"","parse-names":false,"suffix":""}],"container-title":"Current Opinion in Insect Science","id":"ITEM-1","issued":{"date-parts":[["2018"]]},"page":"82-88","publisher":"Elsevier Inc.","title":"Relevance of wild and managed bees for human well-being","type":"article-journal","volume":"26"},"uris":["http://www.mendeley.com/documents/?uuid=5b3b6df4-199a-45af-ba5f-04fea0605de8"]}],"mendeley":{"formattedCitation":"(A. M. Klein et al., 2018)","manualFormatting":"(Klein et al. 2018)","plainTextFormattedCitation":"(A. M. Klein et al., 2018)","previouslyFormattedCitation":"(A. M. Klein et al., 2018)"},"properties":{"noteIndex":0},"schema":"https://github.com/citation-style-language/schema/raw/master/csl-citation.json"}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(Klein et al. 2018)</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Of the estimated 70,000 species of Hymenoptera, approximately 20,000 species are bees</w:t>
      </w:r>
      <w:r w:rsidR="00A634F8" w:rsidRPr="00C265DA">
        <w:rPr>
          <w:rFonts w:ascii="Times New Roman" w:hAnsi="Times New Roman" w:cs="Times New Roman"/>
          <w:color w:val="000000" w:themeColor="text1"/>
        </w:rPr>
        <w:t xml:space="preserve"> </w:t>
      </w:r>
      <w:r w:rsidR="00A634F8" w:rsidRPr="00C265DA">
        <w:rPr>
          <w:rFonts w:ascii="Times New Roman" w:hAnsi="Times New Roman" w:cs="Times New Roman"/>
          <w:color w:val="000000" w:themeColor="text1"/>
        </w:rPr>
        <w:fldChar w:fldCharType="begin" w:fldLock="1"/>
      </w:r>
      <w:r w:rsidR="00A634F8" w:rsidRPr="00C265DA">
        <w:rPr>
          <w:rFonts w:ascii="Times New Roman" w:hAnsi="Times New Roman" w:cs="Times New Roman"/>
          <w:color w:val="000000" w:themeColor="text1"/>
        </w:rPr>
        <w:instrText>ADDIN CSL_CITATION {"citationItems":[{"id":"ITEM-1","itemData":{"DOI":"10.1007/s11829-015-9398-4","ISSN":"18728847","abstract":"The majority of living plant species are pollinated by insects, and this interaction is thought to have played a major role in driving the diversification of modern angiosperms. But while flower–insect interactions have been well studied from the perspective of plants in the form of pollination biology, few studies have been carried out from an entomological perspective, where flowers are resources to exploit. As a consequence, it remains unknown how many insect species actually utilise floral resources, especially since many flower-visitors do not carry out pollination and may therefore be widely ignored in pollination studies. In this review, I attempt to present an overview of the taxonomic range of flower-visiting invertebrates and estimate the proportion of described species that regularly utilise flowers. The flower-visiting habit has likely evolved independently hundreds of times across more than a dozen modern invertebrate orders. I speculate, based on reviewing the literature and discussions with experts, that ~30 % of arthropod species (&gt;350,000 described species) may regularly utilise flowers to feed, find a mate, or acquire other resources. When extrapolated to the estimated global diversity of the phylum Arthropoda, perhaps more than a million species regularly visit flowers. However, generating more accurate estimates will require much more work from the perspective of flower-visiting insects, including the often-ignored species that do not pollinate host plants. In particular, sampling techniques in addition to traditional observation protocols should be encouraged to ensure that all flower-visitors are recorded. Greater efforts to identify flower-visiting species beyond the level of order or family will also enhance our understanding of flower-visitor diversity.","author":[{"dropping-particle":"","family":"Wardhaugh","given":"Carl W.","non-dropping-particle":"","parse-names":false,"suffix":""}],"container-title":"Arthropod-Plant Interactions","id":"ITEM-1","issue":"6","issued":{"date-parts":[["2015"]]},"page":"547-565","publisher":"Springer Netherlands","title":"How many species of arthropods visit flowers?","type":"article-journal","volume":"9"},"uris":["http://www.mendeley.com/documents/?uuid=87384766-ddff-42c4-b445-9c89e89634d7"]}],"mendeley":{"formattedCitation":"(Wardhaugh, 2015)","manualFormatting":"(Wardhaugh 2015)","plainTextFormattedCitation":"(Wardhaugh, 2015)","previouslyFormattedCitation":"(Wardhaugh, 2015)"},"properties":{"noteIndex":0},"schema":"https://github.com/citation-style-language/schema/raw/master/csl-citation.json"}</w:instrText>
      </w:r>
      <w:r w:rsidR="00A634F8" w:rsidRPr="00C265DA">
        <w:rPr>
          <w:rFonts w:ascii="Times New Roman" w:hAnsi="Times New Roman" w:cs="Times New Roman"/>
          <w:color w:val="000000" w:themeColor="text1"/>
        </w:rPr>
        <w:fldChar w:fldCharType="separate"/>
      </w:r>
      <w:r w:rsidR="00A634F8" w:rsidRPr="00C265DA">
        <w:rPr>
          <w:rFonts w:ascii="Times New Roman" w:hAnsi="Times New Roman" w:cs="Times New Roman"/>
          <w:noProof/>
          <w:color w:val="000000" w:themeColor="text1"/>
        </w:rPr>
        <w:t>(Wardhaugh 2015)</w:t>
      </w:r>
      <w:r w:rsidR="00A634F8"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w:t>
      </w:r>
      <w:r w:rsidR="00A23260">
        <w:rPr>
          <w:rFonts w:ascii="Times New Roman" w:hAnsi="Times New Roman" w:cs="Times New Roman"/>
          <w:color w:val="000000" w:themeColor="text1"/>
        </w:rPr>
        <w:t xml:space="preserve"> A</w:t>
      </w:r>
      <w:r w:rsidRPr="00C265DA">
        <w:rPr>
          <w:rFonts w:ascii="Times New Roman" w:hAnsi="Times New Roman" w:cs="Times New Roman"/>
          <w:color w:val="000000" w:themeColor="text1"/>
        </w:rPr>
        <w:t xml:space="preserve">lmost all species </w:t>
      </w:r>
      <w:r w:rsidR="00A23260">
        <w:rPr>
          <w:rFonts w:ascii="Times New Roman" w:hAnsi="Times New Roman" w:cs="Times New Roman"/>
          <w:color w:val="000000" w:themeColor="text1"/>
        </w:rPr>
        <w:t xml:space="preserve">of bees </w:t>
      </w:r>
      <w:r w:rsidRPr="00C265DA">
        <w:rPr>
          <w:rFonts w:ascii="Times New Roman" w:hAnsi="Times New Roman" w:cs="Times New Roman"/>
          <w:color w:val="000000" w:themeColor="text1"/>
        </w:rPr>
        <w:t xml:space="preserve">collect pollen and nectar as a source of nutrients and energy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{"citationItems":[{"id":"ITEM-1","itemData":{"author":[{"dropping-particle":"","family":"Michener","given":"C.D.","non-dropping-particle":"","parse-names":false,"suffix":""}],"id":"ITEM-1","issued":{"date-parts":[["2000"]]},"publisher":"Johns Hopkins University Press","publisher-place":"Baltimore","title":"The Bees of the World","type":"book"},"uris":["http://www.mendeley.com/documents/?uuid=e2e7530e-edd7-4ebf-b1aa-7d7ca8e96507"]},{"id":"ITEM-2","itemData":{"DOI":"10.1073/pnas.0604033103","ISSN":"00278424","abstract":"Bees, the largest (&gt;16,000 species) and most important radiation of pollinating insects, originated in early to mid-Cretaceous, roughly in synchrony with the angiosperms (flowering plants). Understanding the diversification of the bees and the coevolutionary history of bees and angiosperms requires a well supported phylogeny of bees (as well as angiosperms). We reconstructed a robust phylogeny of bees at the family and subfamily levels using a data set of five genes (4,299 nucleotide sites) plus morphology (109 characters). The molecular data set included protein coding (elongation factor-1α, RNA polymerase II, and LW rhodopsin), as well as ribosomal (28S and 18S) nuclear gene data. Analyses of both the DNA data set and the DNA+morphology data set by parsimony and Bayesian methods yielded a single well supported family-level tree topology that places Melittidae as a paraphyletic group at the base of the phylogeny of bees. This topology (\"Melitcidae-LT basal\") is significantly better than a previously proposed alternative topology (\"Colletidae basal\") based both on likelihood and Bayesian methods. Our results have important implications for understanding the early diversification, historical biogeography, host-plant evolution, and fossil record of bees. The earliest branches of bee phylogeny include lineages that are predominantly host-plant specialists, suggesting that host-plant specificity is an ancestral trait in bees. Our results suggest an African origin for bees, because the earliest branches of the tree include predominantly African lineages. These results also help explain the predominance of Melittidae, Apidae, and Megachilidae among the earliest fossil bees. © 2006 by The National Academy of Sciences of the USA.","author":[{"dropping-particle":"","family":"Danforth","given":"Bryan N.","non-dropping-particle":"","parse-names":false,"suffix":""},{"dropping-particle":"","family":"Sipes","given":"Sedonia","non-dropping-particle":"","parse-names":false,"suffix":""},{"dropping-particle":"","family":"Fang","given":"Jennifer","non-dropping-particle":"","parse-names":false,"suffix":""},{"dropping-particle":"","family":"Brady","given":"Seán G.","non-dropping-particle":"","parse-names":false,"suffix":""}],"container-title":"Proceedings of the National Academy of Sciences of the United States of America","id":"ITEM-2","issue":"41","issued":{"date-parts":[["2006"]]},"page":"15118-15123","title":"The history of early bee diversification based on five genes plus morphology","type":"article-journal","volume":"103"},"uris":["http://www.mendeley.com/documents/?uuid=3e43bcae-2e1d-41c5-9a3a-7bf69bae7898"]}],"mendeley":{"formattedCitation":"(Danforth et al., 2006; Michener, 2000)","manualFormatting":"(Danforth et al. 2006, Michener, 2000)","plainTextFormattedCitation":"(Danforth et al., 2006; Michener, 2000)","previouslyFormattedCitation":"(Danforth et al., 2006; Michener, 2000)"},"properties":{"noteIndex":0},"schema":"https://github.com/citation-style-language/schema/raw/master/csl-citation.json"}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(Danforth et al. 2006, Michener, 2000)</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In the United States, native bees contribute to pollination ranging in size, life cycle, and behavior patterns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author":[{"dropping-particle":"","family":"Losey","given":"J.E.","non-dropping-particle":"","parse-names":false,"suffix":""},{"dropping-particle":"","family":"Vaughan","given":"M.","non-dropping-particle":"","parse-names":false,"suffix":""}],"container-title":"BioScience","id":"ITEM-1","issued":{"date-parts":[["2006"]]},"page":"311-323","title":"The economic value of ecological services","type":"article","volume":"56"},"uris":["http://www.mendeley.com/documents/?uuid=38afd140-7a4f-4473-93ed-4ad99a12fbcf"]}],"mendeley":{"formattedCitation":"(Losey &amp; Vaughan, 2006)","manualFormatting":"(Losey &amp; Vaughan 2006)","plainTextFormattedCitation":"(Losey &amp; Vaughan, 2006)","previouslyFormattedCitation":"(Losey &amp; Vaughan, 2006)"},"properties":{"noteIndex":0},"schema":"https://github.com/citation-style-language/schema/raw/master/csl-citation.json"}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Losey &amp; Vaughan 2006)</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w:t>
      </w:r>
    </w:p>
    <w:p w14:paraId="50F638EF" w14:textId="04C3FCE7" w:rsidR="00F94CCC" w:rsidRPr="00C265DA" w:rsidRDefault="00F94CCC" w:rsidP="00F94CCC">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 xml:space="preserve">The roles of both wild and managed bee pollinators on a global level are said to be valued over 177 billion U.S dollars annually, however, this does not take in to account various crop seed and forage grown for the production of meat and dairy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{"citationItems":[{"id":"ITEM-1","itemData":{"DOI":"10.1016/j.cois.2018.02.011","ISSN":"22145753","abstract":"Wild and managed bees provide pollination services to both crops and wild plants, and a variety of other services from which humans benefit. We summarize the most important and recent findings on bees as providers of provisioning, regulating and cultural ecosystem services. With comprehensive literature searches, we first identified ten important bee species for global pollination of crops, which include wild and managed honey bees, bumble bees, orchard-, cucumber- and longhorn bees. We second summarized bee-dependent ecosystem services to show how bees substantially contribute to food security, medical resources, soil formation or spiritual practices, highlighting their wide range of benefits for human well-being and to identify future research needs.","author":[{"dropping-particle":"","family":"Klein","given":"Alexandra Maria","non-dropping-particle":"","parse-names":false,"suffix":""},{"dropping-particle":"","family":"Boreux","given":"Virginie","non-dropping-particle":"","parse-names":false,"suffix":""},{"dropping-particle":"","family":"Fornoff","given":"Felix","non-dropping-particle":"","parse-names":false,"suffix":""},{"dropping-particle":"","family":"Mupepele","given":"Anne Christine","non-dropping-particle":"","parse-names":false,"suffix":""},{"dropping-particle":"","family":"Pufal","given":"Gesine","non-dropping-particle":"","parse-names":false,"suffix":""}],"container-title":"Current Opinion in Insect Science","id":"ITEM-1","issued":{"date-parts":[["2018"]]},"page":"82-88","publisher":"Elsevier Inc.","title":"Relevance of wild and managed bees for human well-being","type":"article-journal","volume":"26"},"uris":["http://www.mendeley.com/documents/?uuid=5b3b6df4-199a-45af-ba5f-04fea0605de8"]}],"mendeley":{"formattedCitation":"(A. M. Klein et al., 2018)","manualFormatting":"(Klein et al. 2018)","plainTextFormattedCitation":"(A. M. Klein et al., 2018)","previouslyFormattedCitation":"(A. M. Klein et al., 2018)"},"properties":{"noteIndex":0},"schema":"https://github.com/citation-style-language/schema/raw/master/csl-citation.json"}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(Klein et al. 2018)</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It is estimated that 35% of the world’s food crop production depends on pollination by bees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{"citationItems":[{"id":"ITEM-1","itemData":{"DOI":"10.1098/rspb.2006.3721","ISSN":"14712970","PMID":"17164193","abstract":"The extent of our reliance on animal pollination for world crop production for human food has not previously been evaluated and the previous estimates for countries or continents have seldom used primary data. In this review, we expand the previous estimates using novel primary data from 200 countries and found that fruit, vegetable or seed production from 87 of the leading global food crops is dependent upon animal pollination, while 28 crops do not rely upon animal pollination. However, global production volumes give a contrasting perspective, since 60% of global production comes from crops that do not depend on animal pollination, 35% from crops that depend on pollinators, and 5% are unevaluated. Using all crops traded on the world market and setting aside crops that are solely passively self-pollinated, wind-pollinated or parthenocarpic, we then evaluated the level of dependence on animal-mediated pollination for crops that are directly consumed by humans. We found that pollinators are essential for 13 crops, production is highly pollinator dependent for 30, moderately for 27, slightly for 21, unimportant for 7, and is of unknown significance for the remaining 9. We further evaluated whether local and landscape-wide management for natural pollination services could help to sustain crop diversity and production. Case studies for nine crops on four continents revealed that agricultural intensification jeopardizes wild bee communities and their stabilizing effect on pollination services at the landscape scale. © 2006 The Royal Society.","author":[{"dropping-particle":"","family":"Klein","given":"Alexandra Maria","non-dropping-particle":"","parse-names":false,"suffix":""},{"dropping-particle":"","family":"Vaissière","given":"Bernard E.","non-dropping-particle":"","parse-names":false,"suffix":""},{"dropping-particle":"","family":"Cane","given":"James H.","non-dropping-particle":"","parse-names":false,"suffix":""},{"dropping-particle":"","family":"Steffan-Dewenter","given":"Ingolf","non-dropping-particle":"","parse-names":false,"suffix":""},{"dropping-particle":"","family":"Cunningham","given":"Saul A.","non-dropping-particle":"","parse-names":false,"suffix":""},{"dropping-particle":"","family":"Kremen","given":"Claire","non-dropping-particle":"","parse-names":false,"suffix":""},{"dropping-particle":"","family":"Tscharntke","given":"Teja","non-dropping-particle":"","parse-names":false,"suffix":""}],"container-title":"Proceedings of the Royal Society B: Biological Sciences","id":"ITEM-1","issue":"1608","issued":{"date-parts":[["2007"]]},"page":"303-313","title":"Importance of pollinators in changing landscapes for world crops","type":"article-journal","volume":"274"},"uris":["http://www.mendeley.com/documents/?uuid=56d53108-10a5-4cb0-b8d2-48d18f73b1ca"]}],"mendeley":{"formattedCitation":"(A. M. Klein et al., 2007)","manualFormatting":"(Klein et al. 2007)","plainTextFormattedCitation":"(A. M. Klein et al., 2007)","previouslyFormattedCitation":"(A. M. Klein et al., 2007)"},"properties":{"noteIndex":0},"schema":"https://github.com/citation-style-language/schema/raw/master/csl-citation.json"}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(Klein et al. 2007)</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.Within the United States (USA), the economic dependence on pollination services provided by wild and managed bees in agriculture is estimated at a value of $14.2 - $23.8 billion and will continue to grow with declines in pollinator survival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{"citationItems":[{"id":"ITEM-1","itemData":{"DOI":"10.1021/acs.est.5b03788","ISSN":"15205851","abstract":"Declining animal pollinator health and diversity in the U.S. is a matter of growing concern and has particularly gained attention since the emergence of colony collapse disorder (CCD) in 2006. Failure to maintain adequate animal-mediated pollination service to support increasing demand for pollination-dependent crops poses risks for the U.S. economy. We integrate the Economic Input-Output (EIO) model and network analysis with data on pollinator dependence of crops to understand the economic dependence of U.S. industrial sectors on animal-mediated pollination service. The novelty of this work lies in its ability to identify industrial sectors and industrial communities (groups of closely linked sectors) that are most vulnerable to scarcity of pollination service provided by various animal species. While the economic dependence of agricultural sectors on pollination service is significant (US14.2-23.8 billion), the higher-order economic dependence of the rest of the U.S. industrial sectors is substantially high as well (US10.3-21.1 billion). The results are compelling as they highlight the critical importance of animal-induced pollination service for the U.S. economy, and the need to account for the role of ecosystem goods and services in product life cycles.","author":[{"dropping-particle":"","family":"Chopra","given":"Shauhrat S.","non-dropping-particle":"","parse-names":false,"suffix":""},{"dropping-particle":"","family":"Bakshi","given":"Bhavik R.","non-dropping-particle":"","parse-names":false,"suffix":""},{"dropping-particle":"","family":"Khanna","given":"Vikas","non-dropping-particle":"","parse-names":false,"suffix":""}],"container-title":"Environmental Science and Technology","id":"ITEM-1","issue":"24","issued":{"date-parts":[["2015"]]},"page":"14441-14451","title":"Economic Dependence of U.S. Industrial Sectors on Animal-Mediated Pollination Service","type":"article-journal","volume":"49"},"uris":["http://www.mendeley.com/documents/?uuid=3b109f99-a319-47d2-85f1-c194887f1235"]},{"id":"ITEM-2","itemData":{"DOI":"10.1016/j.tree.2010.01.007","ISSN":"01695347","PMID":"20188434","abstract":"Pollinators are a key component of global biodiversity, providing vital ecosystem services to crops and wild plants. There is clear evidence of recent declines in both wild and domesticated pollinators, and parallel declines in the plants that rely upon them. Here we describe the nature and extent of reported declines, and review the potential drivers of pollinator loss, including habitat loss and fragmentation, agrochemicals, pathogens, alien species, climate change and the interactions between them. Pollinator declines can result in loss of pollination services which have important negative ecological and economic impacts that could significantly affect the maintenance of wild plant diversity, wider ecosystem stability, crop production, food security and human welfare. © 2010 Elsevier Ltd.","author":[{"dropping-particle":"","family":"Potts","given":"Simon G.","non-dropping-particle":"","parse-names":false,"suffix":""},{"dropping-particle":"","family":"Biesmeijer","given":"Jacobus C.","non-dropping-particle":"","parse-names":false,"suffix":""},{"dropping-particle":"","family":"Kremen","given":"Claire","non-dropping-particle":"","parse-names":false,"suffix":""},{"dropping-particle":"","family":"Neumann","given":"Peter","non-dropping-particle":"","parse-names":false,"suffix":""},{"dropping-particle":"","family":"Schweiger","given":"Oliver","non-dropping-particle":"","parse-names":false,"suffix":""},{"dropping-particle":"","family":"Kunin","given":"William E.","non-dropping-particle":"","parse-names":false,"suffix":""}],"container-title":"Trends in Ecology and Evolution","id":"ITEM-2","issue":"6","issued":{"date-parts":[["2010"]]},"page":"345-353","publisher":"Elsevier Ltd","title":"Global pollinator declines: Trends, impacts and drivers","type":"article-journal","volume":"25"},"uris":["http://www.mendeley.com/documents/?uuid=0a75e96b-0b76-4292-ad1f-a6899c57cdce"]}],"mendeley":{"formattedCitation":"(Chopra et al., 2015; Potts et al., 2010)","manualFormatting":"(Chopra et al. 2015, Potts et al. 2010)","plainTextFormattedCitation":"(Chopra et al., 2015; Potts et al., 2010)","previouslyFormattedCitation":"(Chopra et al., 2015; Potts et al., 2010)"},"properties":{"noteIndex":0},"schema":"https://github.com/citation-style-language/schema/raw/master/csl-citation.json"}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 xml:space="preserve">(Chopra et al. 2015, Potts et al. </w:t>
      </w:r>
      <w:r w:rsidRPr="00C265DA">
        <w:rPr>
          <w:rFonts w:ascii="Times New Roman" w:hAnsi="Times New Roman" w:cs="Times New Roman"/>
          <w:noProof/>
          <w:color w:val="000000" w:themeColor="text1"/>
        </w:rPr>
        <w:lastRenderedPageBreak/>
        <w:t>2010)</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Annual pollination to fruit and vegetable crops by native bee species in the U.S. was valued at $3.07 billion in 2006 </w:t>
      </w:r>
      <w:r w:rsidR="008F1A6B">
        <w:rPr>
          <w:rFonts w:ascii="Times New Roman" w:hAnsi="Times New Roman" w:cs="Times New Roman"/>
          <w:color w:val="000000" w:themeColor="text1"/>
        </w:rPr>
        <w:t>and is undoubtably higher now</w:t>
      </w:r>
      <w:r w:rsidRPr="00C265DA">
        <w:rPr>
          <w:rFonts w:ascii="Times New Roman" w:hAnsi="Times New Roman" w:cs="Times New Roman"/>
          <w:color w:val="000000" w:themeColor="text1"/>
        </w:rPr>
        <w:t xml:space="preserve">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author":[{"dropping-particle":"","family":"Losey","given":"J.E.","non-dropping-particle":"","parse-names":false,"suffix":""},{"dropping-particle":"","family":"Vaughan","given":"M.","non-dropping-particle":"","parse-names":false,"suffix":""}],"container-title":"BioScience","id":"ITEM-1","issued":{"date-parts":[["2006"]]},"page":"311-323","title":"The economic value of ecological services","type":"article","volume":"56"},"uris":["http://www.mendeley.com/documents/?uuid=38afd140-7a4f-4473-93ed-4ad99a12fbcf"]}],"mendeley":{"formattedCitation":"(Losey &amp; Vaughan, 2006)","manualFormatting":"(Losey &amp; Vaughan 2006)","plainTextFormattedCitation":"(Losey &amp; Vaughan, 2006)","previouslyFormattedCitation":"(Losey &amp; Vaughan, 2006)"},"properties":{"noteIndex":0},"schema":"https://github.com/citation-style-language/schema/raw/master/csl-citation.json"}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(Losey &amp; Vaughan 2006)</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w:t>
      </w:r>
    </w:p>
    <w:p w14:paraId="10F31480" w14:textId="77777777" w:rsidR="00F94CCC" w:rsidRPr="00C265DA" w:rsidRDefault="00F94CCC" w:rsidP="00F94CCC">
      <w:pPr>
        <w:spacing w:line="480" w:lineRule="auto"/>
        <w:rPr>
          <w:rFonts w:ascii="Times New Roman" w:hAnsi="Times New Roman" w:cs="Times New Roman"/>
          <w:b/>
          <w:i/>
          <w:iCs/>
          <w:color w:val="000000" w:themeColor="text1"/>
        </w:rPr>
      </w:pPr>
      <w:r w:rsidRPr="00C265DA">
        <w:rPr>
          <w:rFonts w:ascii="Times New Roman" w:hAnsi="Times New Roman" w:cs="Times New Roman"/>
          <w:b/>
          <w:i/>
          <w:iCs/>
          <w:color w:val="000000" w:themeColor="text1"/>
        </w:rPr>
        <w:t>Bee Declines</w:t>
      </w:r>
    </w:p>
    <w:p w14:paraId="586626A6" w14:textId="7AE79B5E" w:rsidR="00F94CCC" w:rsidRPr="00C265DA" w:rsidRDefault="00F94CCC" w:rsidP="00F94CCC">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 xml:space="preserve">Suggested causes of bee decline include parasites, loss of habitat, abundance and diversity of floral resources, pesticide use, and the negative impacts of invasive species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{"citationItems":[{"id":"ITEM-1","itemData":{"DOI":"10.5962/bhl.title.149919","abstract":"Native bees are a hidden treasure. From alpine meadows in the national forests of the Rocky Mountains to the Sonoran Desert in the Coronado National Forest in Arizona and from the boreal forests of the Tongass National Forest in Alaska to the Ocala National Forest in Florida, bees can be found anywhere in North America, where flowers bloom. From forests to farms, from cities to wildlands, there are 4,000 native bee species in the United States, from the tiny Perdita minima to large carpenter bees. Most people do not realize that there were no honey bees in America before European settlers brought hives from Europe. These resourceful animals promptly managed to escape from domestication. As they had done for millennia in Europe and Asia, honey bees formed swarms and set up nests in hollow trees. Native pollinators, especially bees other than honey bees, have been pollinating the continent’s flowering plants since long before the arrival of honey bees. Even in today’s vastly altered landscapes, they continue to do the yeomen’s share of pollination, especially when it comes to native plants.","author":[{"dropping-particle":"","family":"Moissett","given":"Beatriz.","non-dropping-particle":"","parse-names":false,"suffix":""},{"dropping-particle":"","family":"Buchanan","given":"Steve.","non-dropping-particle":"","parse-names":false,"suffix":""},{"dropping-particle":"","family":"Buchmann","given":"Stephen L.","non-dropping-particle":"","parse-names":false,"suffix":""}],"container-title":"Bee basics : an introduction to our native bees /","id":"ITEM-1","issued":{"date-parts":[["2018"]]},"title":"Bee basics : an introduction to our native bees /","type":"book"},"uris":["http://www.mendeley.com/documents/?uuid=30ba520d-3552-3f17-a933-8fb4c1e85146"]},{"id":"ITEM-2","itemData":{"DOI":"10.12688/f1000research.2-146.v1","ISSN":"1759796X","abstract":"Despite the widespread concern about the fate of pollinators and the ecosystem services they deliver, we still have surprisingly scarce scientific data on the magnitude of pollinator declines and its actual contribution to crop pollination and food security. We use recently published data from northeastern North America to show that studies at both the local and regional scales are needed to understand pollinator declines, and that species-specific responses to global change are broadly consistent across scales. Second, we show that bee species that are currently delivering most of the ecosystem services (i.e. crop pollination) are not among the species showing declining trends, but rather appear to thrive in human-dominated landscapes.","author":[{"dropping-particle":"","family":"Bartomeus","given":"Ignasi","non-dropping-particle":"","parse-names":false,"suffix":""},{"dropping-particle":"","family":"Winfree","given":"Rachael","non-dropping-particle":"","parse-names":false,"suffix":""}],"container-title":"F1000Research","id":"ITEM-2","issued":{"date-parts":[["2013"]]},"page":"1-5","title":"Pollinator declines: Reconciling scales and implications for ecosystem services","type":"article-journal","volume":"2"},"uris":["http://www.mendeley.com/documents/?uuid=f1c09cbb-2f6f-4d0c-ba55-4decfe3d18e4"]}],"mendeley":{"formattedCitation":"(Bartomeus &amp; Winfree, 2013; Moissett et al., 2018)","manualFormatting":"(Bartomeus &amp; Winfree 2013, Moisset &amp; Buchmann n.d.)","plainTextFormattedCitation":"(Bartomeus &amp; Winfree, 2013; Moissett et al., 2018)","previouslyFormattedCitation":"(Bartomeus &amp; Winfree, 2013; Moissett et al., 2018)"},"properties":{"noteIndex":0},"schema":"https://github.com/citation-style-language/schema/raw/master/csl-citation.json"}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(Bartomeus &amp; Winfree 2013)</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Invasive pests or pathogens may have a magnified effect on vulnerable pollinator populations already suffering from habitat loss and decreased diversity of food sources</w:t>
      </w:r>
      <w:r w:rsidRPr="00C265DA" w:rsidDel="0045455E">
        <w:rPr>
          <w:rFonts w:ascii="Times New Roman" w:hAnsi="Times New Roman" w:cs="Times New Roman"/>
          <w:color w:val="000000" w:themeColor="text1"/>
        </w:rPr>
        <w:t xml:space="preserve"> </w:t>
      </w:r>
      <w:r w:rsidRPr="00C265DA">
        <w:rPr>
          <w:rFonts w:ascii="Times New Roman" w:hAnsi="Times New Roman" w:cs="Times New Roman"/>
          <w:color w:val="000000" w:themeColor="text1"/>
        </w:rPr>
        <w:t>(S. Klein et al. 2017). Similar stresses can be observed from losses in monarch butterfly (</w:t>
      </w:r>
      <w:r w:rsidRPr="00C265DA">
        <w:rPr>
          <w:rFonts w:ascii="Times New Roman" w:hAnsi="Times New Roman" w:cs="Times New Roman"/>
          <w:i/>
          <w:color w:val="000000" w:themeColor="text1"/>
        </w:rPr>
        <w:t xml:space="preserve">Danaus </w:t>
      </w:r>
      <w:proofErr w:type="spellStart"/>
      <w:r w:rsidRPr="00C265DA">
        <w:rPr>
          <w:rFonts w:ascii="Times New Roman" w:hAnsi="Times New Roman" w:cs="Times New Roman"/>
          <w:i/>
          <w:color w:val="000000" w:themeColor="text1"/>
        </w:rPr>
        <w:t>plexippus</w:t>
      </w:r>
      <w:proofErr w:type="spellEnd"/>
      <w:r w:rsidRPr="00C265DA">
        <w:rPr>
          <w:rFonts w:ascii="Times New Roman" w:hAnsi="Times New Roman" w:cs="Times New Roman"/>
          <w:i/>
          <w:color w:val="000000" w:themeColor="text1"/>
        </w:rPr>
        <w:t xml:space="preserve"> </w:t>
      </w:r>
      <w:r w:rsidRPr="00C265DA">
        <w:rPr>
          <w:rFonts w:ascii="Times New Roman" w:hAnsi="Times New Roman" w:cs="Times New Roman"/>
          <w:color w:val="000000" w:themeColor="text1"/>
        </w:rPr>
        <w:t xml:space="preserve">(L.), Lepidoptera: </w:t>
      </w:r>
      <w:proofErr w:type="spellStart"/>
      <w:r w:rsidRPr="00C265DA">
        <w:rPr>
          <w:rFonts w:ascii="Times New Roman" w:hAnsi="Times New Roman" w:cs="Times New Roman"/>
          <w:color w:val="000000" w:themeColor="text1"/>
        </w:rPr>
        <w:t>Nymphalidae</w:t>
      </w:r>
      <w:proofErr w:type="spellEnd"/>
      <w:r w:rsidRPr="00C265DA">
        <w:rPr>
          <w:rFonts w:ascii="Times New Roman" w:hAnsi="Times New Roman" w:cs="Times New Roman"/>
          <w:color w:val="000000" w:themeColor="text1"/>
        </w:rPr>
        <w:t xml:space="preserve">) populations, which have steeply declined across Mexico and North America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{"citationItems":[{"id":"ITEM-1","itemData":{"abstract":"NatureServe, Arlington, Virginia and The Xerxes Society, Portland, Oregon","author":[{"dropping-particle":"","family":"Jepsen","given":"Sarina","non-dropping-particle":"","parse-names":false,"suffix":""},{"dropping-particle":"","family":"Schweitzer","given":"Dale F","non-dropping-particle":"","parse-names":false,"suffix":""},{"dropping-particle":"","family":"Young","given":"Bruce","non-dropping-particle":"","parse-names":false,"suffix":""},{"dropping-particle":"","family":"Sears","given":"Nicole","non-dropping-particle":"","parse-names":false,"suffix":""}],"container-title":"The Xerces Society for Intvertebrate Conservation","id":"ITEM-1","issued":{"date-parts":[["2015"]]},"title":"Conservation Status and Ecology of the Monarch Butterfly in the United States","type":"article-journal"},"uris":["http://www.mendeley.com/documents/?uuid=bd6dd1d2-94ae-4c7c-82e2-89ba07d68cf1"]}],"mendeley":{"formattedCitation":"(Jepsen et al., 2015)","plainTextFormattedCitation":"(Jepsen et al., 2015)","previouslyFormattedCitation":"(Jepsen et al., 2015)"},"properties":{"noteIndex":0},"schema":"https://github.com/citation-style-language/schema/raw/master/csl-citation.json"}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w:t>
      </w:r>
      <w:r w:rsidRPr="00C265DA">
        <w:rPr>
          <w:rFonts w:ascii="Times New Roman" w:hAnsi="Times New Roman" w:cs="Times New Roman"/>
          <w:color w:val="000000" w:themeColor="text1"/>
          <w:shd w:val="clear" w:color="auto" w:fill="FFFFFF"/>
        </w:rPr>
        <w:t>Flockhart</w:t>
      </w:r>
      <w:r w:rsidRPr="00C265DA" w:rsidDel="003C4B25">
        <w:rPr>
          <w:rFonts w:ascii="Times New Roman" w:hAnsi="Times New Roman" w:cs="Times New Roman"/>
          <w:noProof/>
          <w:color w:val="000000" w:themeColor="text1"/>
        </w:rPr>
        <w:t xml:space="preserve"> </w:t>
      </w:r>
      <w:r w:rsidRPr="00C265DA">
        <w:rPr>
          <w:rFonts w:ascii="Times New Roman" w:hAnsi="Times New Roman" w:cs="Times New Roman"/>
          <w:noProof/>
          <w:color w:val="000000" w:themeColor="text1"/>
        </w:rPr>
        <w:t>et al., 2015,</w:t>
      </w:r>
      <w:r w:rsidRPr="00C265DA">
        <w:rPr>
          <w:rFonts w:ascii="Times New Roman" w:hAnsi="Times New Roman" w:cs="Times New Roman"/>
          <w:color w:val="000000" w:themeColor="text1"/>
        </w:rPr>
        <w:t xml:space="preserve"> Semmens et al. 2016).</w:t>
      </w:r>
      <w:r w:rsidRPr="00C265DA" w:rsidDel="007B0D4C">
        <w:rPr>
          <w:rFonts w:ascii="Times New Roman" w:hAnsi="Times New Roman" w:cs="Times New Roman"/>
          <w:noProof/>
          <w:color w:val="000000" w:themeColor="text1"/>
        </w:rPr>
        <w:t xml:space="preserve"> </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w:t>
      </w:r>
      <w:r w:rsidR="00106963" w:rsidRPr="00895F23">
        <w:rPr>
          <w:rFonts w:ascii="Times New Roman" w:hAnsi="Times New Roman" w:cs="Times New Roman"/>
          <w:color w:val="000000" w:themeColor="text1"/>
        </w:rPr>
        <w:t>A stud</w:t>
      </w:r>
      <w:r w:rsidR="00895F23" w:rsidRPr="00895F23">
        <w:rPr>
          <w:rFonts w:ascii="Times New Roman" w:hAnsi="Times New Roman" w:cs="Times New Roman"/>
          <w:color w:val="000000" w:themeColor="text1"/>
        </w:rPr>
        <w:t>y conducted between 2007 and 2009 found</w:t>
      </w:r>
      <w:r w:rsidR="00106963" w:rsidRPr="00895F23">
        <w:rPr>
          <w:rFonts w:ascii="Times New Roman" w:hAnsi="Times New Roman" w:cs="Times New Roman"/>
          <w:color w:val="000000" w:themeColor="text1"/>
        </w:rPr>
        <w:t xml:space="preserve"> </w:t>
      </w:r>
      <w:r w:rsidR="0009163C" w:rsidRPr="00895F23">
        <w:rPr>
          <w:rFonts w:ascii="Times New Roman" w:hAnsi="Times New Roman" w:cs="Times New Roman"/>
          <w:color w:val="000000" w:themeColor="text1"/>
        </w:rPr>
        <w:t>4 species of</w:t>
      </w:r>
      <w:r w:rsidRPr="00895F23">
        <w:rPr>
          <w:rFonts w:ascii="Times New Roman" w:hAnsi="Times New Roman" w:cs="Times New Roman"/>
          <w:color w:val="000000" w:themeColor="text1"/>
        </w:rPr>
        <w:t xml:space="preserve"> bumble bees in the U.S. have decreased in relative abundance by 96% and have decreased their geographic ranges by 23-87% </w:t>
      </w:r>
      <w:r w:rsidRPr="00895F23">
        <w:rPr>
          <w:rFonts w:ascii="Times New Roman" w:hAnsi="Times New Roman" w:cs="Times New Roman"/>
          <w:color w:val="000000" w:themeColor="text1"/>
        </w:rPr>
        <w:fldChar w:fldCharType="begin" w:fldLock="1"/>
      </w:r>
      <w:r w:rsidRPr="00895F23">
        <w:rPr>
          <w:rFonts w:ascii="Times New Roman" w:hAnsi="Times New Roman" w:cs="Times New Roman"/>
          <w:color w:val="000000" w:themeColor="text1"/>
        </w:rPr>
        <w:instrText>ADDIN CSL_CITATION {"citationItems":[{"id":"ITEM-1","itemData":{"DOI":"10.1073/pnas.1014743108","ISSN":"00278424","abstract":"Bumble bees (Bombus) are vitally important pollinators of wild plants and agricultural crops worldwide. Fragmentary observations, however, have suggested population declines in several North American species. Despite rising concern over these observations in the United States, highlighted in a recent National Academy of Sciences report, a national assessment of the geographic scope and possible causal factors of bumble bee decline is lacking. Here, we report results of a 3-y interdisciplinary study of changing distributions, population genetic structure, and levels of pathogen infection in bumble bee populations across the United States. We compare current and historical distributions of eight species, compiling a database of &gt;73,000 museum records for comparison with data from intensive nationwide surveys of &gt;16,000 specimens. We show that the relative abundances of four species have declined by up to 96% and that their surveyed geographic ranges have contracted by 23-87%, some within the last 20 y. We also show that declining populations have significantly higher infection levels of the microsporidian pathogen Nosemabombi and lower genetic diversity compared with co-occurring populations of the stable (nondeclining) species. Higher pathogen prevalence and reduced genetic diversity are, thus, realistic predictors of these alarming patterns of decline in North America, although cause and effect remain uncertain.","author":[{"dropping-particle":"","family":"Cameron","given":"Sydney A.","non-dropping-particle":"","parse-names":false,"suffix":""},{"dropping-particle":"","family":"Lozier","given":"Jeffrey D.","non-dropping-particle":"","parse-names":false,"suffix":""},{"dropping-particle":"","family":"Strange","given":"James P.","non-dropping-particle":"","parse-names":false,"suffix":""},{"dropping-particle":"","family":"Koch","given":"Jonathan B.","non-dropping-particle":"","parse-names":false,"suffix":""},{"dropping-particle":"","family":"Cordes","given":"Nils","non-dropping-particle":"","parse-names":false,"suffix":""},{"dropping-particle":"","family":"Solter","given":"Leellen F.","non-dropping-particle":"","parse-names":false,"suffix":""},{"dropping-particle":"","family":"Griswold","given":"Terry L.","non-dropping-particle":"","parse-names":false,"suffix":""}],"container-title":"Proceedings of the National Academy of Sciences of the United States of America","id":"ITEM-1","issue":"2","issued":{"date-parts":[["2011","1","11"]]},"page":"662-667","publisher":"National Academy of Sciences","title":"Patterns of widespread decline in North American bumble bees","type":"article-journal","volume":"108"},"uris":["http://www.mendeley.com/documents/?uuid=113c4739-433b-386d-bcd1-8299d9d7ebd9"]}],"mendeley":{"formattedCitation":"(Cameron et al., 2011)","manualFormatting":"(Cameron et al. 2011)","plainTextFormattedCitation":"(Cameron et al., 2011)","previouslyFormattedCitation":"(Cameron et al., 2011)"},"properties":{"noteIndex":0},"schema":"https://github.com/citation-style-language/schema/raw/master/csl-citation.json"}</w:instrText>
      </w:r>
      <w:r w:rsidRPr="00895F23">
        <w:rPr>
          <w:rFonts w:ascii="Times New Roman" w:hAnsi="Times New Roman" w:cs="Times New Roman"/>
          <w:color w:val="000000" w:themeColor="text1"/>
        </w:rPr>
        <w:fldChar w:fldCharType="separate"/>
      </w:r>
      <w:r w:rsidRPr="00895F23">
        <w:rPr>
          <w:rFonts w:ascii="Times New Roman" w:hAnsi="Times New Roman" w:cs="Times New Roman"/>
          <w:noProof/>
          <w:color w:val="000000" w:themeColor="text1"/>
        </w:rPr>
        <w:t>(Cameron et al. 2011)</w:t>
      </w:r>
      <w:r w:rsidRPr="00895F23">
        <w:rPr>
          <w:rFonts w:ascii="Times New Roman" w:hAnsi="Times New Roman" w:cs="Times New Roman"/>
          <w:color w:val="000000" w:themeColor="text1"/>
        </w:rPr>
        <w:fldChar w:fldCharType="end"/>
      </w:r>
      <w:r w:rsidRPr="00895F23">
        <w:rPr>
          <w:rFonts w:ascii="Times New Roman" w:hAnsi="Times New Roman" w:cs="Times New Roman"/>
          <w:color w:val="000000" w:themeColor="text1"/>
        </w:rPr>
        <w:t>.</w:t>
      </w:r>
      <w:r w:rsidRPr="00C265DA">
        <w:rPr>
          <w:rFonts w:ascii="Times New Roman" w:hAnsi="Times New Roman" w:cs="Times New Roman"/>
          <w:color w:val="000000" w:themeColor="text1"/>
        </w:rPr>
        <w:t xml:space="preserve"> More concentrated sampling efforts have offered further evidence of bumble bee decline in Arkansas (</w:t>
      </w:r>
      <w:proofErr w:type="spellStart"/>
      <w:r w:rsidRPr="00C265DA">
        <w:rPr>
          <w:rFonts w:ascii="Times New Roman" w:hAnsi="Times New Roman" w:cs="Times New Roman"/>
          <w:color w:val="000000" w:themeColor="text1"/>
        </w:rPr>
        <w:t>Tripodi</w:t>
      </w:r>
      <w:proofErr w:type="spellEnd"/>
      <w:r w:rsidRPr="00C265DA">
        <w:rPr>
          <w:rFonts w:ascii="Times New Roman" w:hAnsi="Times New Roman" w:cs="Times New Roman"/>
          <w:color w:val="000000" w:themeColor="text1"/>
        </w:rPr>
        <w:t xml:space="preserve"> &amp; </w:t>
      </w:r>
      <w:proofErr w:type="spellStart"/>
      <w:r w:rsidRPr="00C265DA">
        <w:rPr>
          <w:rFonts w:ascii="Times New Roman" w:hAnsi="Times New Roman" w:cs="Times New Roman"/>
          <w:color w:val="000000" w:themeColor="text1"/>
        </w:rPr>
        <w:t>Szalanski</w:t>
      </w:r>
      <w:proofErr w:type="spellEnd"/>
      <w:r w:rsidRPr="00C265DA">
        <w:rPr>
          <w:rFonts w:ascii="Times New Roman" w:hAnsi="Times New Roman" w:cs="Times New Roman"/>
          <w:color w:val="000000" w:themeColor="text1"/>
        </w:rPr>
        <w:t xml:space="preserve"> 2015), Illinois (Grixti et al. 2009), Oklahoma (Figueroa &amp; </w:t>
      </w:r>
      <w:proofErr w:type="spellStart"/>
      <w:r w:rsidRPr="00C265DA">
        <w:rPr>
          <w:rFonts w:ascii="Times New Roman" w:hAnsi="Times New Roman" w:cs="Times New Roman"/>
          <w:color w:val="000000" w:themeColor="text1"/>
        </w:rPr>
        <w:t>Bergey</w:t>
      </w:r>
      <w:proofErr w:type="spellEnd"/>
      <w:r w:rsidRPr="00C265DA">
        <w:rPr>
          <w:rFonts w:ascii="Times New Roman" w:hAnsi="Times New Roman" w:cs="Times New Roman"/>
          <w:color w:val="000000" w:themeColor="text1"/>
        </w:rPr>
        <w:t xml:space="preserve"> 2015), and the northeastern U.S. (Jacobson et al. 2017, Richardson et al. 2018). The continuation of habitat loss, farming expansion, and deficit of foraging resources caused by human disturbance shows no sign of decelerating with human population projections expected to increase steadily (</w:t>
      </w:r>
      <w:proofErr w:type="spellStart"/>
      <w:r w:rsidRPr="00C265DA">
        <w:rPr>
          <w:rFonts w:ascii="Times New Roman" w:hAnsi="Times New Roman" w:cs="Times New Roman"/>
          <w:color w:val="000000" w:themeColor="text1"/>
          <w:shd w:val="clear" w:color="auto" w:fill="EFEFF0"/>
        </w:rPr>
        <w:t>Tscharntke</w:t>
      </w:r>
      <w:proofErr w:type="spellEnd"/>
      <w:r w:rsidRPr="00C265DA">
        <w:rPr>
          <w:rFonts w:ascii="Times New Roman" w:hAnsi="Times New Roman" w:cs="Times New Roman"/>
          <w:color w:val="000000" w:themeColor="text1"/>
          <w:shd w:val="clear" w:color="auto" w:fill="EFEFF0"/>
        </w:rPr>
        <w:t xml:space="preserve"> et al. 2005, Cumming et al. 2014)</w:t>
      </w:r>
      <w:r w:rsidRPr="00C265DA">
        <w:rPr>
          <w:rFonts w:ascii="Times New Roman" w:hAnsi="Times New Roman" w:cs="Times New Roman"/>
          <w:color w:val="000000" w:themeColor="text1"/>
        </w:rPr>
        <w:t>. As the human population grows, there will be an increasing demand for agricultural products that must be satisfied by increasing agricultural land use and/or increased yields (</w:t>
      </w:r>
      <w:r w:rsidRPr="00C265DA">
        <w:rPr>
          <w:rFonts w:ascii="Times New Roman" w:hAnsi="Times New Roman" w:cs="Times New Roman"/>
          <w:noProof/>
          <w:color w:val="000000" w:themeColor="text1"/>
        </w:rPr>
        <w:t xml:space="preserve">Cumming et al. 2014). </w:t>
      </w:r>
      <w:r w:rsidRPr="00C265DA">
        <w:rPr>
          <w:rFonts w:ascii="Times New Roman" w:hAnsi="Times New Roman" w:cs="Times New Roman"/>
          <w:color w:val="000000" w:themeColor="text1"/>
        </w:rPr>
        <w:t>Maintaining the ecosystem services provided by bees and other pollinators in agricultural landscapes by actively incorporating conservational practices may be necessary as additional land is converted for agronomic use (</w:t>
      </w:r>
      <w:proofErr w:type="spellStart"/>
      <w:r w:rsidRPr="00C265DA">
        <w:rPr>
          <w:rFonts w:ascii="Times New Roman" w:hAnsi="Times New Roman" w:cs="Times New Roman"/>
          <w:color w:val="000000" w:themeColor="text1"/>
          <w:shd w:val="clear" w:color="auto" w:fill="EFEFF0"/>
        </w:rPr>
        <w:t>Tscharntke</w:t>
      </w:r>
      <w:proofErr w:type="spellEnd"/>
      <w:r w:rsidRPr="00C265DA">
        <w:rPr>
          <w:rFonts w:ascii="Times New Roman" w:hAnsi="Times New Roman" w:cs="Times New Roman"/>
          <w:color w:val="000000" w:themeColor="text1"/>
          <w:shd w:val="clear" w:color="auto" w:fill="EFEFF0"/>
        </w:rPr>
        <w:t xml:space="preserve"> et al. 2005). </w:t>
      </w:r>
      <w:r w:rsidRPr="00C265DA">
        <w:rPr>
          <w:rFonts w:ascii="Times New Roman" w:hAnsi="Times New Roman" w:cs="Times New Roman"/>
          <w:color w:val="000000" w:themeColor="text1"/>
        </w:rPr>
        <w:lastRenderedPageBreak/>
        <w:t xml:space="preserve">Additionally, identifying crop pollinators at a local and regional scale can help target conservation methods for improved agroecosystem services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{"citationItems":[{"id":"ITEM-1","itemData":{"DOI":"10.1016/j.biocon.2013.11.001","ISSN":"00063207","abstract":"Insect pollinated mass flowering crops are becoming more widespread and there is a need to understand which insects are primarily responsible for the pollination of these crops so conservation measures can be appropriately targeted in the face of pollinator declines. This study used field surveys in conjunction with cage manipulations to identify the relative contributions of different pollinator taxa to the pollination of two widespread flowering crops, field beans and oilseed rape. Flower visiting pollinator communities observed in the field were distinct for each crop; while field beans were visited primarily by a few bumblebee species, multiple pollinator taxa visited oilseed, and the composition of this pollinator community was highly variable spatially and temporally. Neither pollinator community, however, appears to be meeting the demands of crops in our study regions. Cage manipulations showed that multiple taxa can effectively pollinate both oilseed and field beans, but bumblebees are particularly effective bean pollinators. Combining field observations and cage manipulations demonstrated that the pollination demands of these two mass flowering crops are highly contrasting, one would benefit from management to increase the abundance of some key taxa, whilst for the other, boosting overall pollinator abundance and diversity would be more appropriate. Our findings highlight the need for crop specific mitigation strategies that are targeted at conserving specific pollinator taxa (or group of taxa) that are both active and capable of crop pollination in order to reduce pollination deficits and meet the demands of future crop production. © 2013 The Authors.","author":[{"dropping-particle":"","family":"Garratt","given":"M. P.D.","non-dropping-particle":"","parse-names":false,"suffix":""},{"dropping-particle":"","family":"Coston","given":"D. J.","non-dropping-particle":"","parse-names":false,"suffix":""},{"dropping-particle":"","family":"Truslove","given":"C. L.","non-dropping-particle":"","parse-names":false,"suffix":""},{"dropping-particle":"","family":"Lappage","given":"M. G.","non-dropping-particle":"","parse-names":false,"suffix":""},{"dropping-particle":"","family":"Polce","given":"C.","non-dropping-particle":"","parse-names":false,"suffix":""},{"dropping-particle":"","family":"Dean","given":"R.","non-dropping-particle":"","parse-names":false,"suffix":""},{"dropping-particle":"","family":"Biesmeijer","given":"J. C.","non-dropping-particle":"","parse-names":false,"suffix":""},{"dropping-particle":"","family":"Potts","given":"S. G.","non-dropping-particle":"","parse-names":false,"suffix":""}],"container-title":"Biological Conservation","id":"ITEM-1","issued":{"date-parts":[["2014"]]},"page":"128-135","publisher":"Elsevier Ltd","title":"The identity of crop pollinators helps target conservation for improved ecosystem services","type":"article-journal","volume":"169"},"uris":["http://www.mendeley.com/documents/?uuid=221e83da-3551-4537-a866-1575fcc11986"]},{"id":"ITEM-2","itemData":{"DOI":"10.1016/j.baae.2011.04.006","ISSN":"14391791","author":[{"dropping-particle":"","family":"Klein","given":"Alexandra Maria","non-dropping-particle":"","parse-names":false,"suffix":""}],"container-title":"Basic and Applied Ecology","id":"ITEM-2","issue":"4","issued":{"date-parts":[["2011"]]},"page":"279-281","title":"Plant-pollinator interactions in changing environments","type":"article-journal","volume":"12"},"uris":["http://www.mendeley.com/documents/?uuid=09a0eeb5-ba8e-4b76-991e-7cf1833af9ad"]}],"mendeley":{"formattedCitation":"(Garratt et al., 2014; A. M. Klein, 2011)","manualFormatting":"(Garratt et al. 2014, Klein 2011)","plainTextFormattedCitation":"(Garratt et al., 2014; A. M. Klein, 2011)","previouslyFormattedCitation":"(Garratt et al., 2014; A. M. Klein, 2011)"},"properties":{"noteIndex":0},"schema":"https://github.com/citation-style-language/schema/raw/master/csl-citation.json"}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 xml:space="preserve">(Garratt et al. 2014, </w:t>
      </w:r>
      <w:r w:rsidRPr="00C265DA">
        <w:rPr>
          <w:rFonts w:ascii="Times New Roman" w:hAnsi="Times New Roman" w:cs="Times New Roman"/>
          <w:color w:val="000000" w:themeColor="text1"/>
        </w:rPr>
        <w:t xml:space="preserve">Kearns et al. 1998, </w:t>
      </w:r>
      <w:r w:rsidRPr="00C265DA">
        <w:rPr>
          <w:rFonts w:ascii="Times New Roman" w:hAnsi="Times New Roman" w:cs="Times New Roman"/>
          <w:noProof/>
          <w:color w:val="000000" w:themeColor="text1"/>
        </w:rPr>
        <w:t>Klein 2011)</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w:t>
      </w:r>
    </w:p>
    <w:p w14:paraId="61E59854" w14:textId="77777777" w:rsidR="00F94CCC" w:rsidRPr="00C265DA" w:rsidRDefault="00F94CCC" w:rsidP="00F94CCC">
      <w:pPr>
        <w:spacing w:line="480" w:lineRule="auto"/>
        <w:rPr>
          <w:rFonts w:ascii="Times New Roman" w:hAnsi="Times New Roman" w:cs="Times New Roman"/>
          <w:b/>
          <w:bCs/>
          <w:i/>
          <w:iCs/>
          <w:color w:val="000000" w:themeColor="text1"/>
        </w:rPr>
      </w:pPr>
      <w:proofErr w:type="gramStart"/>
      <w:r w:rsidRPr="00C265DA">
        <w:rPr>
          <w:rFonts w:ascii="Times New Roman" w:hAnsi="Times New Roman" w:cs="Times New Roman"/>
          <w:b/>
          <w:bCs/>
          <w:i/>
          <w:iCs/>
          <w:color w:val="000000" w:themeColor="text1"/>
        </w:rPr>
        <w:t>Honey Bees</w:t>
      </w:r>
      <w:proofErr w:type="gramEnd"/>
    </w:p>
    <w:p w14:paraId="4011A92E" w14:textId="77777777" w:rsidR="00F94CCC" w:rsidRPr="00C265DA" w:rsidRDefault="00F94CCC" w:rsidP="00F94CCC">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ab/>
      </w:r>
      <w:proofErr w:type="gramStart"/>
      <w:r w:rsidRPr="00C265DA">
        <w:rPr>
          <w:rFonts w:ascii="Times New Roman" w:hAnsi="Times New Roman" w:cs="Times New Roman"/>
          <w:color w:val="000000" w:themeColor="text1"/>
        </w:rPr>
        <w:t>Honey bees</w:t>
      </w:r>
      <w:proofErr w:type="gramEnd"/>
      <w:r w:rsidRPr="00C265DA">
        <w:rPr>
          <w:rFonts w:ascii="Times New Roman" w:hAnsi="Times New Roman" w:cs="Times New Roman"/>
          <w:color w:val="000000" w:themeColor="text1"/>
        </w:rPr>
        <w:t xml:space="preserve"> (</w:t>
      </w:r>
      <w:r w:rsidRPr="00C265DA">
        <w:rPr>
          <w:rFonts w:ascii="Times New Roman" w:hAnsi="Times New Roman" w:cs="Times New Roman"/>
          <w:i/>
          <w:color w:val="000000" w:themeColor="text1"/>
        </w:rPr>
        <w:t xml:space="preserve">Apis mellifera </w:t>
      </w:r>
      <w:r w:rsidRPr="00C265DA">
        <w:rPr>
          <w:rFonts w:ascii="Times New Roman" w:hAnsi="Times New Roman" w:cs="Times New Roman"/>
          <w:color w:val="000000" w:themeColor="text1"/>
        </w:rPr>
        <w:t xml:space="preserve">L., Hymenoptera: Apidae) are the world’s most economically important pollinating insects and heavily managed through most of their introduced range (Southwick &amp; Southwick 1992). Agriculturally, </w:t>
      </w:r>
      <w:proofErr w:type="gramStart"/>
      <w:r w:rsidRPr="00C265DA">
        <w:rPr>
          <w:rFonts w:ascii="Times New Roman" w:hAnsi="Times New Roman" w:cs="Times New Roman"/>
          <w:color w:val="000000" w:themeColor="text1"/>
        </w:rPr>
        <w:t>honey bee</w:t>
      </w:r>
      <w:proofErr w:type="gramEnd"/>
      <w:r w:rsidRPr="00C265DA">
        <w:rPr>
          <w:rFonts w:ascii="Times New Roman" w:hAnsi="Times New Roman" w:cs="Times New Roman"/>
          <w:color w:val="000000" w:themeColor="text1"/>
        </w:rPr>
        <w:t xml:space="preserve"> contributions are valued at billions of dollars in fruit, vegetable, and nut pollination (Klein et al. 2007). Compared to other bee species, the social honey bee has been noted to substantially increase crop yields in insect pollinated crops such as fruit, seed, and nut crops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{"citationItems":[{"id":"ITEM-1","itemData":{"DOI":"10.1093/jee/85.3.621","ISSN":"0022-0493","abstract":"The economic gains due to honey bee ( Apis mellifera L.) agricultural pollination are evaluated. The method of analysis focuses on the gains to consumers through lower prices for crops that are benefited by honey bees. Economic demand functions for the major agricultural crops that are pollinated by bees are estimated. The amounts by which the yields of pollinated crops are increased are estimated from a variety of sources. In the final step, the surplus realized by consumers of these crops that would be lost if honey bees were depleted is determined. The annual social gains are estimated to range between $1.6 and $5.7 billion.","author":[{"dropping-particle":"","family":"Southwick","given":"Edward E.","non-dropping-particle":"","parse-names":false,"suffix":""},{"dropping-particle":"","family":"Southwick","given":"Lawrence","non-dropping-particle":"","parse-names":false,"suffix":""}],"container-title":"Journal of Economic Entomology","id":"ITEM-1","issue":"3","issued":{"date-parts":[["1992"]]},"page":"621-633","title":"Estimating the Economic Value of Honey Bees (Hymenoptera: Apidae) as Agricultural Pollinators in the United States","type":"article-journal","volume":"85"},"uris":["http://www.mendeley.com/documents/?uuid=901c61a1-0d65-33d2-893a-27ee90a55ce2"]},{"id":"ITEM-2","itemData":{"DOI":"10.1098/rspb.2006.3721","ISSN":"14712970","PMID":"17164193","abstract":"The extent of our reliance on animal pollination for world crop production for human food has not previously been evaluated and the previous estimates for countries or continents have seldom used primary data. In this review, we expand the previous estimates using novel primary data from 200 countries and found that fruit, vegetable or seed production from 87 of the leading global food crops is dependent upon animal pollination, while 28 crops do not rely upon animal pollination. However, global production volumes give a contrasting perspective, since 60% of global production comes from crops that do not depend on animal pollination, 35% from crops that depend on pollinators, and 5% are unevaluated. Using all crops traded on the world market and setting aside crops that are solely passively self-pollinated, wind-pollinated or parthenocarpic, we then evaluated the level of dependence on animal-mediated pollination for crops that are directly consumed by humans. We found that pollinators are essential for 13 crops, production is highly pollinator dependent for 30, moderately for 27, slightly for 21, unimportant for 7, and is of unknown significance for the remaining 9. We further evaluated whether local and landscape-wide management for natural pollination services could help to sustain crop diversity and production. Case studies for nine crops on four continents revealed that agricultural intensification jeopardizes wild bee communities and their stabilizing effect on pollination services at the landscape scale. © 2006 The Royal Society.","author":[{"dropping-particle":"","family":"Klein","given":"Alexandra Maria","non-dropping-particle":"","parse-names":false,"suffix":""},{"dropping-particle":"","family":"Vaissière","given":"Bernard E.","non-dropping-particle":"","parse-names":false,"suffix":""},{"dropping-particle":"","family":"Cane","given":"James H.","non-dropping-particle":"","parse-names":false,"suffix":""},{"dropping-particle":"","family":"Steffan-Dewenter","given":"Ingolf","non-dropping-particle":"","parse-names":false,"suffix":""},{"dropping-particle":"","family":"Cunningham","given":"Saul A.","non-dropping-particle":"","parse-names":false,"suffix":""},{"dropping-particle":"","family":"Kremen","given":"Claire","non-dropping-particle":"","parse-names":false,"suffix":""},{"dropping-particle":"","family":"Tscharntke","given":"Teja","non-dropping-particle":"","parse-names":false,"suffix":""}],"container-title":"Proceedings of the Royal Society B: Biological Sciences","id":"ITEM-2","issue":"1608","issued":{"date-parts":[["2007"]]},"page":"303-313","title":"Importance of pollinators in changing landscapes for world crops","type":"article-journal","volume":"274"},"uris":["http://www.mendeley.com/documents/?uuid=56d53108-10a5-4cb0-b8d2-48d18f73b1ca"]},{"id":"ITEM-3","itemData":{"DOI":"10.1111/gcb.12264","ISSN":"13541013","abstract":"If climate change affects pollinator-dependent crop production, this will have important implications for global food security because insect pollinators contribute to production for 75% of the leading global food crops. We investigate whether climate warming could result in indirect impacts upon crop pollination services via an overlooked mechanism, namely temperature-induced shifts in the diurnal activity patterns of pollinators. Using a large data set on bee pollination of watermelon crops, we predict how pollination services might change under various climate change scenarios. Our results show that under the most extreme IPCC scenario (A1F1), pollination services by managed honey bees are expected to decline by 14.5%, whereas pollination services provided by most native, wild taxa are predicted to increase, resulting in an estimated aggregate change in pollination services of +4.5% by 2099. We demonstrate the importance of native biodiversity in buffering the impacts of climate change, because crop pollination services would decline more steeply without the native, wild pollinators. More generally, our study provides an important example of how biodiversity can stabilize ecosystem services against environmental change. © 2013 John Wiley &amp; Sons Ltd.","author":[{"dropping-particle":"","family":"Rader","given":"Romina","non-dropping-particle":"","parse-names":false,"suffix":""},{"dropping-particle":"","family":"Reilly","given":"James","non-dropping-particle":"","parse-names":false,"suffix":""},{"dropping-particle":"","family":"Bartomeus","given":"Ignasi","non-dropping-particle":"","parse-names":false,"suffix":""},{"dropping-particle":"","family":"Winfree","given":"Rachael","non-dropping-particle":"","parse-names":false,"suffix":""}],"container-title":"Global Change Biology","id":"ITEM-3","issue":"10","issued":{"date-parts":[["2013"]]},"page":"3103-3110","title":"Native bees buffer the negative impact of climate warming on honey bee pollination of watermelon crops","type":"article-journal","volume":"19"},"uris":["http://www.mendeley.com/documents/?uuid=8da6e620-6fbd-4a35-a8a4-f7403daff2be"]}],"mendeley":{"formattedCitation":"(A. M. Klein et al., 2007; Rader et al., 2013; Southwick &amp; Southwick, 1992)","manualFormatting":"(Klein et al. 2007, Rader et al. 2013, Southwickl &amp; Southwick 1992)","plainTextFormattedCitation":"(A. M. Klein et al., 2007; Rader et al., 2013; Southwick &amp; Southwick, 1992)","previouslyFormattedCitation":"(A. M. Klein et al., 2007; Rader et al., 2013; Southwick &amp; Southwick, 1992)"},"properties":{"noteIndex":0},"schema":"https://github.com/citation-style-language/schema/raw/master/csl-citation.json"}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(Klein et al. 2007, Rader et al. 2013, Southwickl &amp; Southwick 1992)</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Research has shown that a low quality or quantity of resources can negatively affect reproduction in honey bees, weakening the following generation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{"citationItems":[{"id":"ITEM-1","itemData":{"DOI":"10.1371/journal.pone.0162818","ISSN":"19326203","abstract":"Intensive agricultural systems often expose honey bees (Apis mellifera L.) to large temporal variations in the availability (quantity, quality and diversity) of nutritional resources. Such nutritional irregularity is expected to affect honey bee health. We therefore tested under laboratory conditions the effect of such variation in pollen availability on honey bee health (survival and nursing physiology-hypopharyngeal gland development and vitellogenin expression). We fed honey bees with different diets composed of pollen pellets collected by honey bees in an agricultural landscape of western France. Slight drops (5-10%) in the availability of oilseed rape (Brassica napus L.) pollen resulted in significant reductions of all tested variables. Despite some variations in taxonomic diversity and nutritional quality, the pollen mixes harvested over the season had a similar positive influence on honey bee health, except for the one collected in late July that induced poor survival and nursing physiology. This period coincided with the mass-flowering of maize (Zea mays L.), an anemophilous crop which produces poor-quality pollen. Therefore, changes in bee health were not connected to variations in pollen diversity but rather to variations in pollen depletion and quality, such as can be encountered in an intensive agricultural system of western France. Finally, even though pollen can be available ad libitum during the mass-flowering of some crops (e.g. maize), it can fail to provide bees with diet adequate for their development.","author":[{"dropping-particle":"","family":"Pasquale","given":"Garance","non-dropping-particle":"Di","parse-names":false,"suffix":""},{"dropping-particle":"","family":"Alaux","given":"Cédric","non-dropping-particle":"","parse-names":false,"suffix":""},{"dropping-particle":"Le","family":"Conte","given":"Yves","non-dropping-particle":"","parse-names":false,"suffix":""},{"dropping-particle":"","family":"Odoux","given":"Jean François","non-dropping-particle":"","parse-names":false,"suffix":""},{"dropping-particle":"","family":"Pioz","given":"Maryline","non-dropping-particle":"","parse-names":false,"suffix":""},{"dropping-particle":"","family":"Vaissière","given":"Bernard E.","non-dropping-particle":"","parse-names":false,"suffix":""},{"dropping-particle":"","family":"Belzunces","given":"Luc P.","non-dropping-particle":"","parse-names":false,"suffix":""},{"dropping-particle":"","family":"Decourtye","given":"Axel","non-dropping-particle":"","parse-names":false,"suffix":""}],"container-title":"PLoS ONE","id":"ITEM-1","issue":"9","issued":{"date-parts":[["2016"]]},"page":"1-15","title":"Variations in the availability of pollen resources affect honey bee health","type":"article-journal","volume":"11"},"uris":["http://www.mendeley.com/documents/?uuid=b921d10d-8a1a-461d-aa17-ce4247bb1048"]}],"mendeley":{"formattedCitation":"(Di Pasquale et al., 2016)","plainTextFormattedCitation":"(Di Pasquale et al., 2016)","previouslyFormattedCitation":"(Di Pasquale et al., 2016)"},"properties":{"noteIndex":0},"schema":"https://github.com/citation-style-language/schema/raw/master/csl-citation.json"}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(Di Pasquale et al., 2016)</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Additionally, honey bees that are pollen stressed during development have been known to display low activity, uninformative waggle dancing, poor foraging behavior, and shorter life span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{"citationItems":[{"id":"ITEM-1","itemData":{"DOI":"10.1371/journal.pone.0121731","ISSN":"19326203","abstract":"The negative effects on adult behavior of juvenile undernourishment are well documented in vertebrates, but relatively poorly understood in invertebrates. We examined the effects of larval nutritional stress on the foraging and recruitment behavior of an economically important model invertebrate, the honey bee (Apis mellifera). Pollen, which supplies essential nutrients to developing workers, can become limited in colonies because of seasonal dearths, loss of foraging habitat, or intensive management. However, the functional consequences of being reared by pollen-stressed nestmates remain unclear, despite growing concern that poor nutrition interacts with other stressors to exacerbate colony decline. We manipulated nurse bees' access to pollen and then assessed differences in weight, longevity, foraging activity, and waggle-dance behavior of the workers that they reared (who were co-fostered as adults). Pollen stress during larval development had far-reaching physical and behavioral effects on adult workers. Workers reared in pollen-stressed colonies were lighter and shorter lived than nestmates reared with adequate access to pollen. Proportionally fewer stressed workers were observed foraging and those who did forage started foraging sooner, foraged for fewer days, and were more likely to die after only a single day of foraging. Pollen-stressed workers were also less likely to waggle dance than their unstressed counterparts and, if they danced, the information they conveyed about the location of food was less precise. These performance deficits may escalate if long-term pollen limitation prevents stressed foragers from providing sufficiently for developing workers. Furthermore, the effects of brief pollen shortages reported here mirror the effects of other environmental stressors that limit worker access to nutrients, suggesting the likelihood of their synergistic interaction. Honey bees often experience the level of stress that we created, thus our findings underscore the importance of adequate nutrition for supporting worker performance and their potential contribution to colony productivity and quality pollination services.","author":[{"dropping-particle":"","family":"Scofield","given":"Hailey N.","non-dropping-particle":"","parse-names":false,"suffix":""},{"dropping-particle":"","family":"Mattila","given":"Heather R.","non-dropping-particle":"","parse-names":false,"suffix":""}],"container-title":"PLoS ONE","id":"ITEM-1","issue":"4","issued":{"date-parts":[["2015"]]},"page":"1-19","title":"Honey bee workers that are pollen stressed as larvae become poor foragers and waggle dancers as adults","type":"article-journal","volume":"10"},"uris":["http://www.mendeley.com/documents/?uuid=45ba9975-6677-4e5b-826b-f2628885c79a"]}],"mendeley":{"formattedCitation":"(Scofield &amp; Mattila, 2015)","manualFormatting":"(Scofield &amp; Mattila 2015)","plainTextFormattedCitation":"(Scofield &amp; Mattila, 2015)","previouslyFormattedCitation":"(Scofield &amp; Mattila, 2015)"},"properties":{"noteIndex":0},"schema":"https://github.com/citation-style-language/schema/raw/master/csl-citation.json"}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(Scofield &amp; Mattila 2015)</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Waggle dancing in honey bees is a key mode of communicating to the rest of the hive about available resources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{"citationItems":[{"id":"ITEM-1","itemData":{"author":[{"dropping-particle":"","family":"Frisch","given":"K.","non-dropping-particle":"","parse-names":false,"suffix":""}],"id":"ITEM-1","issued":{"date-parts":[["1967"]]},"publisher":"Belknap Press of Harvard University Press","publisher-place":"Cambridge, Mass. ","title":"The dance language and orientation of bees ","type":"book"},"uris":["http://www.mendeley.com/documents/?uuid=a3a0cc72-0bfa-30dc-8eb3-03b0aed820ee"]}],"mendeley":{"formattedCitation":"(Frisch, 1967)","manualFormatting":"(Frisch 1967)","plainTextFormattedCitation":"(Frisch, 1967)","previouslyFormattedCitation":"(Frisch, 1967)"},"properties":{"noteIndex":0},"schema":"https://github.com/citation-style-language/schema/raw/master/csl-citation.json"}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(Frisch 1967)</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Waggle dancers can share information with the rest of the hive, including: how far away the food source is, what direction it is in, and recruiting other foragers to assist in retrieval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{"citationItems":[{"id":"ITEM-1","itemData":{"author":[{"dropping-particle":"","family":"Frisch","given":"K.","non-dropping-particle":"","parse-names":false,"suffix":""}],"id":"ITEM-1","issued":{"date-parts":[["1967"]]},"publisher":"Belknap Press of Harvard University Press","publisher-place":"Cambridge, Mass. ","title":"The dance language and orientation of bees ","type":"book"},"uris":["http://www.mendeley.com/documents/?uuid=a3a0cc72-0bfa-30dc-8eb3-03b0aed820ee"]}],"mendeley":{"formattedCitation":"(Frisch, 1967)","manualFormatting":"(Frisch 1967)","plainTextFormattedCitation":"(Frisch, 1967)","previouslyFormattedCitation":"(Frisch, 1967)"},"properties":{"noteIndex":0},"schema":"https://github.com/citation-style-language/schema/raw/master/csl-citation.json"}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(Frisch 1967)</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Poor dancing may contribute to colony decline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{"citationItems":[{"id":"ITEM-1","itemData":{"DOI":"10.1371/journal.pone.0121731","ISSN":"19326203","abstract":"The negative effects on adult behavior of juvenile undernourishment are well documented in vertebrates, but relatively poorly understood in invertebrates. We examined the effects of larval nutritional stress on the foraging and recruitment behavior of an economically important model invertebrate, the honey bee (Apis mellifera). Pollen, which supplies essential nutrients to developing workers, can become limited in colonies because of seasonal dearths, loss of foraging habitat, or intensive management. However, the functional consequences of being reared by pollen-stressed nestmates remain unclear, despite growing concern that poor nutrition interacts with other stressors to exacerbate colony decline. We manipulated nurse bees' access to pollen and then assessed differences in weight, longevity, foraging activity, and waggle-dance behavior of the workers that they reared (who were co-fostered as adults). Pollen stress during larval development had far-reaching physical and behavioral effects on adult workers. Workers reared in pollen-stressed colonies were lighter and shorter lived than nestmates reared with adequate access to pollen. Proportionally fewer stressed workers were observed foraging and those who did forage started foraging sooner, foraged for fewer days, and were more likely to die after only a single day of foraging. Pollen-stressed workers were also less likely to waggle dance than their unstressed counterparts and, if they danced, the information they conveyed about the location of food was less precise. These performance deficits may escalate if long-term pollen limitation prevents stressed foragers from providing sufficiently for developing workers. Furthermore, the effects of brief pollen shortages reported here mirror the effects of other environmental stressors that limit worker access to nutrients, suggesting the likelihood of their synergistic interaction. Honey bees often experience the level of stress that we created, thus our findings underscore the importance of adequate nutrition for supporting worker performance and their potential contribution to colony productivity and quality pollination services.","author":[{"dropping-particle":"","family":"Scofield","given":"Hailey N.","non-dropping-particle":"","parse-names":false,"suffix":""},{"dropping-particle":"","family":"Mattila","given":"Heather R.","non-dropping-particle":"","parse-names":false,"suffix":""}],"container-title":"PLoS ONE","id":"ITEM-1","issue":"4","issued":{"date-parts":[["2015"]]},"page":"1-19","title":"Honey bee workers that are pollen stressed as larvae become poor foragers and waggle dancers as adults","type":"article-journal","volume":"10"},"uris":["http://www.mendeley.com/documents/?uuid=45ba9975-6677-4e5b-826b-f2628885c79a"]}],"mendeley":{"formattedCitation":"(Scofield &amp; Mattila, 2015)","manualFormatting":"(Scofield &amp; Mattila 2015)","plainTextFormattedCitation":"(Scofield &amp; Mattila, 2015)","previouslyFormattedCitation":"(Scofield &amp; Mattila, 2015)"},"properties":{"noteIndex":0},"schema":"https://github.com/citation-style-language/schema/raw/master/csl-citation.json"}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(Scofield &amp; Mattila 2015)</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In contrast, it has been shown that honey bees that have adequate access to resources are less susceptible to pathogen stress and have improved tolerance to pesticide exposure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{"citationItems":[{"id":"ITEM-1","itemData":{"DOI":"10.1016/j.cois.2018.02.006","ISSN":"22145753","abstract":"Declines in honey bee health have been attributed to multiple interacting environmental stressors; among the most important are forage/nutrition deficits and parasites and pathogens. Recent studies suggest poor honey bee nutrition can exacerbate the negative impacts of infectious viral and fungal diseases, and conversely, that common honey bee parasites and pathogens can adversely affect bee nutritional physiology. This sets up the potential for harmful feedbacks between poor nutrition and infectious disease that may contribute to spiraling declines in bee health. We suggest that improving bees’ nutritional resilience should be a major goal in combating challenges to bee health; this approach can buffer bees from other environmental stressors such as pathogen infection.","author":[{"dropping-particle":"","family":"Dolezal","given":"Adam G.","non-dropping-particle":"","parse-names":false,"suffix":""},{"dropping-particle":"","family":"Toth","given":"Amy L.","non-dropping-particle":"","parse-names":false,"suffix":""}],"container-title":"Current Opinion in Insect Science","id":"ITEM-1","issued":{"date-parts":[["2018"]]},"page":"114-119","publisher":"Elsevier Inc.","title":"Feedbacks between nutrition and disease in honey bee health","type":"article-journal","volume":"26"},"uris":["http://www.mendeley.com/documents/?uuid=501309e2-0578-404d-9a37-2af65dcc1653"]},{"id":"ITEM-2","itemData":{"DOI":"10.1016/j.biocon.2009.04.007","ISSN":"00063207","abstract":"In spite of the tremendous public interest in the recent large honeybee losses attributed to colony collapse disorder, there is still no definitive explanation for the phenomenon. With the hypothesis that nutritional stress due to habitat loss has played an important role in honeybee colony collapse, I analyze the land use data in United States to show that the colony loss suffered by each state is significantly predicted by the extent of its open land relative to its developed land area. I provide further support for this hypothesis by showing that states with the largest areas of open land have a significantly higher honey yield on a per colony basis. I discuss how increasing loss of foraging resources could be synergistically acting with emerging diseases to stress honeybee populations and the importance therefore for preserving natural areas that act as important pollinator habitats. © 2009 Elsevier Ltd. All rights reserved.","author":[{"dropping-particle":"","family":"Naug","given":"Dhruba","non-dropping-particle":"","parse-names":false,"suffix":""}],"container-title":"Biological Conservation","id":"ITEM-2","issue":"10","issued":{"date-parts":[["2009"]]},"page":"2369-2372","publisher":"Elsevier Ltd","title":"Nutritional stress due to habitat loss may explain recent honeybee colony collapses","type":"article-journal","volume":"142"},"uris":["http://www.mendeley.com/documents/?uuid=203f99e5-eeff-4b8e-a0b5-641013ffeeee"]},{"id":"ITEM-3","itemData":{"DOI":"10.1016/j.jinsphys.2014.10.002","ISSN":"00221910","abstract":"Populations of pollinators are in decline worldwide. These declines are best documented in honey bees and are due to a combination of stressors. In particular, pesticides have been linked to decreased longevity and performance in honey bees; however, the molecular and physiological pathways mediating sensitivity and resistance to pesticides are not well characterized.We explored the impact of coumaphos and fluvalinate, the two most abundant and frequently detected pesticides in the hive, on genome-wide gene expression patterns of honey bee workers. We found significant changes in 1118 transcripts, including genes involved in detoxification, behavioral maturation, immunity, and nutrition. Since behavioral maturation is regulated by juvenile hormone III (JH), we examined effects of these miticides on hormone titers; while JH titers were unaffected, titers of methyl farnesoate (MF), the precursor to JH, were decreased. We further explored the association between nutrition- and pesticide-regulated gene expression patterns and demonstrated that bees fed a pollen-based diet exhibit reduced sensitivity to a third pesticide, chlorpyrifos. Finally, we demonstrated that expression levels of several of the putative pesticide detoxification genes identified in our study and previous studies are also upregulated in response to pollen feeding, suggesting that these pesticides and components in pollen modulate similar molecular response pathways.Our results demonstrate that pesticide exposure can substantially impact expression of genes involved in several core physiological pathways in honey bee workers. Additionally, there is substantial overlap in responses to pesticides and pollen-containing diets at the transcriptional level, and subsequent analyses demonstrated that pollen-based diets reduce workers' pesticide sensitivity. Thus, providing honey bees and other pollinators with high quality nutrition may improve resistance to pesticides.","author":[{"dropping-particle":"","family":"Schmehl","given":"Daniel R.","non-dropping-particle":"","parse-names":false,"suffix":""},{"dropping-particle":"","family":"Teal","given":"Peter E.A.","non-dropping-particle":"","parse-names":false,"suffix":""},{"dropping-particle":"","family":"Frazier","given":"James L.","non-dropping-particle":"","parse-names":false,"suffix":""},{"dropping-particle":"","family":"Grozinger","given":"Christina M.","non-dropping-particle":"","parse-names":false,"suffix":""}],"container-title":"Journal of Insect Physiology","id":"ITEM-3","issued":{"date-parts":[["2014"]]},"page":"177-190","publisher":"Elsevier Ltd","title":"Genomic analysis of the interaction between pesticide exposure and nutrition in honey bees (Apis mellifera)","type":"article-journal","volume":"71"},"uris":["http://www.mendeley.com/documents/?uuid=0c4416d4-a205-476f-892d-183d02121627"]},{"id":"ITEM-4","itemData":{"DOI":"10.1016/j.cois.2015.05.007","ISSN":"22145753","abstract":"Viruses and other pathogens can spread rapidly in social insect colonies from close contacts among nestmates, food sharing and periods of confinement. Here we discuss how honey bees decrease the risk of disease outbreaks by a combination of behaviors (social immunity) and individual immune function. There is a relationship between the effectiveness of social and individual immunity and the nutritional state of the colony. Parasitic Varroa mites undermine the relationship because they reduce nutrient levels, suppress individual immune function and transmit viruses. Future research directions to better understand the dynamics of the nutrition-immunity relationship based on levels of stress, time of year and colony demographics are discussed.","author":[{"dropping-particle":"","family":"DeGrandi-Hoffman","given":"Gloria","non-dropping-particle":"","parse-names":false,"suffix":""},{"dropping-particle":"","family":"Chen","given":"Yanping","non-dropping-particle":"","parse-names":false,"suffix":""}],"container-title":"Current Opinion in Insect Science","id":"ITEM-4","issued":{"date-parts":[["2015"]]},"page":"170-176","publisher":"Elsevier Inc","title":"Nutrition, immunity and viral infections in honey bees","type":"article-journal","volume":"10"},"uris":["http://www.mendeley.com/documents/?uuid=c2c6ac6d-db79-4ffc-b6c2-361ab06835dc"]}],"mendeley":{"formattedCitation":"(DeGrandi-Hoffman &amp; Chen, 2015; Dolezal &amp; Toth, 2018; Naug, 2009; Schmehl et al., 2014)","manualFormatting":"(DeGrandi-Hoffman &amp; Chen 2015, Dolezal &amp; Toth 2018, Naug 2009, Schmehl et al. 2014)","plainTextFormattedCitation":"(DeGrandi-Hoffman &amp; Chen, 2015; Dolezal &amp; Toth, 2018; Naug, 2009; Schmehl et al., 2014)","previouslyFormattedCitation":"(DeGrandi-Hoffman &amp; Chen, 2015; Dolezal &amp; Toth, 2018; Naug, 2009; Schmehl et al., 2014)"},"properties":{"noteIndex":0},"schema":"https://github.com/citation-style-language/schema/raw/master/csl-citation.json"}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(DeGrandi-Hoffman &amp; Chen 2015, Dolezal &amp; Toth 2018, Naug 2009, Schmehl et al. 2014)</w:t>
      </w:r>
      <w:r w:rsidRPr="00C265DA">
        <w:rPr>
          <w:rFonts w:ascii="Times New Roman" w:hAnsi="Times New Roman" w:cs="Times New Roman"/>
          <w:color w:val="000000" w:themeColor="text1"/>
        </w:rPr>
        <w:fldChar w:fldCharType="end"/>
      </w:r>
    </w:p>
    <w:p w14:paraId="0ADED067" w14:textId="77777777" w:rsidR="008131E1" w:rsidRDefault="008131E1" w:rsidP="00F94CCC">
      <w:pPr>
        <w:spacing w:line="480" w:lineRule="auto"/>
        <w:rPr>
          <w:rFonts w:ascii="Times New Roman" w:hAnsi="Times New Roman" w:cs="Times New Roman"/>
          <w:b/>
          <w:bCs/>
          <w:i/>
          <w:iCs/>
          <w:color w:val="000000" w:themeColor="text1"/>
        </w:rPr>
      </w:pPr>
    </w:p>
    <w:p w14:paraId="00941B50" w14:textId="6A2E3CC9" w:rsidR="00F94CCC" w:rsidRPr="00C265DA" w:rsidRDefault="00F94CCC" w:rsidP="00F94CCC">
      <w:pPr>
        <w:spacing w:line="480" w:lineRule="auto"/>
        <w:rPr>
          <w:rFonts w:ascii="Times New Roman" w:hAnsi="Times New Roman" w:cs="Times New Roman"/>
          <w:b/>
          <w:bCs/>
          <w:i/>
          <w:iCs/>
          <w:color w:val="000000" w:themeColor="text1"/>
        </w:rPr>
      </w:pPr>
      <w:r w:rsidRPr="00C265DA">
        <w:rPr>
          <w:rFonts w:ascii="Times New Roman" w:hAnsi="Times New Roman" w:cs="Times New Roman"/>
          <w:b/>
          <w:bCs/>
          <w:i/>
          <w:iCs/>
          <w:color w:val="000000" w:themeColor="text1"/>
        </w:rPr>
        <w:lastRenderedPageBreak/>
        <w:t>Floral Resources in Agricultural Landscapes</w:t>
      </w:r>
    </w:p>
    <w:p w14:paraId="4CE8781F" w14:textId="0FE0AE21" w:rsidR="00F94CCC" w:rsidRPr="00C265DA" w:rsidRDefault="00F94CCC" w:rsidP="00F94CCC">
      <w:pPr>
        <w:spacing w:line="480" w:lineRule="auto"/>
        <w:ind w:firstLine="720"/>
        <w:rPr>
          <w:rFonts w:ascii="Times New Roman" w:hAnsi="Times New Roman" w:cs="Times New Roman"/>
          <w:b/>
          <w:i/>
          <w:iCs/>
          <w:color w:val="000000" w:themeColor="text1"/>
        </w:rPr>
      </w:pPr>
      <w:r w:rsidRPr="00C265DA">
        <w:rPr>
          <w:rFonts w:ascii="Times New Roman" w:hAnsi="Times New Roman" w:cs="Times New Roman"/>
          <w:bCs/>
          <w:color w:val="000000" w:themeColor="text1"/>
          <w:shd w:val="clear" w:color="auto" w:fill="FFFFFF"/>
        </w:rPr>
        <w:t>Pollen and nectar provide bees with protein and energy-rich fuel</w:t>
      </w:r>
      <w:r w:rsidRPr="00C265DA">
        <w:rPr>
          <w:rFonts w:ascii="Times New Roman" w:hAnsi="Times New Roman" w:cs="Times New Roman"/>
          <w:color w:val="000000" w:themeColor="text1"/>
        </w:rPr>
        <w:t xml:space="preserve">, which in combination provide bees with protein, carbohydrates, lipids, and micronutrients necessary for normal activity, reproduction, and resistance to biotic and abiotic stressors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{"citationItems":[{"id":"ITEM-1","itemData":{"DOI":"10.1016/j.cois.2015.05.008","ISSN":"22145753","abstract":"Bee-population declines are linked to nutritional shortages caused by land-use intensification, which reduces diversity and abundance of host-plant species. Bees require nectar and pollen floral resources that provide necessary carbohydrates, proteins, lipids, and micronutrients for survival, reproduction, and resilience to stress. However, nectar and pollen nutritional quality varies widely among host-plant species, which in turn influences how bees forage to obtain their nutritionally appropriate diets. Unfortunately, we know little about the nutritional requirements of different bee species. Research must be conducted on bee species nutritional needs and host-plant species resource quality to develop diverse and nutritionally balanced plant communities. Restoring appropriate suites of plant species to landscapes can support diverse bee species populations and their associated pollination ecosystem services.","author":[{"dropping-particle":"","family":"Vaudo","given":"Anthony D.","non-dropping-particle":"","parse-names":false,"suffix":""},{"dropping-particle":"","family":"Tooker","given":"John F.","non-dropping-particle":"","parse-names":false,"suffix":""},{"dropping-particle":"","family":"Grozinger","given":"Christina M.","non-dropping-particle":"","parse-names":false,"suffix":""},{"dropping-particle":"","family":"Patch","given":"Harland M.","non-dropping-particle":"","parse-names":false,"suffix":""}],"container-title":"Current Opinion in Insect Science","id":"ITEM-1","issued":{"date-parts":[["2015"]]},"page":"133-141","publisher":"Elsevier Inc","title":"Bee nutrition and floral resource restoration","type":"article-journal","volume":"10"},"uris":["http://www.mendeley.com/documents/?uuid=e90d6e1c-b35b-4296-b078-020b4dd34302"]}],"mendeley":{"formattedCitation":"(Vaudo et al., 2015)","manualFormatting":"(Vaudo et al. 2015)","plainTextFormattedCitation":"(Vaudo et al., 2015)","previouslyFormattedCitation":"(Vaudo et al., 2015)"},"properties":{"noteIndex":0},"schema":"https://github.com/citation-style-language/schema/raw/master/csl-citation.json"}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(Vaudo et al. 2015)</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w:t>
      </w:r>
    </w:p>
    <w:p w14:paraId="0D550F9D" w14:textId="77777777" w:rsidR="00F94CCC" w:rsidRPr="00C265DA" w:rsidRDefault="00F94CCC" w:rsidP="00F94CCC">
      <w:pPr>
        <w:spacing w:line="480" w:lineRule="auto"/>
        <w:rPr>
          <w:rFonts w:ascii="Times New Roman" w:hAnsi="Times New Roman" w:cs="Times New Roman"/>
          <w:color w:val="000000" w:themeColor="text1"/>
        </w:rPr>
      </w:pPr>
      <w:r w:rsidRPr="00C265DA">
        <w:rPr>
          <w:rFonts w:ascii="Times New Roman" w:hAnsi="Times New Roman" w:cs="Times New Roman"/>
          <w:bCs/>
          <w:color w:val="000000" w:themeColor="text1"/>
          <w:shd w:val="clear" w:color="auto" w:fill="FFFFFF"/>
        </w:rPr>
        <w:t xml:space="preserve">Floral structure and color can influence a plant’s attractiveness to bees of different kinds, and floral structure also influences the type of pollinator that is best suited to forage on its flowers </w:t>
      </w:r>
      <w:r w:rsidRPr="00C265DA">
        <w:rPr>
          <w:rFonts w:ascii="Times New Roman" w:hAnsi="Times New Roman" w:cs="Times New Roman"/>
          <w:bCs/>
          <w:color w:val="000000" w:themeColor="text1"/>
          <w:shd w:val="clear" w:color="auto" w:fill="FFFFFF"/>
        </w:rPr>
        <w:fldChar w:fldCharType="begin" w:fldLock="1"/>
      </w:r>
      <w:r w:rsidRPr="00C265DA">
        <w:rPr>
          <w:rFonts w:ascii="Times New Roman" w:hAnsi="Times New Roman" w:cs="Times New Roman"/>
          <w:bCs/>
          <w:color w:val="000000" w:themeColor="text1"/>
          <w:shd w:val="clear" w:color="auto" w:fill="FFFFFF"/>
        </w:rPr>
        <w:instrText>ADDIN CSL_CITATION {"citationItems":[{"id":"ITEM-1","itemData":{"author":[{"dropping-particle":"","family":"Knuth","given":"Paul,","non-dropping-particle":"","parse-names":false,"suffix":""}],"id":"ITEM-1","issued":{"date-parts":[["1906"]]},"publisher":"Oxford,","title":"Handbook of flower pollinationbased upon Hermann Müller's work 'The fertilisation of flowers by insects',","type":"book"},"uris":["http://www.mendeley.com/documents/?uuid=3e3e4ef2-6612-3d04-ae1b-41cb6e76917b"]}],"mendeley":{"formattedCitation":"(Knuth, 1906)","manualFormatting":"(Knuth 1906)","plainTextFormattedCitation":"(Knuth, 1906)","previouslyFormattedCitation":"(Knuth, 1906)"},"properties":{"noteIndex":0},"schema":"https://github.com/citation-style-language/schema/raw/master/csl-citation.json"}</w:instrText>
      </w:r>
      <w:r w:rsidRPr="00C265DA">
        <w:rPr>
          <w:rFonts w:ascii="Times New Roman" w:hAnsi="Times New Roman" w:cs="Times New Roman"/>
          <w:bCs/>
          <w:color w:val="000000" w:themeColor="text1"/>
          <w:shd w:val="clear" w:color="auto" w:fill="FFFFFF"/>
        </w:rPr>
        <w:fldChar w:fldCharType="separate"/>
      </w:r>
      <w:r w:rsidRPr="00C265DA">
        <w:rPr>
          <w:rFonts w:ascii="Times New Roman" w:hAnsi="Times New Roman" w:cs="Times New Roman"/>
          <w:bCs/>
          <w:noProof/>
          <w:color w:val="000000" w:themeColor="text1"/>
          <w:shd w:val="clear" w:color="auto" w:fill="FFFFFF"/>
        </w:rPr>
        <w:t>(Knuth 1906, Proctor 2012)</w:t>
      </w:r>
      <w:r w:rsidRPr="00C265DA">
        <w:rPr>
          <w:rFonts w:ascii="Times New Roman" w:hAnsi="Times New Roman" w:cs="Times New Roman"/>
          <w:bCs/>
          <w:color w:val="000000" w:themeColor="text1"/>
          <w:shd w:val="clear" w:color="auto" w:fill="FFFFFF"/>
        </w:rPr>
        <w:fldChar w:fldCharType="end"/>
      </w:r>
      <w:r w:rsidRPr="00C265DA">
        <w:rPr>
          <w:rFonts w:ascii="Times New Roman" w:hAnsi="Times New Roman" w:cs="Times New Roman"/>
          <w:bCs/>
          <w:color w:val="000000" w:themeColor="text1"/>
          <w:shd w:val="clear" w:color="auto" w:fill="FFFFFF"/>
        </w:rPr>
        <w:t xml:space="preserve">. Thus, habitats with diverse floral community often support a more diverse pollinator community </w:t>
      </w:r>
      <w:r w:rsidRPr="00C265DA">
        <w:rPr>
          <w:rFonts w:ascii="Times New Roman" w:hAnsi="Times New Roman" w:cs="Times New Roman"/>
          <w:bCs/>
          <w:color w:val="000000" w:themeColor="text1"/>
          <w:shd w:val="clear" w:color="auto" w:fill="FFFFFF"/>
        </w:rPr>
        <w:fldChar w:fldCharType="begin" w:fldLock="1"/>
      </w:r>
      <w:r w:rsidRPr="00C265DA">
        <w:rPr>
          <w:rFonts w:ascii="Times New Roman" w:hAnsi="Times New Roman" w:cs="Times New Roman"/>
          <w:bCs/>
          <w:color w:val="000000" w:themeColor="text1"/>
          <w:shd w:val="clear" w:color="auto" w:fill="FFFFFF"/>
        </w:rPr>
        <w:instrText>ADDIN CSL_CITATION {"citationItems":[{"id":"ITEM-1","itemData":{"DOI":"10.1007/s10980-015-0332-z","ISSN":"15729761","abstract":"Context: Anthropogenic landscape simplification and natural habitat loss can negatively affect wild bees. Alternatively, anthropogenic land-use change may diversify landscapes, creating complementary habitats that maintain overall resource continuity and diversity. Objectives: We examined the effects of landscape composition, including land-cover diversity and percent semi-natural habitat, on wild bee abundance and species richness within apples, a pollinator-dependent crop. We also explored whether different habitats within diverse landscapes can provide complementary floral resources for bees across space and time. Methods: We sampled bees during apple bloom over 2 years within 35 orchards varying in surrounding landscape diversity and percent woodland (the dominant semi-natural habitat) at 1 km radii. To assess habitat complementarity in resource diversity and temporal continuity, we sampled flowers and bees within four unique habitats, including orchards, woodlands, semi-natural grasslands, and annual croplands, over three periods from April–June. Results: Surrounding landscape diversity positively affected both wild bee abundance and richness within orchards during bloom. Habitats in diverse landscapes had different flower communities with varying phenologies; flowers were most abundant within orchards and woodlands in mid-spring, but then declined over time, while flowers within grasslands marginally increased throughout spring. Furthermore, bee communities were significantly different between the closed-canopy habitats, orchards and woodlands, and the open habitats, grasslands and annual croplands. Conclusions: Our results suggest that diverse landscapes, such as ones with both open (grassland) and closed (woodland) semi-natural habitats, support spring wild bees by providing flowers throughout the entire foraging period and diverse niches to meet different species’ requirements.","author":[{"dropping-particle":"","family":"Mallinger","given":"Rachel E.","non-dropping-particle":"","parse-names":false,"suffix":""},{"dropping-particle":"","family":"Gibbs","given":"Jason","non-dropping-particle":"","parse-names":false,"suffix":""},{"dropping-particle":"","family":"Gratton","given":"Claudio","non-dropping-particle":"","parse-names":false,"suffix":""}],"container-title":"Landscape Ecology","id":"ITEM-1","issue":"7","issued":{"date-parts":[["2016"]]},"page":"1523-1535","publisher":"Springer Netherlands","title":"Diverse landscapes have a higher abundance and species richness of spring wild bees by providing complementary floral resources over bees’ foraging periods","type":"article-journal","volume":"31"},"uris":["http://www.mendeley.com/documents/?uuid=f644ba15-7b0c-4e17-aa33-99d09308f8c6"]}],"mendeley":{"formattedCitation":"(Mallinger et al., 2016)","manualFormatting":"(Mallinger et al. 2016)","plainTextFormattedCitation":"(Mallinger et al., 2016)","previouslyFormattedCitation":"(Mallinger et al., 2016)"},"properties":{"noteIndex":0},"schema":"https://github.com/citation-style-language/schema/raw/master/csl-citation.json"}</w:instrText>
      </w:r>
      <w:r w:rsidRPr="00C265DA">
        <w:rPr>
          <w:rFonts w:ascii="Times New Roman" w:hAnsi="Times New Roman" w:cs="Times New Roman"/>
          <w:bCs/>
          <w:color w:val="000000" w:themeColor="text1"/>
          <w:shd w:val="clear" w:color="auto" w:fill="FFFFFF"/>
        </w:rPr>
        <w:fldChar w:fldCharType="separate"/>
      </w:r>
      <w:r w:rsidRPr="00C265DA">
        <w:rPr>
          <w:rFonts w:ascii="Times New Roman" w:hAnsi="Times New Roman" w:cs="Times New Roman"/>
          <w:bCs/>
          <w:noProof/>
          <w:color w:val="000000" w:themeColor="text1"/>
          <w:shd w:val="clear" w:color="auto" w:fill="FFFFFF"/>
        </w:rPr>
        <w:t>(Mallinger et al. 2016)</w:t>
      </w:r>
      <w:r w:rsidRPr="00C265DA">
        <w:rPr>
          <w:rFonts w:ascii="Times New Roman" w:hAnsi="Times New Roman" w:cs="Times New Roman"/>
          <w:bCs/>
          <w:color w:val="000000" w:themeColor="text1"/>
          <w:shd w:val="clear" w:color="auto" w:fill="FFFFFF"/>
        </w:rPr>
        <w:fldChar w:fldCharType="end"/>
      </w:r>
      <w:r w:rsidRPr="00C265DA">
        <w:rPr>
          <w:rFonts w:ascii="Times New Roman" w:hAnsi="Times New Roman" w:cs="Times New Roman"/>
          <w:bCs/>
          <w:color w:val="000000" w:themeColor="text1"/>
          <w:shd w:val="clear" w:color="auto" w:fill="FFFFFF"/>
        </w:rPr>
        <w:t xml:space="preserve">. </w:t>
      </w:r>
      <w:r w:rsidRPr="00C265DA">
        <w:rPr>
          <w:rFonts w:ascii="Times New Roman" w:hAnsi="Times New Roman" w:cs="Times New Roman"/>
          <w:color w:val="000000" w:themeColor="text1"/>
        </w:rPr>
        <w:t xml:space="preserve">Habitat loss and fragmentation of landscapes from expanding urban growth and intensive agricultural practices alter plant biodiversity across the landscape, and this can result in either spatial or temporal areas where there are low floral resources and/or diversity, also referred to as a dearth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{"citationItems":[{"id":"ITEM-1","itemData":{"DOI":"10.1016/j.tree.2010.01.007","ISSN":"01695347","PMID":"20188434","abstract":"Pollinators are a key component of global biodiversity, providing vital ecosystem services to crops and wild plants. There is clear evidence of recent declines in both wild and domesticated pollinators, and parallel declines in the plants that rely upon them. Here we describe the nature and extent of reported declines, and review the potential drivers of pollinator loss, including habitat loss and fragmentation, agrochemicals, pathogens, alien species, climate change and the interactions between them. Pollinator declines can result in loss of pollination services which have important negative ecological and economic impacts that could significantly affect the maintenance of wild plant diversity, wider ecosystem stability, crop production, food security and human welfare. © 2010 Elsevier Ltd.","author":[{"dropping-particle":"","family":"Potts","given":"Simon G.","non-dropping-particle":"","parse-names":false,"suffix":""},{"dropping-particle":"","family":"Biesmeijer","given":"Jacobus C.","non-dropping-particle":"","parse-names":false,"suffix":""},{"dropping-particle":"","family":"Kremen","given":"Claire","non-dropping-particle":"","parse-names":false,"suffix":""},{"dropping-particle":"","family":"Neumann","given":"Peter","non-dropping-particle":"","parse-names":false,"suffix":""},{"dropping-particle":"","family":"Schweiger","given":"Oliver","non-dropping-particle":"","parse-names":false,"suffix":""},{"dropping-particle":"","family":"Kunin","given":"William E.","non-dropping-particle":"","parse-names":false,"suffix":""}],"container-title":"Trends in Ecology and Evolution","id":"ITEM-1","issue":"6","issued":{"date-parts":[["2010"]]},"page":"345-353","publisher":"Elsevier Ltd","title":"Global pollinator declines: Trends, impacts and drivers","type":"article-journal","volume":"25"},"uris":["http://www.mendeley.com/documents/?uuid=0a75e96b-0b76-4292-ad1f-a6899c57cdce"]},{"id":"ITEM-2","itemData":{"URL":"https://go.gale.com/ps/i.do?&amp;id=GALE%7CA446637895&amp;v=2.1&amp;u=tel_a_utl&amp;it=r&amp;p=AONE&amp;sw=w","accessed":{"date-parts":[["2020","5","6"]]},"author":[{"dropping-particle":"","family":"Hodson","given":"R.","non-dropping-particle":"","parse-names":false,"suffix":""}],"id":"ITEM-2","issued":{"date-parts":[["0"]]},"title":"The world is in the midst of the largest wave of urban growth in history","type":"webpage"},"uris":["http://www.mendeley.com/documents/?uuid=4fc9338a-80e8-3fc7-bd91-53b82073c747"]},{"id":"ITEM-3","itemData":{"DOI":"10.1073/pnas.262413599","ISSN":"00278424","PMID":"12486221","abstract":"Ecosystem services are critical to human survival; in selected cases, maintaining these services provides a powerful argument for conserving biodiversity. Yet, the ecological and economic underpinnings of most services are poorly understood, impeding their conservation and management. For centuries, farmers have imported colonies of European honey bees (Apis mellifera) to fields and orchards for pollination services. These colonies are becoming increasingly scarce, however, because of diseases, pesticides, and other impacts. Native bee communities also provide pollination services, but the amount they provide and how this varies with land management practices are unknown. Here, we document the individual species and aggregate community contributions of native bees to crop pollination, on farms that varied both in their proximity to natural habitat and management type (organic versus conventional). On organic farms near natural habitat, we found that native bee communities could provide full pollination services even for a crop with heavy pollination requirements (e.g., watermelon, Citrullus lanatus), without the intervention of managed honey bees. All other farms, however, experienced greatly reduced diversity and abundance of native bees, resulting in insufficient pollination services from native bees alone. We found that diversity was essential for sustaining the service, because of year-toyear variation in community composition. Continued degradation of the agro-natural landscape will destroy this \"free\" service, but conservation and restoration of bee habitat are potentially viable economic alternatives for reducing dependence on managed honey bees.","author":[{"dropping-particle":"","family":"Kremen","given":"Claire","non-dropping-particle":"","parse-names":false,"suffix":""},{"dropping-particle":"","family":"Williams","given":"Neal M.","non-dropping-particle":"","parse-names":false,"suffix":""},{"dropping-particle":"","family":"Thorp","given":"Robbin W.","non-dropping-particle":"","parse-names":false,"suffix":""}],"container-title":"Proceedings of the National Academy of Sciences of the United States of America","id":"ITEM-3","issue":"26","issued":{"date-parts":[["2002","12","24"]]},"page":"16812-16816","publisher":"National Academy of Sciences","title":"Crop pollination from native bees at risk from agricultural intensification","type":"article-journal","volume":"99"},"uris":["http://www.mendeley.com/documents/?uuid=88ec4f89-cf3b-3cbb-80cf-8e80348d5a0d"]}],"mendeley":{"formattedCitation":"(Hodson, n.d.; Kremen et al., 2002; Potts et al., 2010)","manualFormatting":"(Hodson n.d., Kremen et al. 2002, Potts et al. 2010, Di Pasquale et al. 2016)","plainTextFormattedCitation":"(Hodson, n.d.; Kremen et al., 2002; Potts et al., 2010)","previouslyFormattedCitation":"(Hodson, n.d.; Kremen et al., 2002; Potts et al., 2010)"},"properties":{"noteIndex":0},"schema":"https://github.com/citation-style-language/schema/raw/master/csl-citation.json"}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(Hodson n.d., Kremen et al. 2002, Potts et al. 2010</w:t>
      </w:r>
      <w:r w:rsidRPr="00C265DA">
        <w:rPr>
          <w:rFonts w:ascii="Times New Roman" w:hAnsi="Times New Roman" w:cs="Times New Roman"/>
          <w:noProof/>
          <w:color w:val="000000" w:themeColor="text1"/>
        </w:rPr>
        <w:fldChar w:fldCharType="begin" w:fldLock="1"/>
      </w:r>
      <w:r w:rsidRPr="00C265DA">
        <w:rPr>
          <w:rFonts w:ascii="Times New Roman" w:hAnsi="Times New Roman" w:cs="Times New Roman"/>
          <w:noProof/>
          <w:color w:val="000000" w:themeColor="text1"/>
        </w:rPr>
        <w:instrText>ADDIN CSL_CITATION {"citationItems":[{"id":"ITEM-1","itemData":{"DOI":"10.1371/journal.pone.0162818","ISSN":"19326203","abstract":"Intensive agricultural systems often expose honey bees (Apis mellifera L.) to large temporal variations in the availability (quantity, quality and diversity) of nutritional resources. Such nutritional irregularity is expected to affect honey bee health. We therefore tested under laboratory conditions the effect of such variation in pollen availability on honey bee health (survival and nursing physiology-hypopharyngeal gland development and vitellogenin expression). We fed honey bees with different diets composed of pollen pellets collected by honey bees in an agricultural landscape of western France. Slight drops (5-10%) in the availability of oilseed rape (Brassica napus L.) pollen resulted in significant reductions of all tested variables. Despite some variations in taxonomic diversity and nutritional quality, the pollen mixes harvested over the season had a similar positive influence on honey bee health, except for the one collected in late July that induced poor survival and nursing physiology. This period coincided with the mass-flowering of maize (Zea mays L.), an anemophilous crop which produces poor-quality pollen. Therefore, changes in bee health were not connected to variations in pollen diversity but rather to variations in pollen depletion and quality, such as can be encountered in an intensive agricultural system of western France. Finally, even though pollen can be available ad libitum during the mass-flowering of some crops (e.g. maize), it can fail to provide bees with diet adequate for their development.","author":[{"dropping-particle":"","family":"Pasquale","given":"Garance","non-dropping-particle":"Di","parse-names":false,"suffix":""},{"dropping-particle":"","family":"Alaux","given":"Cédric","non-dropping-particle":"","parse-names":false,"suffix":""},{"dropping-particle":"Le","family":"Conte","given":"Yves","non-dropping-particle":"","parse-names":false,"suffix":""},{"dropping-particle":"","family":"Odoux","given":"Jean François","non-dropping-particle":"","parse-names":false,"suffix":""},{"dropping-particle":"","family":"Pioz","given":"Maryline","non-dropping-particle":"","parse-names":false,"suffix":""},{"dropping-particle":"","family":"Vaissière","given":"Bernard E.","non-dropping-particle":"","parse-names":false,"suffix":""},{"dropping-particle":"","family":"Belzunces","given":"Luc P.","non-dropping-particle":"","parse-names":false,"suffix":""},{"dropping-particle":"","family":"Decourtye","given":"Axel","non-dropping-particle":"","parse-names":false,"suffix":""}],"container-title":"PLoS ONE","id":"ITEM-1","issue":"9","issued":{"date-parts":[["2016"]]},"page":"1-15","title":"Variations in the availability of pollen resources affect honey bee health","type":"article-journal","volume":"11"},"uris":["http://www.mendeley.com/documents/?uuid=b921d10d-8a1a-461d-aa17-ce4247bb1048"]}],"mendeley":{"formattedCitation":"(Di Pasquale et al., 2016)","manualFormatting":", Di Pasquale et al. 2016)","plainTextFormattedCitation":"(Di Pasquale et al., 2016)","previouslyFormattedCitation":"(Di Pasquale et al., 2016)"},"properties":{"noteIndex":0},"schema":"https://github.com/citation-style-language/schema/raw/master/csl-citation.json"}</w:instrText>
      </w:r>
      <w:r w:rsidRPr="00C265DA">
        <w:rPr>
          <w:rFonts w:ascii="Times New Roman" w:hAnsi="Times New Roman" w:cs="Times New Roman"/>
          <w:noProof/>
          <w:color w:val="000000" w:themeColor="text1"/>
        </w:rPr>
        <w:fldChar w:fldCharType="separate"/>
      </w:r>
      <w:r w:rsidRPr="00C265DA">
        <w:rPr>
          <w:rFonts w:ascii="Times New Roman" w:hAnsi="Times New Roman" w:cs="Times New Roman"/>
          <w:noProof/>
          <w:color w:val="000000" w:themeColor="text1"/>
        </w:rPr>
        <w:t>, Di Pasquale et al. 2016)</w:t>
      </w:r>
      <w:r w:rsidRPr="00C265DA">
        <w:rPr>
          <w:rFonts w:ascii="Times New Roman" w:hAnsi="Times New Roman" w:cs="Times New Roman"/>
          <w:noProof/>
          <w:color w:val="000000" w:themeColor="text1"/>
        </w:rPr>
        <w:fldChar w:fldCharType="end"/>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These periods of dearth often occur late in the summer or early fall, after agricultural crops have finished blooming, at a time when floral resources are in high demand but in low availability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10.1080/0005772X.2018.1535951","ISSN":"2376-7618","author":[{"dropping-particle":"","family":"Corby-Harris","given":"Vanessa","non-dropping-particle":"","parse-names":false,"suffix":""},{"dropping-particle":"","family":"Bowsher","given":"Julia H","non-dropping-particle":"","parse-names":false,"suffix":""},{"dropping-particle":"","family":"Carr-Markell","given":"Morgan","non-dropping-particle":"","parse-names":false,"suffix":""},{"dropping-particle":"","family":"Carroll","given":"Mark J","non-dropping-particle":"","parse-names":false,"suffix":""},{"dropping-particle":"","family":"Centrella","given":"Mary","non-dropping-particle":"","parse-names":false,"suffix":""},{"dropping-particle":"","family":"Cook","given":"Steven C","non-dropping-particle":"","parse-names":false,"suffix":""},{"dropping-particle":"","family":"Couvillon","given":"Margaret","non-dropping-particle":"","parse-names":false,"suffix":""},{"dropping-particle":"","family":"DeGrandi-Hoffman","given":"Gloria","non-dropping-particle":"","parse-names":false,"suffix":""},{"dropping-particle":"","family":"Dolezal","given":"Adam","non-dropping-particle":"","parse-names":false,"suffix":""},{"dropping-particle":"","family":"Jones","given":"Julia C","non-dropping-particle":"","parse-names":false,"suffix":""},{"dropping-particle":"","family":"Mogren","given":"Christina L","non-dropping-particle":"","parse-names":false,"suffix":""},{"dropping-particle":"","family":"Otto","given":"Clint R","non-dropping-particle":"V","parse-names":false,"suffix":""},{"dropping-particle":"","family":"Lau","given":"Pierre","non-dropping-particle":"","parse-names":false,"suffix":""},{"dropping-particle":"","family":"Rangel","given":"Juliana","non-dropping-particle":"","parse-names":false,"suffix":""},{"dropping-particle":"","family":"Schürch","given":"Roger","non-dropping-particle":"","parse-names":false,"suffix":""},{"dropping-particle":"","family":"St Clair","given":"Ashley","non-dropping-particle":"","parse-names":false,"suffix":""}],"id":"ITEM-1","issued":{"date-parts":[["2018"]]},"title":"Bee World Emerging Themes from the ESA Symposium Entitled \"Pollinator Nutrition: Lessons from Bees at Individual to Landscape Levels\" Emerging Themes from the ESA Symposium Entitled \"Pollinator Nutrition: Lessons from Bees at Individual to Landscape Levels\"","type":"article-journal"},"uris":["http://www.mendeley.com/documents/?uuid=3c92aa00-f38f-3c7c-b70e-b26ca9fda4a6"]}],"mendeley":{"formattedCitation":"(Corby-Harris et al., 2018)","manualFormatting":"(Corby-Harris et al. 2018)","plainTextFormattedCitation":"(Corby-Harris et al., 2018)","previouslyFormattedCitation":"(Corby-Harris et al., 2018)"},"properties":{"noteIndex":0},"schema":"https://github.com/citation-style-language/schema/raw/master/csl-citation.json"}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(Corby-Harris et al. 2018)</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w:t>
      </w:r>
    </w:p>
    <w:p w14:paraId="1344AA84" w14:textId="77777777" w:rsidR="00F94CCC" w:rsidRPr="00C265DA" w:rsidRDefault="00F94CCC" w:rsidP="00F94CCC">
      <w:pPr>
        <w:spacing w:line="480" w:lineRule="auto"/>
        <w:rPr>
          <w:rFonts w:ascii="Times New Roman" w:hAnsi="Times New Roman" w:cs="Times New Roman"/>
          <w:b/>
          <w:color w:val="000000" w:themeColor="text1"/>
        </w:rPr>
      </w:pPr>
      <w:r w:rsidRPr="00C265DA">
        <w:rPr>
          <w:rFonts w:ascii="Times New Roman" w:hAnsi="Times New Roman" w:cs="Times New Roman"/>
          <w:color w:val="000000" w:themeColor="text1"/>
        </w:rPr>
        <w:tab/>
        <w:t>Mass flowering crops have been observed to enhance the abundance of some species of non-</w:t>
      </w:r>
      <w:r w:rsidRPr="00C265DA">
        <w:rPr>
          <w:rFonts w:ascii="Times New Roman" w:hAnsi="Times New Roman" w:cs="Times New Roman"/>
          <w:i/>
          <w:iCs/>
          <w:color w:val="000000" w:themeColor="text1"/>
        </w:rPr>
        <w:t>Apis</w:t>
      </w:r>
      <w:r w:rsidRPr="00C265DA">
        <w:rPr>
          <w:rFonts w:ascii="Times New Roman" w:hAnsi="Times New Roman" w:cs="Times New Roman"/>
          <w:color w:val="000000" w:themeColor="text1"/>
        </w:rPr>
        <w:t xml:space="preserve"> bees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{"citationItems":[{"id":"ITEM-1","itemData":{"DOI":"10.1046/j.1461-0248.2003.00523.x","ISSN":"1461023X","abstract":"To counteract the decline of pollinators in Europe, conservation strategies traditionally focus on enhancing the local availability of semi-natural habitats, as supported by the European Union's Common Agriculture Policy. In contrast, we show that densities of bumblebees, an important pollinator group in agroecosystems, were not determined by the proportion of semi-natural habitats in agricultural landscapes. Instead, bumblebee densities were positively related to the availability of highly rewarding mass flowering crops (i.e. oilseed rape) in the landscape. In addition, mass flowering crops were only effective determinants of bumblebee densities when grown extensively at the landscape scale, but not at smaller local scales. Therefore, future conservation measures should consider the importance of mass flowering crops and the need for management schemes at landscape level to sustain vital pollination services in agroecosystems.","author":[{"dropping-particle":"","family":"Westphal","given":"Catrin","non-dropping-particle":"","parse-names":false,"suffix":""},{"dropping-particle":"","family":"Steffan-Dewenter","given":"Ingolf","non-dropping-particle":"","parse-names":false,"suffix":""},{"dropping-particle":"","family":"Tscharntke","given":"Teja","non-dropping-particle":"","parse-names":false,"suffix":""}],"container-title":"Ecology Letters","id":"ITEM-1","issue":"11","issued":{"date-parts":[["2003"]]},"page":"961-965","title":"Mass flowering crops enhance pollinator densities at a landscape scale","type":"article-journal","volume":"6"},"uris":["http://www.mendeley.com/documents/?uuid=3aa351c8-d5b9-4ac6-804d-b231ac354f3a"]},{"id":"ITEM-2","itemData":{"DOI":"10.1007/s00442-012-2515-5","ISSN":"00298549","abstract":"Although agricultural habitats can provide enormous amounts of food resources for pollinator species, links between agricultural and (semi-)natural habitats through dispersal and foraging movements have hardly been studied. In 67 study sites, we assessed the interactions between mass-flowering oilseed rape fields and semi-natural grasslands at different spatial scales, and their effects on the number of brood cells of a solitary cavity-nesting bee. The probability that the bee Osmia bicornis colonized trap nests in oilseed rape fields increased from 12 to 59 % when grassland was nearby, compared to fields isolated from grassland. In grasslands, the number of brood cells of O. bicornis in trap nests was 55 % higher when adjacent to oilseed rape compared to isolated grasslands. The percentage of oilseed rape pollen in the larval food was higher in oilseed rape fields and grasslands adjacent to oilseed rape than in isolated grasslands. In both oilseed rape fields and grasslands, the number of brood cells was positively correlated with the percentage of oilseed rape pollen in the larval food. We show that mass-flowering agricultural habitats-even when they are intensively managed-can strongly enhance the abundance of a solitary bee species nesting in nearby semi-natural habitats. Our results suggest that positive effects of agricultural habitats have been underestimated and might be very common (at least) for generalist species in landscapes consisting of a mixture of agricultural and semi-natural habitats. These effects might also have-so far overlooked-implications for interspecific competition and mutualistic interactions in semi-natural habitats. © 2012 The Author(s).","author":[{"dropping-particle":"","family":"Holzschuh","given":"Andrea","non-dropping-particle":"","parse-names":false,"suffix":""},{"dropping-particle":"","family":"Dormann","given":"Carsten F.","non-dropping-particle":"","parse-names":false,"suffix":""},{"dropping-particle":"","family":"Tscharntke","given":"Teja","non-dropping-particle":"","parse-names":false,"suffix":""},{"dropping-particle":"","family":"Steffan-Dewenter","given":"Ingolf","non-dropping-particle":"","parse-names":false,"suffix":""}],"container-title":"Oecologia","id":"ITEM-2","issue":"2","issued":{"date-parts":[["2013"]]},"page":"477-484","title":"Mass-flowering crops enhance wild bee abundance","type":"article-journal","volume":"172"},"uris":["http://www.mendeley.com/documents/?uuid=4b109977-f68d-4401-8e5f-9cd84465f9e5"]},{"id":"ITEM-3","itemData":{"DOI":"10.1007/s10980-016-0349-y","ISSN":"15729761","abstract":"Context: In modern agricultural landscapes, fragmentation of partial habitats is a significant filter for multi-habitat users, reducing local taxonomic and functional diversity. There is compelling evidence that small species are more susceptible than large species. The impact of habitat fragmentation on intraspecific body-size distribution, however, is yet unexplored. Objectives: We tested habitat fragmentation, a major driver of pollinator loss, for its impact on intraspecific body-size distributions of solitary wild-bee species. Subsequently, we tested individual body size for its impact on pollination services. Methods: We sampled 1272 individuals of the four most common Andrena wild bee species in 22 newly established flowering fields (0.21–0.41 ha) in Hessen, Central Germany, over two consecutive years. Study sites were located in a ca. 80 ha landscape context of increasing habitat fragmentation. We analysed the pollen loads of the most abundant species. Results: Body size within local populations of the two medium-sized bees increased with fragmentation, suggesting intraspecific selection for higher dispersal capacity. Pollen analysis carried out for the most common species revealed that larger individuals visited a significantly smaller plant spectrum. Habitat fragmentation may thus alter pollination services without necessarily affecting species richness or composition. Conclusions: Systematic body-size variation at the population level thus explains the considerable variability between simple community measures and ecosystem functioning. Filtering processes at the individual level require increased understanding for targeting pollination services under current and future land-use change.","author":[{"dropping-particle":"","family":"Warzecha","given":"Daniela","non-dropping-particle":"","parse-names":false,"suffix":""},{"dropping-particle":"","family":"Diekötter","given":"Tim","non-dropping-particle":"","parse-names":false,"suffix":""},{"dropping-particle":"","family":"Wolters","given":"Volkmar","non-dropping-particle":"","parse-names":false,"suffix":""},{"dropping-particle":"","family":"Jauker","given":"Frank","non-dropping-particle":"","parse-names":false,"suffix":""}],"container-title":"Landscape Ecology","id":"ITEM-3","issue":"7","issued":{"date-parts":[["2016"]]},"page":"1449-1455","title":"Intraspecific body size increases with habitat fragmentation in wild bee pollinators","type":"article-journal","volume":"31"},"uris":["http://www.mendeley.com/documents/?uuid=41071669-5889-4bf5-8c73-b6070b8c633d"]}],"mendeley":{"formattedCitation":"(Holzschuh et al., 2013; Warzecha et al., 2016; Westphal et al., 2003)","manualFormatting":"(Holzschuh et al. 2013, Warzecha et al. 2016, Westphal et al. 2003)","plainTextFormattedCitation":"(Holzschuh et al., 2013; Warzecha et al., 2016; Westphal et al., 2003)","previouslyFormattedCitation":"(Holzschuh et al., 2013; Warzecha et al., 2016; Westphal et al., 2003)"},"properties":{"noteIndex":0},"schema":"https://github.com/citation-style-language/schema/raw/master/csl-citation.json"}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(Holzschuh et al. 2013, Warzecha et al. 2016, Westphal et al. 2003)</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However, honey bee health and overwinter survival are negatively impacted by a lack of resources during a late season dearth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{"citationItems":[{"id":"ITEM-1","itemData":{"DOI":"10.1371/journal.pone.0121731","ISSN":"19326203","abstract":"The negative effects on adult behavior of juvenile undernourishment are well documented in vertebrates, but relatively poorly understood in invertebrates. We examined the effects of larval nutritional stress on the foraging and recruitment behavior of an economically important model invertebrate, the honey bee (Apis mellifera). Pollen, which supplies essential nutrients to developing workers, can become limited in colonies because of seasonal dearths, loss of foraging habitat, or intensive management. However, the functional consequences of being reared by pollen-stressed nestmates remain unclear, despite growing concern that poor nutrition interacts with other stressors to exacerbate colony decline. We manipulated nurse bees' access to pollen and then assessed differences in weight, longevity, foraging activity, and waggle-dance behavior of the workers that they reared (who were co-fostered as adults). Pollen stress during larval development had far-reaching physical and behavioral effects on adult workers. Workers reared in pollen-stressed colonies were lighter and shorter lived than nestmates reared with adequate access to pollen. Proportionally fewer stressed workers were observed foraging and those who did forage started foraging sooner, foraged for fewer days, and were more likely to die after only a single day of foraging. Pollen-stressed workers were also less likely to waggle dance than their unstressed counterparts and, if they danced, the information they conveyed about the location of food was less precise. These performance deficits may escalate if long-term pollen limitation prevents stressed foragers from providing sufficiently for developing workers. Furthermore, the effects of brief pollen shortages reported here mirror the effects of other environmental stressors that limit worker access to nutrients, suggesting the likelihood of their synergistic interaction. Honey bees often experience the level of stress that we created, thus our findings underscore the importance of adequate nutrition for supporting worker performance and their potential contribution to colony productivity and quality pollination services.","author":[{"dropping-particle":"","family":"Scofield","given":"Hailey N.","non-dropping-particle":"","parse-names":false,"suffix":""},{"dropping-particle":"","family":"Mattila","given":"Heather R.","non-dropping-particle":"","parse-names":false,"suffix":""}],"container-title":"PLoS ONE","id":"ITEM-1","issue":"4","issued":{"date-parts":[["2015"]]},"page":"1-19","title":"Honey bee workers that are pollen stressed as larvae become poor foragers and waggle dancers as adults","type":"article-journal","volume":"10"},"uris":["http://www.mendeley.com/documents/?uuid=45ba9975-6677-4e5b-826b-f2628885c79a"]}],"mendeley":{"formattedCitation":"(Scofield &amp; Mattila, 2015)","manualFormatting":"(Scofield &amp; Mattila 2015)","plainTextFormattedCitation":"(Scofield &amp; Mattila, 2015)","previouslyFormattedCitation":"(Scofield &amp; Mattila, 2015)"},"properties":{"noteIndex":0},"schema":"https://github.com/citation-style-language/schema/raw/master/csl-citation.json"}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(Scofield &amp; Mattila 2015)</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In agricultural environments, providing floral resources during this dearth may be an important tool in mitigating declines in bee populations. Promoting mass flowering crops that flower in dearth periods may help supplement resources where they would otherwise lack, and potentially support insects that are attracted to the crop’s flowers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{"citationItems":[{"id":"ITEM-1","itemData":{"DOI":"10.1111/gcbb.12080","ISBN":"6419935709","ISSN":"17571707","abstract":"Considerable uncertainties exist on how increased biofuel cropping affects biodiversity. Regarding oilseed rape, the most common biofuel crop in the EU, positive responses of flower-visiting insects to plentiful nectar and pollen seem apparent. However, previous investigations on this insect guild revealed conflicting results, potentially because they focused on different taxonomic groups representing a narrow range of ecological traits and considered only short time periods. Here, using trap nests in landscapes with independent gradients in area of oilseed rape and seminatural habitats, we assessed the whole community of cavity-nesting bees and wasps, including early- and late-emerging species. Our study's temporal resolution allowed determination of flowering and postflowering effects of oilseed rape on these species' richness, abundance, and mortality. Species richness of cavity-nesting bees and wasps significantly increased with oilseed rape, although nesting activity was considerably higher after mass flowering. In addition to increasing richness independently of oilseed rape, the amount of seminatural habitat in the landscape was the sole positive driver of insect abundance once the community's dominant species was accounted for as a covariate. Thus, growth of the co-occurring species' community is not stimulated by the resource pulse provided by oilseed rape early in the year, but by persistent resources provided by seminatural habitats after mass flowering. Early individuals of bivoltine species' first generations accumulated in seminatural habitats when these habitats were scarce, but became increasingly diluted when habitat availability increased. Once established, later foraging females generally benefited from the resource availability of seminatural habitats when initializing the second generation. We conclude that mass-flowering crops, despite covering only a short interval of the community's main activity phase, benefit bee and wasp species richness. However, seminatural habitats are crucial in maintaining viable communities of flower-visiting insects at the landscape scale, mitigating potential negative effects of high land-use intensities in modern agro-ecosystems. © 2013 Blackwell Publishing Ltd.","author":[{"dropping-particle":"","family":"Diekötter","given":"Tim","non-dropping-particle":"","parse-names":false,"suffix":""},{"dropping-particle":"","family":"Peter","given":"Franziska","non-dropping-particle":"","parse-names":false,"suffix":""},{"dropping-particle":"","family":"Jauker","given":"Birgit","non-dropping-particle":"","parse-names":false,"suffix":""},{"dropping-particle":"","family":"Wolters","given":"Volkmar","non-dropping-particle":"","parse-names":false,"suffix":""},{"dropping-particle":"","family":"Jauker","given":"Frank","non-dropping-particle":"","parse-names":false,"suffix":""}],"container-title":"GCB Bioenergy","id":"ITEM-1","issue":"3","issued":{"date-parts":[["2014"]]},"page":"219-226","title":"Mass-flowering crops increase richness of cavity-nesting bees and wasps in modern agro-ecosystems","type":"article-journal","volume":"6"},"uris":["http://www.mendeley.com/documents/?uuid=a8345b58-4c76-4564-adef-08f854436a0f"]}],"mendeley":{"formattedCitation":"(Diekötter et al., 2014)","manualFormatting":"(Diekötter et al. 2014)","plainTextFormattedCitation":"(Diekötter et al., 2014)","previouslyFormattedCitation":"(Diekötter et al., 2014)"},"properties":{"noteIndex":0},"schema":"https://github.com/citation-style-language/schema/raw/master/csl-citation.json"}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(Diekötter et al. 2014)</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w:t>
      </w:r>
    </w:p>
    <w:p w14:paraId="58933CC5" w14:textId="77777777" w:rsidR="008131E1" w:rsidRDefault="008131E1" w:rsidP="00F94CCC">
      <w:pPr>
        <w:spacing w:line="480" w:lineRule="auto"/>
        <w:rPr>
          <w:rFonts w:ascii="Times New Roman" w:hAnsi="Times New Roman" w:cs="Times New Roman"/>
          <w:b/>
          <w:i/>
          <w:iCs/>
          <w:color w:val="000000" w:themeColor="text1"/>
        </w:rPr>
      </w:pPr>
    </w:p>
    <w:p w14:paraId="4C4E516F" w14:textId="20EDA9AE" w:rsidR="00F94CCC" w:rsidRPr="00C265DA" w:rsidRDefault="00F94CCC" w:rsidP="00F94CCC">
      <w:pPr>
        <w:spacing w:line="480" w:lineRule="auto"/>
        <w:rPr>
          <w:rFonts w:ascii="Times New Roman" w:hAnsi="Times New Roman" w:cs="Times New Roman"/>
          <w:b/>
          <w:i/>
          <w:iCs/>
          <w:color w:val="000000" w:themeColor="text1"/>
        </w:rPr>
      </w:pPr>
      <w:r w:rsidRPr="00C265DA">
        <w:rPr>
          <w:rFonts w:ascii="Times New Roman" w:hAnsi="Times New Roman" w:cs="Times New Roman"/>
          <w:b/>
          <w:i/>
          <w:iCs/>
          <w:color w:val="000000" w:themeColor="text1"/>
        </w:rPr>
        <w:lastRenderedPageBreak/>
        <w:t>Soybean in Tennessee</w:t>
      </w:r>
    </w:p>
    <w:p w14:paraId="7396F41A" w14:textId="77777777" w:rsidR="00F94CCC" w:rsidRPr="00C265DA" w:rsidRDefault="00F94CCC" w:rsidP="00F94CCC">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ab/>
        <w:t xml:space="preserve">Soybean is one of the world’s most widely cultivated row crops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{"citationItems":[{"id":"ITEM-1","itemData":{"DOI":"10.1590/S1516-89132005000100005","ISSN":"15168913","abstract":"This experiment was carried out to evaluate the effect of the honeybee pollination in the production and quality of soybean seeds (Glycine max L. Merril). Seed production was higher (P=0.0001) in covered areas with honeybee colonies (50.64%) and uncovered areas (57.73%) than in covered areas without honeybee colonies. It could be concluded that honeybees were responsible for 95.5% of the pollination accomplished by insects. The pod number in covered treatment with honeybees was 61.38% higher (P=0.0002) than in the covered treatment without honeybees. The average weight of 100 seeds was larger (P=0.0001) in the area covered without honeybees, and reached 17.8 g. The medium content of crude protein in grains was 36.7% and the average oil content was 20.2%. The germination test did not show differences (P&gt;0.05) among the seeds in different treatments. It was concluded that the honeybee pollination in the soybean increased the seeds production.","author":[{"dropping-particle":"","family":"Chiari","given":"Wainer César","non-dropping-particle":"","parse-names":false,"suffix":""},{"dropping-particle":"","family":"Toledo","given":"Vagner De Alencar Arnaut","non-dropping-particle":"De","parse-names":false,"suffix":""},{"dropping-particle":"","family":"Ruvolo-Takasusuki","given":"Maria Claudia Colla","non-dropping-particle":"","parse-names":false,"suffix":""},{"dropping-particle":"","family":"Braz De Oliveira","given":"Arildo José","non-dropping-particle":"","parse-names":false,"suffix":""},{"dropping-particle":"","family":"Sakaguti","given":"Eduardo Shiguero","non-dropping-particle":"","parse-names":false,"suffix":""},{"dropping-particle":"","family":"Attencia","given":"Valeria Maria","non-dropping-particle":"","parse-names":false,"suffix":""},{"dropping-particle":"","family":"Costa","given":"Fabiana Martins","non-dropping-particle":"","parse-names":false,"suffix":""},{"dropping-particle":"","family":"Mitsui","given":"Marina Hitomi","non-dropping-particle":"","parse-names":false,"suffix":""}],"container-title":"Brazilian Archives of Biology and Technology","id":"ITEM-1","issue":"1","issued":{"date-parts":[["2005"]]},"page":"31-36","publisher":"Instituto de Tecnologia do Parana","title":"Pollination of Soybean (Glycine max L. Merril) by Honeybees (Apis mellifera L.)","type":"article-journal","volume":"48"},"uris":["http://www.mendeley.com/documents/?uuid=07ebd457-61ae-332f-9cbb-c61d24def574"]}],"mendeley":{"formattedCitation":"(Chiari et al., 2005)","manualFormatting":"(Chiari et al. 2005)","plainTextFormattedCitation":"(Chiari et al., 2005)","previouslyFormattedCitation":"(Chiari et al., 2005)"},"properties":{"noteIndex":0},"schema":"https://github.com/citation-style-language/schema/raw/master/csl-citation.json"}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(Chiari et al. 2005)</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The high content of protein, oil, and carbohydrates make soybean one of the most traded and economically valuable commodities by exporter countries. In 2010, the world production of soybean was 264.9 million tons produced on 102.5 million hectares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{"citationItems":[{"id":"ITEM-1","itemData":{"DOI":"10.1007/s10311-013-0412-8","ISSN":"16103653","abstract":"This is the first report showing that using honeybee (Apis mellifera) and wild pollinators complementary pollination can enhance soybean productivity (Glycine max). Current industrial production of soybean involves autopollination and high loads of pesticides. Therefore, growers have neglected possible biotic pollination despite suggestions that soybean benefit from insect pollinators. Reports advocating possible biotic pollination are based on experiments where bees are caged with flowering plants and the absence of pesticides, thus not in field conditions. Therefore, here we compared in field conditions soybean yield produced (1) independently of biotic pollinators, (2) with wild pollinators and (3) with honeybee colonies. Results showed an increase of +6.34 % of soybean yield in areas where wild pollinators had free access to flowers. The introduction of honeybee colonies further raised the yield of +18.09 %. Our findings therefore show that, though soybean is autogamous, allowing pollination by wild pollinators leads to higher yields. Moreover, adding honeybee mitigates pollination deficits and improves yield compared to current practices. © 2013 Springer-Verlag Berlin Heidelberg.","author":[{"dropping-particle":"","family":"O. Milfont","given":"Marcelo","non-dropping-particle":"de","parse-names":false,"suffix":""},{"dropping-particle":"","family":"Rocha","given":"Epifania Emanuela M.","non-dropping-particle":"","parse-names":false,"suffix":""},{"dropping-particle":"","family":"Lima","given":"Afonso Odério N.","non-dropping-particle":"","parse-names":false,"suffix":""},{"dropping-particle":"","family":"Freitas","given":"Breno M.","non-dropping-particle":"","parse-names":false,"suffix":""}],"container-title":"Environmental Chemistry Letters","id":"ITEM-1","issue":"4","issued":{"date-parts":[["2013"]]},"page":"335-341","title":"Higher soybean production using honeybee and wild pollinators, a sustainable alternative to pesticides and autopollination","type":"article-journal","volume":"11"},"uris":["http://www.mendeley.com/documents/?uuid=bfcd5ee8-b05a-46dd-9d17-abc6eca94019"]}],"mendeley":{"formattedCitation":"(de O. Milfont et al., 2013)","manualFormatting":"(de O. Milfont et al. 2013)","plainTextFormattedCitation":"(de O. Milfont et al., 2013)","previouslyFormattedCitation":"(de O. Milfont et al., 2013)"},"properties":{"noteIndex":0},"schema":"https://github.com/citation-style-language/schema/raw/master/csl-citation.json"}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(de O. Milfont et al. 2013)</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The most current data provided by the Food and Agriculture Organization of the United Nations shows that in five years world production in tonnage of soybean has risen 20% from 2013 to 2018 reaching 348.7 million tons with land coverage increasing 11% to 124.9 million hectares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URL":"http://www.fao.org/faostat/en/#data/QC","accessed":{"date-parts":[["2020","5","7"]]},"id":"ITEM-1","issued":{"date-parts":[["0"]]},"title":"FAOSTAT","type":"webpage"},"uris":["http://www.mendeley.com/documents/?uuid=308c1af3-1e73-3be2-83d7-5bd0e24d4ad2"]}],"mendeley":{"formattedCitation":"(&lt;i&gt;FAOSTAT&lt;/i&gt;, n.d.)","manualFormatting":"(FAOSTAT n.d.)","plainTextFormattedCitation":"(FAOSTAT, n.d.)","previouslyFormattedCitation":"(&lt;i&gt;FAOSTAT&lt;/i&gt;, n.d.)"},"properties":{"noteIndex":0},"schema":"https://github.com/citation-style-language/schema/raw/master/csl-citation.json"}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(FAOSTAT n.d.)</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w:t>
      </w:r>
      <w:r w:rsidRPr="00C265DA" w:rsidDel="0056575F">
        <w:rPr>
          <w:rFonts w:ascii="Times New Roman" w:hAnsi="Times New Roman" w:cs="Times New Roman"/>
          <w:color w:val="000000" w:themeColor="text1"/>
        </w:rPr>
        <w:t xml:space="preserve"> </w:t>
      </w:r>
      <w:r w:rsidRPr="00C265DA">
        <w:rPr>
          <w:rFonts w:ascii="Times New Roman" w:hAnsi="Times New Roman" w:cs="Times New Roman"/>
          <w:color w:val="000000" w:themeColor="text1"/>
        </w:rPr>
        <w:t xml:space="preserve">The United States is a major producer, accounting for roughly 30% of world production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URL":"http://www.fao.org/faostat/en/#data/QC","accessed":{"date-parts":[["2020","5","7"]]},"id":"ITEM-1","issued":{"date-parts":[["0"]]},"title":"FAOSTAT","type":"webpage"},"uris":["http://www.mendeley.com/documents/?uuid=308c1af3-1e73-3be2-83d7-5bd0e24d4ad2"]}],"mendeley":{"formattedCitation":"(&lt;i&gt;FAOSTAT&lt;/i&gt;, n.d.)","manualFormatting":"(FAOSTAT n.d.)","plainTextFormattedCitation":"(FAOSTAT, n.d.)","previouslyFormattedCitation":"(&lt;i&gt;FAOSTAT&lt;/i&gt;, n.d.)"},"properties":{"noteIndex":0},"schema":"https://github.com/citation-style-language/schema/raw/master/csl-citation.json"}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(FAOSTAT n.d.)</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In 2018, Tennessee harvested 675,825 hectares of soybean with an estimated value over $664 million dollars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{"citationItems":[{"id":"ITEM-1","itemData":{"URL":"https://quickstats.nass.usda.gov/results/2DE2470D-976E-341C-A015-6D058A54CA51","accessed":{"date-parts":[["2020","5","7"]]},"id":"ITEM-1","issued":{"date-parts":[["0"]]},"title":"USDA/NASS QuickStats Ad-hoc Query Tool","type":"webpage"},"uris":["http://www.mendeley.com/documents/?uuid=3ef0008a-18fb-3619-904c-1c0e357d0b90"]}],"mendeley":{"formattedCitation":"(&lt;i&gt;USDA/NASS QuickStats Ad-hoc Query Tool&lt;/i&gt;, n.d.)","manualFormatting":"(USDA/NASS n.d.)","plainTextFormattedCitation":"(USDA/NASS QuickStats Ad-hoc Query Tool, n.d.)","previouslyFormattedCitation":"(&lt;i&gt;USDA/NASS QuickStats Ad-hoc Query Tool&lt;/i&gt;, n.d.)"},"properties":{"noteIndex":0},"schema":"https://github.com/citation-style-language/schema/raw/master/csl-citation.json"}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(USDA/NASS n.d.)</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w:t>
      </w:r>
    </w:p>
    <w:p w14:paraId="011F6F0D" w14:textId="774AA6DC" w:rsidR="00F94CCC" w:rsidRPr="00C265DA" w:rsidRDefault="00F94CCC" w:rsidP="00F94CCC">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ab/>
        <w:t xml:space="preserve">The geography of Tennessee allows for a unique comparison of very dissimilar areas. </w:t>
      </w:r>
      <w:r w:rsidR="00E9323D">
        <w:rPr>
          <w:rFonts w:ascii="Times New Roman" w:hAnsi="Times New Roman" w:cs="Times New Roman"/>
          <w:color w:val="000000" w:themeColor="text1"/>
        </w:rPr>
        <w:t xml:space="preserve">Tennessee spans a distance of </w:t>
      </w:r>
      <w:r w:rsidRPr="00C265DA">
        <w:rPr>
          <w:rFonts w:ascii="Times New Roman" w:hAnsi="Times New Roman" w:cs="Times New Roman"/>
          <w:color w:val="000000" w:themeColor="text1"/>
        </w:rPr>
        <w:t>432</w:t>
      </w:r>
      <w:r w:rsidR="00E9323D">
        <w:rPr>
          <w:rFonts w:ascii="Times New Roman" w:hAnsi="Times New Roman" w:cs="Times New Roman"/>
          <w:color w:val="000000" w:themeColor="text1"/>
        </w:rPr>
        <w:t xml:space="preserve"> miles</w:t>
      </w:r>
      <w:r w:rsidRPr="00C265DA">
        <w:rPr>
          <w:rFonts w:ascii="Times New Roman" w:hAnsi="Times New Roman" w:cs="Times New Roman"/>
          <w:color w:val="000000" w:themeColor="text1"/>
        </w:rPr>
        <w:t xml:space="preserve"> </w:t>
      </w:r>
      <w:r w:rsidR="00E9323D">
        <w:rPr>
          <w:rFonts w:ascii="Times New Roman" w:hAnsi="Times New Roman" w:cs="Times New Roman"/>
          <w:color w:val="000000" w:themeColor="text1"/>
        </w:rPr>
        <w:t xml:space="preserve">from east to west and </w:t>
      </w:r>
      <w:r w:rsidRPr="00C265DA">
        <w:rPr>
          <w:rFonts w:ascii="Times New Roman" w:hAnsi="Times New Roman" w:cs="Times New Roman"/>
          <w:color w:val="000000" w:themeColor="text1"/>
        </w:rPr>
        <w:t xml:space="preserve">consists of </w:t>
      </w:r>
      <w:r w:rsidR="00E9323D">
        <w:rPr>
          <w:rFonts w:ascii="Times New Roman" w:hAnsi="Times New Roman" w:cs="Times New Roman"/>
          <w:color w:val="000000" w:themeColor="text1"/>
        </w:rPr>
        <w:t>eight</w:t>
      </w:r>
      <w:r w:rsidR="00E9323D" w:rsidRPr="00C265DA">
        <w:rPr>
          <w:rFonts w:ascii="Times New Roman" w:hAnsi="Times New Roman" w:cs="Times New Roman"/>
          <w:color w:val="000000" w:themeColor="text1"/>
        </w:rPr>
        <w:t xml:space="preserve"> </w:t>
      </w:r>
      <w:r w:rsidRPr="00C265DA">
        <w:rPr>
          <w:rFonts w:ascii="Times New Roman" w:hAnsi="Times New Roman" w:cs="Times New Roman"/>
          <w:color w:val="000000" w:themeColor="text1"/>
        </w:rPr>
        <w:t xml:space="preserve">level III ecoregions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{"citationItems":[{"id":"ITEM-1","itemData":{"author":[{"dropping-particle":"","family":"Griffith","given":"G. G.","non-dropping-particle":"","parse-names":false,"suffix":""},{"dropping-particle":"","family":"Omernick","given":"J. M.","non-dropping-particle":"","parse-names":false,"suffix":""},{"dropping-particle":"","family":"Azevedo","given":"S. H.","non-dropping-particle":"","parse-names":false,"suffix":""}],"container-title":"EPA/600/R-97/022, U. S. Environmental Protection Agency, Western Ecology Division","id":"ITEM-1","issued":{"date-parts":[["1997"]]},"title":"Ecoregions of Tennessee","type":"webpage"},"uris":["http://www.mendeley.com/documents/?uuid=07f52622-3e1f-4f3a-a3fa-2da167890c70"]}],"mendeley":{"formattedCitation":"(Griffith et al., 1997)","plainTextFormattedCitation":"(Griffith et al., 1997)","previouslyFormattedCitation":"(Griffith et al., 1997)"},"properties":{"noteIndex":0},"schema":"https://github.com/citation-style-language/schema/raw/master/csl-citation.json"}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(Griffith et al., 1997)</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The eastern border of the state is dominated by the Great Smokey Mountains, whereas western Tennessee’s relatively level ground</w:t>
      </w:r>
      <w:r w:rsidR="00E9323D">
        <w:rPr>
          <w:rFonts w:ascii="Times New Roman" w:hAnsi="Times New Roman" w:cs="Times New Roman"/>
          <w:color w:val="000000" w:themeColor="text1"/>
        </w:rPr>
        <w:t xml:space="preserve">, and </w:t>
      </w:r>
      <w:r w:rsidRPr="00C265DA">
        <w:rPr>
          <w:rFonts w:ascii="Times New Roman" w:hAnsi="Times New Roman" w:cs="Times New Roman"/>
          <w:color w:val="000000" w:themeColor="text1"/>
        </w:rPr>
        <w:t xml:space="preserve">row-crop agriculture covers much of the landscape. While farmland in Tennessee is more plentiful on the western side of the state, soybean </w:t>
      </w:r>
      <w:r w:rsidR="00E9323D">
        <w:rPr>
          <w:rFonts w:ascii="Times New Roman" w:hAnsi="Times New Roman" w:cs="Times New Roman"/>
          <w:color w:val="000000" w:themeColor="text1"/>
        </w:rPr>
        <w:t>are widely grown and</w:t>
      </w:r>
      <w:r w:rsidRPr="00C265DA">
        <w:rPr>
          <w:rFonts w:ascii="Times New Roman" w:hAnsi="Times New Roman" w:cs="Times New Roman"/>
          <w:color w:val="000000" w:themeColor="text1"/>
        </w:rPr>
        <w:t xml:space="preserve"> is routinely in the top three in cash receipts for row crops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{"citationItems":[{"id":"ITEM-1","itemData":{"author":[{"dropping-particle":"","family":"Flinchum","given":"W. T.","non-dropping-particle":"","parse-names":false,"suffix":""}],"container-title":"Field &amp; Commercial Crops","id":"ITEM-1","issued":{"date-parts":[["2001","5","1"]]},"title":"PB1608 Soybean Production in Tennessee","type":"article-journal"},"uris":["http://www.mendeley.com/documents/?uuid=5bcd1527-b27e-384e-8672-a1298e7722ab"]}],"mendeley":{"formattedCitation":"(Flinchum, 2001)","manualFormatting":"(Flinchum 2001)","plainTextFormattedCitation":"(Flinchum, 2001)","previouslyFormattedCitation":"(Flinchum, 2001)"},"properties":{"noteIndex":0},"schema":"https://github.com/citation-style-language/schema/raw/master/csl-citation.json"}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(Flinchum 2001)</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w:t>
      </w:r>
    </w:p>
    <w:p w14:paraId="2DF404E3" w14:textId="77777777" w:rsidR="00F94CCC" w:rsidRPr="00C265DA" w:rsidRDefault="00F94CCC" w:rsidP="00F94CCC">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ab/>
        <w:t xml:space="preserve">The vast majority of soybean grown in Tennessee are maturity group IV, with group III and V maturity groups representing less than one-third of the production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{"citationItems":[{"id":"ITEM-1","itemData":{"URL":"http://www.utcrops.com/soybean/index.htm","accessed":{"date-parts":[["2020","5","11"]]},"id":"ITEM-1","issued":{"date-parts":[["0"]]},"title":"UTcrops Soybean","type":"webpage"},"uris":["http://www.mendeley.com/documents/?uuid=aed1dc74-313b-3989-ad5d-0d50e52b21a5"]}],"mendeley":{"formattedCitation":"(&lt;i&gt;UTcrops Soybean&lt;/i&gt;, n.d.)","manualFormatting":"(UTcrops.com n.d., S. D. Stewart, pers. comm.)","plainTextFormattedCitation":"(UTcrops Soybean, n.d.)","previouslyFormattedCitation":"(&lt;i&gt;UTcrops Soybean&lt;/i&gt;, n.d.)"},"properties":{"noteIndex":0},"schema":"https://github.com/citation-style-language/schema/raw/master/csl-citation.json"}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(UTcrops.com n.d., S. D. Stewart, pers. comm.)</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Because the soybean flowering is photoperiod sensitive and influenced by variety and planting date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{"citationItems":[{"id":"ITEM-1","itemData":{"DOI":"10.2134/agronj2016.10.0581","ISSN":"14350645","abstract":"Photoperiod and in-season temperature are the primary factors that dictate the region where a soybean [Glycine max (L.) Merr.] variety is adapted. The first study that defined hypothetical maturity groups (MGs) zones across the US was 45 yr ago, and the most recent used data up to 2003. Although, photoperiod remains constant, climatic conditions, management practices, and soybean genetics have changed during the past decades. Therefore, the objective of this study was to re-delineate soybean MGs across the US using recent genetics. Soybean MG-specific yield data from variety trials conducted in 2005–2015 were aggregated from 312 locations across the United States. Seven MG zones were identified starting from MG = 0 in North Dakota to MG = 6 in southern Georgia and South Carolina. The width of MG = 4 and 5 zones cover the largest geographic region extending from north of latitude 28°N to 39°N. Additionally, in contrast to previous studies, the MG zones were defined by a downward deflection of the MG lines moving from East to West rather than convex parallel lines. Due to the strong effect of planting date on MG selection, a multi-location-year experiment should be conducted across the United States using multiple MGs evaluated in several planting dates. Such study could provide further insight on location-specific optimum MG. Overall results, update current knowledge by providing valuable information for decision making and regional modeling. This work highlights the need to continuously monitor and adjust the MG zones due to the constantly changing climate, management, and genetics.","author":[{"dropping-particle":"","family":"Mourtzinis","given":"Spyridon","non-dropping-particle":"","parse-names":false,"suffix":""},{"dropping-particle":"","family":"Conley","given":"Shawn P.","non-dropping-particle":"","parse-names":false,"suffix":""}],"container-title":"Agronomy Journal","id":"ITEM-1","issue":"4","issued":{"date-parts":[["2017"]]},"page":"1397-1403","title":"Delineating soybean maturity groups across the United States","type":"article-journal","volume":"109"},"uris":["http://www.mendeley.com/documents/?uuid=a97e0437-a8c1-4586-9a04-0028e25b1c7b"]}],"mendeley":{"formattedCitation":"(Mourtzinis &amp; Conley, 2017)","plainTextFormattedCitation":"(Mourtzinis &amp; Conley, 2017)","previouslyFormattedCitation":"(Mourtzinis &amp; Conley, 2017)"},"properties":{"noteIndex":0},"schema":"https://github.com/citation-style-language/schema/raw/master/csl-citation.json"}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(Mourtzinis &amp; Conley, 2017)</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not all varieties will provide floral resources to pollinators at the same time. Also, most ‘late maturing’ varieties, such as those </w:t>
      </w:r>
      <w:r w:rsidRPr="00C265DA">
        <w:rPr>
          <w:rFonts w:ascii="Times New Roman" w:hAnsi="Times New Roman" w:cs="Times New Roman"/>
          <w:color w:val="000000" w:themeColor="text1"/>
        </w:rPr>
        <w:lastRenderedPageBreak/>
        <w:t xml:space="preserve">belonging to group V and VI maturity groups, are determinate. Determinate varieties have a relatively long vegetative growth phase, followed by a relatively short flowering period; whereas, indeterminate varieties continue to grow vegetatively after flowering has begun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{"citationItems":[{"id":"ITEM-1","itemData":{"DOI":"10.2135/cropsci1997.0011183X003700020009x","ISSN":"0011183X","abstract":"The development of soybean [Glycine max (L.) Merr.] cultivars with high seed protein has been hampered by the inverse relationship between seed yield and seed protein concentration. Determinate and indeterminate near-isolines of soybean are usually similar in seed protein but differ in growth type. This study was conducted to determine if relationships between seed yield and seed protein differed in populations of these two plant types. Determinate and indeterminate progenies were identified in two crosses between high-protein indeterminate breeding lines and determinate strains with average seed protein. The F4-derived progenies were evaluated for 2 yr in three-replicate yield tests at West Lafayette, IN. Seed protein and oil concentration were determined on seed from individual entries in each replication. Mean seed protein concentrations were similar for the two plant types in each cross. Regression of seed protein on seed yield was not significant among determinate progenies in either cross. In contrast, negative slopes of regression fines were significant when seed protein was regressed on seed yield for indeterminate progenies in each cross. The three highest yielding determinate entries from one cross were similar in yield to the determinate cultivar Charleston and varied from 449 to 478 g kg-1 seed protein compared with Charleston with 420 g kg-1 protein. In the second cross, the three highest yielding determinate progenies were similar in yield to Charleston; two of these had higher seed protein than Charleston. The three highest yielding indeterminate lines in both crosses were similar in yield to the indeterminate check cultivars Edison and Flyer and varied in seed protein from 418 to 435 g kg-1 compared with 414 g kg-1 protein for Edison and 418 g kg-1 for Flyer. The data demonstrate that in these two crosses, determinate progenies were a better source of selections that combined high seed yield with high seed protein than were indeterminate progenies.","author":[{"dropping-particle":"","family":"Wilcox","given":"James R.","non-dropping-particle":"","parse-names":false,"suffix":""},{"dropping-particle":"","family":"Zhang","given":"Guodong","non-dropping-particle":"","parse-names":false,"suffix":""}],"container-title":"Crop Science","id":"ITEM-1","issue":"2","issued":{"date-parts":[["1997"]]},"page":"361-364","title":"Relationships between seed yield and seed protein in determinate and indeterminate soybean populations","type":"article-journal","volume":"37"},"uris":["http://www.mendeley.com/documents/?uuid=9eda5ee4-6ef7-4d73-9351-bf3d8813dbfb"]}],"mendeley":{"formattedCitation":"(Wilcox &amp; Zhang, 1997)","manualFormatting":"(Wilcox &amp; Zhang 1997)","plainTextFormattedCitation":"(Wilcox &amp; Zhang, 1997)","previouslyFormattedCitation":"(Wilcox &amp; Zhang, 1997)"},"properties":{"noteIndex":0},"schema":"https://github.com/citation-style-language/schema/raw/master/csl-citation.json"}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(Wilcox &amp; Zhang 1997)</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Thus, it is important to understand on how flowering patterns are affected by both variety selection and planting date, especially if one goal is to provide a resource for pollinators when other floral resources are in short supply. Further, a change in flowering patterns is expected to change the timing and intensity of insect pests that occur in soybean.</w:t>
      </w:r>
    </w:p>
    <w:p w14:paraId="056C5708" w14:textId="77777777" w:rsidR="00F94CCC" w:rsidRPr="00C265DA" w:rsidRDefault="00F94CCC" w:rsidP="00F94CCC">
      <w:pPr>
        <w:spacing w:line="480" w:lineRule="auto"/>
        <w:rPr>
          <w:rFonts w:ascii="Times New Roman" w:hAnsi="Times New Roman" w:cs="Times New Roman"/>
          <w:b/>
          <w:bCs/>
          <w:i/>
          <w:iCs/>
          <w:color w:val="000000" w:themeColor="text1"/>
        </w:rPr>
      </w:pPr>
      <w:r w:rsidRPr="00C265DA">
        <w:rPr>
          <w:rFonts w:ascii="Times New Roman" w:hAnsi="Times New Roman" w:cs="Times New Roman"/>
          <w:b/>
          <w:bCs/>
          <w:i/>
          <w:iCs/>
          <w:color w:val="000000" w:themeColor="text1"/>
        </w:rPr>
        <w:t>Insect Pests in Tennessee Soybean</w:t>
      </w:r>
    </w:p>
    <w:p w14:paraId="28536F5D" w14:textId="2EA55D46" w:rsidR="00F94CCC" w:rsidRPr="00C265DA" w:rsidRDefault="00F94CCC" w:rsidP="00F94CCC">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 xml:space="preserve"> </w:t>
      </w:r>
      <w:r w:rsidRPr="00C265DA">
        <w:rPr>
          <w:rFonts w:ascii="Times New Roman" w:hAnsi="Times New Roman" w:cs="Times New Roman"/>
          <w:color w:val="000000" w:themeColor="text1"/>
        </w:rPr>
        <w:tab/>
        <w:t xml:space="preserve">In Tennessee and in the South in general, there are many insects that routinely cause yield loss in soybean, although this varies geographically and annually across the regions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author":[{"dropping-particle":"","family":"Stewart","given":"Scott","non-dropping-particle":"","parse-names":false,"suffix":""},{"dropping-particle":"","family":"Mcclure","given":"Angela","non-dropping-particle":"","parse-names":false,"suffix":""}],"id":"ITEM-1","issued":{"date-parts":[["0"]]},"title":"2020 Insect Control Recommendations for Field Crops Cotton, Soybean, Field Corn, Sorghum, Wheat and Pasture","type":"report"},"uris":["http://www.mendeley.com/documents/?uuid=ed82e1d3-b3d4-3595-b2ec-c0fc1b13386f"]}],"mendeley":{"formattedCitation":"(Stewart &amp; Mcclure, n.d.)","manualFormatting":"(Stewart &amp; McClure 2020)","plainTextFormattedCitation":"(Stewart &amp; Mcclure, n.d.)","previouslyFormattedCitation":"(Stewart &amp; Mcclure, n.d.)"},"properties":{"noteIndex":0},"schema":"https://github.com/citation-style-language/schema/raw/master/csl-citation.json"}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(Stewart &amp; McClure 2020)</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In the South, later maturing soybean fields often have a higher frequency of economically damaging insect populations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{"citationItems":[{"id":"ITEM-1","itemData":{"DOI":"10.2134/agronj1999.00021962009100010013x","ISSN":"00021962","author":[{"dropping-particle":"","family":"Sij","given":"John W.","non-dropping-particle":"","parse-names":false,"suffix":""},{"dropping-particle":"","family":"Bowers","given":"Glenn R.","non-dropping-particle":"","parse-names":false,"suffix":""},{"dropping-particle":"","family":"Way","given":"M. O.","non-dropping-particle":"","parse-names":false,"suffix":""},{"dropping-particle":"","family":"Boykin","given":"D. L.","non-dropping-particle":"","parse-names":false,"suffix":""}],"container-title":"Agronomy Journal","id":"ITEM-1","issue":"1","issued":{"date-parts":[["1999","1","1"]]},"page":"82-87","publisher":"John Wiley &amp; Sons, Ltd","title":"Insect Defoliation and Population Dynamics in Blends of Resistant and Susceptible Soybean Cultivars","type":"article-journal","volume":"91"},"uris":["http://www.mendeley.com/documents/?uuid=e08158d8-cacd-3613-a452-46ad685a15f2"]}],"mendeley":{"formattedCitation":"(Sij et al., 1999)","manualFormatting":"(Sij et al. 1999)","plainTextFormattedCitation":"(Sij et al., 1999)","previouslyFormattedCitation":"(Sij et al., 1999)"},"properties":{"noteIndex":0},"schema":"https://github.com/citation-style-language/schema/raw/master/csl-citation.json"}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(Sij et al. 1999)</w:t>
      </w:r>
      <w:r w:rsidRPr="00C265DA">
        <w:rPr>
          <w:rFonts w:ascii="Times New Roman" w:hAnsi="Times New Roman" w:cs="Times New Roman"/>
          <w:color w:val="000000" w:themeColor="text1"/>
        </w:rPr>
        <w:fldChar w:fldCharType="end"/>
      </w:r>
      <w:r w:rsidR="00C13A54">
        <w:rPr>
          <w:rFonts w:ascii="Times New Roman" w:hAnsi="Times New Roman" w:cs="Times New Roman"/>
          <w:color w:val="000000" w:themeColor="text1"/>
        </w:rPr>
        <w:t>.</w:t>
      </w:r>
      <w:r w:rsidRPr="00C265DA">
        <w:rPr>
          <w:rFonts w:ascii="Times New Roman" w:hAnsi="Times New Roman" w:cs="Times New Roman"/>
          <w:color w:val="000000" w:themeColor="text1"/>
        </w:rPr>
        <w:t xml:space="preserve"> There are many insects that can injure soybean in Tennessee but only rarely cause yield loss. Information about biology, ecology and pest status of soybean arthropod pests in North America was reviewed by Higley &amp; </w:t>
      </w:r>
      <w:proofErr w:type="spellStart"/>
      <w:r w:rsidRPr="00C265DA">
        <w:rPr>
          <w:rFonts w:ascii="Times New Roman" w:hAnsi="Times New Roman" w:cs="Times New Roman"/>
          <w:color w:val="000000" w:themeColor="text1"/>
        </w:rPr>
        <w:t>Boethel</w:t>
      </w:r>
      <w:proofErr w:type="spellEnd"/>
      <w:r w:rsidRPr="00C265DA">
        <w:rPr>
          <w:rFonts w:ascii="Times New Roman" w:hAnsi="Times New Roman" w:cs="Times New Roman"/>
          <w:color w:val="000000" w:themeColor="text1"/>
        </w:rPr>
        <w:t xml:space="preserve"> (1994). The most important insect pest complexes in Tennessee include various species of stink bugs and lepidopteran larvae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{"citationItems":[{"id":"ITEM-1","itemData":{"ISSN":"1936-6019","abstract":"Estimated insect management costs and losses due to insects in soybean during the 2018 growing season were collected and compiled from 17 states to provide a record of insect pressure and management practices for the year. The estimates have been made annually in some southern states for up to 15 years, but this year was the first or second year of participation for 10 states. Participating states represented 40% of soybean acreage grown in the United States, with near 100% participation in southern states. Overall, the stink bug complex was the costliest insect pest in soybean followed by corn earworm. Total insect management costs were $13.84 per acre, with estimated crop losses to insects at $12.84 per acre, making the 2018 total costs plus losses $26.67 per acre. State estimates varied widely, with insect management costs plus losses in four states averaging less than $8/ac while averaging more than $50/ac in five states. Similarly, the average number of insecticide applications per crop ranged from 0.1 in three states to 2.1 in Louisiana.","author":[{"dropping-particle":"","family":"Musser","given":"F R","non-dropping-particle":"","parse-names":false,"suffix":""},{"dropping-particle":"","family":"Catchot","given":"A L","non-dropping-particle":"","parse-names":false,"suffix":""},{"dropping-particle":"","family":"Conley","given":"S P","non-dropping-particle":"","parse-names":false,"suffix":""},{"dropping-particle":"","family":"Davis","given":"J A","non-dropping-particle":"","parse-names":false,"suffix":""},{"dropping-particle":"","family":"Difonzo","given":"C","non-dropping-particle":"","parse-names":false,"suffix":""},{"dropping-particle":"","family":"Greene","given":"J K","non-dropping-particle":"","parse-names":false,"suffix":""},{"dropping-particle":"","family":"Lorenz","given":"G M","non-dropping-particle":"","parse-names":false,"suffix":""},{"dropping-particle":"","family":"Owens","given":"D","non-dropping-particle":"","parse-names":false,"suffix":""},{"dropping-particle":"","family":"Reed","given":"T","non-dropping-particle":"","parse-names":false,"suffix":""},{"dropping-particle":"","family":"Reisig","given":"D D","non-dropping-particle":"","parse-names":false,"suffix":""},{"dropping-particle":"","family":"Roberts","given":"P","non-dropping-particle":"","parse-names":false,"suffix":""},{"dropping-particle":"","family":"Royer","given":"T","non-dropping-particle":"","parse-names":false,"suffix":""},{"dropping-particle":"","family":"Seiter","given":"N J","non-dropping-particle":"","parse-names":false,"suffix":""},{"dropping-particle":"","family":"Stewart","given":"S D","non-dropping-particle":"","parse-names":false,"suffix":""},{"dropping-particle":"","family":"Taylor","given":"S","non-dropping-particle":"","parse-names":false,"suffix":""},{"dropping-particle":"","family":"Tilmon","given":"K","non-dropping-particle":"","parse-names":false,"suffix":""},{"dropping-particle":"","family":"Villanueva","given":"R T","non-dropping-particle":"","parse-names":false,"suffix":""},{"dropping-particle":"","family":"Way","given":"M O","non-dropping-particle":"","parse-names":false,"suffix":""}],"id":"ITEM-1","issued":{"date-parts":[["2019"]]},"page":"17","title":"Midsouth Entomologist 2018 Soybean Insect Losses in the United States","type":"article-journal"},"uris":["http://www.mendeley.com/documents/?uuid=e94b3036-a747-35ac-a7bf-5bb5c820c280"]}],"mendeley":{"formattedCitation":"(Musser et al., 2019)","manualFormatting":"(Musser et al. 2019)","plainTextFormattedCitation":"(Musser et al., 2019)","previouslyFormattedCitation":"(Musser et al., 2019)"},"properties":{"noteIndex":0},"schema":"https://github.com/citation-style-language/schema/raw/master/csl-citation.json"}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(Musser et al. 2019)</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Common insect pests found in Tennessee soybean fields are listed in </w:t>
      </w:r>
      <w:r w:rsidR="00D52953">
        <w:rPr>
          <w:rFonts w:ascii="Times New Roman" w:hAnsi="Times New Roman" w:cs="Times New Roman"/>
          <w:color w:val="000000" w:themeColor="text1"/>
        </w:rPr>
        <w:t xml:space="preserve">Appendix A, </w:t>
      </w:r>
      <w:r w:rsidRPr="00C265DA">
        <w:rPr>
          <w:rFonts w:ascii="Times New Roman" w:hAnsi="Times New Roman" w:cs="Times New Roman"/>
          <w:color w:val="000000" w:themeColor="text1"/>
        </w:rPr>
        <w:t>Table 1. Stink bug species of primary concern in Tennessee include the green stink bug, (</w:t>
      </w:r>
      <w:proofErr w:type="spellStart"/>
      <w:r w:rsidRPr="00C265DA">
        <w:rPr>
          <w:rFonts w:ascii="Times New Roman" w:hAnsi="Times New Roman" w:cs="Times New Roman"/>
          <w:i/>
          <w:iCs/>
          <w:color w:val="000000" w:themeColor="text1"/>
        </w:rPr>
        <w:t>Chinavia</w:t>
      </w:r>
      <w:proofErr w:type="spellEnd"/>
      <w:r w:rsidRPr="00C265DA">
        <w:rPr>
          <w:rFonts w:ascii="Times New Roman" w:hAnsi="Times New Roman" w:cs="Times New Roman"/>
          <w:i/>
          <w:iCs/>
          <w:color w:val="000000" w:themeColor="text1"/>
        </w:rPr>
        <w:t xml:space="preserve"> </w:t>
      </w:r>
      <w:proofErr w:type="spellStart"/>
      <w:r w:rsidRPr="00C265DA">
        <w:rPr>
          <w:rFonts w:ascii="Times New Roman" w:hAnsi="Times New Roman" w:cs="Times New Roman"/>
          <w:i/>
          <w:iCs/>
          <w:color w:val="000000" w:themeColor="text1"/>
        </w:rPr>
        <w:t>hilaris</w:t>
      </w:r>
      <w:proofErr w:type="spellEnd"/>
      <w:r w:rsidRPr="00C265DA">
        <w:rPr>
          <w:rFonts w:ascii="Times New Roman" w:hAnsi="Times New Roman" w:cs="Times New Roman"/>
          <w:color w:val="000000" w:themeColor="text1"/>
        </w:rPr>
        <w:t>) and brown stink bug, (</w:t>
      </w:r>
      <w:proofErr w:type="spellStart"/>
      <w:r w:rsidRPr="00C265DA">
        <w:rPr>
          <w:rFonts w:ascii="Times New Roman" w:hAnsi="Times New Roman" w:cs="Times New Roman"/>
          <w:i/>
          <w:iCs/>
          <w:color w:val="000000" w:themeColor="text1"/>
        </w:rPr>
        <w:t>Euschistus</w:t>
      </w:r>
      <w:proofErr w:type="spellEnd"/>
      <w:r w:rsidRPr="00C265DA">
        <w:rPr>
          <w:rFonts w:ascii="Times New Roman" w:hAnsi="Times New Roman" w:cs="Times New Roman"/>
          <w:i/>
          <w:iCs/>
          <w:color w:val="000000" w:themeColor="text1"/>
        </w:rPr>
        <w:t xml:space="preserve"> </w:t>
      </w:r>
      <w:proofErr w:type="spellStart"/>
      <w:r w:rsidRPr="00C265DA">
        <w:rPr>
          <w:rFonts w:ascii="Times New Roman" w:hAnsi="Times New Roman" w:cs="Times New Roman"/>
          <w:i/>
          <w:iCs/>
          <w:color w:val="000000" w:themeColor="text1"/>
        </w:rPr>
        <w:t>servus</w:t>
      </w:r>
      <w:proofErr w:type="spellEnd"/>
      <w:r w:rsidRPr="00C265DA">
        <w:rPr>
          <w:rFonts w:ascii="Times New Roman" w:hAnsi="Times New Roman" w:cs="Times New Roman"/>
          <w:color w:val="000000" w:themeColor="text1"/>
        </w:rPr>
        <w:t>), but several other species are also found including the recently invasive brown marmorated stink bug (</w:t>
      </w:r>
      <w:proofErr w:type="spellStart"/>
      <w:r w:rsidRPr="00C265DA">
        <w:rPr>
          <w:rFonts w:ascii="Times New Roman" w:hAnsi="Times New Roman" w:cs="Times New Roman"/>
          <w:i/>
          <w:iCs/>
          <w:color w:val="000000" w:themeColor="text1"/>
        </w:rPr>
        <w:t>Halyomorpha</w:t>
      </w:r>
      <w:proofErr w:type="spellEnd"/>
      <w:r w:rsidRPr="00C265DA">
        <w:rPr>
          <w:rFonts w:ascii="Times New Roman" w:hAnsi="Times New Roman" w:cs="Times New Roman"/>
          <w:i/>
          <w:iCs/>
          <w:color w:val="000000" w:themeColor="text1"/>
        </w:rPr>
        <w:t xml:space="preserve"> </w:t>
      </w:r>
      <w:proofErr w:type="spellStart"/>
      <w:r w:rsidRPr="00C265DA">
        <w:rPr>
          <w:rFonts w:ascii="Times New Roman" w:hAnsi="Times New Roman" w:cs="Times New Roman"/>
          <w:i/>
          <w:iCs/>
          <w:color w:val="000000" w:themeColor="text1"/>
        </w:rPr>
        <w:t>halys</w:t>
      </w:r>
      <w:proofErr w:type="spellEnd"/>
      <w:r w:rsidRPr="00C265DA">
        <w:rPr>
          <w:rFonts w:ascii="Times New Roman" w:hAnsi="Times New Roman" w:cs="Times New Roman"/>
          <w:color w:val="000000" w:themeColor="text1"/>
        </w:rPr>
        <w:t xml:space="preserve">)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author":[{"dropping-particle":"","family":"Stewart","given":"Scott","non-dropping-particle":"","parse-names":false,"suffix":""},{"dropping-particle":"","family":"Mcclure","given":"Angela","non-dropping-particle":"","parse-names":false,"suffix":""}],"id":"ITEM-1","issued":{"date-parts":[["0"]]},"title":"2020 Insect Control Recommendations for Field Crops Cotton, Soybean, Field Corn, Sorghum, Wheat and Pasture","type":"report"},"uris":["http://www.mendeley.com/documents/?uuid=ed82e1d3-b3d4-3595-b2ec-c0fc1b13386f"]}],"mendeley":{"formattedCitation":"(Stewart &amp; Mcclure, n.d.)","manualFormatting":"(Stewart &amp; McClure 2020)","plainTextFormattedCitation":"(Stewart &amp; Mcclure, n.d.)","previouslyFormattedCitation":"(Stewart &amp; Mcclure, n.d.)"},"properties":{"noteIndex":0},"schema":"https://github.com/citation-style-language/schema/raw/master/csl-citation.json"}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(Stewart &amp; McClure 2020)</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Caterpillars that commonly cause yield losses in Tennessee soybean include green cloverworm, the looper complex primarily consisting of cabbage looper, </w:t>
      </w:r>
      <w:r w:rsidRPr="00C265DA">
        <w:rPr>
          <w:rFonts w:ascii="Times New Roman" w:hAnsi="Times New Roman" w:cs="Times New Roman"/>
          <w:i/>
          <w:iCs/>
          <w:color w:val="000000" w:themeColor="text1"/>
        </w:rPr>
        <w:t xml:space="preserve">Trichopulsia </w:t>
      </w:r>
      <w:proofErr w:type="spellStart"/>
      <w:r w:rsidRPr="00C265DA">
        <w:rPr>
          <w:rFonts w:ascii="Times New Roman" w:hAnsi="Times New Roman" w:cs="Times New Roman"/>
          <w:i/>
          <w:iCs/>
          <w:color w:val="000000" w:themeColor="text1"/>
        </w:rPr>
        <w:t>ni</w:t>
      </w:r>
      <w:proofErr w:type="spellEnd"/>
      <w:r w:rsidRPr="00C265DA">
        <w:rPr>
          <w:rFonts w:ascii="Times New Roman" w:hAnsi="Times New Roman" w:cs="Times New Roman"/>
          <w:i/>
          <w:iCs/>
          <w:color w:val="000000" w:themeColor="text1"/>
        </w:rPr>
        <w:t xml:space="preserve"> </w:t>
      </w:r>
      <w:r w:rsidRPr="00C265DA">
        <w:rPr>
          <w:rFonts w:ascii="Times New Roman" w:hAnsi="Times New Roman" w:cs="Times New Roman"/>
          <w:color w:val="000000" w:themeColor="text1"/>
        </w:rPr>
        <w:t xml:space="preserve">(Lepidoptera: </w:t>
      </w:r>
      <w:proofErr w:type="spellStart"/>
      <w:r w:rsidRPr="00C265DA">
        <w:rPr>
          <w:rFonts w:ascii="Times New Roman" w:hAnsi="Times New Roman" w:cs="Times New Roman"/>
          <w:color w:val="000000" w:themeColor="text1"/>
        </w:rPr>
        <w:t>Noctuidae</w:t>
      </w:r>
      <w:proofErr w:type="spellEnd"/>
      <w:r w:rsidRPr="00C265DA">
        <w:rPr>
          <w:rFonts w:ascii="Times New Roman" w:hAnsi="Times New Roman" w:cs="Times New Roman"/>
          <w:color w:val="000000" w:themeColor="text1"/>
        </w:rPr>
        <w:t xml:space="preserve">) and </w:t>
      </w:r>
      <w:r w:rsidRPr="00C265DA">
        <w:rPr>
          <w:rFonts w:ascii="Times New Roman" w:hAnsi="Times New Roman" w:cs="Times New Roman"/>
          <w:color w:val="000000" w:themeColor="text1"/>
        </w:rPr>
        <w:lastRenderedPageBreak/>
        <w:t xml:space="preserve">soybean looper, and the corn earworm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{"citationItems":[{"id":"ITEM-1","itemData":{"URL":"https://guide.utcrops.com/soybean/soybean-insect-guide/","accessed":{"date-parts":[["2020","5","13"]]},"id":"ITEM-1","issued":{"date-parts":[["0"]]},"title":"Soybean Insect Guide - UT Crops Pest Guides","type":"webpage"},"uris":["http://www.mendeley.com/documents/?uuid=32a101fa-e207-3c36-998a-171a5267bc1f"]}],"mendeley":{"formattedCitation":"(&lt;i&gt;Soybean Insect Guide - UT Crops Pest Guides&lt;/i&gt;, n.d.)","manualFormatting":"(Soybean Insect Guide  n.d.)","plainTextFormattedCitation":"(Soybean Insect Guide - UT Crops Pest Guides, n.d.)","previouslyFormattedCitation":"(&lt;i&gt;Soybean Insect Guide - UT Crops Pest Guides&lt;/i&gt;, n.d.)"},"properties":{"noteIndex":0},"schema":"https://github.com/citation-style-language/schema/raw/master/csl-citation.json"}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w:t>
      </w:r>
      <w:r w:rsidRPr="00C265DA">
        <w:rPr>
          <w:rFonts w:ascii="Times New Roman" w:hAnsi="Times New Roman" w:cs="Times New Roman"/>
          <w:i/>
          <w:noProof/>
          <w:color w:val="000000" w:themeColor="text1"/>
        </w:rPr>
        <w:t xml:space="preserve">Soybean Insect Guide </w:t>
      </w:r>
      <w:r w:rsidRPr="00C265DA">
        <w:rPr>
          <w:rFonts w:ascii="Times New Roman" w:hAnsi="Times New Roman" w:cs="Times New Roman"/>
          <w:noProof/>
          <w:color w:val="000000" w:themeColor="text1"/>
        </w:rPr>
        <w:t xml:space="preserve"> n.d.)</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Of course, many other arthropods are found in soybean including predators, parasitoids, and other beneficial insects such as pollinators. Therefore, the incidence of these pests, particularly during the flowering window, should be considered as this could affect the potential exposure of pollinators to insecticides.</w:t>
      </w:r>
    </w:p>
    <w:p w14:paraId="23E40D61" w14:textId="77777777" w:rsidR="00F94CCC" w:rsidRPr="00C265DA" w:rsidRDefault="00F94CCC" w:rsidP="00F94CCC">
      <w:pPr>
        <w:spacing w:line="480" w:lineRule="auto"/>
        <w:rPr>
          <w:rFonts w:ascii="Times New Roman" w:hAnsi="Times New Roman" w:cs="Times New Roman"/>
          <w:b/>
          <w:i/>
          <w:iCs/>
          <w:color w:val="000000" w:themeColor="text1"/>
        </w:rPr>
      </w:pPr>
      <w:r w:rsidRPr="00C265DA">
        <w:rPr>
          <w:rFonts w:ascii="Times New Roman" w:hAnsi="Times New Roman" w:cs="Times New Roman"/>
          <w:b/>
          <w:i/>
          <w:iCs/>
          <w:color w:val="000000" w:themeColor="text1"/>
        </w:rPr>
        <w:t>Bees in Soybean</w:t>
      </w:r>
    </w:p>
    <w:p w14:paraId="0562425C" w14:textId="0D78BAAF" w:rsidR="008A110C" w:rsidRDefault="00F94CCC" w:rsidP="00F94CCC">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ab/>
        <w:t xml:space="preserve">Although soybean flowers are predominantly cleistogamous, there is evidence showing that native bees and particularly non-native managed honey bees systematically utilize the mass flowering crop as an important source of pollen and nectar in agricultural landscapes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{"citationItems":[{"id":"ITEM-1","itemData":{"DOI":"10.1007/s10311-013-0412-8","ISSN":"16103653","abstract":"This is the first report showing that using honeybee (Apis mellifera) and wild pollinators complementary pollination can enhance soybean productivity (Glycine max). Current industrial production of soybean involves autopollination and high loads of pesticides. Therefore, growers have neglected possible biotic pollination despite suggestions that soybean benefit from insect pollinators. Reports advocating possible biotic pollination are based on experiments where bees are caged with flowering plants and the absence of pesticides, thus not in field conditions. Therefore, here we compared in field conditions soybean yield produced (1) independently of biotic pollinators, (2) with wild pollinators and (3) with honeybee colonies. Results showed an increase of +6.34 % of soybean yield in areas where wild pollinators had free access to flowers. The introduction of honeybee colonies further raised the yield of +18.09 %. Our findings therefore show that, though soybean is autogamous, allowing pollination by wild pollinators leads to higher yields. Moreover, adding honeybee mitigates pollination deficits and improves yield compared to current practices. © 2013 Springer-Verlag Berlin Heidelberg.","author":[{"dropping-particle":"","family":"O. Milfont","given":"Marcelo","non-dropping-particle":"de","parse-names":false,"suffix":""},{"dropping-particle":"","family":"Rocha","given":"Epifania Emanuela M.","non-dropping-particle":"","parse-names":false,"suffix":""},{"dropping-particle":"","family":"Lima","given":"Afonso Odério N.","non-dropping-particle":"","parse-names":false,"suffix":""},{"dropping-particle":"","family":"Freitas","given":"Breno M.","non-dropping-particle":"","parse-names":false,"suffix":""}],"container-title":"Environmental Chemistry Letters","id":"ITEM-1","issue":"4","issued":{"date-parts":[["2013"]]},"page":"335-341","title":"Higher soybean production using honeybee and wild pollinators, a sustainable alternative to pesticides and autopollination","type":"article-journal","volume":"11"},"uris":["http://www.mendeley.com/documents/?uuid=bfcd5ee8-b05a-46dd-9d17-abc6eca94019"]},{"id":"ITEM-2","itemData":{"DOI":"10.1007/s13592-017-0532-4","ISSN":"12979678","abstract":"Despite the economic importance of soybean [Glycine max (L.) Merr.], knowledge on the contribution of entomological pollination on seed yield is scarce. This study estimates the production of soybean resulting from pollination by honeybees (Apis mellifera L.) in two consecutive growing seasons in Paraná (Argentina). Experiments had two treatments: excluded flower-visiting insects (EV) and non-excluded flower-visiting insects (NEV). The abundance of honeybees was similar in both years, although soybean production differed significantly (P &lt; 0.05) between years. The NEV treatment out-yielded (P &lt; 0.001) the EV treatment by 18% (5224 vs. 4415 kg ha−1) in year 1, which was associated with an increase in the seeds per unit area but not with individual seed weight. In contrast, seed yield (on average 3830 kg ha−1) and seeds per unit area did not differ between treatments in year 2. Individual seed weight was 3–5% (P &lt; 0.05) higher in EV than in NEV in both years. The mechanisms involved in the seed yield increase could be related with pollen sterility in relegated flowers in secondary racemes or in distal locations of primary racemes under favorable conditions, as recorded in year 1. Thus, the action of honeybees carrying pollen from fertile flowers to relegated flowers may have increased the pod and seed set in treatment NEV in year 1.","author":[{"dropping-particle":"","family":"Blettler","given":"Diego Cesar","non-dropping-particle":"","parse-names":false,"suffix":""},{"dropping-particle":"","family":"Fagúndez","given":"Guillermina Andrea","non-dropping-particle":"","parse-names":false,"suffix":""},{"dropping-particle":"","family":"Caviglia","given":"Octavio Pedro","non-dropping-particle":"","parse-names":false,"suffix":""}],"container-title":"Apidologie","id":"ITEM-2","issue":"1","issued":{"date-parts":[["2018","2","1"]]},"page":"101-111","publisher":"Springer-Verlag France","title":"Contribution of honeybees to soybean yield","type":"article-journal","volume":"49"},"uris":["http://www.mendeley.com/documents/?uuid=593b3895-f61d-3e15-bb3b-045d79ed7fa8"]},{"id":"ITEM-3","itemData":{"DOI":"10.1016/j.agee.2013.03.005","ISSN":"01678809","abstract":"In Europe, oilseed rape is the principal crop used in the production of edible and renewable fuel oil products. Insect pollinators, in particular bees, have been shown to have a positive effect on the seed set of this crop. We undertook experiments looking at behavioural differences between honeybees, bumblebees and solitary bees visiting oilseed rape flowers, and related this to landscape scale responses in visitation rates. We found that behavioural differences between honeybees, bumblebees and solitary bees alter the likelihood of pollen transfer from their bodies to the plant stigma. Solitary bees and bumblebees tend to have greater rates of stigmal contact than honeybees. The interactions between the likelihood of free pollen on bodies and the probability of stigmal contact suggest that only 34.0% of visitations by honeybees were likely to result in pollen transfer to the stigma, relative to 35.1% for the bumblebees and 71.3% for solitary bees. Visitation rates were higher for honeybees in high quality landscapes with relatively large areas of alternative foraging habitat. Visitation rates of honeybees were also more frequent in the vicinity of managed hives. For solitary bees and bumblebees visitation rates did not respond to landscape structure, although more species of solitary bees were found in landscapes with a high cover of semi-natural grassland. While honeybees may be less efficient in pollen transfer per unit visit, where they numerically outweigh other types of bees in a crop (e.g. around managed hives) this may not be important. For this reason the relative ease with which hives can be moved across landscape means that honeybees are perhaps the most suitable taxa for use as a pro-active mitigation measure against pollinator deficits. However, the greater efficiency of solitary bees compensates for the effort required to implement longer term management (i.e. the establishment of flower rich field margins and open soil nesting sites) to support their populations. © 2013 Elsevier B.V.","author":[{"dropping-particle":"","family":"Woodcock","given":"B. A.","non-dropping-particle":"","parse-names":false,"suffix":""},{"dropping-particle":"","family":"Edwards","given":"M.","non-dropping-particle":"","parse-names":false,"suffix":""},{"dropping-particle":"","family":"Redhead","given":"J.","non-dropping-particle":"","parse-names":false,"suffix":""},{"dropping-particle":"","family":"Meek","given":"W. R.","non-dropping-particle":"","parse-names":false,"suffix":""},{"dropping-particle":"","family":"Nuttall","given":"P.","non-dropping-particle":"","parse-names":false,"suffix":""},{"dropping-particle":"","family":"Falk","given":"S.","non-dropping-particle":"","parse-names":false,"suffix":""},{"dropping-particle":"","family":"Nowakowski","given":"M.","non-dropping-particle":"","parse-names":false,"suffix":""},{"dropping-particle":"","family":"Pywell","given":"R. F.","non-dropping-particle":"","parse-names":false,"suffix":""}],"container-title":"Agriculture, Ecosystems and Environment","id":"ITEM-3","issued":{"date-parts":[["2013"]]},"page":"1-8","publisher":"Elsevier B.V.","title":"Crop flower visitation by honeybees, bumblebees and solitary bees: Behavioural differences and diversity responses to landscape","type":"article-journal","volume":"171"},"uris":["http://www.mendeley.com/documents/?uuid=83394226-6506-4577-9df5-9e8c93090d51"]}],"mendeley":{"formattedCitation":"(Blettler et al., 2018; de O. Milfont et al., 2013; Woodcock et al., 2013)","manualFormatting":"(Blettler et al. 2018, de O. Milfont et al. 2013, Woodcock et al. 2013)","plainTextFormattedCitation":"(Blettler et al., 2018; de O. Milfont et al., 2013; Woodcock et al., 2013)","previouslyFormattedCitation":"(Blettler et al., 2018; de O. Milfont et al., 2013; Woodcock et al., 2013)"},"properties":{"noteIndex":0},"schema":"https://github.com/citation-style-language/schema/raw/master/csl-citation.json"}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(Blettler et al. 2018, de O. Milfont et al. 2013, Woodcock et al. 2013)</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Moreover, although controversial, some older studies have suggested soybean yield increases are associated with the presence of honey bees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{"citationItems":[{"id":"ITEM-1","itemData":{"DOI":"10.1007/s10311-013-0412-8","ISSN":"16103653","abstract":"This is the first report showing that using honeybee (Apis mellifera) and wild pollinators complementary pollination can enhance soybean productivity (Glycine max). Current industrial production of soybean involves autopollination and high loads of pesticides. Therefore, growers have neglected possible biotic pollination despite suggestions that soybean benefit from insect pollinators. Reports advocating possible biotic pollination are based on experiments where bees are caged with flowering plants and the absence of pesticides, thus not in field conditions. Therefore, here we compared in field conditions soybean yield produced (1) independently of biotic pollinators, (2) with wild pollinators and (3) with honeybee colonies. Results showed an increase of +6.34 % of soybean yield in areas where wild pollinators had free access to flowers. The introduction of honeybee colonies further raised the yield of +18.09 %. Our findings therefore show that, though soybean is autogamous, allowing pollination by wild pollinators leads to higher yields. Moreover, adding honeybee mitigates pollination deficits and improves yield compared to current practices. © 2013 Springer-Verlag Berlin Heidelberg.","author":[{"dropping-particle":"","family":"O. Milfont","given":"Marcelo","non-dropping-particle":"de","parse-names":false,"suffix":""},{"dropping-particle":"","family":"Rocha","given":"Epifania Emanuela M.","non-dropping-particle":"","parse-names":false,"suffix":""},{"dropping-particle":"","family":"Lima","given":"Afonso Odério N.","non-dropping-particle":"","parse-names":false,"suffix":""},{"dropping-particle":"","family":"Freitas","given":"Breno M.","non-dropping-particle":"","parse-names":false,"suffix":""}],"container-title":"Environmental Chemistry Letters","id":"ITEM-1","issue":"4","issued":{"date-parts":[["2013"]]},"page":"335-341","title":"Higher soybean production using honeybee and wild pollinators, a sustainable alternative to pesticides and autopollination","type":"article-journal","volume":"11"},"uris":["http://www.mendeley.com/documents/?uuid=bfcd5ee8-b05a-46dd-9d17-abc6eca94019"]},{"id":"ITEM-2","itemData":{"DOI":"10.2135/cropsci1975.0011183x001500010025x","ISSN":"0011-183X","abstract":"The importance of insects in the pollination of soybeans [Glycine max (L.) Merr.] was studied over a year period by comparing the yields from plots caged with honey bees (Apis mellifera L.), plots without bees and without insects (insecticide treatment), and open plots. The pollinating activity of bees resulted in significantly greater yields from Corsoy' and Hark' cultivars but not from Chippewa 642.' The foraging activity of bees on soybeans was dependent on the floral response of each cultivar to the environment. Hark had a high percentage of dissolved solids in the nectar and the highest quantity of nectar/floret.","author":[{"dropping-particle":"","family":"Erickson","given":"Eric H.","non-dropping-particle":"","parse-names":false,"suffix":""}],"container-title":"Crop Science","id":"ITEM-2","issue":"1","issued":{"date-parts":[["1975"]]},"page":"84-86","title":" Effect of Honey Bees on Yield of Three Soybean Cultivars 1 ","type":"article-journal","volume":"15"},"uris":["http://www.mendeley.com/documents/?uuid=c6f79944-724e-4601-a969-619efffd19db"]},{"id":"ITEM-3","itemData":{"DOI":"10.1093/jee/71.4.601","ISSN":"0022-0493","author":[{"dropping-particle":"","family":"Erickson","given":"E. H.","non-dropping-particle":"","parse-names":false,"suffix":""},{"dropping-particle":"","family":"Berger","given":"G. A.","non-dropping-particle":"","parse-names":false,"suffix":""},{"dropping-particle":"","family":"Shannon","given":"J. G.","non-dropping-particle":"","parse-names":false,"suffix":""},{"dropping-particle":"","family":"Robins","given":"J. M.","non-dropping-particle":"","parse-names":false,"suffix":""}],"container-title":"Journal of Economic Entomology","id":"ITEM-3","issue":"4","issued":{"date-parts":[["1978","8","1"]]},"page":"601-603","publisher":"Oxford Academic","title":"Honey Bee Pollination Increases Soybean Yields in the Mississippi Delta Region of Arkansas and Missouri","type":"article-journal","volume":"71"},"uris":["http://www.mendeley.com/documents/?uuid=5e7827d4-635d-33d7-875b-d507a75295d8"]},{"id":"ITEM-4","itemData":{"DOI":"10.1016/j.agee.2015.01.012","ISSN":"01678809","abstract":"Increasing evidence indicates that pollinator diversity and pollination services are highly threatened by the destruction and fragmentation of natural habitats and the intensification of agricultural landscapes. Here we analyze the bee visiting ensemble on soybean flowers and the effects of pollinator visits on soybean reproductive success, within a fragmented Chaco forest landscape embedded in a soybean matrix in central Argentina. We assessed visitation rates in relation to distance from the forest (5, 50 and 100. m) compared soybean bee assemblages with those on wild flowers in the nearby forest fragments, and carried out an exclosure experiment in order to assess the contribution of insect visits to soybean reproductive success. We also analyzed the relationship between visitor body size and the distance from the forest to the visited flower. Five species belonging to two families of bees were observed visiting soybean flowers. The bee species observed on soybean were well represented in the forest, and Apis mellifera was the most abundant species, visiting soybean flowers at all studied distances from the forest. Instead, wild visitors displayed a turnover of species throughout those distances, with smaller species being restricted to the forest proximity and replaced by larger ones toward the interior of the crop. Total visitation rates were significantly and negatively affected by distance to the forest. All plant productivity variables measured in the exclosure experiments were significantly improved in exposed flowers, duplicating the values observed without pollinators. The present study offers preliminary evidence linking forest proximity to higher visitation rates and presence of wild pollinators on soybean flowers thus providing for the first time, evidence of the forest role as pollinator donor for the soybean crop. It also shows that pollinator activity matters for this crop, leading to increased soybean yield. Further research on this topic is necessary in order to provide informed guidelines to enhance soybean production while simultaneously promoting natural habitat conservation.","author":[{"dropping-particle":"","family":"Monasterolo","given":"M.","non-dropping-particle":"","parse-names":false,"suffix":""},{"dropping-particle":"","family":"Musicante","given":"M. L.","non-dropping-particle":"","parse-names":false,"suffix":""},{"dropping-particle":"","family":"Valladares","given":"G. R.","non-dropping-particle":"","parse-names":false,"suffix":""},{"dropping-particle":"","family":"Salvo","given":"A.","non-dropping-particle":"","parse-names":false,"suffix":""}],"container-title":"Agriculture, Ecosystems and Environment","id":"ITEM-4","issued":{"date-parts":[["2015"]]},"page":"217-222","publisher":"Elsevier B.V.","title":"Soybean crops may benefit from forest pollinators","type":"article-journal","volume":"202"},"uris":["http://www.mendeley.com/documents/?uuid=359e7b97-a7a9-43f2-ad79-297728872a60"]}],"mendeley":{"formattedCitation":"(de O. Milfont et al., 2013; E. H. Erickson et al., 1978; Eric H. Erickson, 1975; Monasterolo et al., 2015)","manualFormatting":"(de O. Milfont et al. 2013, E. H. Erickson et al. 1978, Eric H. Erickson 1975, Monasterolo et al. 2015)","plainTextFormattedCitation":"(de O. Milfont et al., 2013; E. H. Erickson et al., 1978; Eric H. Erickson, 1975; Monasterolo et al., 2015)","previouslyFormattedCitation":"(de O. Milfont et al., 2013; E. H. Erickson et al., 1978; Eric H. Erickson, 1975; Monasterolo et al., 2015)"},"properties":{"noteIndex":0},"schema":"https://github.com/citation-style-language/schema/raw/master/csl-citation.json"}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(de O. Milfont et al. 2013, E. H. Erickson et al. 1978, Erickson 1975, Monasterolo et al. 2015)</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w:t>
      </w:r>
    </w:p>
    <w:p w14:paraId="7EE2021C" w14:textId="3E6C9FF4" w:rsidR="00F94CCC" w:rsidRPr="00C265DA" w:rsidRDefault="005550C4" w:rsidP="008A110C">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The soybean flower can be purple or pink, to white producing up to 800 flowers throughout the flowering cycle of a single plant. Each flower is capable of producing only one seed pod</w:t>
      </w:r>
      <w:r w:rsidR="00EE0FAC">
        <w:rPr>
          <w:rFonts w:ascii="Times New Roman" w:hAnsi="Times New Roman" w:cs="Times New Roman"/>
          <w:color w:val="000000" w:themeColor="text1"/>
        </w:rPr>
        <w:t>.</w:t>
      </w:r>
      <w:r>
        <w:rPr>
          <w:rFonts w:ascii="Times New Roman" w:hAnsi="Times New Roman" w:cs="Times New Roman"/>
          <w:color w:val="000000" w:themeColor="text1"/>
        </w:rPr>
        <w:t xml:space="preserve"> </w:t>
      </w:r>
      <w:r w:rsidR="00EE0FAC">
        <w:rPr>
          <w:rFonts w:ascii="Times New Roman" w:hAnsi="Times New Roman" w:cs="Times New Roman"/>
          <w:color w:val="000000" w:themeColor="text1"/>
        </w:rPr>
        <w:t>H</w:t>
      </w:r>
      <w:r>
        <w:rPr>
          <w:rFonts w:ascii="Times New Roman" w:hAnsi="Times New Roman" w:cs="Times New Roman"/>
          <w:color w:val="000000" w:themeColor="text1"/>
        </w:rPr>
        <w:t>owever</w:t>
      </w:r>
      <w:r w:rsidR="00EE0FAC">
        <w:rPr>
          <w:rFonts w:ascii="Times New Roman" w:hAnsi="Times New Roman" w:cs="Times New Roman"/>
          <w:color w:val="000000" w:themeColor="text1"/>
        </w:rPr>
        <w:t>, flower</w:t>
      </w:r>
      <w:r>
        <w:rPr>
          <w:rFonts w:ascii="Times New Roman" w:hAnsi="Times New Roman" w:cs="Times New Roman"/>
          <w:color w:val="000000" w:themeColor="text1"/>
        </w:rPr>
        <w:t xml:space="preserve"> abortion rates can surpass 75% in some varieties </w:t>
      </w:r>
      <w:r w:rsidR="00DA2F08">
        <w:rPr>
          <w:rFonts w:ascii="Times New Roman" w:hAnsi="Times New Roman" w:cs="Times New Roman"/>
          <w:color w:val="000000" w:themeColor="text1"/>
        </w:rPr>
        <w:t>(</w:t>
      </w:r>
      <w:proofErr w:type="spellStart"/>
      <w:r w:rsidR="00DA2F08">
        <w:rPr>
          <w:rFonts w:ascii="Times New Roman" w:hAnsi="Times New Roman" w:cs="Times New Roman"/>
          <w:color w:val="000000" w:themeColor="text1"/>
        </w:rPr>
        <w:t>Delaplane</w:t>
      </w:r>
      <w:proofErr w:type="spellEnd"/>
      <w:r w:rsidR="00DA2F08">
        <w:rPr>
          <w:rFonts w:ascii="Times New Roman" w:hAnsi="Times New Roman" w:cs="Times New Roman"/>
          <w:color w:val="000000" w:themeColor="text1"/>
        </w:rPr>
        <w:t xml:space="preserve"> &amp; Mayer 2000). </w:t>
      </w:r>
      <w:r w:rsidR="00D8442D" w:rsidRPr="00D8442D">
        <w:rPr>
          <w:rFonts w:ascii="Times New Roman" w:hAnsi="Times New Roman" w:cs="Times New Roman"/>
          <w:color w:val="000000" w:themeColor="text1"/>
        </w:rPr>
        <w:t xml:space="preserve">The soybean flower is classified as a raceme inflorescence with concealed nectaries forming as a circular mound between the central gynoecium and the stamen ring  </w:t>
      </w:r>
      <w:r w:rsidR="00D8442D" w:rsidRPr="00D8442D">
        <w:rPr>
          <w:rFonts w:ascii="Times New Roman" w:hAnsi="Times New Roman" w:cs="Times New Roman"/>
          <w:color w:val="000000" w:themeColor="text1"/>
        </w:rPr>
        <w:fldChar w:fldCharType="begin" w:fldLock="1"/>
      </w:r>
      <w:r w:rsidR="00D8442D" w:rsidRPr="00D8442D">
        <w:rPr>
          <w:rFonts w:ascii="Times New Roman" w:hAnsi="Times New Roman" w:cs="Times New Roman"/>
          <w:color w:val="000000" w:themeColor="text1"/>
        </w:rPr>
        <w:instrText>ADDIN CSL_CITATION {"citationItems":[{"id":"ITEM-1","itemData":{"author":[{"dropping-particle":"","family":"Leppik","given":"E E","non-dropping-particle":"","parse-names":false,"suffix":""}],"container-title":"Annales Botanici Fennici","id":"ITEM-1","issue":"3","issued":{"date-parts":[["1966"]]},"number-of-pages":"299-308","title":"Finnish Zoological and Botanical Publishing Board Floral evolution and pollination in the Leguminosae","type":"report","volume":"3"},"uris":["http://www.mendeley.com/documents/?uuid=3b436af5-585f-3869-a0dd-b1dd9039d58b"]}],"mendeley":{"formattedCitation":"(Leppik, 1966)","manualFormatting":"(Leppik 1966)","plainTextFormattedCitation":"(Leppik, 1966)","previouslyFormattedCitation":"(Leppik, 1966)"},"properties":{"noteIndex":0},"schema":"https://github.com/citation-style-language/schema/raw/master/csl-citation.json"}</w:instrText>
      </w:r>
      <w:r w:rsidR="00D8442D" w:rsidRPr="00D8442D">
        <w:rPr>
          <w:rFonts w:ascii="Times New Roman" w:hAnsi="Times New Roman" w:cs="Times New Roman"/>
          <w:color w:val="000000" w:themeColor="text1"/>
        </w:rPr>
        <w:fldChar w:fldCharType="separate"/>
      </w:r>
      <w:r w:rsidR="00D8442D" w:rsidRPr="00D8442D">
        <w:rPr>
          <w:rFonts w:ascii="Times New Roman" w:hAnsi="Times New Roman" w:cs="Times New Roman"/>
          <w:noProof/>
          <w:color w:val="000000" w:themeColor="text1"/>
        </w:rPr>
        <w:t>(Horner et al. 2003, Leppik 1966)</w:t>
      </w:r>
      <w:r w:rsidR="00D8442D" w:rsidRPr="00D8442D">
        <w:rPr>
          <w:rFonts w:ascii="Times New Roman" w:hAnsi="Times New Roman" w:cs="Times New Roman"/>
          <w:color w:val="000000" w:themeColor="text1"/>
        </w:rPr>
        <w:fldChar w:fldCharType="end"/>
      </w:r>
      <w:r w:rsidR="00D8442D" w:rsidRPr="00D8442D">
        <w:rPr>
          <w:rFonts w:ascii="Times New Roman" w:hAnsi="Times New Roman" w:cs="Times New Roman"/>
          <w:color w:val="000000" w:themeColor="text1"/>
        </w:rPr>
        <w:t>.</w:t>
      </w:r>
      <w:r w:rsidR="00D8442D" w:rsidRPr="00C265DA">
        <w:rPr>
          <w:rFonts w:ascii="Times New Roman" w:hAnsi="Times New Roman" w:cs="Times New Roman"/>
          <w:color w:val="000000" w:themeColor="text1"/>
        </w:rPr>
        <w:t xml:space="preserve"> </w:t>
      </w:r>
      <w:r w:rsidR="00F94CCC" w:rsidRPr="00C265DA">
        <w:rPr>
          <w:rFonts w:ascii="Times New Roman" w:hAnsi="Times New Roman" w:cs="Times New Roman"/>
          <w:bCs/>
          <w:color w:val="000000" w:themeColor="text1"/>
          <w:shd w:val="clear" w:color="auto" w:fill="FFFFFF"/>
        </w:rPr>
        <w:t xml:space="preserve">Flowers with concealed nectar have nectar that is not visible at any point. These flowers commonly conceal the nectar with pubescent hairs in the flower, bulging floral sections, or in sac-like pouches at the base of the flower. Because most of the nectar in these flowers is concealed at depths of only a few millimeters, it </w:t>
      </w:r>
      <w:r w:rsidR="008765AF">
        <w:rPr>
          <w:rFonts w:ascii="Times New Roman" w:hAnsi="Times New Roman" w:cs="Times New Roman"/>
          <w:bCs/>
          <w:color w:val="000000" w:themeColor="text1"/>
          <w:shd w:val="clear" w:color="auto" w:fill="FFFFFF"/>
        </w:rPr>
        <w:t>can be</w:t>
      </w:r>
      <w:r w:rsidR="00F94CCC" w:rsidRPr="00C265DA">
        <w:rPr>
          <w:rFonts w:ascii="Times New Roman" w:hAnsi="Times New Roman" w:cs="Times New Roman"/>
          <w:bCs/>
          <w:color w:val="000000" w:themeColor="text1"/>
          <w:shd w:val="clear" w:color="auto" w:fill="FFFFFF"/>
        </w:rPr>
        <w:t xml:space="preserve"> easily obtained by short</w:t>
      </w:r>
      <w:r w:rsidR="008765AF">
        <w:rPr>
          <w:rFonts w:ascii="Times New Roman" w:hAnsi="Times New Roman" w:cs="Times New Roman"/>
          <w:bCs/>
          <w:color w:val="000000" w:themeColor="text1"/>
          <w:shd w:val="clear" w:color="auto" w:fill="FFFFFF"/>
        </w:rPr>
        <w:t xml:space="preserve"> and long</w:t>
      </w:r>
      <w:r w:rsidR="00F94CCC" w:rsidRPr="00C265DA">
        <w:rPr>
          <w:rFonts w:ascii="Times New Roman" w:hAnsi="Times New Roman" w:cs="Times New Roman"/>
          <w:bCs/>
          <w:color w:val="000000" w:themeColor="text1"/>
          <w:shd w:val="clear" w:color="auto" w:fill="FFFFFF"/>
        </w:rPr>
        <w:t>-tongued bees (Proctor et al. 2012).</w:t>
      </w:r>
      <w:r w:rsidR="008765AF">
        <w:rPr>
          <w:rFonts w:ascii="Times New Roman" w:hAnsi="Times New Roman" w:cs="Times New Roman"/>
          <w:bCs/>
          <w:color w:val="000000" w:themeColor="text1"/>
          <w:shd w:val="clear" w:color="auto" w:fill="FFFFFF"/>
        </w:rPr>
        <w:t xml:space="preserve"> </w:t>
      </w:r>
      <w:r w:rsidR="00F94CCC" w:rsidRPr="00C265DA">
        <w:rPr>
          <w:rFonts w:ascii="Times New Roman" w:hAnsi="Times New Roman" w:cs="Times New Roman"/>
          <w:color w:val="000000" w:themeColor="text1"/>
        </w:rPr>
        <w:t xml:space="preserve">Studies have shown that a single hectare of soybean can </w:t>
      </w:r>
      <w:r w:rsidR="00F94CCC" w:rsidRPr="00C265DA">
        <w:rPr>
          <w:rFonts w:ascii="Times New Roman" w:hAnsi="Times New Roman" w:cs="Times New Roman"/>
          <w:color w:val="000000" w:themeColor="text1"/>
        </w:rPr>
        <w:lastRenderedPageBreak/>
        <w:t xml:space="preserve">produce up to 1.3-1.4 million flowers per day, generating 150 kg of nectar per season </w:t>
      </w:r>
      <w:r w:rsidR="00F94CCC" w:rsidRPr="00C265DA">
        <w:rPr>
          <w:rFonts w:ascii="Times New Roman" w:hAnsi="Times New Roman" w:cs="Times New Roman"/>
          <w:color w:val="000000" w:themeColor="text1"/>
        </w:rPr>
        <w:fldChar w:fldCharType="begin" w:fldLock="1"/>
      </w:r>
      <w:r w:rsidR="00F94CCC" w:rsidRPr="00C265DA">
        <w:rPr>
          <w:rFonts w:ascii="Times New Roman" w:hAnsi="Times New Roman" w:cs="Times New Roman"/>
          <w:color w:val="000000" w:themeColor="text1"/>
        </w:rPr>
        <w:instrText>ADDIN CSL_CITATION {"citationItems":[{"id":"ITEM-1","itemData":{"author":[{"dropping-particle":"","family":"Erickson","given":"E","non-dropping-particle":"","parse-names":false,"suffix":""}],"container-title":"Soybean Genetics Newsletter","id":"ITEM-1","issue":"1","issued":{"date-parts":[["1984"]]},"title":"Research Notes : United States : Soybean floral ecology and insect pollination","type":"article-journal","volume":"11"},"uris":["http://www.mendeley.com/documents/?uuid=d66ba33e-c6fa-4d9e-a557-1e6ac62909ff"]},{"id":"ITEM-2","itemData":{"ISBN":"7606569770","author":[{"dropping-particle":"","family":"Gordienko","given":"V.","non-dropping-particle":"","parse-names":false,"suffix":""}],"container-title":"Pollination of Agricultural crops by bees","id":"ITEM-2","issued":{"date-parts":[["1977"]]},"page":"381-388","publisher":"Amerind Pub Co","publisher-place":"New Delhi","title":"Sexual hybrids of soybean obtained by direct bee pollination","type":"chapter"},"uris":["http://www.mendeley.com/documents/?uuid=fb4065c0-fe09-41e7-9967-3dda672e50f7"]}],"mendeley":{"formattedCitation":"(E. Erickson, 1984; Gordienko, 1977)","manualFormatting":"(Gordienko 1977)","plainTextFormattedCitation":"(E. Erickson, 1984; Gordienko, 1977)","previouslyFormattedCitation":"(E. Erickson, 1984; Gordienko, 1977)"},"properties":{"noteIndex":0},"schema":"https://github.com/citation-style-language/schema/raw/master/csl-citation.json"}</w:instrText>
      </w:r>
      <w:r w:rsidR="00F94CCC" w:rsidRPr="00C265DA">
        <w:rPr>
          <w:rFonts w:ascii="Times New Roman" w:hAnsi="Times New Roman" w:cs="Times New Roman"/>
          <w:color w:val="000000" w:themeColor="text1"/>
        </w:rPr>
        <w:fldChar w:fldCharType="separate"/>
      </w:r>
      <w:r w:rsidR="00F94CCC" w:rsidRPr="00C265DA">
        <w:rPr>
          <w:rFonts w:ascii="Times New Roman" w:hAnsi="Times New Roman" w:cs="Times New Roman"/>
          <w:noProof/>
          <w:color w:val="000000" w:themeColor="text1"/>
        </w:rPr>
        <w:t>(Gordienko 1977)</w:t>
      </w:r>
      <w:r w:rsidR="00F94CCC" w:rsidRPr="00C265DA">
        <w:rPr>
          <w:rFonts w:ascii="Times New Roman" w:hAnsi="Times New Roman" w:cs="Times New Roman"/>
          <w:color w:val="000000" w:themeColor="text1"/>
        </w:rPr>
        <w:fldChar w:fldCharType="end"/>
      </w:r>
      <w:r w:rsidR="00F94CCC" w:rsidRPr="00C265DA">
        <w:rPr>
          <w:rFonts w:ascii="Times New Roman" w:hAnsi="Times New Roman" w:cs="Times New Roman"/>
          <w:color w:val="000000" w:themeColor="text1"/>
        </w:rPr>
        <w:t xml:space="preserve">. Assuming 150 kg of nectar per hectare, then Tennessee soybean flowers produced roughly 100,000 metric tons of nectar in 2017. While this estimate is based off historical varieties, this calculation demonstrates the potential impact of soybean on bee communities, and ultimately, the potential benefit that soybean could provide if late planted in providing nectar and pollen resources during a dearth. </w:t>
      </w:r>
    </w:p>
    <w:p w14:paraId="78B5097F" w14:textId="551C31C4" w:rsidR="00F94CCC" w:rsidRPr="00C265DA" w:rsidRDefault="00F94CCC" w:rsidP="00F94CCC">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ab/>
        <w:t>Studies have been do</w:t>
      </w:r>
      <w:r w:rsidRPr="00232BC8">
        <w:rPr>
          <w:rFonts w:ascii="Times New Roman" w:hAnsi="Times New Roman" w:cs="Times New Roman"/>
          <w:color w:val="000000" w:themeColor="text1"/>
        </w:rPr>
        <w:t xml:space="preserve">ne that describe pollinator community composition in soybean </w:t>
      </w:r>
      <w:r w:rsidRPr="00232BC8">
        <w:rPr>
          <w:rFonts w:ascii="Times New Roman" w:hAnsi="Times New Roman" w:cs="Times New Roman"/>
          <w:color w:val="000000" w:themeColor="text1"/>
        </w:rPr>
        <w:fldChar w:fldCharType="begin" w:fldLock="1"/>
      </w:r>
      <w:r w:rsidRPr="00232BC8">
        <w:rPr>
          <w:rFonts w:ascii="Times New Roman" w:hAnsi="Times New Roman" w:cs="Times New Roman"/>
          <w:color w:val="000000" w:themeColor="text1"/>
        </w:rPr>
        <w:instrText>ADDIN CSL_CITATION {"citationItems":[{"id":"ITEM-1","itemData":{"DOI":"10.1093/ee/nvv001","ISSN":"0046225X","abstract":"Soybean, Glycine max (L.) Merrill, flowers can be a source of nectar and pollen for honey bees, Apis mellifera L. (Hymenoptera: Apidae), wild social and solitary bees (Hymenoptera: Apoidea), and flower-visiting flies (Diptera). Our objectives were to describe the pollinator community in soybean fields, determine which sampling method is most appropriate for characterizing their abundance and diversity, and gain insight into which pollinator taxa may contact soybean pollen. We compared modified pan traps (i.e., bee bowls), yellow sticky traps, and sweep nets for trapping pollinators in Iowa soybean fields when soybeans were blooming (i.e., reproductive stages R1-R6) during 2011 and 2012. When all trap type captures were combined, we collected 5,368 individuals and at least 50 species. Per trap type, the most pollinators were captured in bee bowls (3,644 individuals, 44 species), yellow sticky traps (1,652 individuals, 32 species), and sweep nets (66 individuals, 10 species). The most abundant species collected include Agapostemon virescens F. and Lasioglossum (Dialictus) species (Hymenoptera: Halictidae), Melissodes bimaculata Lepeletier (Hymenoptera: Apidae), and Toxomerus marginatus Say (Diptera: Syrphidae). To determine if these pollinators were foraging on soybean flowers, we looked for soybean pollen on the most abundant bee species collected that had visible pollen loads. We found soybean pollen alone or intermixed with pollen grains from other plant species on 29 and 38% of the bees examined in 2011 and 2012, respectively. Our data suggest a diverse community of pollinators-composed of mostly native, solitary bees-visit soybean fields and forage on their flowers within Iowa.","author":[{"dropping-particle":"","family":"Gill","given":"K. A.","non-dropping-particle":"","parse-names":false,"suffix":""},{"dropping-particle":"","family":"O'Neal","given":"M. E.","non-dropping-particle":"","parse-names":false,"suffix":""}],"container-title":"Environmental Entomology","id":"ITEM-1","issue":"3","issued":{"date-parts":[["2015"]]},"page":"488-498","title":"Survey of soybean insect pollinators: Community identification and sampling method analysis","type":"article-journal","volume":"44"},"uris":["http://www.mendeley.com/documents/?uuid=1907f432-b959-4d5d-b98b-fca25a1b6528"]},{"id":"ITEM-2","itemData":{"DOI":"10.1093/ee/nvw087","ISSN":"0046-225X","author":[{"dropping-particle":"","family":"Wheelock","given":"M. J.","non-dropping-particle":"","parse-names":false,"suffix":""},{"dropping-particle":"","family":"Rey","given":"K. P.","non-dropping-particle":"","parse-names":false,"suffix":""},{"dropping-particle":"","family":"O’Neal","given":"M. E.","non-dropping-particle":"","parse-names":false,"suffix":""}],"container-title":"Environmental Entomology","id":"ITEM-2","issue":"5","issued":{"date-parts":[["2016","10","1"]]},"page":"1099-1106","publisher":"Oxford Academic","title":"Defining the Insect Pollinator Community Found in Iowa Corn and Soybean Fields: Implications for Pollinator Conservation","type":"article-journal","volume":"45"},"uris":["http://www.mendeley.com/documents/?uuid=d8d9d1fb-ce60-37bc-858f-e0ed41d26368"]}],"mendeley":{"formattedCitation":"(Gill &amp; O’Neal, 2015; Wheelock et al., 2016)","manualFormatting":"(Gill &amp; O’Neal 2015, Wheelock et al. 2016)","plainTextFormattedCitation":"(Gill &amp; O’Neal, 2015; Wheelock et al., 2016)","previouslyFormattedCitation":"(Gill &amp; O’Neal, 2015; Wheelock et al., 2016)"},"properties":{"noteIndex":0},"schema":"https://github.com/citation-style-language/schema/raw/master/csl-citation.json"}</w:instrText>
      </w:r>
      <w:r w:rsidRPr="00232BC8">
        <w:rPr>
          <w:rFonts w:ascii="Times New Roman" w:hAnsi="Times New Roman" w:cs="Times New Roman"/>
          <w:color w:val="000000" w:themeColor="text1"/>
        </w:rPr>
        <w:fldChar w:fldCharType="separate"/>
      </w:r>
      <w:r w:rsidRPr="00232BC8">
        <w:rPr>
          <w:rFonts w:ascii="Times New Roman" w:hAnsi="Times New Roman" w:cs="Times New Roman"/>
          <w:noProof/>
          <w:color w:val="000000" w:themeColor="text1"/>
        </w:rPr>
        <w:t>(Gill &amp; O’Neal 2015, Wheelock et al. 2016)</w:t>
      </w:r>
      <w:r w:rsidRPr="00232BC8">
        <w:rPr>
          <w:rFonts w:ascii="Times New Roman" w:hAnsi="Times New Roman" w:cs="Times New Roman"/>
          <w:color w:val="000000" w:themeColor="text1"/>
        </w:rPr>
        <w:fldChar w:fldCharType="end"/>
      </w:r>
      <w:r w:rsidRPr="00232BC8">
        <w:rPr>
          <w:rFonts w:ascii="Times New Roman" w:hAnsi="Times New Roman" w:cs="Times New Roman"/>
          <w:color w:val="000000" w:themeColor="text1"/>
        </w:rPr>
        <w:t>, however these data are specific to the midwestern United States. To date, studies concerning agricultural bee</w:t>
      </w:r>
      <w:r w:rsidRPr="00C265DA">
        <w:rPr>
          <w:rFonts w:ascii="Times New Roman" w:hAnsi="Times New Roman" w:cs="Times New Roman"/>
          <w:color w:val="000000" w:themeColor="text1"/>
        </w:rPr>
        <w:t xml:space="preserve"> community identification in Tennessee have been on smaller farms that did not produce soybean, but rather concentrated in fruits, and vegetables (Wilson et al. 2015). There is a lack of information available on the pollinator community that occurs in and around soybeans in Tennessee that could be used for conservation management practices. By assessing this pollinator community composition in Tennessee and identifying the phenology and diversity of this community, we can better understand the role or potential role that soybean could play in providing nutrition to pollinators such as the </w:t>
      </w:r>
      <w:proofErr w:type="gramStart"/>
      <w:r w:rsidRPr="00C265DA">
        <w:rPr>
          <w:rFonts w:ascii="Times New Roman" w:hAnsi="Times New Roman" w:cs="Times New Roman"/>
          <w:color w:val="000000" w:themeColor="text1"/>
        </w:rPr>
        <w:t>honey bee</w:t>
      </w:r>
      <w:proofErr w:type="gramEnd"/>
      <w:r w:rsidRPr="00C265DA">
        <w:rPr>
          <w:rFonts w:ascii="Times New Roman" w:hAnsi="Times New Roman" w:cs="Times New Roman"/>
          <w:color w:val="000000" w:themeColor="text1"/>
        </w:rPr>
        <w:t>. Further, better knowledge the current diversity and density of pollinating species found in soybean may help to recognize future changes in pollinator populations.</w:t>
      </w:r>
    </w:p>
    <w:p w14:paraId="543A49AB" w14:textId="77777777" w:rsidR="00F94CCC" w:rsidRPr="00C265DA" w:rsidRDefault="00F94CCC" w:rsidP="00F94CCC">
      <w:pPr>
        <w:spacing w:line="480" w:lineRule="auto"/>
        <w:jc w:val="center"/>
        <w:rPr>
          <w:rFonts w:ascii="Times New Roman" w:hAnsi="Times New Roman" w:cs="Times New Roman"/>
          <w:b/>
          <w:bCs/>
          <w:color w:val="000000" w:themeColor="text1"/>
        </w:rPr>
      </w:pPr>
      <w:r w:rsidRPr="00C265DA">
        <w:rPr>
          <w:rFonts w:ascii="Times New Roman" w:hAnsi="Times New Roman" w:cs="Times New Roman"/>
          <w:b/>
          <w:bCs/>
          <w:color w:val="000000" w:themeColor="text1"/>
        </w:rPr>
        <w:t xml:space="preserve">Objectives </w:t>
      </w:r>
    </w:p>
    <w:p w14:paraId="5B28FAC3" w14:textId="77777777" w:rsidR="00F94CCC" w:rsidRPr="00C265DA" w:rsidRDefault="00F94CCC" w:rsidP="00F94CCC">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 xml:space="preserve">The primary objective of this research was to document the diversity and density of the bee pollinating community that occurs in and around soybean fields from two distinct ecoregions of Tennessee, represented by Jackson (west) and Knoxville (east). Sub-objectives were to determine: 1) if manipulating soybean planting dates or the selection of different maturity groups could be done to provide floral resources, essentially a food plot, for pollinators during a time </w:t>
      </w:r>
      <w:r w:rsidRPr="00C265DA">
        <w:rPr>
          <w:rFonts w:ascii="Times New Roman" w:hAnsi="Times New Roman" w:cs="Times New Roman"/>
          <w:color w:val="000000" w:themeColor="text1"/>
        </w:rPr>
        <w:lastRenderedPageBreak/>
        <w:t>when a late-season dearth typically occurs; and 2) what influence this might have on the occurrence of soybean insect pests.</w:t>
      </w:r>
    </w:p>
    <w:p w14:paraId="4E28FC48" w14:textId="77777777" w:rsidR="00F94CCC" w:rsidRPr="00C265DA" w:rsidRDefault="00F94CCC" w:rsidP="00F94CCC">
      <w:pPr>
        <w:widowControl w:val="0"/>
        <w:autoSpaceDE w:val="0"/>
        <w:autoSpaceDN w:val="0"/>
        <w:adjustRightInd w:val="0"/>
        <w:ind w:left="480" w:hanging="480"/>
        <w:jc w:val="center"/>
        <w:rPr>
          <w:rFonts w:ascii="Times New Roman" w:hAnsi="Times New Roman" w:cs="Times New Roman"/>
          <w:b/>
          <w:color w:val="000000" w:themeColor="text1"/>
        </w:rPr>
      </w:pPr>
    </w:p>
    <w:p w14:paraId="15633026" w14:textId="35AE146E" w:rsidR="00F94CCC" w:rsidRPr="00C265DA" w:rsidRDefault="00F94CCC" w:rsidP="00F94CCC">
      <w:pPr>
        <w:pStyle w:val="Caption"/>
        <w:keepNext/>
        <w:rPr>
          <w:rFonts w:ascii="Times New Roman" w:hAnsi="Times New Roman" w:cs="Times New Roman"/>
          <w:b/>
          <w:color w:val="000000" w:themeColor="text1"/>
        </w:rPr>
      </w:pPr>
    </w:p>
    <w:p w14:paraId="7165AA12" w14:textId="77777777" w:rsidR="008131E1" w:rsidRDefault="008131E1">
      <w:pPr>
        <w:rPr>
          <w:rFonts w:ascii="Times New Roman" w:hAnsi="Times New Roman" w:cs="Times New Roman"/>
          <w:b/>
          <w:bCs/>
          <w:iCs/>
          <w:color w:val="000000" w:themeColor="text1"/>
          <w:sz w:val="28"/>
          <w:szCs w:val="28"/>
        </w:rPr>
      </w:pPr>
      <w:r>
        <w:rPr>
          <w:rFonts w:ascii="Times New Roman" w:hAnsi="Times New Roman" w:cs="Times New Roman"/>
          <w:b/>
          <w:bCs/>
          <w:i/>
          <w:color w:val="000000" w:themeColor="text1"/>
          <w:sz w:val="28"/>
          <w:szCs w:val="28"/>
        </w:rPr>
        <w:br w:type="page"/>
      </w:r>
    </w:p>
    <w:p w14:paraId="3191EF4A" w14:textId="6E8CA666" w:rsidR="008131E1" w:rsidRDefault="008131E1" w:rsidP="003F4C8E">
      <w:pPr>
        <w:pStyle w:val="Caption"/>
        <w:keepNext/>
        <w:jc w:val="center"/>
        <w:rPr>
          <w:rFonts w:ascii="Times New Roman" w:hAnsi="Times New Roman" w:cs="Times New Roman"/>
          <w:b/>
          <w:bCs/>
          <w:i w:val="0"/>
          <w:color w:val="000000" w:themeColor="text1"/>
          <w:sz w:val="28"/>
          <w:szCs w:val="28"/>
        </w:rPr>
      </w:pPr>
      <w:r w:rsidRPr="003F4C8E">
        <w:rPr>
          <w:rFonts w:ascii="Times New Roman" w:hAnsi="Times New Roman" w:cs="Times New Roman"/>
          <w:b/>
          <w:bCs/>
          <w:i w:val="0"/>
          <w:color w:val="000000" w:themeColor="text1"/>
          <w:sz w:val="28"/>
          <w:szCs w:val="28"/>
          <w:u w:val="single"/>
        </w:rPr>
        <w:lastRenderedPageBreak/>
        <w:t>APPENDI</w:t>
      </w:r>
      <w:r w:rsidR="003F4C8E" w:rsidRPr="003F4C8E">
        <w:rPr>
          <w:rFonts w:ascii="Times New Roman" w:hAnsi="Times New Roman" w:cs="Times New Roman"/>
          <w:b/>
          <w:bCs/>
          <w:i w:val="0"/>
          <w:color w:val="000000" w:themeColor="text1"/>
          <w:sz w:val="28"/>
          <w:szCs w:val="28"/>
          <w:u w:val="single"/>
        </w:rPr>
        <w:t>X A</w:t>
      </w:r>
      <w:r w:rsidR="003F4C8E">
        <w:rPr>
          <w:rFonts w:ascii="Times New Roman" w:hAnsi="Times New Roman" w:cs="Times New Roman"/>
          <w:b/>
          <w:bCs/>
          <w:i w:val="0"/>
          <w:color w:val="000000" w:themeColor="text1"/>
          <w:sz w:val="28"/>
          <w:szCs w:val="28"/>
        </w:rPr>
        <w:t xml:space="preserve"> • TABLES</w:t>
      </w:r>
    </w:p>
    <w:p w14:paraId="01F252E0" w14:textId="643A7471" w:rsidR="00F94CCC" w:rsidRPr="00180B14" w:rsidRDefault="00F94CCC" w:rsidP="00F94CCC">
      <w:pPr>
        <w:pStyle w:val="Caption"/>
        <w:keepNext/>
        <w:rPr>
          <w:rFonts w:ascii="Times New Roman" w:hAnsi="Times New Roman" w:cs="Times New Roman"/>
          <w:i w:val="0"/>
          <w:color w:val="000000" w:themeColor="text1"/>
          <w:sz w:val="24"/>
          <w:szCs w:val="24"/>
        </w:rPr>
      </w:pPr>
      <w:r w:rsidRPr="00180B14">
        <w:rPr>
          <w:rFonts w:ascii="Times New Roman" w:hAnsi="Times New Roman" w:cs="Times New Roman"/>
          <w:b/>
          <w:bCs/>
          <w:i w:val="0"/>
          <w:color w:val="000000" w:themeColor="text1"/>
          <w:sz w:val="24"/>
          <w:szCs w:val="24"/>
        </w:rPr>
        <w:t xml:space="preserve">Table </w:t>
      </w:r>
      <w:r w:rsidRPr="00180B14">
        <w:rPr>
          <w:rFonts w:ascii="Times New Roman" w:hAnsi="Times New Roman" w:cs="Times New Roman"/>
          <w:b/>
          <w:bCs/>
          <w:i w:val="0"/>
          <w:color w:val="000000" w:themeColor="text1"/>
          <w:sz w:val="24"/>
          <w:szCs w:val="24"/>
        </w:rPr>
        <w:fldChar w:fldCharType="begin"/>
      </w:r>
      <w:r w:rsidRPr="00895F23">
        <w:rPr>
          <w:rFonts w:ascii="Times New Roman" w:hAnsi="Times New Roman" w:cs="Times New Roman"/>
          <w:b/>
          <w:bCs/>
          <w:i w:val="0"/>
          <w:color w:val="000000" w:themeColor="text1"/>
          <w:sz w:val="24"/>
          <w:szCs w:val="24"/>
        </w:rPr>
        <w:instrText xml:space="preserve"> SEQ Table \* ARABIC </w:instrText>
      </w:r>
      <w:r w:rsidRPr="00180B14">
        <w:rPr>
          <w:rFonts w:ascii="Times New Roman" w:hAnsi="Times New Roman" w:cs="Times New Roman"/>
          <w:b/>
          <w:bCs/>
          <w:i w:val="0"/>
          <w:color w:val="000000" w:themeColor="text1"/>
          <w:sz w:val="24"/>
          <w:szCs w:val="24"/>
        </w:rPr>
        <w:fldChar w:fldCharType="separate"/>
      </w:r>
      <w:r w:rsidRPr="00180B14">
        <w:rPr>
          <w:rFonts w:ascii="Times New Roman" w:hAnsi="Times New Roman" w:cs="Times New Roman"/>
          <w:b/>
          <w:bCs/>
          <w:i w:val="0"/>
          <w:noProof/>
          <w:color w:val="000000" w:themeColor="text1"/>
          <w:sz w:val="24"/>
          <w:szCs w:val="24"/>
        </w:rPr>
        <w:t>1</w:t>
      </w:r>
      <w:r w:rsidRPr="00180B14">
        <w:rPr>
          <w:rFonts w:ascii="Times New Roman" w:hAnsi="Times New Roman" w:cs="Times New Roman"/>
          <w:b/>
          <w:bCs/>
          <w:i w:val="0"/>
          <w:color w:val="000000" w:themeColor="text1"/>
          <w:sz w:val="24"/>
          <w:szCs w:val="24"/>
        </w:rPr>
        <w:fldChar w:fldCharType="end"/>
      </w:r>
      <w:r w:rsidRPr="00180B14">
        <w:rPr>
          <w:rFonts w:ascii="Times New Roman" w:hAnsi="Times New Roman" w:cs="Times New Roman"/>
          <w:i w:val="0"/>
          <w:color w:val="000000" w:themeColor="text1"/>
          <w:sz w:val="24"/>
          <w:szCs w:val="24"/>
        </w:rPr>
        <w:t>: Soybean insect pests of concern in Tennessee.</w:t>
      </w:r>
    </w:p>
    <w:p w14:paraId="486203FC" w14:textId="77777777" w:rsidR="00F94CCC" w:rsidRPr="00895F23" w:rsidRDefault="00F94CCC" w:rsidP="00F94CCC">
      <w:pPr>
        <w:rPr>
          <w:rFonts w:ascii="Times New Roman" w:hAnsi="Times New Roman" w:cs="Times New Roman"/>
          <w:color w:val="000000" w:themeColor="text1"/>
        </w:rPr>
      </w:pPr>
    </w:p>
    <w:tbl>
      <w:tblPr>
        <w:tblW w:w="9000" w:type="dxa"/>
        <w:tblBorders>
          <w:bottom w:val="single" w:sz="4" w:space="0" w:color="auto"/>
        </w:tblBorders>
        <w:tblLook w:val="04A0" w:firstRow="1" w:lastRow="0" w:firstColumn="1" w:lastColumn="0" w:noHBand="0" w:noVBand="1"/>
      </w:tblPr>
      <w:tblGrid>
        <w:gridCol w:w="3060"/>
        <w:gridCol w:w="3060"/>
        <w:gridCol w:w="2880"/>
      </w:tblGrid>
      <w:tr w:rsidR="00C265DA" w:rsidRPr="00895F23" w14:paraId="61F6048C" w14:textId="77777777" w:rsidTr="00895F23">
        <w:trPr>
          <w:trHeight w:val="357"/>
        </w:trPr>
        <w:tc>
          <w:tcPr>
            <w:tcW w:w="3060" w:type="dxa"/>
            <w:tcBorders>
              <w:top w:val="single" w:sz="4" w:space="0" w:color="auto"/>
              <w:bottom w:val="single" w:sz="4" w:space="0" w:color="auto"/>
            </w:tcBorders>
            <w:noWrap/>
            <w:hideMark/>
          </w:tcPr>
          <w:p w14:paraId="733FC59E" w14:textId="77777777" w:rsidR="00F94CCC" w:rsidRPr="00895F23" w:rsidRDefault="00F94CCC" w:rsidP="00F94CCC">
            <w:pPr>
              <w:rPr>
                <w:rFonts w:ascii="Times New Roman" w:hAnsi="Times New Roman" w:cs="Times New Roman"/>
                <w:b/>
                <w:color w:val="000000" w:themeColor="text1"/>
              </w:rPr>
            </w:pPr>
            <w:r w:rsidRPr="00895F23">
              <w:rPr>
                <w:rFonts w:ascii="Times New Roman" w:hAnsi="Times New Roman" w:cs="Times New Roman"/>
                <w:color w:val="000000" w:themeColor="text1"/>
              </w:rPr>
              <w:t>Green cloverworm</w:t>
            </w:r>
          </w:p>
        </w:tc>
        <w:tc>
          <w:tcPr>
            <w:tcW w:w="3060" w:type="dxa"/>
            <w:tcBorders>
              <w:top w:val="single" w:sz="4" w:space="0" w:color="auto"/>
              <w:bottom w:val="single" w:sz="4" w:space="0" w:color="auto"/>
            </w:tcBorders>
            <w:noWrap/>
            <w:hideMark/>
          </w:tcPr>
          <w:p w14:paraId="708D44E4" w14:textId="05F02D07" w:rsidR="00F94CCC" w:rsidRPr="00180B14" w:rsidRDefault="00F94CCC" w:rsidP="00F94CCC">
            <w:pPr>
              <w:rPr>
                <w:rFonts w:ascii="Times New Roman" w:hAnsi="Times New Roman" w:cs="Times New Roman"/>
                <w:b/>
                <w:bCs/>
                <w:color w:val="000000" w:themeColor="text1"/>
              </w:rPr>
            </w:pPr>
            <w:r w:rsidRPr="00895F23">
              <w:rPr>
                <w:rFonts w:ascii="Times New Roman" w:hAnsi="Times New Roman" w:cs="Times New Roman"/>
                <w:bCs/>
                <w:i/>
                <w:iCs/>
                <w:color w:val="000000" w:themeColor="text1"/>
              </w:rPr>
              <w:t xml:space="preserve">Hypena </w:t>
            </w:r>
            <w:proofErr w:type="spellStart"/>
            <w:r w:rsidRPr="00895F23">
              <w:rPr>
                <w:rFonts w:ascii="Times New Roman" w:hAnsi="Times New Roman" w:cs="Times New Roman"/>
                <w:bCs/>
                <w:i/>
                <w:iCs/>
                <w:color w:val="000000" w:themeColor="text1"/>
              </w:rPr>
              <w:t>scabra</w:t>
            </w:r>
            <w:proofErr w:type="spellEnd"/>
            <w:r w:rsidRPr="00895F23">
              <w:rPr>
                <w:rFonts w:ascii="Times New Roman" w:hAnsi="Times New Roman" w:cs="Times New Roman"/>
                <w:bCs/>
                <w:color w:val="000000" w:themeColor="text1"/>
              </w:rPr>
              <w:t xml:space="preserve"> </w:t>
            </w:r>
            <w:r w:rsidR="007E1B1C" w:rsidRPr="00895F23">
              <w:rPr>
                <w:rFonts w:ascii="Times New Roman" w:hAnsi="Times New Roman" w:cs="Times New Roman"/>
                <w:bCs/>
                <w:color w:val="000000" w:themeColor="text1"/>
              </w:rPr>
              <w:t>F</w:t>
            </w:r>
            <w:r w:rsidR="007E1B1C" w:rsidRPr="00180B14">
              <w:rPr>
                <w:rFonts w:ascii="Times New Roman" w:hAnsi="Times New Roman" w:cs="Times New Roman"/>
                <w:b/>
                <w:bCs/>
                <w:color w:val="000000" w:themeColor="text1"/>
              </w:rPr>
              <w:t>.</w:t>
            </w:r>
          </w:p>
        </w:tc>
        <w:tc>
          <w:tcPr>
            <w:tcW w:w="2880" w:type="dxa"/>
            <w:tcBorders>
              <w:top w:val="single" w:sz="4" w:space="0" w:color="auto"/>
              <w:bottom w:val="single" w:sz="4" w:space="0" w:color="auto"/>
            </w:tcBorders>
          </w:tcPr>
          <w:p w14:paraId="7698E0D3" w14:textId="77777777" w:rsidR="00F94CCC" w:rsidRPr="00895F23" w:rsidRDefault="00F94CCC" w:rsidP="00F94CCC">
            <w:pPr>
              <w:rPr>
                <w:rFonts w:ascii="Times New Roman" w:hAnsi="Times New Roman" w:cs="Times New Roman"/>
                <w:iCs/>
                <w:color w:val="000000" w:themeColor="text1"/>
              </w:rPr>
            </w:pPr>
            <w:r w:rsidRPr="00895F23">
              <w:rPr>
                <w:rFonts w:ascii="Times New Roman" w:hAnsi="Times New Roman" w:cs="Times New Roman"/>
                <w:iCs/>
                <w:color w:val="000000" w:themeColor="text1"/>
              </w:rPr>
              <w:t xml:space="preserve">Lepidoptera: </w:t>
            </w:r>
            <w:proofErr w:type="spellStart"/>
            <w:r w:rsidRPr="00895F23">
              <w:rPr>
                <w:rFonts w:ascii="Times New Roman" w:hAnsi="Times New Roman" w:cs="Times New Roman"/>
                <w:iCs/>
                <w:color w:val="000000" w:themeColor="text1"/>
              </w:rPr>
              <w:t>Erebidae</w:t>
            </w:r>
            <w:proofErr w:type="spellEnd"/>
          </w:p>
        </w:tc>
      </w:tr>
      <w:tr w:rsidR="00C265DA" w:rsidRPr="00895F23" w14:paraId="5F9FBCBC" w14:textId="77777777" w:rsidTr="00895F23">
        <w:trPr>
          <w:trHeight w:val="357"/>
        </w:trPr>
        <w:tc>
          <w:tcPr>
            <w:tcW w:w="3060" w:type="dxa"/>
            <w:tcBorders>
              <w:top w:val="single" w:sz="4" w:space="0" w:color="auto"/>
              <w:bottom w:val="single" w:sz="4" w:space="0" w:color="auto"/>
            </w:tcBorders>
            <w:noWrap/>
            <w:hideMark/>
          </w:tcPr>
          <w:p w14:paraId="36195F7A" w14:textId="77777777" w:rsidR="00F94CCC" w:rsidRPr="00895F23" w:rsidRDefault="00F94CCC" w:rsidP="00F94CCC">
            <w:pPr>
              <w:rPr>
                <w:rFonts w:ascii="Times New Roman" w:hAnsi="Times New Roman" w:cs="Times New Roman"/>
                <w:b/>
                <w:color w:val="000000" w:themeColor="text1"/>
              </w:rPr>
            </w:pPr>
            <w:r w:rsidRPr="00895F23">
              <w:rPr>
                <w:rFonts w:ascii="Times New Roman" w:hAnsi="Times New Roman" w:cs="Times New Roman"/>
                <w:color w:val="000000" w:themeColor="text1"/>
              </w:rPr>
              <w:t>Soybean looper</w:t>
            </w:r>
          </w:p>
        </w:tc>
        <w:tc>
          <w:tcPr>
            <w:tcW w:w="3060" w:type="dxa"/>
            <w:tcBorders>
              <w:top w:val="single" w:sz="4" w:space="0" w:color="auto"/>
              <w:bottom w:val="single" w:sz="4" w:space="0" w:color="auto"/>
            </w:tcBorders>
            <w:noWrap/>
            <w:hideMark/>
          </w:tcPr>
          <w:p w14:paraId="0670A563" w14:textId="77777777" w:rsidR="00F94CCC" w:rsidRPr="00895F23" w:rsidRDefault="00F94CCC" w:rsidP="00F94CCC">
            <w:pPr>
              <w:rPr>
                <w:rFonts w:ascii="Times New Roman" w:hAnsi="Times New Roman" w:cs="Times New Roman"/>
                <w:color w:val="000000" w:themeColor="text1"/>
              </w:rPr>
            </w:pPr>
            <w:proofErr w:type="spellStart"/>
            <w:r w:rsidRPr="00895F23">
              <w:rPr>
                <w:rFonts w:ascii="Times New Roman" w:hAnsi="Times New Roman" w:cs="Times New Roman"/>
                <w:i/>
                <w:iCs/>
                <w:color w:val="000000" w:themeColor="text1"/>
              </w:rPr>
              <w:t>Chrysodeixis</w:t>
            </w:r>
            <w:proofErr w:type="spellEnd"/>
            <w:r w:rsidRPr="00895F23">
              <w:rPr>
                <w:rFonts w:ascii="Times New Roman" w:hAnsi="Times New Roman" w:cs="Times New Roman"/>
                <w:i/>
                <w:iCs/>
                <w:color w:val="000000" w:themeColor="text1"/>
              </w:rPr>
              <w:t xml:space="preserve"> </w:t>
            </w:r>
            <w:proofErr w:type="spellStart"/>
            <w:r w:rsidRPr="00895F23">
              <w:rPr>
                <w:rFonts w:ascii="Times New Roman" w:hAnsi="Times New Roman" w:cs="Times New Roman"/>
                <w:i/>
                <w:iCs/>
                <w:color w:val="000000" w:themeColor="text1"/>
              </w:rPr>
              <w:t>includens</w:t>
            </w:r>
            <w:proofErr w:type="spellEnd"/>
            <w:r w:rsidRPr="00895F23">
              <w:rPr>
                <w:rFonts w:ascii="Times New Roman" w:hAnsi="Times New Roman" w:cs="Times New Roman"/>
                <w:i/>
                <w:iCs/>
                <w:color w:val="000000" w:themeColor="text1"/>
              </w:rPr>
              <w:t xml:space="preserve"> </w:t>
            </w:r>
            <w:r w:rsidRPr="00895F23">
              <w:rPr>
                <w:rFonts w:ascii="Times New Roman" w:hAnsi="Times New Roman" w:cs="Times New Roman"/>
                <w:color w:val="000000" w:themeColor="text1"/>
              </w:rPr>
              <w:t>Walker</w:t>
            </w:r>
          </w:p>
        </w:tc>
        <w:tc>
          <w:tcPr>
            <w:tcW w:w="2880" w:type="dxa"/>
            <w:tcBorders>
              <w:top w:val="single" w:sz="4" w:space="0" w:color="auto"/>
              <w:bottom w:val="single" w:sz="4" w:space="0" w:color="auto"/>
            </w:tcBorders>
          </w:tcPr>
          <w:p w14:paraId="2A85872E" w14:textId="77777777" w:rsidR="00F94CCC" w:rsidRPr="00895F23" w:rsidRDefault="00F94CCC" w:rsidP="00F94CCC">
            <w:pPr>
              <w:rPr>
                <w:rFonts w:ascii="Times New Roman" w:hAnsi="Times New Roman" w:cs="Times New Roman"/>
                <w:iCs/>
                <w:color w:val="000000" w:themeColor="text1"/>
              </w:rPr>
            </w:pPr>
            <w:r w:rsidRPr="00895F23">
              <w:rPr>
                <w:rFonts w:ascii="Times New Roman" w:hAnsi="Times New Roman" w:cs="Times New Roman"/>
                <w:iCs/>
                <w:color w:val="000000" w:themeColor="text1"/>
              </w:rPr>
              <w:t xml:space="preserve">Lepidoptera: </w:t>
            </w:r>
            <w:proofErr w:type="spellStart"/>
            <w:r w:rsidRPr="00895F23">
              <w:rPr>
                <w:rFonts w:ascii="Times New Roman" w:hAnsi="Times New Roman" w:cs="Times New Roman"/>
                <w:iCs/>
                <w:color w:val="000000" w:themeColor="text1"/>
              </w:rPr>
              <w:t>Noctuidae</w:t>
            </w:r>
            <w:proofErr w:type="spellEnd"/>
          </w:p>
        </w:tc>
      </w:tr>
      <w:tr w:rsidR="00C265DA" w:rsidRPr="00895F23" w14:paraId="2AD4678A" w14:textId="77777777" w:rsidTr="00895F23">
        <w:trPr>
          <w:trHeight w:val="357"/>
        </w:trPr>
        <w:tc>
          <w:tcPr>
            <w:tcW w:w="3060" w:type="dxa"/>
            <w:tcBorders>
              <w:top w:val="single" w:sz="4" w:space="0" w:color="auto"/>
              <w:bottom w:val="single" w:sz="4" w:space="0" w:color="auto"/>
            </w:tcBorders>
            <w:noWrap/>
            <w:hideMark/>
          </w:tcPr>
          <w:p w14:paraId="0E186E03" w14:textId="77777777" w:rsidR="00F94CCC" w:rsidRPr="00895F23" w:rsidRDefault="00F94CCC" w:rsidP="00F94CCC">
            <w:pPr>
              <w:rPr>
                <w:rFonts w:ascii="Times New Roman" w:hAnsi="Times New Roman" w:cs="Times New Roman"/>
                <w:b/>
                <w:color w:val="000000" w:themeColor="text1"/>
              </w:rPr>
            </w:pPr>
            <w:r w:rsidRPr="00895F23">
              <w:rPr>
                <w:rFonts w:ascii="Times New Roman" w:hAnsi="Times New Roman" w:cs="Times New Roman"/>
                <w:color w:val="000000" w:themeColor="text1"/>
              </w:rPr>
              <w:t>Cabbage looper</w:t>
            </w:r>
          </w:p>
        </w:tc>
        <w:tc>
          <w:tcPr>
            <w:tcW w:w="3060" w:type="dxa"/>
            <w:tcBorders>
              <w:top w:val="single" w:sz="4" w:space="0" w:color="auto"/>
              <w:bottom w:val="single" w:sz="4" w:space="0" w:color="auto"/>
            </w:tcBorders>
            <w:noWrap/>
            <w:hideMark/>
          </w:tcPr>
          <w:p w14:paraId="5A412A47" w14:textId="77777777" w:rsidR="00F94CCC" w:rsidRPr="00895F23" w:rsidRDefault="00F94CCC" w:rsidP="00F94CCC">
            <w:pPr>
              <w:rPr>
                <w:rFonts w:ascii="Times New Roman" w:hAnsi="Times New Roman" w:cs="Times New Roman"/>
                <w:color w:val="000000" w:themeColor="text1"/>
              </w:rPr>
            </w:pPr>
            <w:r w:rsidRPr="00895F23">
              <w:rPr>
                <w:rFonts w:ascii="Times New Roman" w:hAnsi="Times New Roman" w:cs="Times New Roman"/>
                <w:i/>
                <w:iCs/>
                <w:color w:val="000000" w:themeColor="text1"/>
              </w:rPr>
              <w:t xml:space="preserve">Trichopulsia </w:t>
            </w:r>
            <w:proofErr w:type="spellStart"/>
            <w:r w:rsidRPr="00895F23">
              <w:rPr>
                <w:rFonts w:ascii="Times New Roman" w:hAnsi="Times New Roman" w:cs="Times New Roman"/>
                <w:i/>
                <w:iCs/>
                <w:color w:val="000000" w:themeColor="text1"/>
              </w:rPr>
              <w:t>ni</w:t>
            </w:r>
            <w:proofErr w:type="spellEnd"/>
            <w:r w:rsidRPr="00895F23">
              <w:rPr>
                <w:rFonts w:ascii="Times New Roman" w:hAnsi="Times New Roman" w:cs="Times New Roman"/>
                <w:color w:val="000000" w:themeColor="text1"/>
              </w:rPr>
              <w:t xml:space="preserve"> </w:t>
            </w:r>
            <w:proofErr w:type="spellStart"/>
            <w:r w:rsidRPr="00895F23">
              <w:rPr>
                <w:rFonts w:ascii="Times New Roman" w:hAnsi="Times New Roman" w:cs="Times New Roman"/>
                <w:color w:val="000000" w:themeColor="text1"/>
                <w:shd w:val="clear" w:color="auto" w:fill="FFFFFF"/>
              </w:rPr>
              <w:t>Hübner</w:t>
            </w:r>
            <w:proofErr w:type="spellEnd"/>
          </w:p>
          <w:p w14:paraId="10FFC0AF" w14:textId="77777777" w:rsidR="00F94CCC" w:rsidRPr="00895F23" w:rsidRDefault="00F94CCC" w:rsidP="00F94CCC">
            <w:pPr>
              <w:rPr>
                <w:rFonts w:ascii="Times New Roman" w:hAnsi="Times New Roman" w:cs="Times New Roman"/>
                <w:color w:val="000000" w:themeColor="text1"/>
              </w:rPr>
            </w:pPr>
          </w:p>
        </w:tc>
        <w:tc>
          <w:tcPr>
            <w:tcW w:w="2880" w:type="dxa"/>
            <w:tcBorders>
              <w:top w:val="single" w:sz="4" w:space="0" w:color="auto"/>
              <w:bottom w:val="single" w:sz="4" w:space="0" w:color="auto"/>
            </w:tcBorders>
          </w:tcPr>
          <w:p w14:paraId="3E8FB9B7" w14:textId="77777777" w:rsidR="00F94CCC" w:rsidRPr="00895F23" w:rsidRDefault="00F94CCC" w:rsidP="00F94CCC">
            <w:pPr>
              <w:rPr>
                <w:rFonts w:ascii="Times New Roman" w:hAnsi="Times New Roman" w:cs="Times New Roman"/>
                <w:iCs/>
                <w:color w:val="000000" w:themeColor="text1"/>
              </w:rPr>
            </w:pPr>
            <w:r w:rsidRPr="00895F23">
              <w:rPr>
                <w:rFonts w:ascii="Times New Roman" w:hAnsi="Times New Roman" w:cs="Times New Roman"/>
                <w:iCs/>
                <w:color w:val="000000" w:themeColor="text1"/>
              </w:rPr>
              <w:t xml:space="preserve">Lepidoptera: </w:t>
            </w:r>
            <w:proofErr w:type="spellStart"/>
            <w:r w:rsidRPr="00895F23">
              <w:rPr>
                <w:rFonts w:ascii="Times New Roman" w:hAnsi="Times New Roman" w:cs="Times New Roman"/>
                <w:iCs/>
                <w:color w:val="000000" w:themeColor="text1"/>
              </w:rPr>
              <w:t>Noctuidae</w:t>
            </w:r>
            <w:proofErr w:type="spellEnd"/>
          </w:p>
        </w:tc>
      </w:tr>
      <w:tr w:rsidR="00C265DA" w:rsidRPr="00895F23" w14:paraId="02CCE13B" w14:textId="77777777" w:rsidTr="00895F23">
        <w:trPr>
          <w:trHeight w:val="357"/>
        </w:trPr>
        <w:tc>
          <w:tcPr>
            <w:tcW w:w="3060" w:type="dxa"/>
            <w:tcBorders>
              <w:top w:val="single" w:sz="4" w:space="0" w:color="auto"/>
              <w:bottom w:val="single" w:sz="4" w:space="0" w:color="auto"/>
            </w:tcBorders>
            <w:noWrap/>
            <w:hideMark/>
          </w:tcPr>
          <w:p w14:paraId="3194EC9B" w14:textId="77777777" w:rsidR="00F94CCC" w:rsidRPr="00895F23" w:rsidRDefault="00F94CCC" w:rsidP="00F94CCC">
            <w:pPr>
              <w:rPr>
                <w:rFonts w:ascii="Times New Roman" w:hAnsi="Times New Roman" w:cs="Times New Roman"/>
                <w:b/>
                <w:color w:val="000000" w:themeColor="text1"/>
              </w:rPr>
            </w:pPr>
            <w:r w:rsidRPr="00895F23">
              <w:rPr>
                <w:rFonts w:ascii="Times New Roman" w:hAnsi="Times New Roman" w:cs="Times New Roman"/>
                <w:color w:val="000000" w:themeColor="text1"/>
              </w:rPr>
              <w:t>Bean leaf beetle</w:t>
            </w:r>
          </w:p>
        </w:tc>
        <w:tc>
          <w:tcPr>
            <w:tcW w:w="3060" w:type="dxa"/>
            <w:tcBorders>
              <w:top w:val="single" w:sz="4" w:space="0" w:color="auto"/>
              <w:bottom w:val="single" w:sz="4" w:space="0" w:color="auto"/>
            </w:tcBorders>
            <w:noWrap/>
            <w:hideMark/>
          </w:tcPr>
          <w:p w14:paraId="3945B71F" w14:textId="77777777" w:rsidR="00F94CCC" w:rsidRPr="00895F23" w:rsidRDefault="00F94CCC" w:rsidP="00F94CCC">
            <w:pPr>
              <w:rPr>
                <w:rFonts w:ascii="Times New Roman" w:hAnsi="Times New Roman" w:cs="Times New Roman"/>
                <w:color w:val="000000" w:themeColor="text1"/>
              </w:rPr>
            </w:pPr>
            <w:r w:rsidRPr="00895F23">
              <w:rPr>
                <w:rFonts w:ascii="Times New Roman" w:hAnsi="Times New Roman" w:cs="Times New Roman"/>
                <w:i/>
                <w:iCs/>
                <w:color w:val="000000" w:themeColor="text1"/>
              </w:rPr>
              <w:t xml:space="preserve">Cerotoma trifurcata </w:t>
            </w:r>
            <w:r w:rsidRPr="00895F23">
              <w:rPr>
                <w:rFonts w:ascii="Times New Roman" w:hAnsi="Times New Roman" w:cs="Times New Roman"/>
                <w:color w:val="000000" w:themeColor="text1"/>
              </w:rPr>
              <w:t>Forster</w:t>
            </w:r>
          </w:p>
        </w:tc>
        <w:tc>
          <w:tcPr>
            <w:tcW w:w="2880" w:type="dxa"/>
            <w:tcBorders>
              <w:top w:val="single" w:sz="4" w:space="0" w:color="auto"/>
              <w:bottom w:val="single" w:sz="4" w:space="0" w:color="auto"/>
            </w:tcBorders>
          </w:tcPr>
          <w:p w14:paraId="428EFEAC" w14:textId="77777777" w:rsidR="00F94CCC" w:rsidRPr="00895F23" w:rsidRDefault="00F94CCC" w:rsidP="00F94CCC">
            <w:pPr>
              <w:rPr>
                <w:rFonts w:ascii="Times New Roman" w:hAnsi="Times New Roman" w:cs="Times New Roman"/>
                <w:iCs/>
                <w:color w:val="000000" w:themeColor="text1"/>
              </w:rPr>
            </w:pPr>
            <w:r w:rsidRPr="00895F23">
              <w:rPr>
                <w:rFonts w:ascii="Times New Roman" w:hAnsi="Times New Roman" w:cs="Times New Roman"/>
                <w:iCs/>
                <w:color w:val="000000" w:themeColor="text1"/>
              </w:rPr>
              <w:t xml:space="preserve">Coleoptera: </w:t>
            </w:r>
            <w:proofErr w:type="spellStart"/>
            <w:r w:rsidRPr="00895F23">
              <w:rPr>
                <w:rFonts w:ascii="Times New Roman" w:hAnsi="Times New Roman" w:cs="Times New Roman"/>
                <w:iCs/>
                <w:color w:val="000000" w:themeColor="text1"/>
              </w:rPr>
              <w:t>Chrysomelidae</w:t>
            </w:r>
            <w:proofErr w:type="spellEnd"/>
          </w:p>
        </w:tc>
      </w:tr>
      <w:tr w:rsidR="00C265DA" w:rsidRPr="00895F23" w14:paraId="56E0A4BA" w14:textId="77777777" w:rsidTr="00895F23">
        <w:trPr>
          <w:trHeight w:val="357"/>
        </w:trPr>
        <w:tc>
          <w:tcPr>
            <w:tcW w:w="3060" w:type="dxa"/>
            <w:tcBorders>
              <w:top w:val="single" w:sz="4" w:space="0" w:color="auto"/>
              <w:bottom w:val="single" w:sz="4" w:space="0" w:color="auto"/>
            </w:tcBorders>
            <w:noWrap/>
            <w:hideMark/>
          </w:tcPr>
          <w:p w14:paraId="08E9589F" w14:textId="77777777" w:rsidR="00F94CCC" w:rsidRPr="00895F23" w:rsidRDefault="00F94CCC" w:rsidP="00F94CCC">
            <w:pPr>
              <w:rPr>
                <w:rFonts w:ascii="Times New Roman" w:hAnsi="Times New Roman" w:cs="Times New Roman"/>
                <w:b/>
                <w:color w:val="000000" w:themeColor="text1"/>
              </w:rPr>
            </w:pPr>
            <w:r w:rsidRPr="00895F23">
              <w:rPr>
                <w:rFonts w:ascii="Times New Roman" w:hAnsi="Times New Roman" w:cs="Times New Roman"/>
                <w:color w:val="000000" w:themeColor="text1"/>
              </w:rPr>
              <w:t>Threecornered alfalfa hopper</w:t>
            </w:r>
          </w:p>
        </w:tc>
        <w:tc>
          <w:tcPr>
            <w:tcW w:w="3060" w:type="dxa"/>
            <w:tcBorders>
              <w:top w:val="single" w:sz="4" w:space="0" w:color="auto"/>
              <w:bottom w:val="single" w:sz="4" w:space="0" w:color="auto"/>
            </w:tcBorders>
            <w:noWrap/>
            <w:hideMark/>
          </w:tcPr>
          <w:p w14:paraId="7AF98A7A" w14:textId="77777777" w:rsidR="00F94CCC" w:rsidRPr="00895F23" w:rsidRDefault="00F94CCC" w:rsidP="00F94CCC">
            <w:pPr>
              <w:rPr>
                <w:rFonts w:ascii="Times New Roman" w:hAnsi="Times New Roman" w:cs="Times New Roman"/>
                <w:color w:val="000000" w:themeColor="text1"/>
              </w:rPr>
            </w:pPr>
            <w:proofErr w:type="spellStart"/>
            <w:r w:rsidRPr="00895F23">
              <w:rPr>
                <w:rFonts w:ascii="Times New Roman" w:hAnsi="Times New Roman" w:cs="Times New Roman"/>
                <w:i/>
                <w:iCs/>
                <w:color w:val="000000" w:themeColor="text1"/>
              </w:rPr>
              <w:t>Spissistilus</w:t>
            </w:r>
            <w:proofErr w:type="spellEnd"/>
            <w:r w:rsidRPr="00895F23">
              <w:rPr>
                <w:rFonts w:ascii="Times New Roman" w:hAnsi="Times New Roman" w:cs="Times New Roman"/>
                <w:i/>
                <w:iCs/>
                <w:color w:val="000000" w:themeColor="text1"/>
              </w:rPr>
              <w:t xml:space="preserve"> </w:t>
            </w:r>
            <w:proofErr w:type="spellStart"/>
            <w:r w:rsidRPr="00895F23">
              <w:rPr>
                <w:rFonts w:ascii="Times New Roman" w:hAnsi="Times New Roman" w:cs="Times New Roman"/>
                <w:i/>
                <w:iCs/>
                <w:color w:val="000000" w:themeColor="text1"/>
              </w:rPr>
              <w:t>festinus</w:t>
            </w:r>
            <w:proofErr w:type="spellEnd"/>
            <w:r w:rsidRPr="00895F23">
              <w:rPr>
                <w:rFonts w:ascii="Times New Roman" w:hAnsi="Times New Roman" w:cs="Times New Roman"/>
                <w:color w:val="000000" w:themeColor="text1"/>
              </w:rPr>
              <w:t xml:space="preserve"> Say</w:t>
            </w:r>
          </w:p>
        </w:tc>
        <w:tc>
          <w:tcPr>
            <w:tcW w:w="2880" w:type="dxa"/>
            <w:tcBorders>
              <w:top w:val="single" w:sz="4" w:space="0" w:color="auto"/>
              <w:bottom w:val="single" w:sz="4" w:space="0" w:color="auto"/>
            </w:tcBorders>
          </w:tcPr>
          <w:p w14:paraId="52425C6D" w14:textId="77777777" w:rsidR="00F94CCC" w:rsidRPr="00895F23" w:rsidRDefault="00F94CCC" w:rsidP="00F94CCC">
            <w:pPr>
              <w:rPr>
                <w:rFonts w:ascii="Times New Roman" w:hAnsi="Times New Roman" w:cs="Times New Roman"/>
                <w:iCs/>
                <w:color w:val="000000" w:themeColor="text1"/>
              </w:rPr>
            </w:pPr>
            <w:r w:rsidRPr="00895F23">
              <w:rPr>
                <w:rFonts w:ascii="Times New Roman" w:hAnsi="Times New Roman" w:cs="Times New Roman"/>
                <w:iCs/>
                <w:color w:val="000000" w:themeColor="text1"/>
              </w:rPr>
              <w:t xml:space="preserve">Hemiptera: </w:t>
            </w:r>
            <w:proofErr w:type="spellStart"/>
            <w:r w:rsidRPr="00895F23">
              <w:rPr>
                <w:rFonts w:ascii="Times New Roman" w:hAnsi="Times New Roman" w:cs="Times New Roman"/>
                <w:iCs/>
                <w:color w:val="000000" w:themeColor="text1"/>
              </w:rPr>
              <w:t>Membracidae</w:t>
            </w:r>
            <w:proofErr w:type="spellEnd"/>
          </w:p>
        </w:tc>
      </w:tr>
      <w:tr w:rsidR="00C265DA" w:rsidRPr="00895F23" w14:paraId="4825ADF8" w14:textId="77777777" w:rsidTr="00895F23">
        <w:trPr>
          <w:trHeight w:val="357"/>
        </w:trPr>
        <w:tc>
          <w:tcPr>
            <w:tcW w:w="3060" w:type="dxa"/>
            <w:tcBorders>
              <w:top w:val="single" w:sz="4" w:space="0" w:color="auto"/>
              <w:bottom w:val="single" w:sz="4" w:space="0" w:color="auto"/>
            </w:tcBorders>
            <w:noWrap/>
            <w:hideMark/>
          </w:tcPr>
          <w:p w14:paraId="031C5954" w14:textId="77777777" w:rsidR="00F94CCC" w:rsidRPr="00895F23" w:rsidRDefault="00F94CCC" w:rsidP="00F94CCC">
            <w:pPr>
              <w:rPr>
                <w:rFonts w:ascii="Times New Roman" w:hAnsi="Times New Roman" w:cs="Times New Roman"/>
                <w:b/>
                <w:color w:val="000000" w:themeColor="text1"/>
              </w:rPr>
            </w:pPr>
            <w:r w:rsidRPr="00895F23">
              <w:rPr>
                <w:rFonts w:ascii="Times New Roman" w:hAnsi="Times New Roman" w:cs="Times New Roman"/>
                <w:color w:val="000000" w:themeColor="text1"/>
              </w:rPr>
              <w:t>Fall armyworm</w:t>
            </w:r>
          </w:p>
        </w:tc>
        <w:tc>
          <w:tcPr>
            <w:tcW w:w="3060" w:type="dxa"/>
            <w:tcBorders>
              <w:top w:val="single" w:sz="4" w:space="0" w:color="auto"/>
              <w:bottom w:val="single" w:sz="4" w:space="0" w:color="auto"/>
            </w:tcBorders>
            <w:noWrap/>
            <w:hideMark/>
          </w:tcPr>
          <w:p w14:paraId="719B9240" w14:textId="77777777" w:rsidR="00F94CCC" w:rsidRPr="00895F23" w:rsidRDefault="00F94CCC" w:rsidP="00F94CCC">
            <w:pPr>
              <w:rPr>
                <w:rFonts w:ascii="Times New Roman" w:hAnsi="Times New Roman" w:cs="Times New Roman"/>
                <w:color w:val="000000" w:themeColor="text1"/>
              </w:rPr>
            </w:pPr>
            <w:r w:rsidRPr="00895F23">
              <w:rPr>
                <w:rFonts w:ascii="Times New Roman" w:hAnsi="Times New Roman" w:cs="Times New Roman"/>
                <w:i/>
                <w:iCs/>
                <w:color w:val="000000" w:themeColor="text1"/>
              </w:rPr>
              <w:t xml:space="preserve">Spodoptera </w:t>
            </w:r>
            <w:proofErr w:type="spellStart"/>
            <w:r w:rsidRPr="00895F23">
              <w:rPr>
                <w:rFonts w:ascii="Times New Roman" w:hAnsi="Times New Roman" w:cs="Times New Roman"/>
                <w:i/>
                <w:iCs/>
                <w:color w:val="000000" w:themeColor="text1"/>
              </w:rPr>
              <w:t>frugiperda</w:t>
            </w:r>
            <w:proofErr w:type="spellEnd"/>
            <w:r w:rsidRPr="00895F23">
              <w:rPr>
                <w:rFonts w:ascii="Times New Roman" w:hAnsi="Times New Roman" w:cs="Times New Roman"/>
                <w:color w:val="000000" w:themeColor="text1"/>
              </w:rPr>
              <w:t xml:space="preserve"> Smith</w:t>
            </w:r>
          </w:p>
        </w:tc>
        <w:tc>
          <w:tcPr>
            <w:tcW w:w="2880" w:type="dxa"/>
            <w:tcBorders>
              <w:top w:val="single" w:sz="4" w:space="0" w:color="auto"/>
              <w:bottom w:val="single" w:sz="4" w:space="0" w:color="auto"/>
            </w:tcBorders>
          </w:tcPr>
          <w:p w14:paraId="78469DEE" w14:textId="77777777" w:rsidR="00F94CCC" w:rsidRPr="00895F23" w:rsidRDefault="00F94CCC" w:rsidP="00F94CCC">
            <w:pPr>
              <w:rPr>
                <w:rFonts w:ascii="Times New Roman" w:hAnsi="Times New Roman" w:cs="Times New Roman"/>
                <w:iCs/>
                <w:color w:val="000000" w:themeColor="text1"/>
              </w:rPr>
            </w:pPr>
            <w:r w:rsidRPr="00895F23">
              <w:rPr>
                <w:rFonts w:ascii="Times New Roman" w:hAnsi="Times New Roman" w:cs="Times New Roman"/>
                <w:iCs/>
                <w:color w:val="000000" w:themeColor="text1"/>
              </w:rPr>
              <w:t xml:space="preserve">Lepidoptera: </w:t>
            </w:r>
            <w:proofErr w:type="spellStart"/>
            <w:r w:rsidRPr="00895F23">
              <w:rPr>
                <w:rFonts w:ascii="Times New Roman" w:hAnsi="Times New Roman" w:cs="Times New Roman"/>
                <w:iCs/>
                <w:color w:val="000000" w:themeColor="text1"/>
              </w:rPr>
              <w:t>Noctuidae</w:t>
            </w:r>
            <w:proofErr w:type="spellEnd"/>
          </w:p>
        </w:tc>
      </w:tr>
      <w:tr w:rsidR="00C265DA" w:rsidRPr="00895F23" w14:paraId="7831C2B8" w14:textId="77777777" w:rsidTr="00895F23">
        <w:trPr>
          <w:trHeight w:val="357"/>
        </w:trPr>
        <w:tc>
          <w:tcPr>
            <w:tcW w:w="3060" w:type="dxa"/>
            <w:tcBorders>
              <w:top w:val="single" w:sz="4" w:space="0" w:color="auto"/>
              <w:bottom w:val="single" w:sz="4" w:space="0" w:color="auto"/>
            </w:tcBorders>
            <w:noWrap/>
            <w:hideMark/>
          </w:tcPr>
          <w:p w14:paraId="688FDC55" w14:textId="77777777" w:rsidR="00F94CCC" w:rsidRPr="00895F23" w:rsidRDefault="00F94CCC" w:rsidP="00F94CCC">
            <w:pPr>
              <w:rPr>
                <w:rFonts w:ascii="Times New Roman" w:hAnsi="Times New Roman" w:cs="Times New Roman"/>
                <w:b/>
                <w:color w:val="000000" w:themeColor="text1"/>
              </w:rPr>
            </w:pPr>
            <w:r w:rsidRPr="00895F23">
              <w:rPr>
                <w:rFonts w:ascii="Times New Roman" w:hAnsi="Times New Roman" w:cs="Times New Roman"/>
                <w:color w:val="000000" w:themeColor="text1"/>
              </w:rPr>
              <w:t>Corn earworm</w:t>
            </w:r>
          </w:p>
        </w:tc>
        <w:tc>
          <w:tcPr>
            <w:tcW w:w="3060" w:type="dxa"/>
            <w:tcBorders>
              <w:top w:val="single" w:sz="4" w:space="0" w:color="auto"/>
              <w:bottom w:val="single" w:sz="4" w:space="0" w:color="auto"/>
            </w:tcBorders>
            <w:noWrap/>
            <w:hideMark/>
          </w:tcPr>
          <w:p w14:paraId="72048F87" w14:textId="77777777" w:rsidR="00F94CCC" w:rsidRPr="00895F23" w:rsidRDefault="00F94CCC" w:rsidP="00F94CCC">
            <w:pPr>
              <w:rPr>
                <w:rFonts w:ascii="Times New Roman" w:hAnsi="Times New Roman" w:cs="Times New Roman"/>
                <w:color w:val="000000" w:themeColor="text1"/>
              </w:rPr>
            </w:pPr>
            <w:proofErr w:type="spellStart"/>
            <w:r w:rsidRPr="00895F23">
              <w:rPr>
                <w:rFonts w:ascii="Times New Roman" w:hAnsi="Times New Roman" w:cs="Times New Roman"/>
                <w:i/>
                <w:iCs/>
                <w:color w:val="000000" w:themeColor="text1"/>
              </w:rPr>
              <w:t>Helicoverpa</w:t>
            </w:r>
            <w:proofErr w:type="spellEnd"/>
            <w:r w:rsidRPr="00895F23">
              <w:rPr>
                <w:rFonts w:ascii="Times New Roman" w:hAnsi="Times New Roman" w:cs="Times New Roman"/>
                <w:i/>
                <w:iCs/>
                <w:color w:val="000000" w:themeColor="text1"/>
              </w:rPr>
              <w:t xml:space="preserve"> </w:t>
            </w:r>
            <w:proofErr w:type="spellStart"/>
            <w:r w:rsidRPr="00895F23">
              <w:rPr>
                <w:rFonts w:ascii="Times New Roman" w:hAnsi="Times New Roman" w:cs="Times New Roman"/>
                <w:i/>
                <w:iCs/>
                <w:color w:val="000000" w:themeColor="text1"/>
              </w:rPr>
              <w:t>zea</w:t>
            </w:r>
            <w:proofErr w:type="spellEnd"/>
            <w:r w:rsidRPr="00895F23">
              <w:rPr>
                <w:rFonts w:ascii="Times New Roman" w:hAnsi="Times New Roman" w:cs="Times New Roman"/>
                <w:i/>
                <w:iCs/>
                <w:color w:val="000000" w:themeColor="text1"/>
              </w:rPr>
              <w:t xml:space="preserve"> </w:t>
            </w:r>
            <w:proofErr w:type="spellStart"/>
            <w:r w:rsidRPr="00895F23">
              <w:rPr>
                <w:rFonts w:ascii="Times New Roman" w:hAnsi="Times New Roman" w:cs="Times New Roman"/>
                <w:color w:val="000000" w:themeColor="text1"/>
              </w:rPr>
              <w:t>Boddie</w:t>
            </w:r>
            <w:proofErr w:type="spellEnd"/>
          </w:p>
        </w:tc>
        <w:tc>
          <w:tcPr>
            <w:tcW w:w="2880" w:type="dxa"/>
            <w:tcBorders>
              <w:top w:val="single" w:sz="4" w:space="0" w:color="auto"/>
              <w:bottom w:val="single" w:sz="4" w:space="0" w:color="auto"/>
            </w:tcBorders>
          </w:tcPr>
          <w:p w14:paraId="34032867" w14:textId="77777777" w:rsidR="00F94CCC" w:rsidRPr="00895F23" w:rsidRDefault="00F94CCC" w:rsidP="00F94CCC">
            <w:pPr>
              <w:rPr>
                <w:rFonts w:ascii="Times New Roman" w:hAnsi="Times New Roman" w:cs="Times New Roman"/>
                <w:iCs/>
                <w:color w:val="000000" w:themeColor="text1"/>
              </w:rPr>
            </w:pPr>
            <w:r w:rsidRPr="00895F23">
              <w:rPr>
                <w:rFonts w:ascii="Times New Roman" w:hAnsi="Times New Roman" w:cs="Times New Roman"/>
                <w:iCs/>
                <w:color w:val="000000" w:themeColor="text1"/>
              </w:rPr>
              <w:t xml:space="preserve">Lepidoptera: </w:t>
            </w:r>
            <w:proofErr w:type="spellStart"/>
            <w:r w:rsidRPr="00895F23">
              <w:rPr>
                <w:rFonts w:ascii="Times New Roman" w:hAnsi="Times New Roman" w:cs="Times New Roman"/>
                <w:iCs/>
                <w:color w:val="000000" w:themeColor="text1"/>
              </w:rPr>
              <w:t>Noctuidae</w:t>
            </w:r>
            <w:proofErr w:type="spellEnd"/>
          </w:p>
        </w:tc>
      </w:tr>
      <w:tr w:rsidR="00C265DA" w:rsidRPr="00895F23" w14:paraId="3F8E7DFF" w14:textId="77777777" w:rsidTr="00895F23">
        <w:trPr>
          <w:trHeight w:val="357"/>
        </w:trPr>
        <w:tc>
          <w:tcPr>
            <w:tcW w:w="3060" w:type="dxa"/>
            <w:tcBorders>
              <w:top w:val="single" w:sz="4" w:space="0" w:color="auto"/>
              <w:bottom w:val="single" w:sz="4" w:space="0" w:color="auto"/>
            </w:tcBorders>
            <w:noWrap/>
            <w:hideMark/>
          </w:tcPr>
          <w:p w14:paraId="2807FBBD" w14:textId="77777777" w:rsidR="00F94CCC" w:rsidRPr="00895F23" w:rsidRDefault="00F94CCC" w:rsidP="00F94CCC">
            <w:pPr>
              <w:rPr>
                <w:rFonts w:ascii="Times New Roman" w:hAnsi="Times New Roman" w:cs="Times New Roman"/>
                <w:b/>
                <w:color w:val="000000" w:themeColor="text1"/>
              </w:rPr>
            </w:pPr>
            <w:r w:rsidRPr="00895F23">
              <w:rPr>
                <w:rFonts w:ascii="Times New Roman" w:hAnsi="Times New Roman" w:cs="Times New Roman"/>
                <w:color w:val="000000" w:themeColor="text1"/>
              </w:rPr>
              <w:t>Green stink bug</w:t>
            </w:r>
          </w:p>
        </w:tc>
        <w:tc>
          <w:tcPr>
            <w:tcW w:w="3060" w:type="dxa"/>
            <w:tcBorders>
              <w:top w:val="single" w:sz="4" w:space="0" w:color="auto"/>
              <w:bottom w:val="single" w:sz="4" w:space="0" w:color="auto"/>
            </w:tcBorders>
            <w:noWrap/>
            <w:hideMark/>
          </w:tcPr>
          <w:p w14:paraId="555154E8" w14:textId="77777777" w:rsidR="00F94CCC" w:rsidRPr="00895F23" w:rsidRDefault="00F94CCC" w:rsidP="00F94CCC">
            <w:pPr>
              <w:rPr>
                <w:rFonts w:ascii="Times New Roman" w:hAnsi="Times New Roman" w:cs="Times New Roman"/>
                <w:color w:val="000000" w:themeColor="text1"/>
              </w:rPr>
            </w:pPr>
            <w:proofErr w:type="spellStart"/>
            <w:r w:rsidRPr="00895F23">
              <w:rPr>
                <w:rFonts w:ascii="Times New Roman" w:hAnsi="Times New Roman" w:cs="Times New Roman"/>
                <w:i/>
                <w:iCs/>
                <w:color w:val="000000" w:themeColor="text1"/>
              </w:rPr>
              <w:t>Chinavia</w:t>
            </w:r>
            <w:proofErr w:type="spellEnd"/>
            <w:r w:rsidRPr="00895F23">
              <w:rPr>
                <w:rFonts w:ascii="Times New Roman" w:hAnsi="Times New Roman" w:cs="Times New Roman"/>
                <w:i/>
                <w:iCs/>
                <w:color w:val="000000" w:themeColor="text1"/>
              </w:rPr>
              <w:t xml:space="preserve"> </w:t>
            </w:r>
            <w:proofErr w:type="spellStart"/>
            <w:r w:rsidRPr="00895F23">
              <w:rPr>
                <w:rFonts w:ascii="Times New Roman" w:hAnsi="Times New Roman" w:cs="Times New Roman"/>
                <w:i/>
                <w:iCs/>
                <w:color w:val="000000" w:themeColor="text1"/>
              </w:rPr>
              <w:t>hilaris</w:t>
            </w:r>
            <w:proofErr w:type="spellEnd"/>
            <w:r w:rsidRPr="00895F23">
              <w:rPr>
                <w:rFonts w:ascii="Times New Roman" w:hAnsi="Times New Roman" w:cs="Times New Roman"/>
                <w:i/>
                <w:iCs/>
                <w:color w:val="000000" w:themeColor="text1"/>
              </w:rPr>
              <w:t xml:space="preserve"> </w:t>
            </w:r>
            <w:r w:rsidRPr="00895F23">
              <w:rPr>
                <w:rFonts w:ascii="Times New Roman" w:hAnsi="Times New Roman" w:cs="Times New Roman"/>
                <w:color w:val="000000" w:themeColor="text1"/>
              </w:rPr>
              <w:t>Say</w:t>
            </w:r>
          </w:p>
        </w:tc>
        <w:tc>
          <w:tcPr>
            <w:tcW w:w="2880" w:type="dxa"/>
            <w:tcBorders>
              <w:top w:val="single" w:sz="4" w:space="0" w:color="auto"/>
              <w:bottom w:val="single" w:sz="4" w:space="0" w:color="auto"/>
            </w:tcBorders>
          </w:tcPr>
          <w:p w14:paraId="2C331A8E" w14:textId="77777777" w:rsidR="00F94CCC" w:rsidRPr="00895F23" w:rsidRDefault="00F94CCC" w:rsidP="00F94CCC">
            <w:pPr>
              <w:rPr>
                <w:rFonts w:ascii="Times New Roman" w:hAnsi="Times New Roman" w:cs="Times New Roman"/>
                <w:iCs/>
                <w:color w:val="000000" w:themeColor="text1"/>
              </w:rPr>
            </w:pPr>
            <w:r w:rsidRPr="00895F23">
              <w:rPr>
                <w:rFonts w:ascii="Times New Roman" w:hAnsi="Times New Roman" w:cs="Times New Roman"/>
                <w:iCs/>
                <w:color w:val="000000" w:themeColor="text1"/>
              </w:rPr>
              <w:t>Hemiptera: Pentatomidae</w:t>
            </w:r>
          </w:p>
        </w:tc>
      </w:tr>
      <w:tr w:rsidR="00C265DA" w:rsidRPr="00895F23" w14:paraId="557AEA4D" w14:textId="77777777" w:rsidTr="00895F23">
        <w:trPr>
          <w:trHeight w:val="357"/>
        </w:trPr>
        <w:tc>
          <w:tcPr>
            <w:tcW w:w="3060" w:type="dxa"/>
            <w:tcBorders>
              <w:top w:val="single" w:sz="4" w:space="0" w:color="auto"/>
              <w:bottom w:val="single" w:sz="4" w:space="0" w:color="auto"/>
            </w:tcBorders>
            <w:noWrap/>
            <w:hideMark/>
          </w:tcPr>
          <w:p w14:paraId="58847341" w14:textId="77777777" w:rsidR="00F94CCC" w:rsidRPr="00895F23" w:rsidRDefault="00F94CCC" w:rsidP="00F94CCC">
            <w:pPr>
              <w:rPr>
                <w:rFonts w:ascii="Times New Roman" w:hAnsi="Times New Roman" w:cs="Times New Roman"/>
                <w:b/>
                <w:color w:val="000000" w:themeColor="text1"/>
              </w:rPr>
            </w:pPr>
            <w:r w:rsidRPr="00895F23">
              <w:rPr>
                <w:rFonts w:ascii="Times New Roman" w:hAnsi="Times New Roman" w:cs="Times New Roman"/>
                <w:color w:val="000000" w:themeColor="text1"/>
              </w:rPr>
              <w:t xml:space="preserve">Brown stink bug </w:t>
            </w:r>
          </w:p>
        </w:tc>
        <w:tc>
          <w:tcPr>
            <w:tcW w:w="3060" w:type="dxa"/>
            <w:tcBorders>
              <w:top w:val="single" w:sz="4" w:space="0" w:color="auto"/>
              <w:bottom w:val="single" w:sz="4" w:space="0" w:color="auto"/>
            </w:tcBorders>
            <w:noWrap/>
            <w:hideMark/>
          </w:tcPr>
          <w:p w14:paraId="6C4679B9" w14:textId="77777777" w:rsidR="00F94CCC" w:rsidRPr="00895F23" w:rsidRDefault="00F94CCC" w:rsidP="00F94CCC">
            <w:pPr>
              <w:rPr>
                <w:rFonts w:ascii="Times New Roman" w:hAnsi="Times New Roman" w:cs="Times New Roman"/>
                <w:color w:val="000000" w:themeColor="text1"/>
              </w:rPr>
            </w:pPr>
            <w:proofErr w:type="spellStart"/>
            <w:r w:rsidRPr="00895F23">
              <w:rPr>
                <w:rFonts w:ascii="Times New Roman" w:hAnsi="Times New Roman" w:cs="Times New Roman"/>
                <w:i/>
                <w:iCs/>
                <w:color w:val="000000" w:themeColor="text1"/>
              </w:rPr>
              <w:t>Euschistus</w:t>
            </w:r>
            <w:proofErr w:type="spellEnd"/>
            <w:r w:rsidRPr="00895F23">
              <w:rPr>
                <w:rFonts w:ascii="Times New Roman" w:hAnsi="Times New Roman" w:cs="Times New Roman"/>
                <w:i/>
                <w:iCs/>
                <w:color w:val="000000" w:themeColor="text1"/>
              </w:rPr>
              <w:t xml:space="preserve"> </w:t>
            </w:r>
            <w:proofErr w:type="spellStart"/>
            <w:r w:rsidRPr="00895F23">
              <w:rPr>
                <w:rFonts w:ascii="Times New Roman" w:hAnsi="Times New Roman" w:cs="Times New Roman"/>
                <w:i/>
                <w:iCs/>
                <w:color w:val="000000" w:themeColor="text1"/>
              </w:rPr>
              <w:t>servus</w:t>
            </w:r>
            <w:proofErr w:type="spellEnd"/>
            <w:r w:rsidRPr="00895F23">
              <w:rPr>
                <w:rFonts w:ascii="Times New Roman" w:hAnsi="Times New Roman" w:cs="Times New Roman"/>
                <w:i/>
                <w:iCs/>
                <w:color w:val="000000" w:themeColor="text1"/>
              </w:rPr>
              <w:t xml:space="preserve"> </w:t>
            </w:r>
            <w:r w:rsidRPr="00895F23">
              <w:rPr>
                <w:rFonts w:ascii="Times New Roman" w:hAnsi="Times New Roman" w:cs="Times New Roman"/>
                <w:color w:val="000000" w:themeColor="text1"/>
              </w:rPr>
              <w:t>Say</w:t>
            </w:r>
          </w:p>
        </w:tc>
        <w:tc>
          <w:tcPr>
            <w:tcW w:w="2880" w:type="dxa"/>
            <w:tcBorders>
              <w:top w:val="single" w:sz="4" w:space="0" w:color="auto"/>
              <w:bottom w:val="single" w:sz="4" w:space="0" w:color="auto"/>
            </w:tcBorders>
          </w:tcPr>
          <w:p w14:paraId="66B8AABC" w14:textId="77777777" w:rsidR="00F94CCC" w:rsidRPr="00895F23" w:rsidRDefault="00F94CCC" w:rsidP="00F94CCC">
            <w:pPr>
              <w:rPr>
                <w:rFonts w:ascii="Times New Roman" w:hAnsi="Times New Roman" w:cs="Times New Roman"/>
                <w:iCs/>
                <w:color w:val="000000" w:themeColor="text1"/>
              </w:rPr>
            </w:pPr>
            <w:r w:rsidRPr="00895F23">
              <w:rPr>
                <w:rFonts w:ascii="Times New Roman" w:hAnsi="Times New Roman" w:cs="Times New Roman"/>
                <w:iCs/>
                <w:color w:val="000000" w:themeColor="text1"/>
              </w:rPr>
              <w:t>Hemiptera: Pentatomidae</w:t>
            </w:r>
          </w:p>
        </w:tc>
      </w:tr>
      <w:tr w:rsidR="00C265DA" w:rsidRPr="00895F23" w14:paraId="7C776888" w14:textId="77777777" w:rsidTr="00895F23">
        <w:trPr>
          <w:trHeight w:val="357"/>
        </w:trPr>
        <w:tc>
          <w:tcPr>
            <w:tcW w:w="3060" w:type="dxa"/>
            <w:tcBorders>
              <w:top w:val="single" w:sz="4" w:space="0" w:color="auto"/>
              <w:bottom w:val="single" w:sz="4" w:space="0" w:color="auto"/>
            </w:tcBorders>
            <w:noWrap/>
            <w:hideMark/>
          </w:tcPr>
          <w:p w14:paraId="677B7D69" w14:textId="77777777" w:rsidR="00F94CCC" w:rsidRPr="00895F23" w:rsidRDefault="00F94CCC" w:rsidP="00F94CCC">
            <w:pPr>
              <w:rPr>
                <w:rFonts w:ascii="Times New Roman" w:hAnsi="Times New Roman" w:cs="Times New Roman"/>
                <w:b/>
                <w:color w:val="000000" w:themeColor="text1"/>
              </w:rPr>
            </w:pPr>
            <w:r w:rsidRPr="00895F23">
              <w:rPr>
                <w:rFonts w:ascii="Times New Roman" w:hAnsi="Times New Roman" w:cs="Times New Roman"/>
                <w:color w:val="000000" w:themeColor="text1"/>
              </w:rPr>
              <w:t>Brown marmorated stink bug</w:t>
            </w:r>
          </w:p>
        </w:tc>
        <w:tc>
          <w:tcPr>
            <w:tcW w:w="3060" w:type="dxa"/>
            <w:tcBorders>
              <w:top w:val="single" w:sz="4" w:space="0" w:color="auto"/>
              <w:bottom w:val="single" w:sz="4" w:space="0" w:color="auto"/>
            </w:tcBorders>
            <w:noWrap/>
            <w:hideMark/>
          </w:tcPr>
          <w:p w14:paraId="07872580" w14:textId="77777777" w:rsidR="00F94CCC" w:rsidRPr="00895F23" w:rsidRDefault="00F94CCC" w:rsidP="00F94CCC">
            <w:pPr>
              <w:rPr>
                <w:rFonts w:ascii="Times New Roman" w:hAnsi="Times New Roman" w:cs="Times New Roman"/>
                <w:bCs/>
                <w:color w:val="000000" w:themeColor="text1"/>
              </w:rPr>
            </w:pPr>
            <w:proofErr w:type="spellStart"/>
            <w:r w:rsidRPr="00895F23">
              <w:rPr>
                <w:rFonts w:ascii="Times New Roman" w:hAnsi="Times New Roman" w:cs="Times New Roman"/>
                <w:i/>
                <w:iCs/>
                <w:color w:val="000000" w:themeColor="text1"/>
              </w:rPr>
              <w:t>Halyomorpha</w:t>
            </w:r>
            <w:proofErr w:type="spellEnd"/>
            <w:r w:rsidRPr="00895F23">
              <w:rPr>
                <w:rFonts w:ascii="Times New Roman" w:hAnsi="Times New Roman" w:cs="Times New Roman"/>
                <w:i/>
                <w:iCs/>
                <w:color w:val="000000" w:themeColor="text1"/>
              </w:rPr>
              <w:t xml:space="preserve"> </w:t>
            </w:r>
            <w:proofErr w:type="spellStart"/>
            <w:r w:rsidRPr="00895F23">
              <w:rPr>
                <w:rFonts w:ascii="Times New Roman" w:hAnsi="Times New Roman" w:cs="Times New Roman"/>
                <w:i/>
                <w:iCs/>
                <w:color w:val="000000" w:themeColor="text1"/>
              </w:rPr>
              <w:t>halys</w:t>
            </w:r>
            <w:proofErr w:type="spellEnd"/>
            <w:r w:rsidRPr="00895F23">
              <w:rPr>
                <w:rFonts w:ascii="Times New Roman" w:hAnsi="Times New Roman" w:cs="Times New Roman"/>
                <w:i/>
                <w:iCs/>
                <w:color w:val="000000" w:themeColor="text1"/>
              </w:rPr>
              <w:t xml:space="preserve"> </w:t>
            </w:r>
            <w:proofErr w:type="spellStart"/>
            <w:r w:rsidRPr="00895F23">
              <w:rPr>
                <w:rFonts w:ascii="Times New Roman" w:hAnsi="Times New Roman" w:cs="Times New Roman"/>
                <w:color w:val="000000" w:themeColor="text1"/>
                <w:shd w:val="clear" w:color="auto" w:fill="FFFFFF"/>
              </w:rPr>
              <w:t>Stål</w:t>
            </w:r>
            <w:proofErr w:type="spellEnd"/>
          </w:p>
        </w:tc>
        <w:tc>
          <w:tcPr>
            <w:tcW w:w="2880" w:type="dxa"/>
            <w:tcBorders>
              <w:top w:val="single" w:sz="4" w:space="0" w:color="auto"/>
              <w:bottom w:val="single" w:sz="4" w:space="0" w:color="auto"/>
            </w:tcBorders>
          </w:tcPr>
          <w:p w14:paraId="66B658BE" w14:textId="77777777" w:rsidR="00F94CCC" w:rsidRPr="00895F23" w:rsidRDefault="00F94CCC" w:rsidP="00F94CCC">
            <w:pPr>
              <w:rPr>
                <w:rFonts w:ascii="Times New Roman" w:hAnsi="Times New Roman" w:cs="Times New Roman"/>
                <w:iCs/>
                <w:color w:val="000000" w:themeColor="text1"/>
              </w:rPr>
            </w:pPr>
            <w:r w:rsidRPr="00895F23">
              <w:rPr>
                <w:rFonts w:ascii="Times New Roman" w:hAnsi="Times New Roman" w:cs="Times New Roman"/>
                <w:iCs/>
                <w:color w:val="000000" w:themeColor="text1"/>
              </w:rPr>
              <w:t>Hemiptera: Pentatomidae</w:t>
            </w:r>
          </w:p>
        </w:tc>
      </w:tr>
      <w:tr w:rsidR="00C265DA" w:rsidRPr="00895F23" w14:paraId="5C515207" w14:textId="77777777" w:rsidTr="00895F23">
        <w:trPr>
          <w:trHeight w:val="357"/>
        </w:trPr>
        <w:tc>
          <w:tcPr>
            <w:tcW w:w="3060" w:type="dxa"/>
            <w:tcBorders>
              <w:top w:val="single" w:sz="4" w:space="0" w:color="auto"/>
              <w:bottom w:val="single" w:sz="4" w:space="0" w:color="auto"/>
            </w:tcBorders>
            <w:noWrap/>
            <w:hideMark/>
          </w:tcPr>
          <w:p w14:paraId="0BF21EBF" w14:textId="77777777" w:rsidR="00F94CCC" w:rsidRPr="00895F23" w:rsidRDefault="00F94CCC" w:rsidP="00F94CCC">
            <w:pPr>
              <w:rPr>
                <w:rFonts w:ascii="Times New Roman" w:hAnsi="Times New Roman" w:cs="Times New Roman"/>
                <w:b/>
                <w:color w:val="000000" w:themeColor="text1"/>
              </w:rPr>
            </w:pPr>
            <w:r w:rsidRPr="00895F23">
              <w:rPr>
                <w:rFonts w:ascii="Times New Roman" w:hAnsi="Times New Roman" w:cs="Times New Roman"/>
                <w:color w:val="000000" w:themeColor="text1"/>
              </w:rPr>
              <w:t>Grape colaspis</w:t>
            </w:r>
          </w:p>
        </w:tc>
        <w:tc>
          <w:tcPr>
            <w:tcW w:w="3060" w:type="dxa"/>
            <w:tcBorders>
              <w:top w:val="single" w:sz="4" w:space="0" w:color="auto"/>
              <w:bottom w:val="single" w:sz="4" w:space="0" w:color="auto"/>
            </w:tcBorders>
            <w:noWrap/>
            <w:hideMark/>
          </w:tcPr>
          <w:p w14:paraId="62924A3E" w14:textId="69FC169E" w:rsidR="00F94CCC" w:rsidRPr="00895F23" w:rsidRDefault="00F94CCC" w:rsidP="00F94CCC">
            <w:pPr>
              <w:rPr>
                <w:rFonts w:ascii="Times New Roman" w:hAnsi="Times New Roman" w:cs="Times New Roman"/>
                <w:i/>
                <w:iCs/>
                <w:color w:val="000000" w:themeColor="text1"/>
              </w:rPr>
            </w:pPr>
            <w:r w:rsidRPr="00895F23">
              <w:rPr>
                <w:rFonts w:ascii="Times New Roman" w:hAnsi="Times New Roman" w:cs="Times New Roman"/>
                <w:i/>
                <w:iCs/>
                <w:color w:val="000000" w:themeColor="text1"/>
              </w:rPr>
              <w:t xml:space="preserve">Colaspis </w:t>
            </w:r>
            <w:proofErr w:type="spellStart"/>
            <w:r w:rsidRPr="00895F23">
              <w:rPr>
                <w:rFonts w:ascii="Times New Roman" w:hAnsi="Times New Roman" w:cs="Times New Roman"/>
                <w:i/>
                <w:iCs/>
                <w:color w:val="000000" w:themeColor="text1"/>
              </w:rPr>
              <w:t>brunnea</w:t>
            </w:r>
            <w:proofErr w:type="spellEnd"/>
            <w:r w:rsidRPr="00895F23">
              <w:rPr>
                <w:rFonts w:ascii="Times New Roman" w:hAnsi="Times New Roman" w:cs="Times New Roman"/>
                <w:i/>
                <w:iCs/>
                <w:color w:val="000000" w:themeColor="text1"/>
              </w:rPr>
              <w:t xml:space="preserve"> </w:t>
            </w:r>
            <w:r w:rsidR="007E1B1C" w:rsidRPr="00895F23">
              <w:rPr>
                <w:rFonts w:ascii="Times New Roman" w:hAnsi="Times New Roman" w:cs="Times New Roman"/>
                <w:color w:val="000000" w:themeColor="text1"/>
              </w:rPr>
              <w:t>F.</w:t>
            </w:r>
          </w:p>
        </w:tc>
        <w:tc>
          <w:tcPr>
            <w:tcW w:w="2880" w:type="dxa"/>
            <w:tcBorders>
              <w:top w:val="single" w:sz="4" w:space="0" w:color="auto"/>
              <w:bottom w:val="single" w:sz="4" w:space="0" w:color="auto"/>
            </w:tcBorders>
          </w:tcPr>
          <w:p w14:paraId="213729F5" w14:textId="77777777" w:rsidR="00F94CCC" w:rsidRPr="00895F23" w:rsidRDefault="00F94CCC" w:rsidP="00F94CCC">
            <w:pPr>
              <w:rPr>
                <w:rFonts w:ascii="Times New Roman" w:hAnsi="Times New Roman" w:cs="Times New Roman"/>
                <w:iCs/>
                <w:color w:val="000000" w:themeColor="text1"/>
              </w:rPr>
            </w:pPr>
            <w:r w:rsidRPr="00895F23">
              <w:rPr>
                <w:rFonts w:ascii="Times New Roman" w:hAnsi="Times New Roman" w:cs="Times New Roman"/>
                <w:iCs/>
                <w:color w:val="000000" w:themeColor="text1"/>
              </w:rPr>
              <w:t xml:space="preserve">Coleoptera: </w:t>
            </w:r>
            <w:proofErr w:type="spellStart"/>
            <w:r w:rsidRPr="00895F23">
              <w:rPr>
                <w:rFonts w:ascii="Times New Roman" w:hAnsi="Times New Roman" w:cs="Times New Roman"/>
                <w:iCs/>
                <w:color w:val="000000" w:themeColor="text1"/>
              </w:rPr>
              <w:t>Chrysomelidae</w:t>
            </w:r>
            <w:proofErr w:type="spellEnd"/>
          </w:p>
        </w:tc>
      </w:tr>
      <w:tr w:rsidR="00C265DA" w:rsidRPr="00895F23" w14:paraId="4BED49A9" w14:textId="77777777" w:rsidTr="00895F23">
        <w:trPr>
          <w:trHeight w:val="357"/>
        </w:trPr>
        <w:tc>
          <w:tcPr>
            <w:tcW w:w="3060" w:type="dxa"/>
            <w:tcBorders>
              <w:top w:val="single" w:sz="4" w:space="0" w:color="auto"/>
              <w:bottom w:val="single" w:sz="4" w:space="0" w:color="auto"/>
            </w:tcBorders>
            <w:noWrap/>
            <w:hideMark/>
          </w:tcPr>
          <w:p w14:paraId="36C4AEF6" w14:textId="77777777" w:rsidR="00F94CCC" w:rsidRPr="00895F23" w:rsidRDefault="00F94CCC" w:rsidP="00F94CCC">
            <w:pPr>
              <w:rPr>
                <w:rFonts w:ascii="Times New Roman" w:hAnsi="Times New Roman" w:cs="Times New Roman"/>
                <w:b/>
                <w:color w:val="000000" w:themeColor="text1"/>
              </w:rPr>
            </w:pPr>
            <w:r w:rsidRPr="00895F23">
              <w:rPr>
                <w:rFonts w:ascii="Times New Roman" w:hAnsi="Times New Roman" w:cs="Times New Roman"/>
                <w:color w:val="000000" w:themeColor="text1"/>
              </w:rPr>
              <w:t xml:space="preserve">Kudzu bug </w:t>
            </w:r>
          </w:p>
        </w:tc>
        <w:tc>
          <w:tcPr>
            <w:tcW w:w="3060" w:type="dxa"/>
            <w:tcBorders>
              <w:top w:val="single" w:sz="4" w:space="0" w:color="auto"/>
              <w:bottom w:val="single" w:sz="4" w:space="0" w:color="auto"/>
            </w:tcBorders>
            <w:noWrap/>
            <w:hideMark/>
          </w:tcPr>
          <w:p w14:paraId="3278D3BB" w14:textId="06FCAAA1" w:rsidR="00F94CCC" w:rsidRPr="00895F23" w:rsidRDefault="00F94CCC" w:rsidP="00F94CCC">
            <w:pPr>
              <w:rPr>
                <w:rFonts w:ascii="Times New Roman" w:hAnsi="Times New Roman" w:cs="Times New Roman"/>
                <w:color w:val="000000" w:themeColor="text1"/>
              </w:rPr>
            </w:pPr>
            <w:proofErr w:type="spellStart"/>
            <w:r w:rsidRPr="00895F23">
              <w:rPr>
                <w:rFonts w:ascii="Times New Roman" w:hAnsi="Times New Roman" w:cs="Times New Roman"/>
                <w:i/>
                <w:iCs/>
                <w:color w:val="000000" w:themeColor="text1"/>
              </w:rPr>
              <w:t>Megacopta</w:t>
            </w:r>
            <w:proofErr w:type="spellEnd"/>
            <w:r w:rsidRPr="00895F23">
              <w:rPr>
                <w:rFonts w:ascii="Times New Roman" w:hAnsi="Times New Roman" w:cs="Times New Roman"/>
                <w:i/>
                <w:iCs/>
                <w:color w:val="000000" w:themeColor="text1"/>
              </w:rPr>
              <w:t xml:space="preserve"> </w:t>
            </w:r>
            <w:proofErr w:type="spellStart"/>
            <w:r w:rsidRPr="00895F23">
              <w:rPr>
                <w:rFonts w:ascii="Times New Roman" w:hAnsi="Times New Roman" w:cs="Times New Roman"/>
                <w:i/>
                <w:iCs/>
                <w:color w:val="000000" w:themeColor="text1"/>
              </w:rPr>
              <w:t>cribraria</w:t>
            </w:r>
            <w:proofErr w:type="spellEnd"/>
            <w:r w:rsidRPr="00895F23">
              <w:rPr>
                <w:rFonts w:ascii="Times New Roman" w:hAnsi="Times New Roman" w:cs="Times New Roman"/>
                <w:i/>
                <w:iCs/>
                <w:color w:val="000000" w:themeColor="text1"/>
              </w:rPr>
              <w:t xml:space="preserve"> </w:t>
            </w:r>
            <w:r w:rsidR="007E1B1C" w:rsidRPr="00895F23">
              <w:rPr>
                <w:rFonts w:ascii="Times New Roman" w:hAnsi="Times New Roman" w:cs="Times New Roman"/>
                <w:color w:val="000000" w:themeColor="text1"/>
              </w:rPr>
              <w:t>F.</w:t>
            </w:r>
          </w:p>
        </w:tc>
        <w:tc>
          <w:tcPr>
            <w:tcW w:w="2880" w:type="dxa"/>
            <w:tcBorders>
              <w:top w:val="single" w:sz="4" w:space="0" w:color="auto"/>
              <w:bottom w:val="single" w:sz="4" w:space="0" w:color="auto"/>
            </w:tcBorders>
          </w:tcPr>
          <w:p w14:paraId="605F87E5" w14:textId="77777777" w:rsidR="00F94CCC" w:rsidRPr="00895F23" w:rsidRDefault="00F94CCC" w:rsidP="00F94CCC">
            <w:pPr>
              <w:rPr>
                <w:rFonts w:ascii="Times New Roman" w:hAnsi="Times New Roman" w:cs="Times New Roman"/>
                <w:iCs/>
                <w:color w:val="000000" w:themeColor="text1"/>
              </w:rPr>
            </w:pPr>
            <w:r w:rsidRPr="00895F23">
              <w:rPr>
                <w:rFonts w:ascii="Times New Roman" w:hAnsi="Times New Roman" w:cs="Times New Roman"/>
                <w:iCs/>
                <w:color w:val="000000" w:themeColor="text1"/>
              </w:rPr>
              <w:t xml:space="preserve">Hemiptera: </w:t>
            </w:r>
            <w:proofErr w:type="spellStart"/>
            <w:r w:rsidRPr="00895F23">
              <w:rPr>
                <w:rFonts w:ascii="Times New Roman" w:hAnsi="Times New Roman" w:cs="Times New Roman"/>
                <w:iCs/>
                <w:color w:val="000000" w:themeColor="text1"/>
              </w:rPr>
              <w:t>Plataspidae</w:t>
            </w:r>
            <w:proofErr w:type="spellEnd"/>
          </w:p>
        </w:tc>
      </w:tr>
      <w:tr w:rsidR="00C265DA" w:rsidRPr="00895F23" w14:paraId="5B570DE8" w14:textId="77777777" w:rsidTr="00895F23">
        <w:trPr>
          <w:trHeight w:val="357"/>
        </w:trPr>
        <w:tc>
          <w:tcPr>
            <w:tcW w:w="3060" w:type="dxa"/>
            <w:tcBorders>
              <w:top w:val="single" w:sz="4" w:space="0" w:color="auto"/>
              <w:bottom w:val="single" w:sz="4" w:space="0" w:color="auto"/>
            </w:tcBorders>
            <w:noWrap/>
            <w:hideMark/>
          </w:tcPr>
          <w:p w14:paraId="692FC0B1" w14:textId="77777777" w:rsidR="00F94CCC" w:rsidRPr="00895F23" w:rsidRDefault="00F94CCC" w:rsidP="00F94CCC">
            <w:pPr>
              <w:rPr>
                <w:rFonts w:ascii="Times New Roman" w:hAnsi="Times New Roman" w:cs="Times New Roman"/>
                <w:b/>
                <w:color w:val="000000" w:themeColor="text1"/>
              </w:rPr>
            </w:pPr>
            <w:r w:rsidRPr="00895F23">
              <w:rPr>
                <w:rFonts w:ascii="Times New Roman" w:hAnsi="Times New Roman" w:cs="Times New Roman"/>
                <w:color w:val="000000" w:themeColor="text1"/>
              </w:rPr>
              <w:t>Dectes stem borer</w:t>
            </w:r>
          </w:p>
        </w:tc>
        <w:tc>
          <w:tcPr>
            <w:tcW w:w="3060" w:type="dxa"/>
            <w:tcBorders>
              <w:top w:val="single" w:sz="4" w:space="0" w:color="auto"/>
              <w:bottom w:val="single" w:sz="4" w:space="0" w:color="auto"/>
            </w:tcBorders>
            <w:noWrap/>
            <w:hideMark/>
          </w:tcPr>
          <w:p w14:paraId="68004082" w14:textId="77777777" w:rsidR="00F94CCC" w:rsidRPr="00895F23" w:rsidRDefault="00F94CCC" w:rsidP="00F94CCC">
            <w:pPr>
              <w:rPr>
                <w:rFonts w:ascii="Times New Roman" w:hAnsi="Times New Roman" w:cs="Times New Roman"/>
                <w:i/>
                <w:iCs/>
                <w:color w:val="000000" w:themeColor="text1"/>
              </w:rPr>
            </w:pPr>
            <w:r w:rsidRPr="00895F23">
              <w:rPr>
                <w:rFonts w:ascii="Times New Roman" w:hAnsi="Times New Roman" w:cs="Times New Roman"/>
                <w:i/>
                <w:iCs/>
                <w:color w:val="000000" w:themeColor="text1"/>
              </w:rPr>
              <w:t xml:space="preserve">Dectes </w:t>
            </w:r>
            <w:proofErr w:type="spellStart"/>
            <w:r w:rsidRPr="00895F23">
              <w:rPr>
                <w:rFonts w:ascii="Times New Roman" w:hAnsi="Times New Roman" w:cs="Times New Roman"/>
                <w:i/>
                <w:iCs/>
                <w:color w:val="000000" w:themeColor="text1"/>
              </w:rPr>
              <w:t>texanus</w:t>
            </w:r>
            <w:proofErr w:type="spellEnd"/>
            <w:r w:rsidRPr="00895F23">
              <w:rPr>
                <w:rFonts w:ascii="Times New Roman" w:hAnsi="Times New Roman" w:cs="Times New Roman"/>
                <w:i/>
                <w:iCs/>
                <w:color w:val="000000" w:themeColor="text1"/>
              </w:rPr>
              <w:t xml:space="preserve"> </w:t>
            </w:r>
            <w:proofErr w:type="spellStart"/>
            <w:r w:rsidRPr="00895F23">
              <w:rPr>
                <w:rFonts w:ascii="Times New Roman" w:hAnsi="Times New Roman" w:cs="Times New Roman"/>
                <w:color w:val="000000" w:themeColor="text1"/>
              </w:rPr>
              <w:t>LeConte</w:t>
            </w:r>
            <w:proofErr w:type="spellEnd"/>
          </w:p>
        </w:tc>
        <w:tc>
          <w:tcPr>
            <w:tcW w:w="2880" w:type="dxa"/>
            <w:tcBorders>
              <w:top w:val="single" w:sz="4" w:space="0" w:color="auto"/>
              <w:bottom w:val="single" w:sz="4" w:space="0" w:color="auto"/>
            </w:tcBorders>
          </w:tcPr>
          <w:p w14:paraId="6CB79EE1" w14:textId="77777777" w:rsidR="00F94CCC" w:rsidRPr="00895F23" w:rsidRDefault="00F94CCC" w:rsidP="00F94CCC">
            <w:pPr>
              <w:rPr>
                <w:rFonts w:ascii="Times New Roman" w:hAnsi="Times New Roman" w:cs="Times New Roman"/>
                <w:iCs/>
                <w:color w:val="000000" w:themeColor="text1"/>
              </w:rPr>
            </w:pPr>
            <w:r w:rsidRPr="00895F23">
              <w:rPr>
                <w:rFonts w:ascii="Times New Roman" w:hAnsi="Times New Roman" w:cs="Times New Roman"/>
                <w:iCs/>
                <w:color w:val="000000" w:themeColor="text1"/>
              </w:rPr>
              <w:t xml:space="preserve">Coleoptera: </w:t>
            </w:r>
            <w:proofErr w:type="spellStart"/>
            <w:r w:rsidRPr="00895F23">
              <w:rPr>
                <w:rFonts w:ascii="Times New Roman" w:hAnsi="Times New Roman" w:cs="Times New Roman"/>
                <w:iCs/>
                <w:color w:val="000000" w:themeColor="text1"/>
              </w:rPr>
              <w:t>Cerambycidae</w:t>
            </w:r>
            <w:proofErr w:type="spellEnd"/>
          </w:p>
        </w:tc>
      </w:tr>
      <w:tr w:rsidR="00F94CCC" w:rsidRPr="00C265DA" w14:paraId="06F7FEB1" w14:textId="77777777" w:rsidTr="00895F23">
        <w:trPr>
          <w:trHeight w:val="56"/>
        </w:trPr>
        <w:tc>
          <w:tcPr>
            <w:tcW w:w="3060" w:type="dxa"/>
            <w:tcBorders>
              <w:top w:val="single" w:sz="4" w:space="0" w:color="auto"/>
            </w:tcBorders>
            <w:noWrap/>
            <w:hideMark/>
          </w:tcPr>
          <w:p w14:paraId="35BD53F9" w14:textId="77777777" w:rsidR="00F94CCC" w:rsidRPr="00895F23" w:rsidRDefault="00F94CCC" w:rsidP="00F94CCC">
            <w:pPr>
              <w:rPr>
                <w:rFonts w:ascii="Times New Roman" w:hAnsi="Times New Roman" w:cs="Times New Roman"/>
                <w:b/>
                <w:color w:val="000000" w:themeColor="text1"/>
              </w:rPr>
            </w:pPr>
            <w:r w:rsidRPr="00895F23">
              <w:rPr>
                <w:rFonts w:ascii="Times New Roman" w:hAnsi="Times New Roman" w:cs="Times New Roman"/>
                <w:color w:val="000000" w:themeColor="text1"/>
              </w:rPr>
              <w:t>Saltmarsh caterpillar</w:t>
            </w:r>
          </w:p>
        </w:tc>
        <w:tc>
          <w:tcPr>
            <w:tcW w:w="3060" w:type="dxa"/>
            <w:tcBorders>
              <w:top w:val="single" w:sz="4" w:space="0" w:color="auto"/>
            </w:tcBorders>
            <w:noWrap/>
            <w:hideMark/>
          </w:tcPr>
          <w:p w14:paraId="3B4B575E" w14:textId="77777777" w:rsidR="00F94CCC" w:rsidRPr="00895F23" w:rsidRDefault="00F94CCC" w:rsidP="00F94CCC">
            <w:pPr>
              <w:rPr>
                <w:rFonts w:ascii="Times New Roman" w:hAnsi="Times New Roman" w:cs="Times New Roman"/>
                <w:color w:val="000000" w:themeColor="text1"/>
              </w:rPr>
            </w:pPr>
            <w:proofErr w:type="spellStart"/>
            <w:r w:rsidRPr="00895F23">
              <w:rPr>
                <w:rFonts w:ascii="Times New Roman" w:hAnsi="Times New Roman" w:cs="Times New Roman"/>
                <w:i/>
                <w:iCs/>
                <w:color w:val="000000" w:themeColor="text1"/>
              </w:rPr>
              <w:t>Estigmene</w:t>
            </w:r>
            <w:proofErr w:type="spellEnd"/>
            <w:r w:rsidRPr="00895F23">
              <w:rPr>
                <w:rFonts w:ascii="Times New Roman" w:hAnsi="Times New Roman" w:cs="Times New Roman"/>
                <w:i/>
                <w:iCs/>
                <w:color w:val="000000" w:themeColor="text1"/>
              </w:rPr>
              <w:t xml:space="preserve"> </w:t>
            </w:r>
            <w:proofErr w:type="spellStart"/>
            <w:r w:rsidRPr="00895F23">
              <w:rPr>
                <w:rFonts w:ascii="Times New Roman" w:hAnsi="Times New Roman" w:cs="Times New Roman"/>
                <w:i/>
                <w:iCs/>
                <w:color w:val="000000" w:themeColor="text1"/>
              </w:rPr>
              <w:t>acrea</w:t>
            </w:r>
            <w:proofErr w:type="spellEnd"/>
            <w:r w:rsidRPr="00895F23">
              <w:rPr>
                <w:rFonts w:ascii="Times New Roman" w:hAnsi="Times New Roman" w:cs="Times New Roman"/>
                <w:i/>
                <w:iCs/>
                <w:color w:val="000000" w:themeColor="text1"/>
              </w:rPr>
              <w:t xml:space="preserve"> </w:t>
            </w:r>
            <w:r w:rsidRPr="00895F23">
              <w:rPr>
                <w:rFonts w:ascii="Times New Roman" w:hAnsi="Times New Roman" w:cs="Times New Roman"/>
                <w:color w:val="000000" w:themeColor="text1"/>
              </w:rPr>
              <w:t>Drury</w:t>
            </w:r>
          </w:p>
        </w:tc>
        <w:tc>
          <w:tcPr>
            <w:tcW w:w="2880" w:type="dxa"/>
            <w:tcBorders>
              <w:top w:val="single" w:sz="4" w:space="0" w:color="auto"/>
            </w:tcBorders>
          </w:tcPr>
          <w:p w14:paraId="546377CE" w14:textId="77777777" w:rsidR="00F94CCC" w:rsidRPr="00C265DA" w:rsidRDefault="00F94CCC" w:rsidP="00F94CCC">
            <w:pPr>
              <w:rPr>
                <w:rFonts w:ascii="Times New Roman" w:hAnsi="Times New Roman" w:cs="Times New Roman"/>
                <w:iCs/>
                <w:color w:val="000000" w:themeColor="text1"/>
              </w:rPr>
            </w:pPr>
            <w:r w:rsidRPr="00895F23">
              <w:rPr>
                <w:rFonts w:ascii="Times New Roman" w:hAnsi="Times New Roman" w:cs="Times New Roman"/>
                <w:iCs/>
                <w:color w:val="000000" w:themeColor="text1"/>
              </w:rPr>
              <w:t xml:space="preserve">Lepidoptera: </w:t>
            </w:r>
            <w:proofErr w:type="spellStart"/>
            <w:r w:rsidRPr="00895F23">
              <w:rPr>
                <w:rFonts w:ascii="Times New Roman" w:hAnsi="Times New Roman" w:cs="Times New Roman"/>
                <w:iCs/>
                <w:color w:val="000000" w:themeColor="text1"/>
              </w:rPr>
              <w:t>Erebidae</w:t>
            </w:r>
            <w:proofErr w:type="spellEnd"/>
          </w:p>
        </w:tc>
      </w:tr>
    </w:tbl>
    <w:p w14:paraId="72F29281" w14:textId="77777777" w:rsidR="00F94CCC" w:rsidRPr="00C265DA" w:rsidRDefault="00F94CCC" w:rsidP="00F94CCC">
      <w:pPr>
        <w:rPr>
          <w:rFonts w:ascii="Times New Roman" w:hAnsi="Times New Roman" w:cs="Times New Roman"/>
          <w:b/>
          <w:color w:val="000000" w:themeColor="text1"/>
        </w:rPr>
      </w:pPr>
    </w:p>
    <w:p w14:paraId="5EEB66A2" w14:textId="77777777" w:rsidR="00F94CCC" w:rsidRPr="00C265DA" w:rsidRDefault="00F94CCC" w:rsidP="00F94CCC">
      <w:pPr>
        <w:rPr>
          <w:rFonts w:ascii="Times New Roman" w:hAnsi="Times New Roman" w:cs="Times New Roman"/>
          <w:b/>
          <w:color w:val="000000" w:themeColor="text1"/>
        </w:rPr>
      </w:pPr>
      <w:r w:rsidRPr="00C265DA">
        <w:rPr>
          <w:rFonts w:ascii="Times New Roman" w:hAnsi="Times New Roman" w:cs="Times New Roman"/>
          <w:b/>
          <w:color w:val="000000" w:themeColor="text1"/>
        </w:rPr>
        <w:br w:type="page"/>
      </w:r>
    </w:p>
    <w:p w14:paraId="07CD33CA" w14:textId="77777777" w:rsidR="00F94CCC" w:rsidRPr="00C265DA" w:rsidRDefault="00F94CCC" w:rsidP="00F94CCC">
      <w:pPr>
        <w:widowControl w:val="0"/>
        <w:autoSpaceDE w:val="0"/>
        <w:autoSpaceDN w:val="0"/>
        <w:adjustRightInd w:val="0"/>
        <w:spacing w:line="480" w:lineRule="auto"/>
        <w:ind w:left="480" w:hanging="480"/>
        <w:jc w:val="center"/>
        <w:rPr>
          <w:rFonts w:ascii="Times New Roman" w:hAnsi="Times New Roman" w:cs="Times New Roman"/>
          <w:b/>
          <w:bCs/>
          <w:color w:val="000000" w:themeColor="text1"/>
          <w:sz w:val="28"/>
          <w:szCs w:val="28"/>
        </w:rPr>
      </w:pPr>
      <w:r w:rsidRPr="00C265DA">
        <w:rPr>
          <w:rFonts w:ascii="Times New Roman" w:hAnsi="Times New Roman" w:cs="Times New Roman"/>
          <w:b/>
          <w:bCs/>
          <w:color w:val="000000" w:themeColor="text1"/>
          <w:sz w:val="28"/>
          <w:szCs w:val="28"/>
        </w:rPr>
        <w:lastRenderedPageBreak/>
        <w:t>References</w:t>
      </w:r>
    </w:p>
    <w:p w14:paraId="6648852D"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Bartomeus</w:t>
      </w:r>
      <w:proofErr w:type="spellEnd"/>
      <w:r w:rsidRPr="00C265DA">
        <w:rPr>
          <w:rFonts w:ascii="Times New Roman" w:hAnsi="Times New Roman" w:cs="Times New Roman"/>
          <w:color w:val="000000" w:themeColor="text1"/>
        </w:rPr>
        <w:t>, I., &amp; Winfree, R. (2013). Pollinator declines: reconciling scales and implications for ecosystem services. F1000Research, 2, 1–5. https://doi.org/10.12688/f1000research.2-146.v1</w:t>
      </w:r>
    </w:p>
    <w:p w14:paraId="072A036A"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Blettler</w:t>
      </w:r>
      <w:proofErr w:type="spellEnd"/>
      <w:r w:rsidRPr="00C265DA">
        <w:rPr>
          <w:rFonts w:ascii="Times New Roman" w:hAnsi="Times New Roman" w:cs="Times New Roman"/>
          <w:color w:val="000000" w:themeColor="text1"/>
        </w:rPr>
        <w:t xml:space="preserve">, D. C., </w:t>
      </w:r>
      <w:proofErr w:type="spellStart"/>
      <w:r w:rsidRPr="00C265DA">
        <w:rPr>
          <w:rFonts w:ascii="Times New Roman" w:hAnsi="Times New Roman" w:cs="Times New Roman"/>
          <w:color w:val="000000" w:themeColor="text1"/>
        </w:rPr>
        <w:t>Fagúndez</w:t>
      </w:r>
      <w:proofErr w:type="spellEnd"/>
      <w:r w:rsidRPr="00C265DA">
        <w:rPr>
          <w:rFonts w:ascii="Times New Roman" w:hAnsi="Times New Roman" w:cs="Times New Roman"/>
          <w:color w:val="000000" w:themeColor="text1"/>
        </w:rPr>
        <w:t xml:space="preserve">, G. A., &amp; </w:t>
      </w:r>
      <w:proofErr w:type="spellStart"/>
      <w:r w:rsidRPr="00C265DA">
        <w:rPr>
          <w:rFonts w:ascii="Times New Roman" w:hAnsi="Times New Roman" w:cs="Times New Roman"/>
          <w:color w:val="000000" w:themeColor="text1"/>
        </w:rPr>
        <w:t>Caviglia</w:t>
      </w:r>
      <w:proofErr w:type="spellEnd"/>
      <w:r w:rsidRPr="00C265DA">
        <w:rPr>
          <w:rFonts w:ascii="Times New Roman" w:hAnsi="Times New Roman" w:cs="Times New Roman"/>
          <w:color w:val="000000" w:themeColor="text1"/>
        </w:rPr>
        <w:t xml:space="preserve">, O. P. (2018). Contribution of honeybees to soybean yield. </w:t>
      </w:r>
      <w:proofErr w:type="spellStart"/>
      <w:r w:rsidRPr="00C265DA">
        <w:rPr>
          <w:rFonts w:ascii="Times New Roman" w:hAnsi="Times New Roman" w:cs="Times New Roman"/>
          <w:color w:val="000000" w:themeColor="text1"/>
        </w:rPr>
        <w:t>Apidologie</w:t>
      </w:r>
      <w:proofErr w:type="spellEnd"/>
      <w:r w:rsidRPr="00C265DA">
        <w:rPr>
          <w:rFonts w:ascii="Times New Roman" w:hAnsi="Times New Roman" w:cs="Times New Roman"/>
          <w:color w:val="000000" w:themeColor="text1"/>
        </w:rPr>
        <w:t>, 49(1), 101–111. https://doi.org/10.1007/s13592-017-0532-4</w:t>
      </w:r>
    </w:p>
    <w:p w14:paraId="71D1BAD8"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Cameron, S. A., Lozier, J. D., Strange, J. P., Koch, J. B., Cordes, N., </w:t>
      </w:r>
      <w:proofErr w:type="spellStart"/>
      <w:r w:rsidRPr="00C265DA">
        <w:rPr>
          <w:rFonts w:ascii="Times New Roman" w:hAnsi="Times New Roman" w:cs="Times New Roman"/>
          <w:color w:val="000000" w:themeColor="text1"/>
        </w:rPr>
        <w:t>Solter</w:t>
      </w:r>
      <w:proofErr w:type="spellEnd"/>
      <w:r w:rsidRPr="00C265DA">
        <w:rPr>
          <w:rFonts w:ascii="Times New Roman" w:hAnsi="Times New Roman" w:cs="Times New Roman"/>
          <w:color w:val="000000" w:themeColor="text1"/>
        </w:rPr>
        <w:t>, L. F., &amp; Griswold, T. L. (2011). Patterns of widespread decline in North American bumble bees. Proceedings National Acad. Sci. United States Amer., 108(2), 662–667. https://doi.org/10.1073/pnas.1014743108</w:t>
      </w:r>
    </w:p>
    <w:p w14:paraId="15F9D94C"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Chiari, W. C., De Toledo, V. D. A. A., Ruvolo-</w:t>
      </w:r>
      <w:proofErr w:type="spellStart"/>
      <w:r w:rsidRPr="00C265DA">
        <w:rPr>
          <w:rFonts w:ascii="Times New Roman" w:hAnsi="Times New Roman" w:cs="Times New Roman"/>
          <w:color w:val="000000" w:themeColor="text1"/>
        </w:rPr>
        <w:t>Takasusuki</w:t>
      </w:r>
      <w:proofErr w:type="spellEnd"/>
      <w:r w:rsidRPr="00C265DA">
        <w:rPr>
          <w:rFonts w:ascii="Times New Roman" w:hAnsi="Times New Roman" w:cs="Times New Roman"/>
          <w:color w:val="000000" w:themeColor="text1"/>
        </w:rPr>
        <w:t xml:space="preserve">, M. C. C., </w:t>
      </w:r>
      <w:proofErr w:type="spellStart"/>
      <w:r w:rsidRPr="00C265DA">
        <w:rPr>
          <w:rFonts w:ascii="Times New Roman" w:hAnsi="Times New Roman" w:cs="Times New Roman"/>
          <w:color w:val="000000" w:themeColor="text1"/>
        </w:rPr>
        <w:t>Braz</w:t>
      </w:r>
      <w:proofErr w:type="spellEnd"/>
      <w:r w:rsidRPr="00C265DA">
        <w:rPr>
          <w:rFonts w:ascii="Times New Roman" w:hAnsi="Times New Roman" w:cs="Times New Roman"/>
          <w:color w:val="000000" w:themeColor="text1"/>
        </w:rPr>
        <w:t xml:space="preserve"> De Oliveira, A. J., </w:t>
      </w:r>
      <w:proofErr w:type="spellStart"/>
      <w:r w:rsidRPr="00C265DA">
        <w:rPr>
          <w:rFonts w:ascii="Times New Roman" w:hAnsi="Times New Roman" w:cs="Times New Roman"/>
          <w:color w:val="000000" w:themeColor="text1"/>
        </w:rPr>
        <w:t>Sakaguti</w:t>
      </w:r>
      <w:proofErr w:type="spellEnd"/>
      <w:r w:rsidRPr="00C265DA">
        <w:rPr>
          <w:rFonts w:ascii="Times New Roman" w:hAnsi="Times New Roman" w:cs="Times New Roman"/>
          <w:color w:val="000000" w:themeColor="text1"/>
        </w:rPr>
        <w:t xml:space="preserve">, E. S., </w:t>
      </w:r>
      <w:proofErr w:type="spellStart"/>
      <w:r w:rsidRPr="00C265DA">
        <w:rPr>
          <w:rFonts w:ascii="Times New Roman" w:hAnsi="Times New Roman" w:cs="Times New Roman"/>
          <w:color w:val="000000" w:themeColor="text1"/>
        </w:rPr>
        <w:t>Attencia</w:t>
      </w:r>
      <w:proofErr w:type="spellEnd"/>
      <w:r w:rsidRPr="00C265DA">
        <w:rPr>
          <w:rFonts w:ascii="Times New Roman" w:hAnsi="Times New Roman" w:cs="Times New Roman"/>
          <w:color w:val="000000" w:themeColor="text1"/>
        </w:rPr>
        <w:t>, V. M., Costa, F. M., &amp; Mitsui, M. H. (2005). Pollination of soybean (</w:t>
      </w:r>
      <w:r w:rsidRPr="00C265DA">
        <w:rPr>
          <w:rFonts w:ascii="Times New Roman" w:hAnsi="Times New Roman" w:cs="Times New Roman"/>
          <w:i/>
          <w:iCs/>
          <w:color w:val="000000" w:themeColor="text1"/>
        </w:rPr>
        <w:t>Glycine max</w:t>
      </w:r>
      <w:r w:rsidRPr="00C265DA">
        <w:rPr>
          <w:rFonts w:ascii="Times New Roman" w:hAnsi="Times New Roman" w:cs="Times New Roman"/>
          <w:color w:val="000000" w:themeColor="text1"/>
        </w:rPr>
        <w:t xml:space="preserve"> L. </w:t>
      </w:r>
      <w:proofErr w:type="spellStart"/>
      <w:r w:rsidRPr="00C265DA">
        <w:rPr>
          <w:rFonts w:ascii="Times New Roman" w:hAnsi="Times New Roman" w:cs="Times New Roman"/>
          <w:color w:val="000000" w:themeColor="text1"/>
        </w:rPr>
        <w:t>Merril</w:t>
      </w:r>
      <w:proofErr w:type="spellEnd"/>
      <w:r w:rsidRPr="00C265DA">
        <w:rPr>
          <w:rFonts w:ascii="Times New Roman" w:hAnsi="Times New Roman" w:cs="Times New Roman"/>
          <w:color w:val="000000" w:themeColor="text1"/>
        </w:rPr>
        <w:t>) by honeybees (</w:t>
      </w:r>
      <w:r w:rsidRPr="00C265DA">
        <w:rPr>
          <w:rFonts w:ascii="Times New Roman" w:hAnsi="Times New Roman" w:cs="Times New Roman"/>
          <w:i/>
          <w:iCs/>
          <w:color w:val="000000" w:themeColor="text1"/>
        </w:rPr>
        <w:t>Apis mellifera</w:t>
      </w:r>
      <w:r w:rsidRPr="00C265DA">
        <w:rPr>
          <w:rFonts w:ascii="Times New Roman" w:hAnsi="Times New Roman" w:cs="Times New Roman"/>
          <w:color w:val="000000" w:themeColor="text1"/>
        </w:rPr>
        <w:t xml:space="preserve"> L.). Brazilian Archives Biology Technol., 48(1), 31–36. https://doi.org/10.1590/S1516-89132005000100005</w:t>
      </w:r>
    </w:p>
    <w:p w14:paraId="2D11F095"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Chopra, S. S., </w:t>
      </w:r>
      <w:proofErr w:type="spellStart"/>
      <w:r w:rsidRPr="00C265DA">
        <w:rPr>
          <w:rFonts w:ascii="Times New Roman" w:hAnsi="Times New Roman" w:cs="Times New Roman"/>
          <w:color w:val="000000" w:themeColor="text1"/>
        </w:rPr>
        <w:t>Bakshi</w:t>
      </w:r>
      <w:proofErr w:type="spellEnd"/>
      <w:r w:rsidRPr="00C265DA">
        <w:rPr>
          <w:rFonts w:ascii="Times New Roman" w:hAnsi="Times New Roman" w:cs="Times New Roman"/>
          <w:color w:val="000000" w:themeColor="text1"/>
        </w:rPr>
        <w:t>, B. R., &amp; Khanna, V. (2015). Economic dependence of U.S. industrial sectors on animal-mediated pollination service. Environ. Sci. Technol., 49(24), 14441–14451. https://doi.org/10.1021/acs.est.5b03788</w:t>
      </w:r>
    </w:p>
    <w:p w14:paraId="244751E8"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Corby-Harris, V., Bowsher, J. H., </w:t>
      </w:r>
      <w:proofErr w:type="spellStart"/>
      <w:r w:rsidRPr="00C265DA">
        <w:rPr>
          <w:rFonts w:ascii="Times New Roman" w:hAnsi="Times New Roman" w:cs="Times New Roman"/>
          <w:color w:val="000000" w:themeColor="text1"/>
        </w:rPr>
        <w:t>Carr</w:t>
      </w:r>
      <w:proofErr w:type="spellEnd"/>
      <w:r w:rsidRPr="00C265DA">
        <w:rPr>
          <w:rFonts w:ascii="Times New Roman" w:hAnsi="Times New Roman" w:cs="Times New Roman"/>
          <w:color w:val="000000" w:themeColor="text1"/>
        </w:rPr>
        <w:t xml:space="preserve">-Markell, M., Carroll, M. J., </w:t>
      </w:r>
      <w:proofErr w:type="spellStart"/>
      <w:r w:rsidRPr="00C265DA">
        <w:rPr>
          <w:rFonts w:ascii="Times New Roman" w:hAnsi="Times New Roman" w:cs="Times New Roman"/>
          <w:color w:val="000000" w:themeColor="text1"/>
        </w:rPr>
        <w:t>Centrella</w:t>
      </w:r>
      <w:proofErr w:type="spellEnd"/>
      <w:r w:rsidRPr="00C265DA">
        <w:rPr>
          <w:rFonts w:ascii="Times New Roman" w:hAnsi="Times New Roman" w:cs="Times New Roman"/>
          <w:color w:val="000000" w:themeColor="text1"/>
        </w:rPr>
        <w:t xml:space="preserve">, M., Cook, S. C., </w:t>
      </w:r>
      <w:proofErr w:type="spellStart"/>
      <w:r w:rsidRPr="00C265DA">
        <w:rPr>
          <w:rFonts w:ascii="Times New Roman" w:hAnsi="Times New Roman" w:cs="Times New Roman"/>
          <w:color w:val="000000" w:themeColor="text1"/>
        </w:rPr>
        <w:t>Couvillon</w:t>
      </w:r>
      <w:proofErr w:type="spellEnd"/>
      <w:r w:rsidRPr="00C265DA">
        <w:rPr>
          <w:rFonts w:ascii="Times New Roman" w:hAnsi="Times New Roman" w:cs="Times New Roman"/>
          <w:color w:val="000000" w:themeColor="text1"/>
        </w:rPr>
        <w:t xml:space="preserve">, M., </w:t>
      </w:r>
      <w:proofErr w:type="spellStart"/>
      <w:r w:rsidRPr="00C265DA">
        <w:rPr>
          <w:rFonts w:ascii="Times New Roman" w:hAnsi="Times New Roman" w:cs="Times New Roman"/>
          <w:color w:val="000000" w:themeColor="text1"/>
        </w:rPr>
        <w:t>DeGrandi</w:t>
      </w:r>
      <w:proofErr w:type="spellEnd"/>
      <w:r w:rsidRPr="00C265DA">
        <w:rPr>
          <w:rFonts w:ascii="Times New Roman" w:hAnsi="Times New Roman" w:cs="Times New Roman"/>
          <w:color w:val="000000" w:themeColor="text1"/>
        </w:rPr>
        <w:t xml:space="preserve">-Hoffman, G., Dolezal, A., Jones, J. C., </w:t>
      </w:r>
      <w:proofErr w:type="spellStart"/>
      <w:r w:rsidRPr="00C265DA">
        <w:rPr>
          <w:rFonts w:ascii="Times New Roman" w:hAnsi="Times New Roman" w:cs="Times New Roman"/>
          <w:color w:val="000000" w:themeColor="text1"/>
        </w:rPr>
        <w:t>Mogren</w:t>
      </w:r>
      <w:proofErr w:type="spellEnd"/>
      <w:r w:rsidRPr="00C265DA">
        <w:rPr>
          <w:rFonts w:ascii="Times New Roman" w:hAnsi="Times New Roman" w:cs="Times New Roman"/>
          <w:color w:val="000000" w:themeColor="text1"/>
        </w:rPr>
        <w:t xml:space="preserve">, C. L., V Otto, C. R., Lau, P., Rangel, J., </w:t>
      </w:r>
      <w:proofErr w:type="spellStart"/>
      <w:r w:rsidRPr="00C265DA">
        <w:rPr>
          <w:rFonts w:ascii="Times New Roman" w:hAnsi="Times New Roman" w:cs="Times New Roman"/>
          <w:color w:val="000000" w:themeColor="text1"/>
        </w:rPr>
        <w:t>Schürch</w:t>
      </w:r>
      <w:proofErr w:type="spellEnd"/>
      <w:r w:rsidRPr="00C265DA">
        <w:rPr>
          <w:rFonts w:ascii="Times New Roman" w:hAnsi="Times New Roman" w:cs="Times New Roman"/>
          <w:color w:val="000000" w:themeColor="text1"/>
        </w:rPr>
        <w:t>, R., &amp; St Clair, A. (2018). Pollinator nutrition: lessons from bees at individual to landscape levels. Bee World, 96(1). https://doi.org/10.1080/0005772X.2018.1535951</w:t>
      </w:r>
    </w:p>
    <w:p w14:paraId="5F1DF996"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Cumming, G. S., </w:t>
      </w:r>
      <w:proofErr w:type="spellStart"/>
      <w:r w:rsidRPr="00C265DA">
        <w:rPr>
          <w:rFonts w:ascii="Times New Roman" w:hAnsi="Times New Roman" w:cs="Times New Roman"/>
          <w:color w:val="000000" w:themeColor="text1"/>
        </w:rPr>
        <w:t>Buerkert</w:t>
      </w:r>
      <w:proofErr w:type="spellEnd"/>
      <w:r w:rsidRPr="00C265DA">
        <w:rPr>
          <w:rFonts w:ascii="Times New Roman" w:hAnsi="Times New Roman" w:cs="Times New Roman"/>
          <w:color w:val="000000" w:themeColor="text1"/>
        </w:rPr>
        <w:t xml:space="preserve">, A., Hoffmann, E. M., </w:t>
      </w:r>
      <w:proofErr w:type="spellStart"/>
      <w:r w:rsidRPr="00C265DA">
        <w:rPr>
          <w:rFonts w:ascii="Times New Roman" w:hAnsi="Times New Roman" w:cs="Times New Roman"/>
          <w:color w:val="000000" w:themeColor="text1"/>
        </w:rPr>
        <w:t>Schlecht</w:t>
      </w:r>
      <w:proofErr w:type="spellEnd"/>
      <w:r w:rsidRPr="00C265DA">
        <w:rPr>
          <w:rFonts w:ascii="Times New Roman" w:hAnsi="Times New Roman" w:cs="Times New Roman"/>
          <w:color w:val="000000" w:themeColor="text1"/>
        </w:rPr>
        <w:t xml:space="preserve">, E., von </w:t>
      </w:r>
      <w:proofErr w:type="spellStart"/>
      <w:r w:rsidRPr="00C265DA">
        <w:rPr>
          <w:rFonts w:ascii="Times New Roman" w:hAnsi="Times New Roman" w:cs="Times New Roman"/>
          <w:color w:val="000000" w:themeColor="text1"/>
        </w:rPr>
        <w:t>Cramon-Taubadel</w:t>
      </w:r>
      <w:proofErr w:type="spellEnd"/>
      <w:r w:rsidRPr="00C265DA">
        <w:rPr>
          <w:rFonts w:ascii="Times New Roman" w:hAnsi="Times New Roman" w:cs="Times New Roman"/>
          <w:color w:val="000000" w:themeColor="text1"/>
        </w:rPr>
        <w:t xml:space="preserve">, S. &amp; </w:t>
      </w:r>
      <w:proofErr w:type="spellStart"/>
      <w:r w:rsidRPr="00C265DA">
        <w:rPr>
          <w:rFonts w:ascii="Times New Roman" w:hAnsi="Times New Roman" w:cs="Times New Roman"/>
          <w:color w:val="000000" w:themeColor="text1"/>
        </w:rPr>
        <w:lastRenderedPageBreak/>
        <w:t>Tscharntke</w:t>
      </w:r>
      <w:proofErr w:type="spellEnd"/>
      <w:r w:rsidRPr="00C265DA">
        <w:rPr>
          <w:rFonts w:ascii="Times New Roman" w:hAnsi="Times New Roman" w:cs="Times New Roman"/>
          <w:color w:val="000000" w:themeColor="text1"/>
        </w:rPr>
        <w:t xml:space="preserve">, T (2014). Implications of agricultural transitions and urbanization for ecosystem services. Nature. 515, 50–57. </w:t>
      </w:r>
      <w:r w:rsidRPr="00C265DA">
        <w:rPr>
          <w:rFonts w:ascii="Times New Roman" w:hAnsi="Times New Roman" w:cs="Times New Roman"/>
          <w:color w:val="000000" w:themeColor="text1"/>
          <w:bdr w:val="none" w:sz="0" w:space="0" w:color="auto" w:frame="1"/>
        </w:rPr>
        <w:t>http://dx.doi.org.proxy.lib.utk.edu:90/10.1038/nature13945</w:t>
      </w:r>
    </w:p>
    <w:p w14:paraId="1BFCD433"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National Research Council. 2007. Status of Pollinators in North America. Washington, DC: National Academies Press. https://doi.org/10.17226/11761. </w:t>
      </w:r>
    </w:p>
    <w:p w14:paraId="29E6536E" w14:textId="77777777" w:rsidR="00DA2F08" w:rsidRDefault="00F94CCC" w:rsidP="00DA2F08">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Danforth, B. N., Sipes, S., Fang, J., &amp; Brady, S. G. (2006). The history of early bee diversification based on five genes plus morphology. Proceed. National Acad. Sci. United States Amer., 103(41), 15118–15123. https://doi.org/10.1073/pnas.0604033103</w:t>
      </w:r>
    </w:p>
    <w:p w14:paraId="114CD854" w14:textId="041B619B" w:rsidR="00DA2F08" w:rsidRPr="00C265DA" w:rsidRDefault="00DA2F08" w:rsidP="00DA2F08">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DA2F08">
        <w:rPr>
          <w:rFonts w:ascii="Times New Roman" w:eastAsia="Times New Roman" w:hAnsi="Times New Roman" w:cs="Times New Roman"/>
          <w:color w:val="000000" w:themeColor="text1"/>
          <w:shd w:val="clear" w:color="auto" w:fill="FFFFFF"/>
        </w:rPr>
        <w:t>Delaplane</w:t>
      </w:r>
      <w:proofErr w:type="spellEnd"/>
      <w:r w:rsidRPr="00DA2F08">
        <w:rPr>
          <w:rFonts w:ascii="Times New Roman" w:eastAsia="Times New Roman" w:hAnsi="Times New Roman" w:cs="Times New Roman"/>
          <w:color w:val="000000" w:themeColor="text1"/>
          <w:shd w:val="clear" w:color="auto" w:fill="FFFFFF"/>
        </w:rPr>
        <w:t>, K., &amp; Mayer, D. (2000). </w:t>
      </w:r>
      <w:r>
        <w:rPr>
          <w:rFonts w:ascii="Times New Roman" w:eastAsia="Times New Roman" w:hAnsi="Times New Roman" w:cs="Times New Roman"/>
          <w:color w:val="000000" w:themeColor="text1"/>
          <w:shd w:val="clear" w:color="auto" w:fill="FFFFFF"/>
        </w:rPr>
        <w:t xml:space="preserve">Soybean. In </w:t>
      </w:r>
      <w:proofErr w:type="spellStart"/>
      <w:r w:rsidRPr="00DA2F08">
        <w:rPr>
          <w:rFonts w:ascii="Times New Roman" w:eastAsia="Times New Roman" w:hAnsi="Times New Roman" w:cs="Times New Roman"/>
          <w:color w:val="000000" w:themeColor="text1"/>
          <w:shd w:val="clear" w:color="auto" w:fill="FFFFFF"/>
        </w:rPr>
        <w:t>Delaplane</w:t>
      </w:r>
      <w:proofErr w:type="spellEnd"/>
      <w:r w:rsidRPr="00DA2F08">
        <w:rPr>
          <w:rFonts w:ascii="Times New Roman" w:eastAsia="Times New Roman" w:hAnsi="Times New Roman" w:cs="Times New Roman"/>
          <w:color w:val="000000" w:themeColor="text1"/>
          <w:shd w:val="clear" w:color="auto" w:fill="FFFFFF"/>
        </w:rPr>
        <w:t xml:space="preserve">, K., &amp; Mayer, D. </w:t>
      </w:r>
      <w:r>
        <w:rPr>
          <w:rFonts w:ascii="Times New Roman" w:eastAsia="Times New Roman" w:hAnsi="Times New Roman" w:cs="Times New Roman"/>
          <w:color w:val="000000" w:themeColor="text1"/>
          <w:shd w:val="clear" w:color="auto" w:fill="FFFFFF"/>
        </w:rPr>
        <w:t xml:space="preserve">(Ed.). </w:t>
      </w:r>
      <w:r w:rsidRPr="00DA2F08">
        <w:rPr>
          <w:rFonts w:ascii="Times New Roman" w:eastAsia="Times New Roman" w:hAnsi="Times New Roman" w:cs="Times New Roman"/>
          <w:color w:val="000000" w:themeColor="text1"/>
        </w:rPr>
        <w:t>Crop pollination by bees.</w:t>
      </w:r>
      <w:r w:rsidRPr="00DA2F08">
        <w:rPr>
          <w:rFonts w:ascii="Times New Roman" w:eastAsia="Times New Roman" w:hAnsi="Times New Roman" w:cs="Times New Roman"/>
          <w:color w:val="000000" w:themeColor="text1"/>
          <w:shd w:val="clear" w:color="auto" w:fill="FFFFFF"/>
        </w:rPr>
        <w:t> </w:t>
      </w:r>
      <w:r>
        <w:rPr>
          <w:rFonts w:ascii="Times New Roman" w:eastAsia="Times New Roman" w:hAnsi="Times New Roman" w:cs="Times New Roman"/>
          <w:color w:val="000000" w:themeColor="text1"/>
          <w:shd w:val="clear" w:color="auto" w:fill="FFFFFF"/>
        </w:rPr>
        <w:t xml:space="preserve">254-256. </w:t>
      </w:r>
      <w:r w:rsidRPr="00DA2F08">
        <w:rPr>
          <w:rFonts w:ascii="Times New Roman" w:eastAsia="Times New Roman" w:hAnsi="Times New Roman" w:cs="Times New Roman"/>
          <w:color w:val="000000" w:themeColor="text1"/>
          <w:shd w:val="clear" w:color="auto" w:fill="FFFFFF"/>
        </w:rPr>
        <w:t>CABI Publishing.</w:t>
      </w:r>
    </w:p>
    <w:p w14:paraId="453F5BC2"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de O. </w:t>
      </w:r>
      <w:proofErr w:type="spellStart"/>
      <w:r w:rsidRPr="00C265DA">
        <w:rPr>
          <w:rFonts w:ascii="Times New Roman" w:hAnsi="Times New Roman" w:cs="Times New Roman"/>
          <w:color w:val="000000" w:themeColor="text1"/>
        </w:rPr>
        <w:t>Milfont</w:t>
      </w:r>
      <w:proofErr w:type="spellEnd"/>
      <w:r w:rsidRPr="00C265DA">
        <w:rPr>
          <w:rFonts w:ascii="Times New Roman" w:hAnsi="Times New Roman" w:cs="Times New Roman"/>
          <w:color w:val="000000" w:themeColor="text1"/>
        </w:rPr>
        <w:t xml:space="preserve">, M., Rocha, E. E. M., Lima, A. O. N., &amp; Freitas, B. M. (2013). Higher soybean production using honeybee and wild pollinators, a sustainable alternative to pesticides and </w:t>
      </w:r>
      <w:proofErr w:type="spellStart"/>
      <w:r w:rsidRPr="00C265DA">
        <w:rPr>
          <w:rFonts w:ascii="Times New Roman" w:hAnsi="Times New Roman" w:cs="Times New Roman"/>
          <w:color w:val="000000" w:themeColor="text1"/>
        </w:rPr>
        <w:t>autopollination</w:t>
      </w:r>
      <w:proofErr w:type="spellEnd"/>
      <w:r w:rsidRPr="00C265DA">
        <w:rPr>
          <w:rFonts w:ascii="Times New Roman" w:hAnsi="Times New Roman" w:cs="Times New Roman"/>
          <w:color w:val="000000" w:themeColor="text1"/>
        </w:rPr>
        <w:t>. Environ. Chem. Letters, 11(4), 335–341. https://doi.org/10.1007/s10311-013-0412-8</w:t>
      </w:r>
    </w:p>
    <w:p w14:paraId="2AAFFFAA"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DeGrandi</w:t>
      </w:r>
      <w:proofErr w:type="spellEnd"/>
      <w:r w:rsidRPr="00C265DA">
        <w:rPr>
          <w:rFonts w:ascii="Times New Roman" w:hAnsi="Times New Roman" w:cs="Times New Roman"/>
          <w:color w:val="000000" w:themeColor="text1"/>
        </w:rPr>
        <w:t xml:space="preserve">-Hoffman, G., &amp; Chen, Y. (2015). Nutrition, immunity and viral infections in </w:t>
      </w:r>
      <w:proofErr w:type="gramStart"/>
      <w:r w:rsidRPr="00C265DA">
        <w:rPr>
          <w:rFonts w:ascii="Times New Roman" w:hAnsi="Times New Roman" w:cs="Times New Roman"/>
          <w:color w:val="000000" w:themeColor="text1"/>
        </w:rPr>
        <w:t>honey bees</w:t>
      </w:r>
      <w:proofErr w:type="gramEnd"/>
      <w:r w:rsidRPr="00C265DA">
        <w:rPr>
          <w:rFonts w:ascii="Times New Roman" w:hAnsi="Times New Roman" w:cs="Times New Roman"/>
          <w:color w:val="000000" w:themeColor="text1"/>
        </w:rPr>
        <w:t xml:space="preserve">. </w:t>
      </w:r>
      <w:proofErr w:type="spellStart"/>
      <w:r w:rsidRPr="00C265DA">
        <w:rPr>
          <w:rFonts w:ascii="Times New Roman" w:hAnsi="Times New Roman" w:cs="Times New Roman"/>
          <w:color w:val="000000" w:themeColor="text1"/>
        </w:rPr>
        <w:t>Curr</w:t>
      </w:r>
      <w:proofErr w:type="spellEnd"/>
      <w:r w:rsidRPr="00C265DA">
        <w:rPr>
          <w:rFonts w:ascii="Times New Roman" w:hAnsi="Times New Roman" w:cs="Times New Roman"/>
          <w:color w:val="000000" w:themeColor="text1"/>
        </w:rPr>
        <w:t xml:space="preserve">. </w:t>
      </w:r>
      <w:proofErr w:type="spellStart"/>
      <w:r w:rsidRPr="00C265DA">
        <w:rPr>
          <w:rFonts w:ascii="Times New Roman" w:hAnsi="Times New Roman" w:cs="Times New Roman"/>
          <w:color w:val="000000" w:themeColor="text1"/>
        </w:rPr>
        <w:t>Opin</w:t>
      </w:r>
      <w:proofErr w:type="spellEnd"/>
      <w:r w:rsidRPr="00C265DA">
        <w:rPr>
          <w:rFonts w:ascii="Times New Roman" w:hAnsi="Times New Roman" w:cs="Times New Roman"/>
          <w:color w:val="000000" w:themeColor="text1"/>
        </w:rPr>
        <w:t>. Insect Sci., 10, 170–176. https://doi.org/10.1016/j.cois.2015.05.007</w:t>
      </w:r>
    </w:p>
    <w:p w14:paraId="3CEFDC99"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Di Pasquale, G., </w:t>
      </w:r>
      <w:proofErr w:type="spellStart"/>
      <w:r w:rsidRPr="00C265DA">
        <w:rPr>
          <w:rFonts w:ascii="Times New Roman" w:hAnsi="Times New Roman" w:cs="Times New Roman"/>
          <w:color w:val="000000" w:themeColor="text1"/>
        </w:rPr>
        <w:t>Alaux</w:t>
      </w:r>
      <w:proofErr w:type="spellEnd"/>
      <w:r w:rsidRPr="00C265DA">
        <w:rPr>
          <w:rFonts w:ascii="Times New Roman" w:hAnsi="Times New Roman" w:cs="Times New Roman"/>
          <w:color w:val="000000" w:themeColor="text1"/>
        </w:rPr>
        <w:t xml:space="preserve">, C., Conte, Y. Le, </w:t>
      </w:r>
      <w:proofErr w:type="spellStart"/>
      <w:r w:rsidRPr="00C265DA">
        <w:rPr>
          <w:rFonts w:ascii="Times New Roman" w:hAnsi="Times New Roman" w:cs="Times New Roman"/>
          <w:color w:val="000000" w:themeColor="text1"/>
        </w:rPr>
        <w:t>Odoux</w:t>
      </w:r>
      <w:proofErr w:type="spellEnd"/>
      <w:r w:rsidRPr="00C265DA">
        <w:rPr>
          <w:rFonts w:ascii="Times New Roman" w:hAnsi="Times New Roman" w:cs="Times New Roman"/>
          <w:color w:val="000000" w:themeColor="text1"/>
        </w:rPr>
        <w:t xml:space="preserve">, J. F., </w:t>
      </w:r>
      <w:proofErr w:type="spellStart"/>
      <w:r w:rsidRPr="00C265DA">
        <w:rPr>
          <w:rFonts w:ascii="Times New Roman" w:hAnsi="Times New Roman" w:cs="Times New Roman"/>
          <w:color w:val="000000" w:themeColor="text1"/>
        </w:rPr>
        <w:t>Pioz</w:t>
      </w:r>
      <w:proofErr w:type="spellEnd"/>
      <w:r w:rsidRPr="00C265DA">
        <w:rPr>
          <w:rFonts w:ascii="Times New Roman" w:hAnsi="Times New Roman" w:cs="Times New Roman"/>
          <w:color w:val="000000" w:themeColor="text1"/>
        </w:rPr>
        <w:t xml:space="preserve">, M., </w:t>
      </w:r>
      <w:proofErr w:type="spellStart"/>
      <w:r w:rsidRPr="00C265DA">
        <w:rPr>
          <w:rFonts w:ascii="Times New Roman" w:hAnsi="Times New Roman" w:cs="Times New Roman"/>
          <w:color w:val="000000" w:themeColor="text1"/>
        </w:rPr>
        <w:t>Vaissière</w:t>
      </w:r>
      <w:proofErr w:type="spellEnd"/>
      <w:r w:rsidRPr="00C265DA">
        <w:rPr>
          <w:rFonts w:ascii="Times New Roman" w:hAnsi="Times New Roman" w:cs="Times New Roman"/>
          <w:color w:val="000000" w:themeColor="text1"/>
        </w:rPr>
        <w:t xml:space="preserve">, B. E., </w:t>
      </w:r>
      <w:proofErr w:type="spellStart"/>
      <w:r w:rsidRPr="00C265DA">
        <w:rPr>
          <w:rFonts w:ascii="Times New Roman" w:hAnsi="Times New Roman" w:cs="Times New Roman"/>
          <w:color w:val="000000" w:themeColor="text1"/>
        </w:rPr>
        <w:t>Belzunces</w:t>
      </w:r>
      <w:proofErr w:type="spellEnd"/>
      <w:r w:rsidRPr="00C265DA">
        <w:rPr>
          <w:rFonts w:ascii="Times New Roman" w:hAnsi="Times New Roman" w:cs="Times New Roman"/>
          <w:color w:val="000000" w:themeColor="text1"/>
        </w:rPr>
        <w:t xml:space="preserve">, L. P., &amp; </w:t>
      </w:r>
      <w:proofErr w:type="spellStart"/>
      <w:r w:rsidRPr="00C265DA">
        <w:rPr>
          <w:rFonts w:ascii="Times New Roman" w:hAnsi="Times New Roman" w:cs="Times New Roman"/>
          <w:color w:val="000000" w:themeColor="text1"/>
        </w:rPr>
        <w:t>Decourtye</w:t>
      </w:r>
      <w:proofErr w:type="spellEnd"/>
      <w:r w:rsidRPr="00C265DA">
        <w:rPr>
          <w:rFonts w:ascii="Times New Roman" w:hAnsi="Times New Roman" w:cs="Times New Roman"/>
          <w:color w:val="000000" w:themeColor="text1"/>
        </w:rPr>
        <w:t xml:space="preserve">, A. (2016). Variations in the availability of pollen resources affect </w:t>
      </w:r>
      <w:proofErr w:type="gramStart"/>
      <w:r w:rsidRPr="00C265DA">
        <w:rPr>
          <w:rFonts w:ascii="Times New Roman" w:hAnsi="Times New Roman" w:cs="Times New Roman"/>
          <w:color w:val="000000" w:themeColor="text1"/>
        </w:rPr>
        <w:t>honey bee</w:t>
      </w:r>
      <w:proofErr w:type="gramEnd"/>
      <w:r w:rsidRPr="00C265DA">
        <w:rPr>
          <w:rFonts w:ascii="Times New Roman" w:hAnsi="Times New Roman" w:cs="Times New Roman"/>
          <w:color w:val="000000" w:themeColor="text1"/>
        </w:rPr>
        <w:t xml:space="preserve"> health. </w:t>
      </w:r>
      <w:proofErr w:type="spellStart"/>
      <w:r w:rsidRPr="00C265DA">
        <w:rPr>
          <w:rFonts w:ascii="Times New Roman" w:hAnsi="Times New Roman" w:cs="Times New Roman"/>
          <w:color w:val="000000" w:themeColor="text1"/>
        </w:rPr>
        <w:t>PLoS</w:t>
      </w:r>
      <w:proofErr w:type="spellEnd"/>
      <w:r w:rsidRPr="00C265DA">
        <w:rPr>
          <w:rFonts w:ascii="Times New Roman" w:hAnsi="Times New Roman" w:cs="Times New Roman"/>
          <w:color w:val="000000" w:themeColor="text1"/>
        </w:rPr>
        <w:t xml:space="preserve"> ONE, 11(9), 1–15. https://doi.org/10.1371/journal.pone.0162818</w:t>
      </w:r>
    </w:p>
    <w:p w14:paraId="58EEAA21"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Diekötter</w:t>
      </w:r>
      <w:proofErr w:type="spellEnd"/>
      <w:r w:rsidRPr="00C265DA">
        <w:rPr>
          <w:rFonts w:ascii="Times New Roman" w:hAnsi="Times New Roman" w:cs="Times New Roman"/>
          <w:color w:val="000000" w:themeColor="text1"/>
        </w:rPr>
        <w:t xml:space="preserve">, T., Peter, F., </w:t>
      </w:r>
      <w:proofErr w:type="spellStart"/>
      <w:r w:rsidRPr="00C265DA">
        <w:rPr>
          <w:rFonts w:ascii="Times New Roman" w:hAnsi="Times New Roman" w:cs="Times New Roman"/>
          <w:color w:val="000000" w:themeColor="text1"/>
        </w:rPr>
        <w:t>Jauker</w:t>
      </w:r>
      <w:proofErr w:type="spellEnd"/>
      <w:r w:rsidRPr="00C265DA">
        <w:rPr>
          <w:rFonts w:ascii="Times New Roman" w:hAnsi="Times New Roman" w:cs="Times New Roman"/>
          <w:color w:val="000000" w:themeColor="text1"/>
        </w:rPr>
        <w:t xml:space="preserve">, B., Wolters, V., &amp; </w:t>
      </w:r>
      <w:proofErr w:type="spellStart"/>
      <w:r w:rsidRPr="00C265DA">
        <w:rPr>
          <w:rFonts w:ascii="Times New Roman" w:hAnsi="Times New Roman" w:cs="Times New Roman"/>
          <w:color w:val="000000" w:themeColor="text1"/>
        </w:rPr>
        <w:t>Jauker</w:t>
      </w:r>
      <w:proofErr w:type="spellEnd"/>
      <w:r w:rsidRPr="00C265DA">
        <w:rPr>
          <w:rFonts w:ascii="Times New Roman" w:hAnsi="Times New Roman" w:cs="Times New Roman"/>
          <w:color w:val="000000" w:themeColor="text1"/>
        </w:rPr>
        <w:t xml:space="preserve">, F. (2014). Mass-flowering crops increase richness of cavity-nesting bees and wasps in modern </w:t>
      </w:r>
      <w:proofErr w:type="spellStart"/>
      <w:r w:rsidRPr="00C265DA">
        <w:rPr>
          <w:rFonts w:ascii="Times New Roman" w:hAnsi="Times New Roman" w:cs="Times New Roman"/>
          <w:color w:val="000000" w:themeColor="text1"/>
        </w:rPr>
        <w:t>agro</w:t>
      </w:r>
      <w:proofErr w:type="spellEnd"/>
      <w:r w:rsidRPr="00C265DA">
        <w:rPr>
          <w:rFonts w:ascii="Times New Roman" w:hAnsi="Times New Roman" w:cs="Times New Roman"/>
          <w:color w:val="000000" w:themeColor="text1"/>
        </w:rPr>
        <w:t>-ecosystems. Bioenergy, 6(3), 219–226. https://doi.org/10.1111/gcbb.12080</w:t>
      </w:r>
    </w:p>
    <w:p w14:paraId="570197F1"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Dolezal, A. G., &amp; Toth, A. L. (2018). Feedbacks between nutrition and disease in </w:t>
      </w:r>
      <w:proofErr w:type="gramStart"/>
      <w:r w:rsidRPr="00C265DA">
        <w:rPr>
          <w:rFonts w:ascii="Times New Roman" w:hAnsi="Times New Roman" w:cs="Times New Roman"/>
          <w:color w:val="000000" w:themeColor="text1"/>
        </w:rPr>
        <w:t>honey bee</w:t>
      </w:r>
      <w:proofErr w:type="gramEnd"/>
      <w:r w:rsidRPr="00C265DA">
        <w:rPr>
          <w:rFonts w:ascii="Times New Roman" w:hAnsi="Times New Roman" w:cs="Times New Roman"/>
          <w:color w:val="000000" w:themeColor="text1"/>
        </w:rPr>
        <w:t xml:space="preserve"> </w:t>
      </w:r>
      <w:r w:rsidRPr="00C265DA">
        <w:rPr>
          <w:rFonts w:ascii="Times New Roman" w:hAnsi="Times New Roman" w:cs="Times New Roman"/>
          <w:color w:val="000000" w:themeColor="text1"/>
        </w:rPr>
        <w:lastRenderedPageBreak/>
        <w:t xml:space="preserve">health. </w:t>
      </w:r>
      <w:proofErr w:type="spellStart"/>
      <w:r w:rsidRPr="00C265DA">
        <w:rPr>
          <w:rFonts w:ascii="Times New Roman" w:hAnsi="Times New Roman" w:cs="Times New Roman"/>
          <w:color w:val="000000" w:themeColor="text1"/>
        </w:rPr>
        <w:t>Curr</w:t>
      </w:r>
      <w:proofErr w:type="spellEnd"/>
      <w:r w:rsidRPr="00C265DA">
        <w:rPr>
          <w:rFonts w:ascii="Times New Roman" w:hAnsi="Times New Roman" w:cs="Times New Roman"/>
          <w:color w:val="000000" w:themeColor="text1"/>
        </w:rPr>
        <w:t xml:space="preserve">. </w:t>
      </w:r>
      <w:proofErr w:type="spellStart"/>
      <w:r w:rsidRPr="00C265DA">
        <w:rPr>
          <w:rFonts w:ascii="Times New Roman" w:hAnsi="Times New Roman" w:cs="Times New Roman"/>
          <w:color w:val="000000" w:themeColor="text1"/>
        </w:rPr>
        <w:t>Opin</w:t>
      </w:r>
      <w:proofErr w:type="spellEnd"/>
      <w:r w:rsidRPr="00C265DA">
        <w:rPr>
          <w:rFonts w:ascii="Times New Roman" w:hAnsi="Times New Roman" w:cs="Times New Roman"/>
          <w:color w:val="000000" w:themeColor="text1"/>
        </w:rPr>
        <w:t>. Insect Sci., 26, 114–119. https://doi.org/10.1016/j.cois.2018.02.006</w:t>
      </w:r>
    </w:p>
    <w:p w14:paraId="732EDE3A"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Dowding, P (1987). Wind pollination mechanisms and </w:t>
      </w:r>
      <w:proofErr w:type="spellStart"/>
      <w:r w:rsidRPr="00C265DA">
        <w:rPr>
          <w:rFonts w:ascii="Times New Roman" w:hAnsi="Times New Roman" w:cs="Times New Roman"/>
          <w:color w:val="000000" w:themeColor="text1"/>
        </w:rPr>
        <w:t>aerobilology</w:t>
      </w:r>
      <w:proofErr w:type="spellEnd"/>
      <w:r w:rsidRPr="00C265DA">
        <w:rPr>
          <w:rFonts w:ascii="Times New Roman" w:hAnsi="Times New Roman" w:cs="Times New Roman"/>
          <w:color w:val="000000" w:themeColor="text1"/>
        </w:rPr>
        <w:t>. Intern. Rev. Cytol., 107, 421-437. https://www.sciencedirect.com/science/article/pii/S0074769608610840</w:t>
      </w:r>
    </w:p>
    <w:p w14:paraId="68104390"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Erickson, E. H., Berger, G. A., Shannon, J. G., &amp; Robins, J. M. (1978). </w:t>
      </w:r>
      <w:proofErr w:type="gramStart"/>
      <w:r w:rsidRPr="00C265DA">
        <w:rPr>
          <w:rFonts w:ascii="Times New Roman" w:hAnsi="Times New Roman" w:cs="Times New Roman"/>
          <w:color w:val="000000" w:themeColor="text1"/>
        </w:rPr>
        <w:t>Honey bee</w:t>
      </w:r>
      <w:proofErr w:type="gramEnd"/>
      <w:r w:rsidRPr="00C265DA">
        <w:rPr>
          <w:rFonts w:ascii="Times New Roman" w:hAnsi="Times New Roman" w:cs="Times New Roman"/>
          <w:color w:val="000000" w:themeColor="text1"/>
        </w:rPr>
        <w:t xml:space="preserve"> pollination increases soybean yields in the Mississippi delta region of Arkansas and Missouri. J. Econ. </w:t>
      </w:r>
      <w:proofErr w:type="spellStart"/>
      <w:r w:rsidRPr="00C265DA">
        <w:rPr>
          <w:rFonts w:ascii="Times New Roman" w:hAnsi="Times New Roman" w:cs="Times New Roman"/>
          <w:color w:val="000000" w:themeColor="text1"/>
        </w:rPr>
        <w:t>Entomol</w:t>
      </w:r>
      <w:proofErr w:type="spellEnd"/>
      <w:r w:rsidRPr="00C265DA">
        <w:rPr>
          <w:rFonts w:ascii="Times New Roman" w:hAnsi="Times New Roman" w:cs="Times New Roman"/>
          <w:color w:val="000000" w:themeColor="text1"/>
        </w:rPr>
        <w:t>., 71(4), 601–603. https://doi.org/10.1093/jee/71.4.601</w:t>
      </w:r>
    </w:p>
    <w:p w14:paraId="52FCEC1D" w14:textId="3A839054"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Erickson, E</w:t>
      </w:r>
      <w:r w:rsidR="00DA2F08">
        <w:rPr>
          <w:rFonts w:ascii="Times New Roman" w:hAnsi="Times New Roman" w:cs="Times New Roman"/>
          <w:color w:val="000000" w:themeColor="text1"/>
        </w:rPr>
        <w:t>.</w:t>
      </w:r>
      <w:r w:rsidRPr="00C265DA">
        <w:rPr>
          <w:rFonts w:ascii="Times New Roman" w:hAnsi="Times New Roman" w:cs="Times New Roman"/>
          <w:color w:val="000000" w:themeColor="text1"/>
        </w:rPr>
        <w:t xml:space="preserve"> H. (1975).  Effect of </w:t>
      </w:r>
      <w:proofErr w:type="gramStart"/>
      <w:r w:rsidRPr="00C265DA">
        <w:rPr>
          <w:rFonts w:ascii="Times New Roman" w:hAnsi="Times New Roman" w:cs="Times New Roman"/>
          <w:color w:val="000000" w:themeColor="text1"/>
        </w:rPr>
        <w:t>honey bees</w:t>
      </w:r>
      <w:proofErr w:type="gramEnd"/>
      <w:r w:rsidRPr="00C265DA">
        <w:rPr>
          <w:rFonts w:ascii="Times New Roman" w:hAnsi="Times New Roman" w:cs="Times New Roman"/>
          <w:color w:val="000000" w:themeColor="text1"/>
        </w:rPr>
        <w:t xml:space="preserve"> on yield of three soybean cultivars. Crop Sci., 15(1), 84–86. https://doi.org/10.2135/cropsci1975.0011183x001500010025x</w:t>
      </w:r>
    </w:p>
    <w:p w14:paraId="4BFAF797"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Faegri</w:t>
      </w:r>
      <w:proofErr w:type="spellEnd"/>
      <w:r w:rsidRPr="00C265DA">
        <w:rPr>
          <w:rFonts w:ascii="Times New Roman" w:hAnsi="Times New Roman" w:cs="Times New Roman"/>
          <w:color w:val="000000" w:themeColor="text1"/>
        </w:rPr>
        <w:t xml:space="preserve">, K. &amp; Van Der </w:t>
      </w:r>
      <w:proofErr w:type="spellStart"/>
      <w:r w:rsidRPr="00C265DA">
        <w:rPr>
          <w:rFonts w:ascii="Times New Roman" w:hAnsi="Times New Roman" w:cs="Times New Roman"/>
          <w:color w:val="000000" w:themeColor="text1"/>
        </w:rPr>
        <w:t>Pijl</w:t>
      </w:r>
      <w:proofErr w:type="spellEnd"/>
      <w:r w:rsidRPr="00C265DA">
        <w:rPr>
          <w:rFonts w:ascii="Times New Roman" w:hAnsi="Times New Roman" w:cs="Times New Roman"/>
          <w:color w:val="000000" w:themeColor="text1"/>
        </w:rPr>
        <w:t xml:space="preserve">, L. (1979). Pollination in angiosperms. K. </w:t>
      </w:r>
      <w:proofErr w:type="spellStart"/>
      <w:r w:rsidRPr="00C265DA">
        <w:rPr>
          <w:rFonts w:ascii="Times New Roman" w:hAnsi="Times New Roman" w:cs="Times New Roman"/>
          <w:color w:val="000000" w:themeColor="text1"/>
        </w:rPr>
        <w:t>Faegri</w:t>
      </w:r>
      <w:proofErr w:type="spellEnd"/>
      <w:r w:rsidRPr="00C265DA">
        <w:rPr>
          <w:rFonts w:ascii="Times New Roman" w:hAnsi="Times New Roman" w:cs="Times New Roman"/>
          <w:color w:val="000000" w:themeColor="text1"/>
        </w:rPr>
        <w:t xml:space="preserve"> &amp; L. Van Der </w:t>
      </w:r>
      <w:proofErr w:type="spellStart"/>
      <w:r w:rsidRPr="00C265DA">
        <w:rPr>
          <w:rFonts w:ascii="Times New Roman" w:hAnsi="Times New Roman" w:cs="Times New Roman"/>
          <w:color w:val="000000" w:themeColor="text1"/>
        </w:rPr>
        <w:t>Pijl</w:t>
      </w:r>
      <w:proofErr w:type="spellEnd"/>
      <w:r w:rsidRPr="00C265DA">
        <w:rPr>
          <w:rFonts w:ascii="Times New Roman" w:hAnsi="Times New Roman" w:cs="Times New Roman"/>
          <w:color w:val="000000" w:themeColor="text1"/>
        </w:rPr>
        <w:t xml:space="preserve"> (Ed.). Principles of pollination ecology. 3(13-33). Pergamon</w:t>
      </w:r>
    </w:p>
    <w:p w14:paraId="75F93AA3"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FAOSTAT. (n.d.). Retrieved May 7, 2020, from http://www.fao.org/faostat/en/#data/QC</w:t>
      </w:r>
    </w:p>
    <w:p w14:paraId="754B76CC"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Flinchum</w:t>
      </w:r>
      <w:proofErr w:type="spellEnd"/>
      <w:r w:rsidRPr="00C265DA">
        <w:rPr>
          <w:rFonts w:ascii="Times New Roman" w:hAnsi="Times New Roman" w:cs="Times New Roman"/>
          <w:color w:val="000000" w:themeColor="text1"/>
        </w:rPr>
        <w:t>, W. T. (2001). Soybean production in Tennessee: field &amp; commercial crops. (PB1608). Univ. of Tenn.  https://trace.tennessee.edu/utk_agexcrop/51</w:t>
      </w:r>
    </w:p>
    <w:p w14:paraId="6B196C6A"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shd w:val="clear" w:color="auto" w:fill="FFFFFF"/>
        </w:rPr>
        <w:t xml:space="preserve">Flockhart, D.T.T., </w:t>
      </w:r>
      <w:proofErr w:type="spellStart"/>
      <w:r w:rsidRPr="00C265DA">
        <w:rPr>
          <w:rFonts w:ascii="Times New Roman" w:hAnsi="Times New Roman" w:cs="Times New Roman"/>
          <w:color w:val="000000" w:themeColor="text1"/>
          <w:shd w:val="clear" w:color="auto" w:fill="FFFFFF"/>
        </w:rPr>
        <w:t>Pichancourt</w:t>
      </w:r>
      <w:proofErr w:type="spellEnd"/>
      <w:r w:rsidRPr="00C265DA">
        <w:rPr>
          <w:rFonts w:ascii="Times New Roman" w:hAnsi="Times New Roman" w:cs="Times New Roman"/>
          <w:color w:val="000000" w:themeColor="text1"/>
          <w:shd w:val="clear" w:color="auto" w:fill="FFFFFF"/>
        </w:rPr>
        <w:t xml:space="preserve">, J.‐B., Norris, D.R. and Martin, T.G. (2015), Unravelling the annual cycle in a migratory animal: breeding‐season habitat loss drives population declines of monarch butterflies. J </w:t>
      </w:r>
      <w:proofErr w:type="spellStart"/>
      <w:r w:rsidRPr="00C265DA">
        <w:rPr>
          <w:rFonts w:ascii="Times New Roman" w:hAnsi="Times New Roman" w:cs="Times New Roman"/>
          <w:color w:val="000000" w:themeColor="text1"/>
          <w:shd w:val="clear" w:color="auto" w:fill="FFFFFF"/>
        </w:rPr>
        <w:t>Anim</w:t>
      </w:r>
      <w:proofErr w:type="spellEnd"/>
      <w:r w:rsidRPr="00C265DA">
        <w:rPr>
          <w:rFonts w:ascii="Times New Roman" w:hAnsi="Times New Roman" w:cs="Times New Roman"/>
          <w:color w:val="000000" w:themeColor="text1"/>
          <w:shd w:val="clear" w:color="auto" w:fill="FFFFFF"/>
        </w:rPr>
        <w:t xml:space="preserve"> </w:t>
      </w:r>
      <w:proofErr w:type="spellStart"/>
      <w:r w:rsidRPr="00C265DA">
        <w:rPr>
          <w:rFonts w:ascii="Times New Roman" w:hAnsi="Times New Roman" w:cs="Times New Roman"/>
          <w:color w:val="000000" w:themeColor="text1"/>
          <w:shd w:val="clear" w:color="auto" w:fill="FFFFFF"/>
        </w:rPr>
        <w:t>Ecol</w:t>
      </w:r>
      <w:proofErr w:type="spellEnd"/>
      <w:r w:rsidRPr="00C265DA">
        <w:rPr>
          <w:rFonts w:ascii="Times New Roman" w:hAnsi="Times New Roman" w:cs="Times New Roman"/>
          <w:color w:val="000000" w:themeColor="text1"/>
          <w:shd w:val="clear" w:color="auto" w:fill="FFFFFF"/>
        </w:rPr>
        <w:t>, 84: 155-165. https://besjournals-onlinelibrary-wiley-com.proxy.lib.utk.edu/doi/full/10.1111/1365-2656.12253</w:t>
      </w:r>
    </w:p>
    <w:p w14:paraId="49610589"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Frisch, K. (1967). The dance language and orientation of bees. Belknap Press of Harvard Univ. Press.</w:t>
      </w:r>
    </w:p>
    <w:p w14:paraId="2A1E2952"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Garratt, M. P. D., Coston, D. J., </w:t>
      </w:r>
      <w:proofErr w:type="spellStart"/>
      <w:r w:rsidRPr="00C265DA">
        <w:rPr>
          <w:rFonts w:ascii="Times New Roman" w:hAnsi="Times New Roman" w:cs="Times New Roman"/>
          <w:color w:val="000000" w:themeColor="text1"/>
        </w:rPr>
        <w:t>Truslove</w:t>
      </w:r>
      <w:proofErr w:type="spellEnd"/>
      <w:r w:rsidRPr="00C265DA">
        <w:rPr>
          <w:rFonts w:ascii="Times New Roman" w:hAnsi="Times New Roman" w:cs="Times New Roman"/>
          <w:color w:val="000000" w:themeColor="text1"/>
        </w:rPr>
        <w:t xml:space="preserve">, C. L., </w:t>
      </w:r>
      <w:proofErr w:type="spellStart"/>
      <w:r w:rsidRPr="00C265DA">
        <w:rPr>
          <w:rFonts w:ascii="Times New Roman" w:hAnsi="Times New Roman" w:cs="Times New Roman"/>
          <w:color w:val="000000" w:themeColor="text1"/>
        </w:rPr>
        <w:t>Lappage</w:t>
      </w:r>
      <w:proofErr w:type="spellEnd"/>
      <w:r w:rsidRPr="00C265DA">
        <w:rPr>
          <w:rFonts w:ascii="Times New Roman" w:hAnsi="Times New Roman" w:cs="Times New Roman"/>
          <w:color w:val="000000" w:themeColor="text1"/>
        </w:rPr>
        <w:t xml:space="preserve">, M. G., </w:t>
      </w:r>
      <w:proofErr w:type="spellStart"/>
      <w:r w:rsidRPr="00C265DA">
        <w:rPr>
          <w:rFonts w:ascii="Times New Roman" w:hAnsi="Times New Roman" w:cs="Times New Roman"/>
          <w:color w:val="000000" w:themeColor="text1"/>
        </w:rPr>
        <w:t>Polce</w:t>
      </w:r>
      <w:proofErr w:type="spellEnd"/>
      <w:r w:rsidRPr="00C265DA">
        <w:rPr>
          <w:rFonts w:ascii="Times New Roman" w:hAnsi="Times New Roman" w:cs="Times New Roman"/>
          <w:color w:val="000000" w:themeColor="text1"/>
        </w:rPr>
        <w:t xml:space="preserve">, C., Dean, R., </w:t>
      </w:r>
      <w:proofErr w:type="spellStart"/>
      <w:r w:rsidRPr="00C265DA">
        <w:rPr>
          <w:rFonts w:ascii="Times New Roman" w:hAnsi="Times New Roman" w:cs="Times New Roman"/>
          <w:color w:val="000000" w:themeColor="text1"/>
        </w:rPr>
        <w:t>Biesmeijer</w:t>
      </w:r>
      <w:proofErr w:type="spellEnd"/>
      <w:r w:rsidRPr="00C265DA">
        <w:rPr>
          <w:rFonts w:ascii="Times New Roman" w:hAnsi="Times New Roman" w:cs="Times New Roman"/>
          <w:color w:val="000000" w:themeColor="text1"/>
        </w:rPr>
        <w:t xml:space="preserve">, J. C., &amp; Potts, S. G. (2014). The identity of crop pollinators helps target conservation for improved ecosystem services. Biol. </w:t>
      </w:r>
      <w:proofErr w:type="spellStart"/>
      <w:r w:rsidRPr="00C265DA">
        <w:rPr>
          <w:rFonts w:ascii="Times New Roman" w:hAnsi="Times New Roman" w:cs="Times New Roman"/>
          <w:color w:val="000000" w:themeColor="text1"/>
        </w:rPr>
        <w:t>Conserv</w:t>
      </w:r>
      <w:proofErr w:type="spellEnd"/>
      <w:r w:rsidRPr="00C265DA">
        <w:rPr>
          <w:rFonts w:ascii="Times New Roman" w:hAnsi="Times New Roman" w:cs="Times New Roman"/>
          <w:color w:val="000000" w:themeColor="text1"/>
        </w:rPr>
        <w:t>., 169, 128–135. https://doi.org/10.1016/j.biocon.2013.11.001</w:t>
      </w:r>
    </w:p>
    <w:p w14:paraId="6223EC61"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lastRenderedPageBreak/>
        <w:t xml:space="preserve">Gill, K. A., &amp; O’Neal, M. E. (2015). Survey of soybean insect pollinators: Community identification and sampling method analysis. Environ. </w:t>
      </w:r>
      <w:proofErr w:type="spellStart"/>
      <w:r w:rsidRPr="00C265DA">
        <w:rPr>
          <w:rFonts w:ascii="Times New Roman" w:hAnsi="Times New Roman" w:cs="Times New Roman"/>
          <w:color w:val="000000" w:themeColor="text1"/>
        </w:rPr>
        <w:t>Entomol</w:t>
      </w:r>
      <w:proofErr w:type="spellEnd"/>
      <w:r w:rsidRPr="00C265DA">
        <w:rPr>
          <w:rFonts w:ascii="Times New Roman" w:hAnsi="Times New Roman" w:cs="Times New Roman"/>
          <w:color w:val="000000" w:themeColor="text1"/>
        </w:rPr>
        <w:t>., 44(3), 488–498. https://doi.org/10.1093/ee/nvv001</w:t>
      </w:r>
    </w:p>
    <w:p w14:paraId="17302AEB"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Gordienko</w:t>
      </w:r>
      <w:proofErr w:type="spellEnd"/>
      <w:r w:rsidRPr="00C265DA">
        <w:rPr>
          <w:rFonts w:ascii="Times New Roman" w:hAnsi="Times New Roman" w:cs="Times New Roman"/>
          <w:color w:val="000000" w:themeColor="text1"/>
        </w:rPr>
        <w:t xml:space="preserve">, V. (1977). Sexual hybrids of soybean obtained by direct bee pollination. Pollination of agricultural crops by bees, 381–388. Amerind Pub Co. </w:t>
      </w:r>
    </w:p>
    <w:p w14:paraId="2DEB3F81"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Griffith, G. G., </w:t>
      </w:r>
      <w:proofErr w:type="spellStart"/>
      <w:r w:rsidRPr="00C265DA">
        <w:rPr>
          <w:rFonts w:ascii="Times New Roman" w:hAnsi="Times New Roman" w:cs="Times New Roman"/>
          <w:color w:val="000000" w:themeColor="text1"/>
        </w:rPr>
        <w:t>Omernick</w:t>
      </w:r>
      <w:proofErr w:type="spellEnd"/>
      <w:r w:rsidRPr="00C265DA">
        <w:rPr>
          <w:rFonts w:ascii="Times New Roman" w:hAnsi="Times New Roman" w:cs="Times New Roman"/>
          <w:color w:val="000000" w:themeColor="text1"/>
        </w:rPr>
        <w:t>, J. M., &amp; Azevedo, S. H. (1997). Ecoregions of Tennessee. EPA/600/R-97/022, U. S. Environmental Protection Agency, Western Ecology Division.</w:t>
      </w:r>
    </w:p>
    <w:p w14:paraId="34F0124D"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Style w:val="author"/>
          <w:rFonts w:ascii="Times New Roman" w:hAnsi="Times New Roman" w:cs="Times New Roman"/>
          <w:color w:val="000000" w:themeColor="text1"/>
        </w:rPr>
        <w:t>Grixti, J. C.</w:t>
      </w:r>
      <w:r w:rsidRPr="00C265DA">
        <w:rPr>
          <w:rFonts w:ascii="Times New Roman" w:hAnsi="Times New Roman" w:cs="Times New Roman"/>
          <w:color w:val="000000" w:themeColor="text1"/>
          <w:shd w:val="clear" w:color="auto" w:fill="EFEFF0"/>
        </w:rPr>
        <w:t>,</w:t>
      </w:r>
      <w:r w:rsidRPr="00C265DA">
        <w:rPr>
          <w:rStyle w:val="apple-converted-space"/>
          <w:rFonts w:ascii="Times New Roman" w:hAnsi="Times New Roman" w:cs="Times New Roman"/>
          <w:color w:val="000000" w:themeColor="text1"/>
          <w:shd w:val="clear" w:color="auto" w:fill="EFEFF0"/>
        </w:rPr>
        <w:t> </w:t>
      </w:r>
      <w:r w:rsidRPr="00C265DA">
        <w:rPr>
          <w:rStyle w:val="author"/>
          <w:rFonts w:ascii="Times New Roman" w:hAnsi="Times New Roman" w:cs="Times New Roman"/>
          <w:color w:val="000000" w:themeColor="text1"/>
        </w:rPr>
        <w:t>Wong, L. T.</w:t>
      </w:r>
      <w:r w:rsidRPr="00C265DA">
        <w:rPr>
          <w:rStyle w:val="apple-converted-space"/>
          <w:rFonts w:ascii="Times New Roman" w:hAnsi="Times New Roman" w:cs="Times New Roman"/>
          <w:color w:val="000000" w:themeColor="text1"/>
          <w:shd w:val="clear" w:color="auto" w:fill="EFEFF0"/>
        </w:rPr>
        <w:t xml:space="preserve"> </w:t>
      </w:r>
      <w:r w:rsidRPr="00C265DA">
        <w:rPr>
          <w:rStyle w:val="author"/>
          <w:rFonts w:ascii="Times New Roman" w:hAnsi="Times New Roman" w:cs="Times New Roman"/>
          <w:color w:val="000000" w:themeColor="text1"/>
        </w:rPr>
        <w:t>Cameron, S. A</w:t>
      </w:r>
      <w:r w:rsidRPr="00C265DA">
        <w:rPr>
          <w:rFonts w:ascii="Times New Roman" w:hAnsi="Times New Roman" w:cs="Times New Roman"/>
          <w:color w:val="000000" w:themeColor="text1"/>
          <w:shd w:val="clear" w:color="auto" w:fill="EFEFF0"/>
        </w:rPr>
        <w:t xml:space="preserve"> &amp; </w:t>
      </w:r>
      <w:proofErr w:type="spellStart"/>
      <w:r w:rsidRPr="00C265DA">
        <w:rPr>
          <w:rStyle w:val="author"/>
          <w:rFonts w:ascii="Times New Roman" w:hAnsi="Times New Roman" w:cs="Times New Roman"/>
          <w:color w:val="000000" w:themeColor="text1"/>
        </w:rPr>
        <w:t>Favret</w:t>
      </w:r>
      <w:proofErr w:type="spellEnd"/>
      <w:r w:rsidRPr="00C265DA">
        <w:rPr>
          <w:rStyle w:val="author"/>
          <w:rFonts w:ascii="Times New Roman" w:hAnsi="Times New Roman" w:cs="Times New Roman"/>
          <w:color w:val="000000" w:themeColor="text1"/>
        </w:rPr>
        <w:t>, C. (</w:t>
      </w:r>
      <w:r w:rsidRPr="00C265DA">
        <w:rPr>
          <w:rStyle w:val="pubyear"/>
          <w:rFonts w:ascii="Times New Roman" w:hAnsi="Times New Roman" w:cs="Times New Roman"/>
          <w:color w:val="000000" w:themeColor="text1"/>
        </w:rPr>
        <w:t>2009)</w:t>
      </w:r>
      <w:r w:rsidRPr="00C265DA">
        <w:rPr>
          <w:rFonts w:ascii="Times New Roman" w:hAnsi="Times New Roman" w:cs="Times New Roman"/>
          <w:color w:val="000000" w:themeColor="text1"/>
          <w:shd w:val="clear" w:color="auto" w:fill="EFEFF0"/>
        </w:rPr>
        <w:t>.</w:t>
      </w:r>
      <w:r w:rsidRPr="00C265DA">
        <w:rPr>
          <w:rStyle w:val="apple-converted-space"/>
          <w:rFonts w:ascii="Times New Roman" w:hAnsi="Times New Roman" w:cs="Times New Roman"/>
          <w:color w:val="000000" w:themeColor="text1"/>
          <w:shd w:val="clear" w:color="auto" w:fill="EFEFF0"/>
        </w:rPr>
        <w:t> </w:t>
      </w:r>
      <w:r w:rsidRPr="00C265DA">
        <w:rPr>
          <w:rStyle w:val="articletitle"/>
          <w:rFonts w:ascii="Times New Roman" w:hAnsi="Times New Roman" w:cs="Times New Roman"/>
          <w:color w:val="000000" w:themeColor="text1"/>
        </w:rPr>
        <w:t>Decline of bumble bees (</w:t>
      </w:r>
      <w:r w:rsidRPr="00C265DA">
        <w:rPr>
          <w:rStyle w:val="articletitle"/>
          <w:rFonts w:ascii="Times New Roman" w:hAnsi="Times New Roman" w:cs="Times New Roman"/>
          <w:i/>
          <w:iCs/>
          <w:color w:val="000000" w:themeColor="text1"/>
        </w:rPr>
        <w:t>Bombus</w:t>
      </w:r>
      <w:r w:rsidRPr="00C265DA">
        <w:rPr>
          <w:rStyle w:val="articletitle"/>
          <w:rFonts w:ascii="Times New Roman" w:hAnsi="Times New Roman" w:cs="Times New Roman"/>
          <w:color w:val="000000" w:themeColor="text1"/>
        </w:rPr>
        <w:t>) in the North American Midwest</w:t>
      </w:r>
      <w:r w:rsidRPr="00C265DA">
        <w:rPr>
          <w:rFonts w:ascii="Times New Roman" w:hAnsi="Times New Roman" w:cs="Times New Roman"/>
          <w:color w:val="000000" w:themeColor="text1"/>
          <w:shd w:val="clear" w:color="auto" w:fill="EFEFF0"/>
        </w:rPr>
        <w:t>.</w:t>
      </w:r>
      <w:r w:rsidRPr="00C265DA">
        <w:rPr>
          <w:rStyle w:val="apple-converted-space"/>
          <w:rFonts w:ascii="Times New Roman" w:hAnsi="Times New Roman" w:cs="Times New Roman"/>
          <w:color w:val="000000" w:themeColor="text1"/>
          <w:shd w:val="clear" w:color="auto" w:fill="EFEFF0"/>
        </w:rPr>
        <w:t> </w:t>
      </w:r>
      <w:r w:rsidRPr="00C265DA">
        <w:rPr>
          <w:rStyle w:val="journaltitle"/>
          <w:rFonts w:ascii="Times New Roman" w:hAnsi="Times New Roman" w:cs="Times New Roman"/>
          <w:color w:val="000000" w:themeColor="text1"/>
        </w:rPr>
        <w:t xml:space="preserve">Biol. </w:t>
      </w:r>
      <w:proofErr w:type="spellStart"/>
      <w:r w:rsidRPr="00C265DA">
        <w:rPr>
          <w:rStyle w:val="journaltitle"/>
          <w:rFonts w:ascii="Times New Roman" w:hAnsi="Times New Roman" w:cs="Times New Roman"/>
          <w:color w:val="000000" w:themeColor="text1"/>
        </w:rPr>
        <w:t>Conserv</w:t>
      </w:r>
      <w:proofErr w:type="spellEnd"/>
      <w:r w:rsidRPr="00C265DA">
        <w:rPr>
          <w:rStyle w:val="journaltitle"/>
          <w:rFonts w:ascii="Times New Roman" w:hAnsi="Times New Roman" w:cs="Times New Roman"/>
          <w:color w:val="000000" w:themeColor="text1"/>
        </w:rPr>
        <w:t>.</w:t>
      </w:r>
      <w:r w:rsidRPr="00C265DA">
        <w:rPr>
          <w:rStyle w:val="apple-converted-space"/>
          <w:rFonts w:ascii="Times New Roman" w:hAnsi="Times New Roman" w:cs="Times New Roman"/>
          <w:color w:val="000000" w:themeColor="text1"/>
          <w:shd w:val="clear" w:color="auto" w:fill="EFEFF0"/>
        </w:rPr>
        <w:t> </w:t>
      </w:r>
      <w:r w:rsidRPr="00C265DA">
        <w:rPr>
          <w:rStyle w:val="vol"/>
          <w:rFonts w:ascii="Times New Roman" w:hAnsi="Times New Roman" w:cs="Times New Roman"/>
          <w:color w:val="000000" w:themeColor="text1"/>
        </w:rPr>
        <w:t>142</w:t>
      </w:r>
      <w:r w:rsidRPr="00C265DA">
        <w:rPr>
          <w:rFonts w:ascii="Times New Roman" w:hAnsi="Times New Roman" w:cs="Times New Roman"/>
          <w:color w:val="000000" w:themeColor="text1"/>
          <w:shd w:val="clear" w:color="auto" w:fill="EFEFF0"/>
        </w:rPr>
        <w:t xml:space="preserve">, </w:t>
      </w:r>
      <w:r w:rsidRPr="00C265DA">
        <w:rPr>
          <w:rStyle w:val="pagefirst"/>
          <w:rFonts w:ascii="Times New Roman" w:hAnsi="Times New Roman" w:cs="Times New Roman"/>
          <w:color w:val="000000" w:themeColor="text1"/>
        </w:rPr>
        <w:t>75</w:t>
      </w:r>
      <w:r w:rsidRPr="00C265DA">
        <w:rPr>
          <w:rFonts w:ascii="Times New Roman" w:hAnsi="Times New Roman" w:cs="Times New Roman"/>
          <w:color w:val="000000" w:themeColor="text1"/>
          <w:shd w:val="clear" w:color="auto" w:fill="EFEFF0"/>
        </w:rPr>
        <w:t>–</w:t>
      </w:r>
      <w:r w:rsidRPr="00C265DA">
        <w:rPr>
          <w:rStyle w:val="pagelast"/>
          <w:rFonts w:ascii="Times New Roman" w:hAnsi="Times New Roman" w:cs="Times New Roman"/>
          <w:color w:val="000000" w:themeColor="text1"/>
        </w:rPr>
        <w:t>84</w:t>
      </w:r>
      <w:r w:rsidRPr="00C265DA">
        <w:rPr>
          <w:rFonts w:ascii="Times New Roman" w:hAnsi="Times New Roman" w:cs="Times New Roman"/>
          <w:color w:val="000000" w:themeColor="text1"/>
          <w:shd w:val="clear" w:color="auto" w:fill="EFEFF0"/>
        </w:rPr>
        <w:t>. https://www-sciencedirect-com.proxy.lib.utk.edu/science/article/pii/S0006320708003698</w:t>
      </w:r>
    </w:p>
    <w:p w14:paraId="78FAF706"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Higley, L. G., </w:t>
      </w:r>
      <w:proofErr w:type="spellStart"/>
      <w:r w:rsidRPr="00C265DA">
        <w:rPr>
          <w:rFonts w:ascii="Times New Roman" w:hAnsi="Times New Roman" w:cs="Times New Roman"/>
          <w:color w:val="000000" w:themeColor="text1"/>
        </w:rPr>
        <w:t>Boethel</w:t>
      </w:r>
      <w:proofErr w:type="spellEnd"/>
      <w:r w:rsidRPr="00C265DA">
        <w:rPr>
          <w:rFonts w:ascii="Times New Roman" w:hAnsi="Times New Roman" w:cs="Times New Roman"/>
          <w:color w:val="000000" w:themeColor="text1"/>
        </w:rPr>
        <w:t>, D. J., &amp; Entomological Society of America. (1994). Handbook of soybean insect pests. Handbook series (USA). Entomological Society of America. http://agris.fao.org/agris-search/search.do?recordID=US9548068</w:t>
      </w:r>
    </w:p>
    <w:p w14:paraId="4EE3A654" w14:textId="0D1765B2" w:rsidR="00F94CCC"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Holzschuh</w:t>
      </w:r>
      <w:proofErr w:type="spellEnd"/>
      <w:r w:rsidRPr="00C265DA">
        <w:rPr>
          <w:rFonts w:ascii="Times New Roman" w:hAnsi="Times New Roman" w:cs="Times New Roman"/>
          <w:color w:val="000000" w:themeColor="text1"/>
        </w:rPr>
        <w:t xml:space="preserve">, A., </w:t>
      </w:r>
      <w:proofErr w:type="spellStart"/>
      <w:r w:rsidRPr="00C265DA">
        <w:rPr>
          <w:rFonts w:ascii="Times New Roman" w:hAnsi="Times New Roman" w:cs="Times New Roman"/>
          <w:color w:val="000000" w:themeColor="text1"/>
        </w:rPr>
        <w:t>Dormann</w:t>
      </w:r>
      <w:proofErr w:type="spellEnd"/>
      <w:r w:rsidRPr="00C265DA">
        <w:rPr>
          <w:rFonts w:ascii="Times New Roman" w:hAnsi="Times New Roman" w:cs="Times New Roman"/>
          <w:color w:val="000000" w:themeColor="text1"/>
        </w:rPr>
        <w:t xml:space="preserve">, C. F., </w:t>
      </w:r>
      <w:proofErr w:type="spellStart"/>
      <w:r w:rsidRPr="00C265DA">
        <w:rPr>
          <w:rFonts w:ascii="Times New Roman" w:hAnsi="Times New Roman" w:cs="Times New Roman"/>
          <w:color w:val="000000" w:themeColor="text1"/>
        </w:rPr>
        <w:t>Tscharntke</w:t>
      </w:r>
      <w:proofErr w:type="spellEnd"/>
      <w:r w:rsidRPr="00C265DA">
        <w:rPr>
          <w:rFonts w:ascii="Times New Roman" w:hAnsi="Times New Roman" w:cs="Times New Roman"/>
          <w:color w:val="000000" w:themeColor="text1"/>
        </w:rPr>
        <w:t xml:space="preserve">, T., &amp; </w:t>
      </w:r>
      <w:proofErr w:type="spellStart"/>
      <w:r w:rsidRPr="00C265DA">
        <w:rPr>
          <w:rFonts w:ascii="Times New Roman" w:hAnsi="Times New Roman" w:cs="Times New Roman"/>
          <w:color w:val="000000" w:themeColor="text1"/>
        </w:rPr>
        <w:t>Steffan-Dewenter</w:t>
      </w:r>
      <w:proofErr w:type="spellEnd"/>
      <w:r w:rsidRPr="00C265DA">
        <w:rPr>
          <w:rFonts w:ascii="Times New Roman" w:hAnsi="Times New Roman" w:cs="Times New Roman"/>
          <w:color w:val="000000" w:themeColor="text1"/>
        </w:rPr>
        <w:t xml:space="preserve">, I. (2013). Mass-flowering crops enhance wild bee abundance. </w:t>
      </w:r>
      <w:proofErr w:type="spellStart"/>
      <w:r w:rsidRPr="00C265DA">
        <w:rPr>
          <w:rFonts w:ascii="Times New Roman" w:hAnsi="Times New Roman" w:cs="Times New Roman"/>
          <w:color w:val="000000" w:themeColor="text1"/>
        </w:rPr>
        <w:t>Oecologia</w:t>
      </w:r>
      <w:proofErr w:type="spellEnd"/>
      <w:r w:rsidRPr="00C265DA">
        <w:rPr>
          <w:rFonts w:ascii="Times New Roman" w:hAnsi="Times New Roman" w:cs="Times New Roman"/>
          <w:color w:val="000000" w:themeColor="text1"/>
        </w:rPr>
        <w:t>, 172(2), 477–484. https://doi.org/10.1007/s00442-012-2515-5</w:t>
      </w:r>
    </w:p>
    <w:p w14:paraId="55A504DA" w14:textId="30C9E934" w:rsidR="008A110C" w:rsidRPr="008A110C" w:rsidRDefault="008A110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Pr>
          <w:rFonts w:ascii="Times New Roman" w:hAnsi="Times New Roman" w:cs="Times New Roman"/>
          <w:color w:val="000000" w:themeColor="text1"/>
        </w:rPr>
        <w:t xml:space="preserve">Horner, H. T., Healy, R. A., Cervantes-Martinez, T., &amp; Palmer, R. G. (2003). Floral nectary fine structure and development in </w:t>
      </w:r>
      <w:r>
        <w:rPr>
          <w:rFonts w:ascii="Times New Roman" w:hAnsi="Times New Roman" w:cs="Times New Roman"/>
          <w:i/>
          <w:iCs/>
          <w:color w:val="000000" w:themeColor="text1"/>
        </w:rPr>
        <w:t>Glycine max</w:t>
      </w:r>
      <w:r>
        <w:rPr>
          <w:rFonts w:ascii="Times New Roman" w:hAnsi="Times New Roman" w:cs="Times New Roman"/>
          <w:color w:val="000000" w:themeColor="text1"/>
        </w:rPr>
        <w:t xml:space="preserve"> L. (Fabaceae). </w:t>
      </w:r>
      <w:proofErr w:type="spellStart"/>
      <w:r>
        <w:rPr>
          <w:rFonts w:ascii="Times New Roman" w:hAnsi="Times New Roman" w:cs="Times New Roman"/>
          <w:color w:val="000000" w:themeColor="text1"/>
        </w:rPr>
        <w:t>Internat.</w:t>
      </w:r>
      <w:proofErr w:type="spellEnd"/>
      <w:r>
        <w:rPr>
          <w:rFonts w:ascii="Times New Roman" w:hAnsi="Times New Roman" w:cs="Times New Roman"/>
          <w:color w:val="000000" w:themeColor="text1"/>
        </w:rPr>
        <w:t xml:space="preserve"> J. Pl</w:t>
      </w:r>
      <w:r w:rsidR="00596CB6">
        <w:rPr>
          <w:rFonts w:ascii="Times New Roman" w:hAnsi="Times New Roman" w:cs="Times New Roman"/>
          <w:color w:val="000000" w:themeColor="text1"/>
        </w:rPr>
        <w:t xml:space="preserve">ant Sci. 164(5), 675-690. http://www.jstor.org/stable/10.1086/377060. </w:t>
      </w:r>
    </w:p>
    <w:p w14:paraId="0E70B5D1"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Kearns, C. A., Inouye, D. W., &amp; </w:t>
      </w:r>
      <w:proofErr w:type="spellStart"/>
      <w:r w:rsidRPr="00C265DA">
        <w:rPr>
          <w:rFonts w:ascii="Times New Roman" w:hAnsi="Times New Roman" w:cs="Times New Roman"/>
          <w:color w:val="000000" w:themeColor="text1"/>
        </w:rPr>
        <w:t>Waser</w:t>
      </w:r>
      <w:proofErr w:type="spellEnd"/>
      <w:r w:rsidRPr="00C265DA">
        <w:rPr>
          <w:rFonts w:ascii="Times New Roman" w:hAnsi="Times New Roman" w:cs="Times New Roman"/>
          <w:color w:val="000000" w:themeColor="text1"/>
        </w:rPr>
        <w:t xml:space="preserve">, N. M. (1998). Endangered mutualism: the conservation of plant pollinator interactions. </w:t>
      </w:r>
      <w:proofErr w:type="spellStart"/>
      <w:r w:rsidRPr="00C265DA">
        <w:rPr>
          <w:rFonts w:ascii="Times New Roman" w:hAnsi="Times New Roman" w:cs="Times New Roman"/>
          <w:color w:val="000000" w:themeColor="text1"/>
        </w:rPr>
        <w:t>Annu</w:t>
      </w:r>
      <w:proofErr w:type="spellEnd"/>
      <w:r w:rsidRPr="00C265DA">
        <w:rPr>
          <w:rFonts w:ascii="Times New Roman" w:hAnsi="Times New Roman" w:cs="Times New Roman"/>
          <w:color w:val="000000" w:themeColor="text1"/>
        </w:rPr>
        <w:t>. Rev. Ecol. Syst., 29, 83-112. https://www-annualreviews-org.proxy.lib.utk.edu/doi/pdf/10.1146/annurev.ecolsys.29.1.83</w:t>
      </w:r>
    </w:p>
    <w:p w14:paraId="14FBC97A"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Kevan, P. G. (1999). Pollinators as bioindicators of the state of the environment: Species, </w:t>
      </w:r>
      <w:r w:rsidRPr="00C265DA">
        <w:rPr>
          <w:rFonts w:ascii="Times New Roman" w:hAnsi="Times New Roman" w:cs="Times New Roman"/>
          <w:color w:val="000000" w:themeColor="text1"/>
        </w:rPr>
        <w:lastRenderedPageBreak/>
        <w:t xml:space="preserve">activity and diversity. </w:t>
      </w:r>
      <w:proofErr w:type="spellStart"/>
      <w:r w:rsidRPr="00C265DA">
        <w:rPr>
          <w:rFonts w:ascii="Times New Roman" w:hAnsi="Times New Roman" w:cs="Times New Roman"/>
          <w:color w:val="000000" w:themeColor="text1"/>
        </w:rPr>
        <w:t>Agricul</w:t>
      </w:r>
      <w:proofErr w:type="spellEnd"/>
      <w:r w:rsidRPr="00C265DA">
        <w:rPr>
          <w:rFonts w:ascii="Times New Roman" w:hAnsi="Times New Roman" w:cs="Times New Roman"/>
          <w:color w:val="000000" w:themeColor="text1"/>
        </w:rPr>
        <w:t>., Ecosystems and Environ., 74(1–3), 373–393. https://doi.org/10.1016/S0167-8809(99)00044-4</w:t>
      </w:r>
    </w:p>
    <w:p w14:paraId="1A6D09CA"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Klein, A. M. (2011). Plant-pollinator interactions in changing environments. Basic Appl. Ecol., 12(4), 279–281. https://doi.org/10.1016/j.baae.2011.04.006</w:t>
      </w:r>
    </w:p>
    <w:p w14:paraId="641D5443"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Klein, A. M., </w:t>
      </w:r>
      <w:proofErr w:type="spellStart"/>
      <w:r w:rsidRPr="00C265DA">
        <w:rPr>
          <w:rFonts w:ascii="Times New Roman" w:hAnsi="Times New Roman" w:cs="Times New Roman"/>
          <w:color w:val="000000" w:themeColor="text1"/>
        </w:rPr>
        <w:t>Boreux</w:t>
      </w:r>
      <w:proofErr w:type="spellEnd"/>
      <w:r w:rsidRPr="00C265DA">
        <w:rPr>
          <w:rFonts w:ascii="Times New Roman" w:hAnsi="Times New Roman" w:cs="Times New Roman"/>
          <w:color w:val="000000" w:themeColor="text1"/>
        </w:rPr>
        <w:t xml:space="preserve">, V., </w:t>
      </w:r>
      <w:proofErr w:type="spellStart"/>
      <w:r w:rsidRPr="00C265DA">
        <w:rPr>
          <w:rFonts w:ascii="Times New Roman" w:hAnsi="Times New Roman" w:cs="Times New Roman"/>
          <w:color w:val="000000" w:themeColor="text1"/>
        </w:rPr>
        <w:t>Fornoff</w:t>
      </w:r>
      <w:proofErr w:type="spellEnd"/>
      <w:r w:rsidRPr="00C265DA">
        <w:rPr>
          <w:rFonts w:ascii="Times New Roman" w:hAnsi="Times New Roman" w:cs="Times New Roman"/>
          <w:color w:val="000000" w:themeColor="text1"/>
        </w:rPr>
        <w:t xml:space="preserve">, F., </w:t>
      </w:r>
      <w:proofErr w:type="spellStart"/>
      <w:r w:rsidRPr="00C265DA">
        <w:rPr>
          <w:rFonts w:ascii="Times New Roman" w:hAnsi="Times New Roman" w:cs="Times New Roman"/>
          <w:color w:val="000000" w:themeColor="text1"/>
        </w:rPr>
        <w:t>Mupepele</w:t>
      </w:r>
      <w:proofErr w:type="spellEnd"/>
      <w:r w:rsidRPr="00C265DA">
        <w:rPr>
          <w:rFonts w:ascii="Times New Roman" w:hAnsi="Times New Roman" w:cs="Times New Roman"/>
          <w:color w:val="000000" w:themeColor="text1"/>
        </w:rPr>
        <w:t xml:space="preserve">, A. C., &amp; </w:t>
      </w:r>
      <w:proofErr w:type="spellStart"/>
      <w:r w:rsidRPr="00C265DA">
        <w:rPr>
          <w:rFonts w:ascii="Times New Roman" w:hAnsi="Times New Roman" w:cs="Times New Roman"/>
          <w:color w:val="000000" w:themeColor="text1"/>
        </w:rPr>
        <w:t>Pufal</w:t>
      </w:r>
      <w:proofErr w:type="spellEnd"/>
      <w:r w:rsidRPr="00C265DA">
        <w:rPr>
          <w:rFonts w:ascii="Times New Roman" w:hAnsi="Times New Roman" w:cs="Times New Roman"/>
          <w:color w:val="000000" w:themeColor="text1"/>
        </w:rPr>
        <w:t xml:space="preserve">, G. (2018). Relevance of wild and managed bees for human well-being. </w:t>
      </w:r>
      <w:proofErr w:type="spellStart"/>
      <w:r w:rsidRPr="00C265DA">
        <w:rPr>
          <w:rFonts w:ascii="Times New Roman" w:hAnsi="Times New Roman" w:cs="Times New Roman"/>
          <w:color w:val="000000" w:themeColor="text1"/>
        </w:rPr>
        <w:t>Curr</w:t>
      </w:r>
      <w:proofErr w:type="spellEnd"/>
      <w:r w:rsidRPr="00C265DA">
        <w:rPr>
          <w:rFonts w:ascii="Times New Roman" w:hAnsi="Times New Roman" w:cs="Times New Roman"/>
          <w:color w:val="000000" w:themeColor="text1"/>
        </w:rPr>
        <w:t xml:space="preserve">. </w:t>
      </w:r>
      <w:proofErr w:type="spellStart"/>
      <w:r w:rsidRPr="00C265DA">
        <w:rPr>
          <w:rFonts w:ascii="Times New Roman" w:hAnsi="Times New Roman" w:cs="Times New Roman"/>
          <w:color w:val="000000" w:themeColor="text1"/>
        </w:rPr>
        <w:t>Opin</w:t>
      </w:r>
      <w:proofErr w:type="spellEnd"/>
      <w:r w:rsidRPr="00C265DA">
        <w:rPr>
          <w:rFonts w:ascii="Times New Roman" w:hAnsi="Times New Roman" w:cs="Times New Roman"/>
          <w:color w:val="000000" w:themeColor="text1"/>
        </w:rPr>
        <w:t>. Insect Sci., 26, 82–88. https://doi.org/10.1016/j.cois.2018.02.011</w:t>
      </w:r>
    </w:p>
    <w:p w14:paraId="54366BED"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Klein, A. M., </w:t>
      </w:r>
      <w:proofErr w:type="spellStart"/>
      <w:r w:rsidRPr="00C265DA">
        <w:rPr>
          <w:rFonts w:ascii="Times New Roman" w:hAnsi="Times New Roman" w:cs="Times New Roman"/>
          <w:color w:val="000000" w:themeColor="text1"/>
        </w:rPr>
        <w:t>Vaissière</w:t>
      </w:r>
      <w:proofErr w:type="spellEnd"/>
      <w:r w:rsidRPr="00C265DA">
        <w:rPr>
          <w:rFonts w:ascii="Times New Roman" w:hAnsi="Times New Roman" w:cs="Times New Roman"/>
          <w:color w:val="000000" w:themeColor="text1"/>
        </w:rPr>
        <w:t xml:space="preserve">, B. E., Cane, J. H., </w:t>
      </w:r>
      <w:proofErr w:type="spellStart"/>
      <w:r w:rsidRPr="00C265DA">
        <w:rPr>
          <w:rFonts w:ascii="Times New Roman" w:hAnsi="Times New Roman" w:cs="Times New Roman"/>
          <w:color w:val="000000" w:themeColor="text1"/>
        </w:rPr>
        <w:t>Steffan-Dewenter</w:t>
      </w:r>
      <w:proofErr w:type="spellEnd"/>
      <w:r w:rsidRPr="00C265DA">
        <w:rPr>
          <w:rFonts w:ascii="Times New Roman" w:hAnsi="Times New Roman" w:cs="Times New Roman"/>
          <w:color w:val="000000" w:themeColor="text1"/>
        </w:rPr>
        <w:t xml:space="preserve">, I., Cunningham, S. A., </w:t>
      </w:r>
      <w:proofErr w:type="spellStart"/>
      <w:r w:rsidRPr="00C265DA">
        <w:rPr>
          <w:rFonts w:ascii="Times New Roman" w:hAnsi="Times New Roman" w:cs="Times New Roman"/>
          <w:color w:val="000000" w:themeColor="text1"/>
        </w:rPr>
        <w:t>Kremen</w:t>
      </w:r>
      <w:proofErr w:type="spellEnd"/>
      <w:r w:rsidRPr="00C265DA">
        <w:rPr>
          <w:rFonts w:ascii="Times New Roman" w:hAnsi="Times New Roman" w:cs="Times New Roman"/>
          <w:color w:val="000000" w:themeColor="text1"/>
        </w:rPr>
        <w:t xml:space="preserve">, C., &amp; </w:t>
      </w:r>
      <w:proofErr w:type="spellStart"/>
      <w:r w:rsidRPr="00C265DA">
        <w:rPr>
          <w:rFonts w:ascii="Times New Roman" w:hAnsi="Times New Roman" w:cs="Times New Roman"/>
          <w:color w:val="000000" w:themeColor="text1"/>
        </w:rPr>
        <w:t>Tscharntke</w:t>
      </w:r>
      <w:proofErr w:type="spellEnd"/>
      <w:r w:rsidRPr="00C265DA">
        <w:rPr>
          <w:rFonts w:ascii="Times New Roman" w:hAnsi="Times New Roman" w:cs="Times New Roman"/>
          <w:color w:val="000000" w:themeColor="text1"/>
        </w:rPr>
        <w:t>, T. (2007). Importance of pollinators in changing landscapes for world crops. Proceed. Royal Soc. Biol. Sci., 274(1608), 303–313. https://doi.org/10.1098/rspb.2006.3721</w:t>
      </w:r>
    </w:p>
    <w:p w14:paraId="46D737EB"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Klein, S., </w:t>
      </w:r>
      <w:proofErr w:type="spellStart"/>
      <w:r w:rsidRPr="00C265DA">
        <w:rPr>
          <w:rFonts w:ascii="Times New Roman" w:hAnsi="Times New Roman" w:cs="Times New Roman"/>
          <w:color w:val="000000" w:themeColor="text1"/>
        </w:rPr>
        <w:t>Cabirol</w:t>
      </w:r>
      <w:proofErr w:type="spellEnd"/>
      <w:r w:rsidRPr="00C265DA">
        <w:rPr>
          <w:rFonts w:ascii="Times New Roman" w:hAnsi="Times New Roman" w:cs="Times New Roman"/>
          <w:color w:val="000000" w:themeColor="text1"/>
        </w:rPr>
        <w:t xml:space="preserve">, A., </w:t>
      </w:r>
      <w:proofErr w:type="spellStart"/>
      <w:r w:rsidRPr="00C265DA">
        <w:rPr>
          <w:rFonts w:ascii="Times New Roman" w:hAnsi="Times New Roman" w:cs="Times New Roman"/>
          <w:color w:val="000000" w:themeColor="text1"/>
        </w:rPr>
        <w:t>Devaud</w:t>
      </w:r>
      <w:proofErr w:type="spellEnd"/>
      <w:r w:rsidRPr="00C265DA">
        <w:rPr>
          <w:rFonts w:ascii="Times New Roman" w:hAnsi="Times New Roman" w:cs="Times New Roman"/>
          <w:color w:val="000000" w:themeColor="text1"/>
        </w:rPr>
        <w:t xml:space="preserve">, J. M., Barron, A. B., &amp; </w:t>
      </w:r>
      <w:proofErr w:type="spellStart"/>
      <w:r w:rsidRPr="00C265DA">
        <w:rPr>
          <w:rFonts w:ascii="Times New Roman" w:hAnsi="Times New Roman" w:cs="Times New Roman"/>
          <w:color w:val="000000" w:themeColor="text1"/>
        </w:rPr>
        <w:t>Lihoreau</w:t>
      </w:r>
      <w:proofErr w:type="spellEnd"/>
      <w:r w:rsidRPr="00C265DA">
        <w:rPr>
          <w:rFonts w:ascii="Times New Roman" w:hAnsi="Times New Roman" w:cs="Times New Roman"/>
          <w:color w:val="000000" w:themeColor="text1"/>
        </w:rPr>
        <w:t xml:space="preserve">, M. (2017). Why bees are so vulnerable to environmental stressors. Trends Ecol. </w:t>
      </w:r>
      <w:proofErr w:type="spellStart"/>
      <w:r w:rsidRPr="00C265DA">
        <w:rPr>
          <w:rFonts w:ascii="Times New Roman" w:hAnsi="Times New Roman" w:cs="Times New Roman"/>
          <w:color w:val="000000" w:themeColor="text1"/>
        </w:rPr>
        <w:t>Evol</w:t>
      </w:r>
      <w:proofErr w:type="spellEnd"/>
      <w:r w:rsidRPr="00C265DA">
        <w:rPr>
          <w:rFonts w:ascii="Times New Roman" w:hAnsi="Times New Roman" w:cs="Times New Roman"/>
          <w:color w:val="000000" w:themeColor="text1"/>
        </w:rPr>
        <w:t>., 32(4), 268–278. https://doi.org/10.1016/j.tree.2016.12.009</w:t>
      </w:r>
    </w:p>
    <w:p w14:paraId="4988FD86"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Knuth, P. (1906). Handbook of flower pollination: based upon Hermann Müller’s work “The </w:t>
      </w:r>
      <w:proofErr w:type="spellStart"/>
      <w:r w:rsidRPr="00C265DA">
        <w:rPr>
          <w:rFonts w:ascii="Times New Roman" w:hAnsi="Times New Roman" w:cs="Times New Roman"/>
          <w:color w:val="000000" w:themeColor="text1"/>
        </w:rPr>
        <w:t>fertilisation</w:t>
      </w:r>
      <w:proofErr w:type="spellEnd"/>
      <w:r w:rsidRPr="00C265DA">
        <w:rPr>
          <w:rFonts w:ascii="Times New Roman" w:hAnsi="Times New Roman" w:cs="Times New Roman"/>
          <w:color w:val="000000" w:themeColor="text1"/>
        </w:rPr>
        <w:t xml:space="preserve"> of flowers by insects”. Oxford: Clarendon Press.</w:t>
      </w:r>
    </w:p>
    <w:p w14:paraId="2772DEA4"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Kremen</w:t>
      </w:r>
      <w:proofErr w:type="spellEnd"/>
      <w:r w:rsidRPr="00C265DA">
        <w:rPr>
          <w:rFonts w:ascii="Times New Roman" w:hAnsi="Times New Roman" w:cs="Times New Roman"/>
          <w:color w:val="000000" w:themeColor="text1"/>
        </w:rPr>
        <w:t>, C., Williams, N. M., &amp; Thorp, R. W. (2002). Crop pollination from native bees at risk from agricultural intensification. Proceed. Nat. Acad. Sci. United States Amer., 99(26), 16812–16816. https://doi.org/10.1073/pnas.262413599</w:t>
      </w:r>
    </w:p>
    <w:p w14:paraId="7CD3EEB3"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Leppik</w:t>
      </w:r>
      <w:proofErr w:type="spellEnd"/>
      <w:r w:rsidRPr="00C265DA">
        <w:rPr>
          <w:rFonts w:ascii="Times New Roman" w:hAnsi="Times New Roman" w:cs="Times New Roman"/>
          <w:color w:val="000000" w:themeColor="text1"/>
        </w:rPr>
        <w:t xml:space="preserve">, E. E. (1966). Floral evolution and pollination in the Leguminosae. Annales </w:t>
      </w:r>
      <w:proofErr w:type="spellStart"/>
      <w:r w:rsidRPr="00C265DA">
        <w:rPr>
          <w:rFonts w:ascii="Times New Roman" w:hAnsi="Times New Roman" w:cs="Times New Roman"/>
          <w:color w:val="000000" w:themeColor="text1"/>
        </w:rPr>
        <w:t>Botanici</w:t>
      </w:r>
      <w:proofErr w:type="spellEnd"/>
      <w:r w:rsidRPr="00C265DA">
        <w:rPr>
          <w:rFonts w:ascii="Times New Roman" w:hAnsi="Times New Roman" w:cs="Times New Roman"/>
          <w:color w:val="000000" w:themeColor="text1"/>
        </w:rPr>
        <w:t xml:space="preserve"> </w:t>
      </w:r>
      <w:proofErr w:type="spellStart"/>
      <w:r w:rsidRPr="00C265DA">
        <w:rPr>
          <w:rFonts w:ascii="Times New Roman" w:hAnsi="Times New Roman" w:cs="Times New Roman"/>
          <w:color w:val="000000" w:themeColor="text1"/>
        </w:rPr>
        <w:t>Fennici</w:t>
      </w:r>
      <w:proofErr w:type="spellEnd"/>
      <w:r w:rsidRPr="00C265DA">
        <w:rPr>
          <w:rFonts w:ascii="Times New Roman" w:hAnsi="Times New Roman" w:cs="Times New Roman"/>
          <w:color w:val="000000" w:themeColor="text1"/>
        </w:rPr>
        <w:t xml:space="preserve"> 3(3). Finnish Zoological and Botanical Publishing Board. https://www.jstor.org/stable/i23724222</w:t>
      </w:r>
      <w:r w:rsidRPr="00C265DA" w:rsidDel="00C07D25">
        <w:rPr>
          <w:rFonts w:ascii="Times New Roman" w:hAnsi="Times New Roman" w:cs="Times New Roman"/>
          <w:color w:val="000000" w:themeColor="text1"/>
        </w:rPr>
        <w:t xml:space="preserve"> </w:t>
      </w:r>
    </w:p>
    <w:p w14:paraId="697940E9"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Losey, J. E., &amp; Vaughan, M. (2006). The economic value of ecological services provided by </w:t>
      </w:r>
      <w:r w:rsidRPr="00C265DA">
        <w:rPr>
          <w:rFonts w:ascii="Times New Roman" w:hAnsi="Times New Roman" w:cs="Times New Roman"/>
          <w:color w:val="000000" w:themeColor="text1"/>
        </w:rPr>
        <w:lastRenderedPageBreak/>
        <w:t xml:space="preserve">insects. </w:t>
      </w:r>
      <w:proofErr w:type="spellStart"/>
      <w:r w:rsidRPr="00C265DA">
        <w:rPr>
          <w:rFonts w:ascii="Times New Roman" w:hAnsi="Times New Roman" w:cs="Times New Roman"/>
          <w:color w:val="000000" w:themeColor="text1"/>
        </w:rPr>
        <w:t>BioScience</w:t>
      </w:r>
      <w:proofErr w:type="spellEnd"/>
      <w:r w:rsidRPr="00C265DA">
        <w:rPr>
          <w:rFonts w:ascii="Times New Roman" w:hAnsi="Times New Roman" w:cs="Times New Roman"/>
          <w:color w:val="000000" w:themeColor="text1"/>
        </w:rPr>
        <w:t>, 56, 311–323. https://academic.oup.com/bioscience/article/56/4/311/229003</w:t>
      </w:r>
    </w:p>
    <w:p w14:paraId="67DCC9C2" w14:textId="77777777" w:rsidR="00624FDF" w:rsidRDefault="00F94CCC" w:rsidP="00624FDF">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Mallinger</w:t>
      </w:r>
      <w:proofErr w:type="spellEnd"/>
      <w:r w:rsidRPr="00C265DA">
        <w:rPr>
          <w:rFonts w:ascii="Times New Roman" w:hAnsi="Times New Roman" w:cs="Times New Roman"/>
          <w:color w:val="000000" w:themeColor="text1"/>
        </w:rPr>
        <w:t xml:space="preserve">, R. E., Gibbs, J., &amp; Gratton, C. (2016). Diverse landscapes have a higher abundance and species richness of spring wild bees by providing complementary floral resources over bees’ foraging periods. </w:t>
      </w:r>
      <w:proofErr w:type="spellStart"/>
      <w:r w:rsidRPr="00C265DA">
        <w:rPr>
          <w:rFonts w:ascii="Times New Roman" w:hAnsi="Times New Roman" w:cs="Times New Roman"/>
          <w:color w:val="000000" w:themeColor="text1"/>
        </w:rPr>
        <w:t>Landsc</w:t>
      </w:r>
      <w:proofErr w:type="spellEnd"/>
      <w:r w:rsidRPr="00C265DA">
        <w:rPr>
          <w:rFonts w:ascii="Times New Roman" w:hAnsi="Times New Roman" w:cs="Times New Roman"/>
          <w:color w:val="000000" w:themeColor="text1"/>
        </w:rPr>
        <w:t>. Ecol., 31(7), 1523–1535. https://doi.org/10.1007/s10980-015-0332-z</w:t>
      </w:r>
    </w:p>
    <w:p w14:paraId="40E0F900" w14:textId="39D7ECFB" w:rsidR="00C23E3D" w:rsidRPr="00C265DA" w:rsidRDefault="00624FDF" w:rsidP="00624FDF">
      <w:pPr>
        <w:widowControl w:val="0"/>
        <w:autoSpaceDE w:val="0"/>
        <w:autoSpaceDN w:val="0"/>
        <w:adjustRightInd w:val="0"/>
        <w:spacing w:line="480" w:lineRule="auto"/>
        <w:ind w:left="480" w:hanging="480"/>
        <w:rPr>
          <w:rFonts w:ascii="Times New Roman" w:hAnsi="Times New Roman" w:cs="Times New Roman"/>
          <w:color w:val="000000" w:themeColor="text1"/>
        </w:rPr>
      </w:pPr>
      <w:r w:rsidRPr="00624FDF">
        <w:rPr>
          <w:rFonts w:ascii="Times New Roman" w:eastAsia="Times New Roman" w:hAnsi="Times New Roman" w:cs="Times New Roman"/>
          <w:color w:val="000000" w:themeColor="text1"/>
          <w:shd w:val="clear" w:color="auto" w:fill="FFFFFF"/>
        </w:rPr>
        <w:t>McGregor, S.</w:t>
      </w:r>
      <w:r>
        <w:rPr>
          <w:rFonts w:ascii="Times New Roman" w:eastAsia="Times New Roman" w:hAnsi="Times New Roman" w:cs="Times New Roman"/>
          <w:color w:val="000000" w:themeColor="text1"/>
          <w:shd w:val="clear" w:color="auto" w:fill="FFFFFF"/>
        </w:rPr>
        <w:t xml:space="preserve"> E.</w:t>
      </w:r>
      <w:r w:rsidRPr="00624FDF">
        <w:rPr>
          <w:rFonts w:ascii="Times New Roman" w:eastAsia="Times New Roman" w:hAnsi="Times New Roman" w:cs="Times New Roman"/>
          <w:color w:val="000000" w:themeColor="text1"/>
          <w:shd w:val="clear" w:color="auto" w:fill="FFFFFF"/>
        </w:rPr>
        <w:t xml:space="preserve"> (1976). </w:t>
      </w:r>
      <w:r w:rsidRPr="00624FDF">
        <w:rPr>
          <w:rFonts w:ascii="Times New Roman" w:eastAsia="Times New Roman" w:hAnsi="Times New Roman" w:cs="Times New Roman"/>
          <w:color w:val="000000" w:themeColor="text1"/>
        </w:rPr>
        <w:t>Insect pollination of cultivated crop plants</w:t>
      </w:r>
      <w:r w:rsidRPr="00624FDF">
        <w:rPr>
          <w:rFonts w:ascii="Times New Roman" w:eastAsia="Times New Roman" w:hAnsi="Times New Roman" w:cs="Times New Roman"/>
          <w:color w:val="000000" w:themeColor="text1"/>
          <w:shd w:val="clear" w:color="auto" w:fill="FFFFFF"/>
        </w:rPr>
        <w:t>. Agricultural Research Service, U.S. Dept. of Agriculture, U.S. Govt. Print. Off.</w:t>
      </w:r>
    </w:p>
    <w:p w14:paraId="2A9CB156"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Michener, C. D. (2000). The Bees of the World. Johns Hopkins University Press.</w:t>
      </w:r>
    </w:p>
    <w:p w14:paraId="75F832A5"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Monasterolo</w:t>
      </w:r>
      <w:proofErr w:type="spellEnd"/>
      <w:r w:rsidRPr="00C265DA">
        <w:rPr>
          <w:rFonts w:ascii="Times New Roman" w:hAnsi="Times New Roman" w:cs="Times New Roman"/>
          <w:color w:val="000000" w:themeColor="text1"/>
        </w:rPr>
        <w:t xml:space="preserve">, M., </w:t>
      </w:r>
      <w:proofErr w:type="spellStart"/>
      <w:r w:rsidRPr="00C265DA">
        <w:rPr>
          <w:rFonts w:ascii="Times New Roman" w:hAnsi="Times New Roman" w:cs="Times New Roman"/>
          <w:color w:val="000000" w:themeColor="text1"/>
        </w:rPr>
        <w:t>Musicante</w:t>
      </w:r>
      <w:proofErr w:type="spellEnd"/>
      <w:r w:rsidRPr="00C265DA">
        <w:rPr>
          <w:rFonts w:ascii="Times New Roman" w:hAnsi="Times New Roman" w:cs="Times New Roman"/>
          <w:color w:val="000000" w:themeColor="text1"/>
        </w:rPr>
        <w:t xml:space="preserve">, M. L., Valladares, G. R., &amp; Salvo, A. (2015). Soybean crops may benefit from forest pollinators. </w:t>
      </w:r>
      <w:proofErr w:type="spellStart"/>
      <w:r w:rsidRPr="00C265DA">
        <w:rPr>
          <w:rFonts w:ascii="Times New Roman" w:hAnsi="Times New Roman" w:cs="Times New Roman"/>
          <w:color w:val="000000" w:themeColor="text1"/>
        </w:rPr>
        <w:t>Agricul</w:t>
      </w:r>
      <w:proofErr w:type="spellEnd"/>
      <w:r w:rsidRPr="00C265DA">
        <w:rPr>
          <w:rFonts w:ascii="Times New Roman" w:hAnsi="Times New Roman" w:cs="Times New Roman"/>
          <w:color w:val="000000" w:themeColor="text1"/>
        </w:rPr>
        <w:t>. Ecosystems and Environ., 202, 217–222. https://doi.org/10.1016/j.agee.2015.01.012</w:t>
      </w:r>
    </w:p>
    <w:p w14:paraId="4DBBE5CB"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Mourtzinis</w:t>
      </w:r>
      <w:proofErr w:type="spellEnd"/>
      <w:r w:rsidRPr="00C265DA">
        <w:rPr>
          <w:rFonts w:ascii="Times New Roman" w:hAnsi="Times New Roman" w:cs="Times New Roman"/>
          <w:color w:val="000000" w:themeColor="text1"/>
        </w:rPr>
        <w:t xml:space="preserve">, S., &amp; Conley, S. P. (2017). Delineating soybean maturity groups across the United States. </w:t>
      </w:r>
      <w:proofErr w:type="spellStart"/>
      <w:r w:rsidRPr="00C265DA">
        <w:rPr>
          <w:rFonts w:ascii="Times New Roman" w:hAnsi="Times New Roman" w:cs="Times New Roman"/>
          <w:color w:val="000000" w:themeColor="text1"/>
        </w:rPr>
        <w:t>Agron</w:t>
      </w:r>
      <w:proofErr w:type="spellEnd"/>
      <w:r w:rsidRPr="00C265DA">
        <w:rPr>
          <w:rFonts w:ascii="Times New Roman" w:hAnsi="Times New Roman" w:cs="Times New Roman"/>
          <w:color w:val="000000" w:themeColor="text1"/>
        </w:rPr>
        <w:t>. J., 109(4), 1397–1403. https://doi.org/10.2134/agronj2016.10.0581</w:t>
      </w:r>
    </w:p>
    <w:p w14:paraId="3C6B6E58"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Musser, F. R., </w:t>
      </w:r>
      <w:proofErr w:type="spellStart"/>
      <w:r w:rsidRPr="00C265DA">
        <w:rPr>
          <w:rFonts w:ascii="Times New Roman" w:hAnsi="Times New Roman" w:cs="Times New Roman"/>
          <w:color w:val="000000" w:themeColor="text1"/>
        </w:rPr>
        <w:t>Catchot</w:t>
      </w:r>
      <w:proofErr w:type="spellEnd"/>
      <w:r w:rsidRPr="00C265DA">
        <w:rPr>
          <w:rFonts w:ascii="Times New Roman" w:hAnsi="Times New Roman" w:cs="Times New Roman"/>
          <w:color w:val="000000" w:themeColor="text1"/>
        </w:rPr>
        <w:t xml:space="preserve">, A. L., Conley, S. P., Davis, J. A., </w:t>
      </w:r>
      <w:proofErr w:type="spellStart"/>
      <w:r w:rsidRPr="00C265DA">
        <w:rPr>
          <w:rFonts w:ascii="Times New Roman" w:hAnsi="Times New Roman" w:cs="Times New Roman"/>
          <w:color w:val="000000" w:themeColor="text1"/>
        </w:rPr>
        <w:t>Difonzo</w:t>
      </w:r>
      <w:proofErr w:type="spellEnd"/>
      <w:r w:rsidRPr="00C265DA">
        <w:rPr>
          <w:rFonts w:ascii="Times New Roman" w:hAnsi="Times New Roman" w:cs="Times New Roman"/>
          <w:color w:val="000000" w:themeColor="text1"/>
        </w:rPr>
        <w:t xml:space="preserve">, C., Greene, J. K., Lorenz, G. M., Owens, D., Reed, T., </w:t>
      </w:r>
      <w:proofErr w:type="spellStart"/>
      <w:r w:rsidRPr="00C265DA">
        <w:rPr>
          <w:rFonts w:ascii="Times New Roman" w:hAnsi="Times New Roman" w:cs="Times New Roman"/>
          <w:color w:val="000000" w:themeColor="text1"/>
        </w:rPr>
        <w:t>Reisig</w:t>
      </w:r>
      <w:proofErr w:type="spellEnd"/>
      <w:r w:rsidRPr="00C265DA">
        <w:rPr>
          <w:rFonts w:ascii="Times New Roman" w:hAnsi="Times New Roman" w:cs="Times New Roman"/>
          <w:color w:val="000000" w:themeColor="text1"/>
        </w:rPr>
        <w:t xml:space="preserve">, D. D., Roberts, P., Royer, T., Seiter, N. J., Stewart, S. D., Taylor, S., </w:t>
      </w:r>
      <w:proofErr w:type="spellStart"/>
      <w:r w:rsidRPr="00C265DA">
        <w:rPr>
          <w:rFonts w:ascii="Times New Roman" w:hAnsi="Times New Roman" w:cs="Times New Roman"/>
          <w:color w:val="000000" w:themeColor="text1"/>
        </w:rPr>
        <w:t>Tilmon</w:t>
      </w:r>
      <w:proofErr w:type="spellEnd"/>
      <w:r w:rsidRPr="00C265DA">
        <w:rPr>
          <w:rFonts w:ascii="Times New Roman" w:hAnsi="Times New Roman" w:cs="Times New Roman"/>
          <w:color w:val="000000" w:themeColor="text1"/>
        </w:rPr>
        <w:t>, K., Villanueva, R. T., &amp; Way, M. O. (2019). Midsouth entomologist 2018 soybean insect losses in the United States. 17. www.midsouthentomologist.org.msstate.edu</w:t>
      </w:r>
    </w:p>
    <w:p w14:paraId="0074F865"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Naug</w:t>
      </w:r>
      <w:proofErr w:type="spellEnd"/>
      <w:r w:rsidRPr="00C265DA">
        <w:rPr>
          <w:rFonts w:ascii="Times New Roman" w:hAnsi="Times New Roman" w:cs="Times New Roman"/>
          <w:color w:val="000000" w:themeColor="text1"/>
        </w:rPr>
        <w:t xml:space="preserve">, D. (2009). Nutritional stress due to habitat loss may explain recent honeybee colony collapses. Biol. </w:t>
      </w:r>
      <w:proofErr w:type="spellStart"/>
      <w:r w:rsidRPr="00C265DA">
        <w:rPr>
          <w:rFonts w:ascii="Times New Roman" w:hAnsi="Times New Roman" w:cs="Times New Roman"/>
          <w:color w:val="000000" w:themeColor="text1"/>
        </w:rPr>
        <w:t>Conserv</w:t>
      </w:r>
      <w:proofErr w:type="spellEnd"/>
      <w:r w:rsidRPr="00C265DA">
        <w:rPr>
          <w:rFonts w:ascii="Times New Roman" w:hAnsi="Times New Roman" w:cs="Times New Roman"/>
          <w:color w:val="000000" w:themeColor="text1"/>
        </w:rPr>
        <w:t>., 142(10), 2369–2372. https://doi.org/10.1016/j.biocon.2009.04.007</w:t>
      </w:r>
    </w:p>
    <w:p w14:paraId="2269E6AD"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Potts, S. G., </w:t>
      </w:r>
      <w:proofErr w:type="spellStart"/>
      <w:r w:rsidRPr="00C265DA">
        <w:rPr>
          <w:rFonts w:ascii="Times New Roman" w:hAnsi="Times New Roman" w:cs="Times New Roman"/>
          <w:color w:val="000000" w:themeColor="text1"/>
        </w:rPr>
        <w:t>Biesmeijer</w:t>
      </w:r>
      <w:proofErr w:type="spellEnd"/>
      <w:r w:rsidRPr="00C265DA">
        <w:rPr>
          <w:rFonts w:ascii="Times New Roman" w:hAnsi="Times New Roman" w:cs="Times New Roman"/>
          <w:color w:val="000000" w:themeColor="text1"/>
        </w:rPr>
        <w:t xml:space="preserve">, J. C., </w:t>
      </w:r>
      <w:proofErr w:type="spellStart"/>
      <w:r w:rsidRPr="00C265DA">
        <w:rPr>
          <w:rFonts w:ascii="Times New Roman" w:hAnsi="Times New Roman" w:cs="Times New Roman"/>
          <w:color w:val="000000" w:themeColor="text1"/>
        </w:rPr>
        <w:t>Kremen</w:t>
      </w:r>
      <w:proofErr w:type="spellEnd"/>
      <w:r w:rsidRPr="00C265DA">
        <w:rPr>
          <w:rFonts w:ascii="Times New Roman" w:hAnsi="Times New Roman" w:cs="Times New Roman"/>
          <w:color w:val="000000" w:themeColor="text1"/>
        </w:rPr>
        <w:t xml:space="preserve">, C., Neumann, P., Schweiger, O., &amp; </w:t>
      </w:r>
      <w:proofErr w:type="spellStart"/>
      <w:r w:rsidRPr="00C265DA">
        <w:rPr>
          <w:rFonts w:ascii="Times New Roman" w:hAnsi="Times New Roman" w:cs="Times New Roman"/>
          <w:color w:val="000000" w:themeColor="text1"/>
        </w:rPr>
        <w:t>Kunin</w:t>
      </w:r>
      <w:proofErr w:type="spellEnd"/>
      <w:r w:rsidRPr="00C265DA">
        <w:rPr>
          <w:rFonts w:ascii="Times New Roman" w:hAnsi="Times New Roman" w:cs="Times New Roman"/>
          <w:color w:val="000000" w:themeColor="text1"/>
        </w:rPr>
        <w:t xml:space="preserve">, W. E. (2010). </w:t>
      </w:r>
      <w:r w:rsidRPr="00C265DA">
        <w:rPr>
          <w:rFonts w:ascii="Times New Roman" w:hAnsi="Times New Roman" w:cs="Times New Roman"/>
          <w:color w:val="000000" w:themeColor="text1"/>
        </w:rPr>
        <w:lastRenderedPageBreak/>
        <w:t xml:space="preserve">Global pollinator declines: Trends, impacts and drivers. Trends Ecol. </w:t>
      </w:r>
      <w:proofErr w:type="spellStart"/>
      <w:r w:rsidRPr="00C265DA">
        <w:rPr>
          <w:rFonts w:ascii="Times New Roman" w:hAnsi="Times New Roman" w:cs="Times New Roman"/>
          <w:color w:val="000000" w:themeColor="text1"/>
        </w:rPr>
        <w:t>Evol</w:t>
      </w:r>
      <w:proofErr w:type="spellEnd"/>
      <w:r w:rsidRPr="00C265DA">
        <w:rPr>
          <w:rFonts w:ascii="Times New Roman" w:hAnsi="Times New Roman" w:cs="Times New Roman"/>
          <w:color w:val="000000" w:themeColor="text1"/>
        </w:rPr>
        <w:t>., 25(6), 345–353. https://doi.org/10.1016/j.tree.2010.01.007</w:t>
      </w:r>
    </w:p>
    <w:p w14:paraId="53C3463A"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Proctor, M., Yeo, P., Lack, A. (2012). The natural history of pollination. HarperCollins publishers</w:t>
      </w:r>
    </w:p>
    <w:p w14:paraId="0569FA13"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Publication | </w:t>
      </w:r>
      <w:proofErr w:type="gramStart"/>
      <w:r w:rsidRPr="00C265DA">
        <w:rPr>
          <w:rFonts w:ascii="Times New Roman" w:hAnsi="Times New Roman" w:cs="Times New Roman"/>
          <w:color w:val="000000" w:themeColor="text1"/>
        </w:rPr>
        <w:t>Honey Bee</w:t>
      </w:r>
      <w:proofErr w:type="gramEnd"/>
      <w:r w:rsidRPr="00C265DA">
        <w:rPr>
          <w:rFonts w:ascii="Times New Roman" w:hAnsi="Times New Roman" w:cs="Times New Roman"/>
          <w:color w:val="000000" w:themeColor="text1"/>
        </w:rPr>
        <w:t xml:space="preserve"> Colonies | ID: rn301137d | USDA Economics, Statistics and Market Information System. (n.d.). Retrieved May 11, 2020, from https://usda.library.cornell.edu/concern/publications/rn301137d?locale=en</w:t>
      </w:r>
    </w:p>
    <w:p w14:paraId="4DAB6259"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Rader, R., Reilly, J., </w:t>
      </w:r>
      <w:proofErr w:type="spellStart"/>
      <w:r w:rsidRPr="00C265DA">
        <w:rPr>
          <w:rFonts w:ascii="Times New Roman" w:hAnsi="Times New Roman" w:cs="Times New Roman"/>
          <w:color w:val="000000" w:themeColor="text1"/>
        </w:rPr>
        <w:t>Bartomeus</w:t>
      </w:r>
      <w:proofErr w:type="spellEnd"/>
      <w:r w:rsidRPr="00C265DA">
        <w:rPr>
          <w:rFonts w:ascii="Times New Roman" w:hAnsi="Times New Roman" w:cs="Times New Roman"/>
          <w:color w:val="000000" w:themeColor="text1"/>
        </w:rPr>
        <w:t xml:space="preserve">, I., &amp; Winfree, R. (2013). Native bees buffer the negative impact of climate warming on </w:t>
      </w:r>
      <w:proofErr w:type="gramStart"/>
      <w:r w:rsidRPr="00C265DA">
        <w:rPr>
          <w:rFonts w:ascii="Times New Roman" w:hAnsi="Times New Roman" w:cs="Times New Roman"/>
          <w:color w:val="000000" w:themeColor="text1"/>
        </w:rPr>
        <w:t>honey bee</w:t>
      </w:r>
      <w:proofErr w:type="gramEnd"/>
      <w:r w:rsidRPr="00C265DA">
        <w:rPr>
          <w:rFonts w:ascii="Times New Roman" w:hAnsi="Times New Roman" w:cs="Times New Roman"/>
          <w:color w:val="000000" w:themeColor="text1"/>
        </w:rPr>
        <w:t xml:space="preserve"> pollination of watermelon crops. Global Change Biol., 19(10), 3103–3110. https://doi.org/10.1111/gcb.12264</w:t>
      </w:r>
    </w:p>
    <w:p w14:paraId="42E8DA0E"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Schmehl, D. R., Teal, P. E. A., Frazier, J. L., &amp; </w:t>
      </w:r>
      <w:proofErr w:type="spellStart"/>
      <w:r w:rsidRPr="00C265DA">
        <w:rPr>
          <w:rFonts w:ascii="Times New Roman" w:hAnsi="Times New Roman" w:cs="Times New Roman"/>
          <w:color w:val="000000" w:themeColor="text1"/>
        </w:rPr>
        <w:t>Grozinger</w:t>
      </w:r>
      <w:proofErr w:type="spellEnd"/>
      <w:r w:rsidRPr="00C265DA">
        <w:rPr>
          <w:rFonts w:ascii="Times New Roman" w:hAnsi="Times New Roman" w:cs="Times New Roman"/>
          <w:color w:val="000000" w:themeColor="text1"/>
        </w:rPr>
        <w:t xml:space="preserve">, C. M. (2014). Genomic analysis of the interaction between pesticide exposure and nutrition in </w:t>
      </w:r>
      <w:proofErr w:type="gramStart"/>
      <w:r w:rsidRPr="00C265DA">
        <w:rPr>
          <w:rFonts w:ascii="Times New Roman" w:hAnsi="Times New Roman" w:cs="Times New Roman"/>
          <w:color w:val="000000" w:themeColor="text1"/>
        </w:rPr>
        <w:t>honey bees</w:t>
      </w:r>
      <w:proofErr w:type="gramEnd"/>
      <w:r w:rsidRPr="00C265DA">
        <w:rPr>
          <w:rFonts w:ascii="Times New Roman" w:hAnsi="Times New Roman" w:cs="Times New Roman"/>
          <w:color w:val="000000" w:themeColor="text1"/>
        </w:rPr>
        <w:t xml:space="preserve"> (</w:t>
      </w:r>
      <w:r w:rsidRPr="00C265DA">
        <w:rPr>
          <w:rFonts w:ascii="Times New Roman" w:hAnsi="Times New Roman" w:cs="Times New Roman"/>
          <w:i/>
          <w:iCs/>
          <w:color w:val="000000" w:themeColor="text1"/>
        </w:rPr>
        <w:t>Apis mellifera</w:t>
      </w:r>
      <w:r w:rsidRPr="00C265DA">
        <w:rPr>
          <w:rFonts w:ascii="Times New Roman" w:hAnsi="Times New Roman" w:cs="Times New Roman"/>
          <w:color w:val="000000" w:themeColor="text1"/>
        </w:rPr>
        <w:t>). J. Insect Physiol., 71, 177–190. https://doi.org/10.1016/j.jinsphys.2014.10.002</w:t>
      </w:r>
    </w:p>
    <w:p w14:paraId="7A02303C"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Scofield, H. N., &amp; Mattila, H. R. (2015). </w:t>
      </w:r>
      <w:proofErr w:type="gramStart"/>
      <w:r w:rsidRPr="00C265DA">
        <w:rPr>
          <w:rFonts w:ascii="Times New Roman" w:hAnsi="Times New Roman" w:cs="Times New Roman"/>
          <w:color w:val="000000" w:themeColor="text1"/>
        </w:rPr>
        <w:t>Honey bee</w:t>
      </w:r>
      <w:proofErr w:type="gramEnd"/>
      <w:r w:rsidRPr="00C265DA">
        <w:rPr>
          <w:rFonts w:ascii="Times New Roman" w:hAnsi="Times New Roman" w:cs="Times New Roman"/>
          <w:color w:val="000000" w:themeColor="text1"/>
        </w:rPr>
        <w:t xml:space="preserve"> workers that are pollen stressed as larvae become poor foragers and waggle dancers as adults. </w:t>
      </w:r>
      <w:proofErr w:type="spellStart"/>
      <w:r w:rsidRPr="00C265DA">
        <w:rPr>
          <w:rFonts w:ascii="Times New Roman" w:hAnsi="Times New Roman" w:cs="Times New Roman"/>
          <w:color w:val="000000" w:themeColor="text1"/>
        </w:rPr>
        <w:t>PLoS</w:t>
      </w:r>
      <w:proofErr w:type="spellEnd"/>
      <w:r w:rsidRPr="00C265DA">
        <w:rPr>
          <w:rFonts w:ascii="Times New Roman" w:hAnsi="Times New Roman" w:cs="Times New Roman"/>
          <w:color w:val="000000" w:themeColor="text1"/>
        </w:rPr>
        <w:t xml:space="preserve"> ONE, 10(4), 1–19. https://doi.org/10.1371/journal.pone.0121731</w:t>
      </w:r>
    </w:p>
    <w:p w14:paraId="4101763E"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Semmens B. X., Semmens D. J., </w:t>
      </w:r>
      <w:proofErr w:type="spellStart"/>
      <w:r w:rsidRPr="00C265DA">
        <w:rPr>
          <w:rFonts w:ascii="Times New Roman" w:hAnsi="Times New Roman" w:cs="Times New Roman"/>
          <w:color w:val="000000" w:themeColor="text1"/>
        </w:rPr>
        <w:t>Thogmartin</w:t>
      </w:r>
      <w:proofErr w:type="spellEnd"/>
      <w:r w:rsidRPr="00C265DA">
        <w:rPr>
          <w:rFonts w:ascii="Times New Roman" w:hAnsi="Times New Roman" w:cs="Times New Roman"/>
          <w:color w:val="000000" w:themeColor="text1"/>
        </w:rPr>
        <w:t xml:space="preserve"> W. E., </w:t>
      </w:r>
      <w:proofErr w:type="spellStart"/>
      <w:r w:rsidRPr="00C265DA">
        <w:rPr>
          <w:rFonts w:ascii="Times New Roman" w:hAnsi="Times New Roman" w:cs="Times New Roman"/>
          <w:color w:val="000000" w:themeColor="text1"/>
        </w:rPr>
        <w:t>Wiederholt</w:t>
      </w:r>
      <w:proofErr w:type="spellEnd"/>
      <w:r w:rsidRPr="00C265DA">
        <w:rPr>
          <w:rFonts w:ascii="Times New Roman" w:hAnsi="Times New Roman" w:cs="Times New Roman"/>
          <w:color w:val="000000" w:themeColor="text1"/>
        </w:rPr>
        <w:t xml:space="preserve"> R., López-Hoffman L., </w:t>
      </w:r>
      <w:proofErr w:type="spellStart"/>
      <w:r w:rsidRPr="00C265DA">
        <w:rPr>
          <w:rFonts w:ascii="Times New Roman" w:hAnsi="Times New Roman" w:cs="Times New Roman"/>
          <w:color w:val="000000" w:themeColor="text1"/>
        </w:rPr>
        <w:t>Diffendorfer</w:t>
      </w:r>
      <w:proofErr w:type="spellEnd"/>
      <w:r w:rsidRPr="00C265DA">
        <w:rPr>
          <w:rFonts w:ascii="Times New Roman" w:hAnsi="Times New Roman" w:cs="Times New Roman"/>
          <w:color w:val="000000" w:themeColor="text1"/>
        </w:rPr>
        <w:t xml:space="preserve"> J. E., Pleasants J. M., </w:t>
      </w:r>
      <w:proofErr w:type="spellStart"/>
      <w:r w:rsidRPr="00C265DA">
        <w:rPr>
          <w:rFonts w:ascii="Times New Roman" w:hAnsi="Times New Roman" w:cs="Times New Roman"/>
          <w:color w:val="000000" w:themeColor="text1"/>
        </w:rPr>
        <w:t>Oberhauser</w:t>
      </w:r>
      <w:proofErr w:type="spellEnd"/>
      <w:r w:rsidRPr="00C265DA">
        <w:rPr>
          <w:rFonts w:ascii="Times New Roman" w:hAnsi="Times New Roman" w:cs="Times New Roman"/>
          <w:color w:val="000000" w:themeColor="text1"/>
        </w:rPr>
        <w:t xml:space="preserve"> K. S., Taylor O. R</w:t>
      </w:r>
      <w:r w:rsidRPr="00C265DA">
        <w:rPr>
          <w:rFonts w:ascii="Times New Roman" w:hAnsi="Times New Roman" w:cs="Times New Roman"/>
          <w:color w:val="000000" w:themeColor="text1"/>
          <w:shd w:val="clear" w:color="auto" w:fill="FFFFFF"/>
        </w:rPr>
        <w:t>.</w:t>
      </w:r>
      <w:r w:rsidRPr="00C265DA">
        <w:rPr>
          <w:rStyle w:val="apple-converted-space"/>
          <w:rFonts w:ascii="Times New Roman" w:hAnsi="Times New Roman" w:cs="Times New Roman"/>
          <w:color w:val="000000" w:themeColor="text1"/>
          <w:shd w:val="clear" w:color="auto" w:fill="FFFFFF"/>
        </w:rPr>
        <w:t> (</w:t>
      </w:r>
      <w:r w:rsidRPr="00C265DA">
        <w:rPr>
          <w:rStyle w:val="referencesyear"/>
          <w:rFonts w:ascii="Times New Roman" w:hAnsi="Times New Roman" w:cs="Times New Roman"/>
          <w:color w:val="000000" w:themeColor="text1"/>
        </w:rPr>
        <w:t xml:space="preserve">2016) </w:t>
      </w:r>
      <w:r w:rsidRPr="00C265DA">
        <w:rPr>
          <w:rStyle w:val="referencesarticle-title"/>
          <w:rFonts w:ascii="Times New Roman" w:hAnsi="Times New Roman" w:cs="Times New Roman"/>
          <w:color w:val="000000" w:themeColor="text1"/>
        </w:rPr>
        <w:t>Quasi-extinction risk and population targets for the Eastern, migratory population of monarch butterflies (</w:t>
      </w:r>
      <w:r w:rsidRPr="00C265DA">
        <w:rPr>
          <w:rStyle w:val="referencesarticle-title"/>
          <w:rFonts w:ascii="Times New Roman" w:hAnsi="Times New Roman" w:cs="Times New Roman"/>
          <w:i/>
          <w:iCs/>
          <w:color w:val="000000" w:themeColor="text1"/>
        </w:rPr>
        <w:t xml:space="preserve">Danaus </w:t>
      </w:r>
      <w:proofErr w:type="spellStart"/>
      <w:r w:rsidRPr="00C265DA">
        <w:rPr>
          <w:rStyle w:val="referencesarticle-title"/>
          <w:rFonts w:ascii="Times New Roman" w:hAnsi="Times New Roman" w:cs="Times New Roman"/>
          <w:i/>
          <w:iCs/>
          <w:color w:val="000000" w:themeColor="text1"/>
        </w:rPr>
        <w:t>plexippus</w:t>
      </w:r>
      <w:proofErr w:type="spellEnd"/>
      <w:r w:rsidRPr="00C265DA">
        <w:rPr>
          <w:rStyle w:val="referencesarticle-title"/>
          <w:rFonts w:ascii="Times New Roman" w:hAnsi="Times New Roman" w:cs="Times New Roman"/>
          <w:color w:val="000000" w:themeColor="text1"/>
        </w:rPr>
        <w:t>)</w:t>
      </w:r>
      <w:r w:rsidRPr="00C265DA">
        <w:rPr>
          <w:rFonts w:ascii="Times New Roman" w:hAnsi="Times New Roman" w:cs="Times New Roman"/>
          <w:color w:val="000000" w:themeColor="text1"/>
          <w:shd w:val="clear" w:color="auto" w:fill="FFFFFF"/>
        </w:rPr>
        <w:t>.</w:t>
      </w:r>
      <w:r w:rsidRPr="00C265DA">
        <w:rPr>
          <w:rStyle w:val="apple-converted-space"/>
          <w:rFonts w:ascii="Times New Roman" w:hAnsi="Times New Roman" w:cs="Times New Roman"/>
          <w:color w:val="000000" w:themeColor="text1"/>
          <w:shd w:val="clear" w:color="auto" w:fill="FFFFFF"/>
        </w:rPr>
        <w:t> </w:t>
      </w:r>
      <w:r w:rsidRPr="00C265DA">
        <w:rPr>
          <w:rStyle w:val="Strong"/>
          <w:rFonts w:ascii="Times New Roman" w:hAnsi="Times New Roman" w:cs="Times New Roman"/>
          <w:b w:val="0"/>
          <w:bCs w:val="0"/>
          <w:color w:val="000000" w:themeColor="text1"/>
        </w:rPr>
        <w:t>Sci. Rep.</w:t>
      </w:r>
      <w:r w:rsidRPr="00C265DA">
        <w:rPr>
          <w:rStyle w:val="apple-converted-space"/>
          <w:rFonts w:ascii="Times New Roman" w:hAnsi="Times New Roman" w:cs="Times New Roman"/>
          <w:color w:val="000000" w:themeColor="text1"/>
          <w:shd w:val="clear" w:color="auto" w:fill="FFFFFF"/>
        </w:rPr>
        <w:t> </w:t>
      </w:r>
      <w:r w:rsidRPr="00C265DA">
        <w:rPr>
          <w:rFonts w:ascii="Times New Roman" w:hAnsi="Times New Roman" w:cs="Times New Roman"/>
          <w:color w:val="000000" w:themeColor="text1"/>
        </w:rPr>
        <w:t>6</w:t>
      </w:r>
      <w:r w:rsidRPr="00C265DA">
        <w:rPr>
          <w:rFonts w:ascii="Times New Roman" w:hAnsi="Times New Roman" w:cs="Times New Roman"/>
          <w:color w:val="000000" w:themeColor="text1"/>
          <w:shd w:val="clear" w:color="auto" w:fill="FFFFFF"/>
        </w:rPr>
        <w:t>, 23265. https://www.nature.com/articles/srep23265</w:t>
      </w:r>
    </w:p>
    <w:p w14:paraId="7021F985"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Sij</w:t>
      </w:r>
      <w:proofErr w:type="spellEnd"/>
      <w:r w:rsidRPr="00C265DA">
        <w:rPr>
          <w:rFonts w:ascii="Times New Roman" w:hAnsi="Times New Roman" w:cs="Times New Roman"/>
          <w:color w:val="000000" w:themeColor="text1"/>
        </w:rPr>
        <w:t xml:space="preserve">, J. W., Bowers, G. R., Way, M. O., &amp; Boykin, D. L. (1999). Insect defoliation and population dynamics in blends of resistant and susceptible soybean cultivars. </w:t>
      </w:r>
      <w:proofErr w:type="spellStart"/>
      <w:r w:rsidRPr="00C265DA">
        <w:rPr>
          <w:rFonts w:ascii="Times New Roman" w:hAnsi="Times New Roman" w:cs="Times New Roman"/>
          <w:color w:val="000000" w:themeColor="text1"/>
        </w:rPr>
        <w:t>Agron</w:t>
      </w:r>
      <w:proofErr w:type="spellEnd"/>
      <w:r w:rsidRPr="00C265DA">
        <w:rPr>
          <w:rFonts w:ascii="Times New Roman" w:hAnsi="Times New Roman" w:cs="Times New Roman"/>
          <w:color w:val="000000" w:themeColor="text1"/>
        </w:rPr>
        <w:t>. J., 91(1), 82–87. https://doi.org/10.2134/agronj1999.00021962009100010013x</w:t>
      </w:r>
    </w:p>
    <w:p w14:paraId="626E4AB7"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lastRenderedPageBreak/>
        <w:t xml:space="preserve">Southwick, E. E., &amp; Southwick, L. (1992). Estimating the economic value of </w:t>
      </w:r>
      <w:proofErr w:type="gramStart"/>
      <w:r w:rsidRPr="00C265DA">
        <w:rPr>
          <w:rFonts w:ascii="Times New Roman" w:hAnsi="Times New Roman" w:cs="Times New Roman"/>
          <w:color w:val="000000" w:themeColor="text1"/>
        </w:rPr>
        <w:t>honey bees</w:t>
      </w:r>
      <w:proofErr w:type="gramEnd"/>
      <w:r w:rsidRPr="00C265DA">
        <w:rPr>
          <w:rFonts w:ascii="Times New Roman" w:hAnsi="Times New Roman" w:cs="Times New Roman"/>
          <w:color w:val="000000" w:themeColor="text1"/>
        </w:rPr>
        <w:t xml:space="preserve"> (Hymenoptera: Apidae) as agricultural pollinators in the United States. J. Econ. </w:t>
      </w:r>
      <w:proofErr w:type="spellStart"/>
      <w:r w:rsidRPr="00C265DA">
        <w:rPr>
          <w:rFonts w:ascii="Times New Roman" w:hAnsi="Times New Roman" w:cs="Times New Roman"/>
          <w:color w:val="000000" w:themeColor="text1"/>
        </w:rPr>
        <w:t>Entomol</w:t>
      </w:r>
      <w:proofErr w:type="spellEnd"/>
      <w:r w:rsidRPr="00C265DA">
        <w:rPr>
          <w:rFonts w:ascii="Times New Roman" w:hAnsi="Times New Roman" w:cs="Times New Roman"/>
          <w:color w:val="000000" w:themeColor="text1"/>
        </w:rPr>
        <w:t>., 85(3), 621–633. https://doi.org/10.1093/jee/85.3.621</w:t>
      </w:r>
    </w:p>
    <w:p w14:paraId="3C3541CC"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Soybean insect guide - UT crops pest guides. (n.d.). Retrieved May 13, 2020, from https://guide.utcrops.com/soybean/soybean-insect-guide/</w:t>
      </w:r>
    </w:p>
    <w:p w14:paraId="7F086214"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Stewart, S., &amp; McClure, A. (2020). Insect control recommendations for field crops cotton, soybean, field corn, sorghum, wheat and pasture. (PB1768). Univ. Tenn. https://extension.tennessee.edu/publications/Documents/PB1768.pdf</w:t>
      </w:r>
    </w:p>
    <w:p w14:paraId="7FA79A24" w14:textId="57BC6DA0" w:rsidR="00F94CCC"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Style w:val="author"/>
          <w:rFonts w:ascii="Times New Roman" w:hAnsi="Times New Roman" w:cs="Times New Roman"/>
          <w:color w:val="000000" w:themeColor="text1"/>
        </w:rPr>
        <w:t>Tripodi</w:t>
      </w:r>
      <w:proofErr w:type="spellEnd"/>
      <w:r w:rsidRPr="00C265DA">
        <w:rPr>
          <w:rStyle w:val="author"/>
          <w:rFonts w:ascii="Times New Roman" w:hAnsi="Times New Roman" w:cs="Times New Roman"/>
          <w:color w:val="000000" w:themeColor="text1"/>
        </w:rPr>
        <w:t>, A. D.</w:t>
      </w:r>
      <w:r w:rsidRPr="00C265DA">
        <w:rPr>
          <w:rFonts w:ascii="Times New Roman" w:hAnsi="Times New Roman" w:cs="Times New Roman"/>
          <w:color w:val="000000" w:themeColor="text1"/>
          <w:shd w:val="clear" w:color="auto" w:fill="EFEFF0"/>
        </w:rPr>
        <w:t xml:space="preserve">, </w:t>
      </w:r>
      <w:r w:rsidR="00176AC7">
        <w:rPr>
          <w:rFonts w:ascii="Times New Roman" w:hAnsi="Times New Roman" w:cs="Times New Roman"/>
          <w:color w:val="000000" w:themeColor="text1"/>
          <w:shd w:val="clear" w:color="auto" w:fill="EFEFF0"/>
        </w:rPr>
        <w:t xml:space="preserve">and </w:t>
      </w:r>
      <w:r w:rsidRPr="00C265DA">
        <w:rPr>
          <w:rStyle w:val="author"/>
          <w:rFonts w:ascii="Times New Roman" w:hAnsi="Times New Roman" w:cs="Times New Roman"/>
          <w:color w:val="000000" w:themeColor="text1"/>
        </w:rPr>
        <w:t xml:space="preserve">A. L. </w:t>
      </w:r>
      <w:proofErr w:type="spellStart"/>
      <w:r w:rsidRPr="00C265DA">
        <w:rPr>
          <w:rStyle w:val="author"/>
          <w:rFonts w:ascii="Times New Roman" w:hAnsi="Times New Roman" w:cs="Times New Roman"/>
          <w:color w:val="000000" w:themeColor="text1"/>
        </w:rPr>
        <w:t>Szalanski</w:t>
      </w:r>
      <w:proofErr w:type="spellEnd"/>
      <w:r w:rsidRPr="00C265DA">
        <w:rPr>
          <w:rFonts w:ascii="Times New Roman" w:hAnsi="Times New Roman" w:cs="Times New Roman"/>
          <w:color w:val="000000" w:themeColor="text1"/>
          <w:shd w:val="clear" w:color="auto" w:fill="EFEFF0"/>
        </w:rPr>
        <w:t>.</w:t>
      </w:r>
      <w:r w:rsidRPr="00C265DA">
        <w:rPr>
          <w:rStyle w:val="apple-converted-space"/>
          <w:rFonts w:ascii="Times New Roman" w:hAnsi="Times New Roman" w:cs="Times New Roman"/>
          <w:color w:val="000000" w:themeColor="text1"/>
          <w:shd w:val="clear" w:color="auto" w:fill="EFEFF0"/>
        </w:rPr>
        <w:t> </w:t>
      </w:r>
      <w:r w:rsidRPr="00C265DA">
        <w:rPr>
          <w:rStyle w:val="pubyear"/>
          <w:rFonts w:ascii="Times New Roman" w:hAnsi="Times New Roman" w:cs="Times New Roman"/>
          <w:color w:val="000000" w:themeColor="text1"/>
        </w:rPr>
        <w:t>2015</w:t>
      </w:r>
      <w:r w:rsidRPr="00C265DA">
        <w:rPr>
          <w:rFonts w:ascii="Times New Roman" w:hAnsi="Times New Roman" w:cs="Times New Roman"/>
          <w:color w:val="000000" w:themeColor="text1"/>
          <w:shd w:val="clear" w:color="auto" w:fill="EFEFF0"/>
        </w:rPr>
        <w:t>.</w:t>
      </w:r>
      <w:r w:rsidRPr="00C265DA">
        <w:rPr>
          <w:rStyle w:val="apple-converted-space"/>
          <w:rFonts w:ascii="Times New Roman" w:hAnsi="Times New Roman" w:cs="Times New Roman"/>
          <w:color w:val="000000" w:themeColor="text1"/>
          <w:shd w:val="clear" w:color="auto" w:fill="EFEFF0"/>
        </w:rPr>
        <w:t> </w:t>
      </w:r>
      <w:r w:rsidRPr="00C265DA">
        <w:rPr>
          <w:rStyle w:val="articletitle"/>
          <w:rFonts w:ascii="Times New Roman" w:hAnsi="Times New Roman" w:cs="Times New Roman"/>
          <w:color w:val="000000" w:themeColor="text1"/>
        </w:rPr>
        <w:t>The bumble bees (Hymenoptera: Apidae:</w:t>
      </w:r>
      <w:r w:rsidRPr="00C265DA">
        <w:rPr>
          <w:rStyle w:val="apple-converted-space"/>
          <w:rFonts w:ascii="Times New Roman" w:hAnsi="Times New Roman" w:cs="Times New Roman"/>
          <w:color w:val="000000" w:themeColor="text1"/>
        </w:rPr>
        <w:t> </w:t>
      </w:r>
      <w:r w:rsidRPr="00C265DA">
        <w:rPr>
          <w:rStyle w:val="articletitle"/>
          <w:rFonts w:ascii="Times New Roman" w:hAnsi="Times New Roman" w:cs="Times New Roman"/>
          <w:i/>
          <w:iCs/>
          <w:color w:val="000000" w:themeColor="text1"/>
        </w:rPr>
        <w:t>Bombus</w:t>
      </w:r>
      <w:r w:rsidRPr="00C265DA">
        <w:rPr>
          <w:rStyle w:val="articletitle"/>
          <w:rFonts w:ascii="Times New Roman" w:hAnsi="Times New Roman" w:cs="Times New Roman"/>
          <w:color w:val="000000" w:themeColor="text1"/>
        </w:rPr>
        <w:t>) of Arkansas, fifty years later</w:t>
      </w:r>
      <w:r w:rsidRPr="00C265DA">
        <w:rPr>
          <w:rFonts w:ascii="Times New Roman" w:hAnsi="Times New Roman" w:cs="Times New Roman"/>
          <w:color w:val="000000" w:themeColor="text1"/>
          <w:shd w:val="clear" w:color="auto" w:fill="EFEFF0"/>
        </w:rPr>
        <w:t>.</w:t>
      </w:r>
      <w:r w:rsidRPr="00C265DA">
        <w:rPr>
          <w:rStyle w:val="apple-converted-space"/>
          <w:rFonts w:ascii="Times New Roman" w:hAnsi="Times New Roman" w:cs="Times New Roman"/>
          <w:color w:val="000000" w:themeColor="text1"/>
          <w:shd w:val="clear" w:color="auto" w:fill="EFEFF0"/>
        </w:rPr>
        <w:t> </w:t>
      </w:r>
      <w:r w:rsidRPr="00C265DA">
        <w:rPr>
          <w:rStyle w:val="journaltitle"/>
          <w:rFonts w:ascii="Times New Roman" w:hAnsi="Times New Roman" w:cs="Times New Roman"/>
          <w:color w:val="000000" w:themeColor="text1"/>
        </w:rPr>
        <w:t xml:space="preserve">J. </w:t>
      </w:r>
      <w:proofErr w:type="spellStart"/>
      <w:r w:rsidRPr="00C265DA">
        <w:rPr>
          <w:rStyle w:val="journaltitle"/>
          <w:rFonts w:ascii="Times New Roman" w:hAnsi="Times New Roman" w:cs="Times New Roman"/>
          <w:color w:val="000000" w:themeColor="text1"/>
        </w:rPr>
        <w:t>Melittology</w:t>
      </w:r>
      <w:proofErr w:type="spellEnd"/>
      <w:r w:rsidRPr="00C265DA">
        <w:rPr>
          <w:rStyle w:val="apple-converted-space"/>
          <w:rFonts w:ascii="Times New Roman" w:hAnsi="Times New Roman" w:cs="Times New Roman"/>
          <w:color w:val="000000" w:themeColor="text1"/>
          <w:shd w:val="clear" w:color="auto" w:fill="EFEFF0"/>
        </w:rPr>
        <w:t> </w:t>
      </w:r>
      <w:r w:rsidRPr="00C265DA">
        <w:rPr>
          <w:rStyle w:val="vol"/>
          <w:rFonts w:ascii="Times New Roman" w:hAnsi="Times New Roman" w:cs="Times New Roman"/>
          <w:color w:val="000000" w:themeColor="text1"/>
        </w:rPr>
        <w:t>50</w:t>
      </w:r>
      <w:r w:rsidRPr="00C265DA">
        <w:rPr>
          <w:rFonts w:ascii="Times New Roman" w:hAnsi="Times New Roman" w:cs="Times New Roman"/>
          <w:color w:val="000000" w:themeColor="text1"/>
          <w:shd w:val="clear" w:color="auto" w:fill="EFEFF0"/>
        </w:rPr>
        <w:t xml:space="preserve">, </w:t>
      </w:r>
      <w:r w:rsidRPr="00C265DA">
        <w:rPr>
          <w:rStyle w:val="pagefirst"/>
          <w:rFonts w:ascii="Times New Roman" w:hAnsi="Times New Roman" w:cs="Times New Roman"/>
          <w:color w:val="000000" w:themeColor="text1"/>
        </w:rPr>
        <w:t>1</w:t>
      </w:r>
      <w:r w:rsidRPr="00C265DA">
        <w:rPr>
          <w:rFonts w:ascii="Times New Roman" w:hAnsi="Times New Roman" w:cs="Times New Roman"/>
          <w:color w:val="000000" w:themeColor="text1"/>
          <w:shd w:val="clear" w:color="auto" w:fill="EFEFF0"/>
        </w:rPr>
        <w:t>–</w:t>
      </w:r>
      <w:r w:rsidRPr="00C265DA">
        <w:rPr>
          <w:rStyle w:val="pagelast"/>
          <w:rFonts w:ascii="Times New Roman" w:hAnsi="Times New Roman" w:cs="Times New Roman"/>
          <w:color w:val="000000" w:themeColor="text1"/>
        </w:rPr>
        <w:t>17</w:t>
      </w:r>
      <w:r w:rsidRPr="00C265DA">
        <w:rPr>
          <w:rFonts w:ascii="Times New Roman" w:hAnsi="Times New Roman" w:cs="Times New Roman"/>
          <w:color w:val="000000" w:themeColor="text1"/>
          <w:shd w:val="clear" w:color="auto" w:fill="EFEFF0"/>
        </w:rPr>
        <w:t>.</w:t>
      </w:r>
      <w:r w:rsidRPr="00C265DA">
        <w:rPr>
          <w:rFonts w:ascii="Times New Roman" w:hAnsi="Times New Roman" w:cs="Times New Roman"/>
          <w:color w:val="000000" w:themeColor="text1"/>
        </w:rPr>
        <w:t xml:space="preserve"> https://journals.ku.edu/melittology/article/view/4834/4451</w:t>
      </w:r>
    </w:p>
    <w:p w14:paraId="2D5C064D" w14:textId="7B5E6479" w:rsidR="0009163C" w:rsidRPr="00C265DA" w:rsidRDefault="0009163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Pr>
          <w:rFonts w:ascii="Times New Roman" w:hAnsi="Times New Roman" w:cs="Times New Roman"/>
          <w:color w:val="000000" w:themeColor="text1"/>
        </w:rPr>
        <w:t>Tscharntke</w:t>
      </w:r>
      <w:proofErr w:type="spellEnd"/>
      <w:r>
        <w:rPr>
          <w:rFonts w:ascii="Times New Roman" w:hAnsi="Times New Roman" w:cs="Times New Roman"/>
          <w:color w:val="000000" w:themeColor="text1"/>
        </w:rPr>
        <w:t xml:space="preserve">, T., Klein, A. M., </w:t>
      </w:r>
      <w:proofErr w:type="spellStart"/>
      <w:r>
        <w:rPr>
          <w:rFonts w:ascii="Times New Roman" w:hAnsi="Times New Roman" w:cs="Times New Roman"/>
          <w:color w:val="000000" w:themeColor="text1"/>
        </w:rPr>
        <w:t>Kruess</w:t>
      </w:r>
      <w:proofErr w:type="spellEnd"/>
      <w:r>
        <w:rPr>
          <w:rFonts w:ascii="Times New Roman" w:hAnsi="Times New Roman" w:cs="Times New Roman"/>
          <w:color w:val="000000" w:themeColor="text1"/>
        </w:rPr>
        <w:t xml:space="preserve">, A., </w:t>
      </w:r>
      <w:proofErr w:type="spellStart"/>
      <w:r>
        <w:rPr>
          <w:rFonts w:ascii="Times New Roman" w:hAnsi="Times New Roman" w:cs="Times New Roman"/>
          <w:color w:val="000000" w:themeColor="text1"/>
        </w:rPr>
        <w:t>Steffan-Dewenter</w:t>
      </w:r>
      <w:proofErr w:type="spellEnd"/>
      <w:r>
        <w:rPr>
          <w:rFonts w:ascii="Times New Roman" w:hAnsi="Times New Roman" w:cs="Times New Roman"/>
          <w:color w:val="000000" w:themeColor="text1"/>
        </w:rPr>
        <w:t xml:space="preserve">, I. &amp; </w:t>
      </w:r>
      <w:proofErr w:type="spellStart"/>
      <w:r>
        <w:rPr>
          <w:rFonts w:ascii="Times New Roman" w:hAnsi="Times New Roman" w:cs="Times New Roman"/>
          <w:color w:val="000000" w:themeColor="text1"/>
        </w:rPr>
        <w:t>Thies</w:t>
      </w:r>
      <w:proofErr w:type="spellEnd"/>
      <w:r>
        <w:rPr>
          <w:rFonts w:ascii="Times New Roman" w:hAnsi="Times New Roman" w:cs="Times New Roman"/>
          <w:color w:val="000000" w:themeColor="text1"/>
        </w:rPr>
        <w:t>, C. (2005). Landscape perspectives on agricultural intensification and biodiversity – ecosystem service management. Ecol. Lett., 8, 857-874. https://onlinelibrary-wiley-com.proxy.lib.utk.edu/doi/full/10.1</w:t>
      </w:r>
      <w:r w:rsidR="00176AC7">
        <w:rPr>
          <w:rFonts w:ascii="Times New Roman" w:hAnsi="Times New Roman" w:cs="Times New Roman"/>
          <w:color w:val="000000" w:themeColor="text1"/>
        </w:rPr>
        <w:t>1</w:t>
      </w:r>
      <w:r>
        <w:rPr>
          <w:rFonts w:ascii="Times New Roman" w:hAnsi="Times New Roman" w:cs="Times New Roman"/>
          <w:color w:val="000000" w:themeColor="text1"/>
        </w:rPr>
        <w:t>11/j.1461-02</w:t>
      </w:r>
      <w:r w:rsidR="00176AC7">
        <w:rPr>
          <w:rFonts w:ascii="Times New Roman" w:hAnsi="Times New Roman" w:cs="Times New Roman"/>
          <w:color w:val="000000" w:themeColor="text1"/>
        </w:rPr>
        <w:t>48.2005.00782.x</w:t>
      </w:r>
    </w:p>
    <w:p w14:paraId="05BB5D30"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USDA/NASS </w:t>
      </w:r>
      <w:proofErr w:type="spellStart"/>
      <w:r w:rsidRPr="00C265DA">
        <w:rPr>
          <w:rFonts w:ascii="Times New Roman" w:hAnsi="Times New Roman" w:cs="Times New Roman"/>
          <w:color w:val="000000" w:themeColor="text1"/>
        </w:rPr>
        <w:t>QuickStats</w:t>
      </w:r>
      <w:proofErr w:type="spellEnd"/>
      <w:r w:rsidRPr="00C265DA">
        <w:rPr>
          <w:rFonts w:ascii="Times New Roman" w:hAnsi="Times New Roman" w:cs="Times New Roman"/>
          <w:color w:val="000000" w:themeColor="text1"/>
        </w:rPr>
        <w:t xml:space="preserve"> Ad-hoc Query Tool. (n.d.). Retrieved May 7, 2020, from https://quickstats.nass.usda.gov/results/4CCC5013-9668-3FD2-82D3-E7BE75F86525</w:t>
      </w:r>
    </w:p>
    <w:p w14:paraId="7FF2ACA3"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UTcrops</w:t>
      </w:r>
      <w:proofErr w:type="spellEnd"/>
      <w:r w:rsidRPr="00C265DA">
        <w:rPr>
          <w:rFonts w:ascii="Times New Roman" w:hAnsi="Times New Roman" w:cs="Times New Roman"/>
          <w:color w:val="000000" w:themeColor="text1"/>
        </w:rPr>
        <w:t xml:space="preserve"> Soybean. (n.d.). Retrieved May 11, 2020, from http://www.utcrops.com/soybean/index.htm</w:t>
      </w:r>
    </w:p>
    <w:p w14:paraId="1BD5DDE1" w14:textId="28562CB1"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Vaudo</w:t>
      </w:r>
      <w:proofErr w:type="spellEnd"/>
      <w:r w:rsidRPr="00C265DA">
        <w:rPr>
          <w:rFonts w:ascii="Times New Roman" w:hAnsi="Times New Roman" w:cs="Times New Roman"/>
          <w:color w:val="000000" w:themeColor="text1"/>
        </w:rPr>
        <w:t xml:space="preserve">, A. D., </w:t>
      </w:r>
      <w:proofErr w:type="spellStart"/>
      <w:r w:rsidRPr="00C265DA">
        <w:rPr>
          <w:rFonts w:ascii="Times New Roman" w:hAnsi="Times New Roman" w:cs="Times New Roman"/>
          <w:color w:val="000000" w:themeColor="text1"/>
        </w:rPr>
        <w:t>Tooker</w:t>
      </w:r>
      <w:proofErr w:type="spellEnd"/>
      <w:r w:rsidRPr="00C265DA">
        <w:rPr>
          <w:rFonts w:ascii="Times New Roman" w:hAnsi="Times New Roman" w:cs="Times New Roman"/>
          <w:color w:val="000000" w:themeColor="text1"/>
        </w:rPr>
        <w:t xml:space="preserve">, J. F., </w:t>
      </w:r>
      <w:proofErr w:type="spellStart"/>
      <w:r w:rsidRPr="00C265DA">
        <w:rPr>
          <w:rFonts w:ascii="Times New Roman" w:hAnsi="Times New Roman" w:cs="Times New Roman"/>
          <w:color w:val="000000" w:themeColor="text1"/>
        </w:rPr>
        <w:t>Grozinger</w:t>
      </w:r>
      <w:proofErr w:type="spellEnd"/>
      <w:r w:rsidRPr="00C265DA">
        <w:rPr>
          <w:rFonts w:ascii="Times New Roman" w:hAnsi="Times New Roman" w:cs="Times New Roman"/>
          <w:color w:val="000000" w:themeColor="text1"/>
        </w:rPr>
        <w:t>, C. M., &amp; Patch, H. M. (2015). Bee nutrition and floral resource restoration. Curr</w:t>
      </w:r>
      <w:r w:rsidR="007E1B1C">
        <w:rPr>
          <w:rFonts w:ascii="Times New Roman" w:hAnsi="Times New Roman" w:cs="Times New Roman"/>
          <w:color w:val="000000" w:themeColor="text1"/>
        </w:rPr>
        <w:t>ent</w:t>
      </w:r>
      <w:r w:rsidRPr="00C265DA">
        <w:rPr>
          <w:rFonts w:ascii="Times New Roman" w:hAnsi="Times New Roman" w:cs="Times New Roman"/>
          <w:color w:val="000000" w:themeColor="text1"/>
        </w:rPr>
        <w:t xml:space="preserve"> </w:t>
      </w:r>
      <w:proofErr w:type="spellStart"/>
      <w:r w:rsidRPr="00C265DA">
        <w:rPr>
          <w:rFonts w:ascii="Times New Roman" w:hAnsi="Times New Roman" w:cs="Times New Roman"/>
          <w:color w:val="000000" w:themeColor="text1"/>
        </w:rPr>
        <w:t>Opin</w:t>
      </w:r>
      <w:proofErr w:type="spellEnd"/>
      <w:r w:rsidRPr="00C265DA">
        <w:rPr>
          <w:rFonts w:ascii="Times New Roman" w:hAnsi="Times New Roman" w:cs="Times New Roman"/>
          <w:color w:val="000000" w:themeColor="text1"/>
        </w:rPr>
        <w:t>. Insect Sci., 10, 133–141. https://doi.org/10.1016/j.cois.2015.05.008</w:t>
      </w:r>
    </w:p>
    <w:p w14:paraId="76ADD388"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Wardhaugh</w:t>
      </w:r>
      <w:proofErr w:type="spellEnd"/>
      <w:r w:rsidRPr="00C265DA">
        <w:rPr>
          <w:rFonts w:ascii="Times New Roman" w:hAnsi="Times New Roman" w:cs="Times New Roman"/>
          <w:color w:val="000000" w:themeColor="text1"/>
        </w:rPr>
        <w:t xml:space="preserve">, C. W. (2015). How many species of arthropods visit flowers? Arthropod Plant </w:t>
      </w:r>
      <w:r w:rsidRPr="00C265DA">
        <w:rPr>
          <w:rFonts w:ascii="Times New Roman" w:hAnsi="Times New Roman" w:cs="Times New Roman"/>
          <w:color w:val="000000" w:themeColor="text1"/>
        </w:rPr>
        <w:lastRenderedPageBreak/>
        <w:t>Interact., 9(6), 547–565. https://doi.org/10.1007/s11829-015-9398-4</w:t>
      </w:r>
    </w:p>
    <w:p w14:paraId="0598FD99" w14:textId="6DD60D7B"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Warzecha</w:t>
      </w:r>
      <w:proofErr w:type="spellEnd"/>
      <w:r w:rsidRPr="00C265DA">
        <w:rPr>
          <w:rFonts w:ascii="Times New Roman" w:hAnsi="Times New Roman" w:cs="Times New Roman"/>
          <w:color w:val="000000" w:themeColor="text1"/>
        </w:rPr>
        <w:t xml:space="preserve">, D., </w:t>
      </w:r>
      <w:proofErr w:type="spellStart"/>
      <w:r w:rsidRPr="00C265DA">
        <w:rPr>
          <w:rFonts w:ascii="Times New Roman" w:hAnsi="Times New Roman" w:cs="Times New Roman"/>
          <w:color w:val="000000" w:themeColor="text1"/>
        </w:rPr>
        <w:t>Diekötter</w:t>
      </w:r>
      <w:proofErr w:type="spellEnd"/>
      <w:r w:rsidRPr="00C265DA">
        <w:rPr>
          <w:rFonts w:ascii="Times New Roman" w:hAnsi="Times New Roman" w:cs="Times New Roman"/>
          <w:color w:val="000000" w:themeColor="text1"/>
        </w:rPr>
        <w:t xml:space="preserve">, T., Wolters, V., &amp; </w:t>
      </w:r>
      <w:proofErr w:type="spellStart"/>
      <w:r w:rsidRPr="00C265DA">
        <w:rPr>
          <w:rFonts w:ascii="Times New Roman" w:hAnsi="Times New Roman" w:cs="Times New Roman"/>
          <w:color w:val="000000" w:themeColor="text1"/>
        </w:rPr>
        <w:t>Jauker</w:t>
      </w:r>
      <w:proofErr w:type="spellEnd"/>
      <w:r w:rsidRPr="00C265DA">
        <w:rPr>
          <w:rFonts w:ascii="Times New Roman" w:hAnsi="Times New Roman" w:cs="Times New Roman"/>
          <w:color w:val="000000" w:themeColor="text1"/>
        </w:rPr>
        <w:t xml:space="preserve">, F. (2016). Intraspecific body size increases with habitat fragmentation in wild bee pollinators. </w:t>
      </w:r>
      <w:r w:rsidR="007E1B1C">
        <w:rPr>
          <w:rFonts w:ascii="Times New Roman" w:hAnsi="Times New Roman" w:cs="Times New Roman"/>
          <w:color w:val="000000" w:themeColor="text1"/>
        </w:rPr>
        <w:t>Landscape</w:t>
      </w:r>
      <w:r w:rsidRPr="00C265DA">
        <w:rPr>
          <w:rFonts w:ascii="Times New Roman" w:hAnsi="Times New Roman" w:cs="Times New Roman"/>
          <w:color w:val="000000" w:themeColor="text1"/>
        </w:rPr>
        <w:t xml:space="preserve"> Ecol., 31(7), 1449–1455. https://doi.org/10.1007/s10980-016-0349-y</w:t>
      </w:r>
    </w:p>
    <w:p w14:paraId="59458D5A"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Westphal, C., </w:t>
      </w:r>
      <w:proofErr w:type="spellStart"/>
      <w:r w:rsidRPr="00C265DA">
        <w:rPr>
          <w:rFonts w:ascii="Times New Roman" w:hAnsi="Times New Roman" w:cs="Times New Roman"/>
          <w:color w:val="000000" w:themeColor="text1"/>
        </w:rPr>
        <w:t>Steffan-Dewenter</w:t>
      </w:r>
      <w:proofErr w:type="spellEnd"/>
      <w:r w:rsidRPr="00C265DA">
        <w:rPr>
          <w:rFonts w:ascii="Times New Roman" w:hAnsi="Times New Roman" w:cs="Times New Roman"/>
          <w:color w:val="000000" w:themeColor="text1"/>
        </w:rPr>
        <w:t xml:space="preserve">, I., &amp; </w:t>
      </w:r>
      <w:proofErr w:type="spellStart"/>
      <w:r w:rsidRPr="00C265DA">
        <w:rPr>
          <w:rFonts w:ascii="Times New Roman" w:hAnsi="Times New Roman" w:cs="Times New Roman"/>
          <w:color w:val="000000" w:themeColor="text1"/>
        </w:rPr>
        <w:t>Tscharntke</w:t>
      </w:r>
      <w:proofErr w:type="spellEnd"/>
      <w:r w:rsidRPr="00C265DA">
        <w:rPr>
          <w:rFonts w:ascii="Times New Roman" w:hAnsi="Times New Roman" w:cs="Times New Roman"/>
          <w:color w:val="000000" w:themeColor="text1"/>
        </w:rPr>
        <w:t>, T. (2003). Mass flowering crops enhance pollinator densities at a landscape scale. Ecol. Lett., 6(11), 961–965. https://doi.org/10.1046/j.1461-0248.2003.00523.x</w:t>
      </w:r>
    </w:p>
    <w:p w14:paraId="5C4CAD6E"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Wheelock, M. J., Rey, K. P., &amp; O’Neal, M. E. (2016). Defining the insect pollinator community found in Iowa corn and soybean fields: Implications for pollinator conservation. Environ. </w:t>
      </w:r>
      <w:proofErr w:type="spellStart"/>
      <w:r w:rsidRPr="00C265DA">
        <w:rPr>
          <w:rFonts w:ascii="Times New Roman" w:hAnsi="Times New Roman" w:cs="Times New Roman"/>
          <w:color w:val="000000" w:themeColor="text1"/>
        </w:rPr>
        <w:t>Entomol</w:t>
      </w:r>
      <w:proofErr w:type="spellEnd"/>
      <w:r w:rsidRPr="00C265DA">
        <w:rPr>
          <w:rFonts w:ascii="Times New Roman" w:hAnsi="Times New Roman" w:cs="Times New Roman"/>
          <w:color w:val="000000" w:themeColor="text1"/>
        </w:rPr>
        <w:t>., 45(5), 1099–1106. https://doi.org/10.1093/ee/nvw087</w:t>
      </w:r>
    </w:p>
    <w:p w14:paraId="04A638D8"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Wilcox, J. R., &amp; Zhang, G. (1997). Relationships between seed yield and seed protein in determinate and indeterminate soybean populations. Crop Sci., 37(2), 361–364. https://doi.org/10.2135/cropsci1997.0011183X003700020009x</w:t>
      </w:r>
    </w:p>
    <w:p w14:paraId="77DF6ED0"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Wilson, M. E., Skinner J. A., </w:t>
      </w:r>
      <w:proofErr w:type="spellStart"/>
      <w:r w:rsidRPr="00C265DA">
        <w:rPr>
          <w:rFonts w:ascii="Times New Roman" w:hAnsi="Times New Roman" w:cs="Times New Roman"/>
          <w:color w:val="000000" w:themeColor="text1"/>
        </w:rPr>
        <w:t>Wszelaki</w:t>
      </w:r>
      <w:proofErr w:type="spellEnd"/>
      <w:r w:rsidRPr="00C265DA">
        <w:rPr>
          <w:rFonts w:ascii="Times New Roman" w:hAnsi="Times New Roman" w:cs="Times New Roman"/>
          <w:color w:val="000000" w:themeColor="text1"/>
        </w:rPr>
        <w:t xml:space="preserve"> A. L., &amp; Drummond, F. (2015). Using nonmetric multidimensional scaling to analyze bee visitation in east Tennessee crops as an indicator of pollination services provided by </w:t>
      </w:r>
      <w:proofErr w:type="gramStart"/>
      <w:r w:rsidRPr="00C265DA">
        <w:rPr>
          <w:rFonts w:ascii="Times New Roman" w:hAnsi="Times New Roman" w:cs="Times New Roman"/>
          <w:color w:val="000000" w:themeColor="text1"/>
        </w:rPr>
        <w:t>honey bees</w:t>
      </w:r>
      <w:proofErr w:type="gramEnd"/>
      <w:r w:rsidRPr="00C265DA">
        <w:rPr>
          <w:rFonts w:ascii="Times New Roman" w:hAnsi="Times New Roman" w:cs="Times New Roman"/>
          <w:color w:val="000000" w:themeColor="text1"/>
        </w:rPr>
        <w:t xml:space="preserve"> (</w:t>
      </w:r>
      <w:r w:rsidRPr="00C265DA">
        <w:rPr>
          <w:rFonts w:ascii="Times New Roman" w:hAnsi="Times New Roman" w:cs="Times New Roman"/>
          <w:i/>
          <w:iCs/>
          <w:color w:val="000000" w:themeColor="text1"/>
        </w:rPr>
        <w:t>Apis mellifera L</w:t>
      </w:r>
      <w:r w:rsidRPr="00C265DA">
        <w:rPr>
          <w:rFonts w:ascii="Times New Roman" w:hAnsi="Times New Roman" w:cs="Times New Roman"/>
          <w:color w:val="000000" w:themeColor="text1"/>
        </w:rPr>
        <w:t xml:space="preserve">.) and native bees. Environ. </w:t>
      </w:r>
      <w:proofErr w:type="spellStart"/>
      <w:r w:rsidRPr="00C265DA">
        <w:rPr>
          <w:rFonts w:ascii="Times New Roman" w:hAnsi="Times New Roman" w:cs="Times New Roman"/>
          <w:color w:val="000000" w:themeColor="text1"/>
        </w:rPr>
        <w:t>Entomol</w:t>
      </w:r>
      <w:proofErr w:type="spellEnd"/>
      <w:r w:rsidRPr="00C265DA">
        <w:rPr>
          <w:rFonts w:ascii="Times New Roman" w:hAnsi="Times New Roman" w:cs="Times New Roman"/>
          <w:color w:val="000000" w:themeColor="text1"/>
        </w:rPr>
        <w:t>. 45(2), 390-396. https://academic-oup-com.proxy.lib.utk.edu/ee/article/45/2/390/2464825</w:t>
      </w:r>
    </w:p>
    <w:p w14:paraId="51AB122E" w14:textId="77777777" w:rsidR="00F94CCC" w:rsidRPr="00C265DA" w:rsidRDefault="00F94CCC" w:rsidP="00F94CC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Woodcock, B. A., Edwards, M., Redhead, J., Meek, W. R., Nuttall, P., Falk, S., Nowakowski, M., &amp; </w:t>
      </w:r>
      <w:proofErr w:type="spellStart"/>
      <w:r w:rsidRPr="00C265DA">
        <w:rPr>
          <w:rFonts w:ascii="Times New Roman" w:hAnsi="Times New Roman" w:cs="Times New Roman"/>
          <w:color w:val="000000" w:themeColor="text1"/>
        </w:rPr>
        <w:t>Pywell</w:t>
      </w:r>
      <w:proofErr w:type="spellEnd"/>
      <w:r w:rsidRPr="00C265DA">
        <w:rPr>
          <w:rFonts w:ascii="Times New Roman" w:hAnsi="Times New Roman" w:cs="Times New Roman"/>
          <w:color w:val="000000" w:themeColor="text1"/>
        </w:rPr>
        <w:t xml:space="preserve">, R. F. (2013). Crop flower visitation by honeybees, bumblebees and solitary bees: </w:t>
      </w:r>
      <w:proofErr w:type="spellStart"/>
      <w:r w:rsidRPr="00C265DA">
        <w:rPr>
          <w:rFonts w:ascii="Times New Roman" w:hAnsi="Times New Roman" w:cs="Times New Roman"/>
          <w:color w:val="000000" w:themeColor="text1"/>
        </w:rPr>
        <w:t>behavioural</w:t>
      </w:r>
      <w:proofErr w:type="spellEnd"/>
      <w:r w:rsidRPr="00C265DA">
        <w:rPr>
          <w:rFonts w:ascii="Times New Roman" w:hAnsi="Times New Roman" w:cs="Times New Roman"/>
          <w:color w:val="000000" w:themeColor="text1"/>
        </w:rPr>
        <w:t xml:space="preserve"> differences and diversity responses to landscape. </w:t>
      </w:r>
      <w:proofErr w:type="spellStart"/>
      <w:r w:rsidRPr="00C265DA">
        <w:rPr>
          <w:rFonts w:ascii="Times New Roman" w:hAnsi="Times New Roman" w:cs="Times New Roman"/>
          <w:color w:val="000000" w:themeColor="text1"/>
        </w:rPr>
        <w:t>Agricul</w:t>
      </w:r>
      <w:proofErr w:type="spellEnd"/>
      <w:r w:rsidRPr="00C265DA">
        <w:rPr>
          <w:rFonts w:ascii="Times New Roman" w:hAnsi="Times New Roman" w:cs="Times New Roman"/>
          <w:color w:val="000000" w:themeColor="text1"/>
        </w:rPr>
        <w:t>. Ecosystems and Environ., 171, 1–8. https://doi.org/10.1016/j.agee.2013.03.005</w:t>
      </w:r>
    </w:p>
    <w:p w14:paraId="5CD89ECC" w14:textId="1735D581" w:rsidR="003A1269" w:rsidRPr="00C265DA" w:rsidRDefault="003A1269">
      <w:pPr>
        <w:rPr>
          <w:rFonts w:ascii="Times New Roman" w:hAnsi="Times New Roman" w:cs="Times New Roman"/>
          <w:color w:val="000000" w:themeColor="text1"/>
        </w:rPr>
      </w:pPr>
      <w:r w:rsidRPr="00C265DA">
        <w:rPr>
          <w:rFonts w:ascii="Times New Roman" w:hAnsi="Times New Roman" w:cs="Times New Roman"/>
          <w:color w:val="000000" w:themeColor="text1"/>
        </w:rPr>
        <w:br w:type="page"/>
      </w:r>
    </w:p>
    <w:p w14:paraId="753C7400" w14:textId="76800EFB" w:rsidR="003A1269" w:rsidRPr="00C265DA" w:rsidRDefault="003A1269" w:rsidP="005F24CB">
      <w:pPr>
        <w:spacing w:line="480" w:lineRule="auto"/>
        <w:jc w:val="center"/>
        <w:rPr>
          <w:rFonts w:ascii="Times New Roman" w:hAnsi="Times New Roman" w:cs="Times New Roman"/>
          <w:b/>
          <w:bCs/>
          <w:color w:val="000000" w:themeColor="text1"/>
          <w:sz w:val="28"/>
          <w:szCs w:val="28"/>
        </w:rPr>
      </w:pPr>
      <w:r w:rsidRPr="005F24CB">
        <w:rPr>
          <w:rFonts w:ascii="Times New Roman" w:hAnsi="Times New Roman" w:cs="Times New Roman"/>
          <w:b/>
          <w:bCs/>
          <w:color w:val="000000" w:themeColor="text1"/>
          <w:sz w:val="28"/>
          <w:szCs w:val="28"/>
          <w:u w:val="single"/>
        </w:rPr>
        <w:lastRenderedPageBreak/>
        <w:t>CHAPTER TWO</w:t>
      </w:r>
      <w:r w:rsidRPr="00C265DA">
        <w:rPr>
          <w:rFonts w:ascii="Times New Roman" w:hAnsi="Times New Roman" w:cs="Times New Roman"/>
          <w:b/>
          <w:bCs/>
          <w:color w:val="000000" w:themeColor="text1"/>
          <w:sz w:val="28"/>
          <w:szCs w:val="28"/>
        </w:rPr>
        <w:t xml:space="preserve"> • INSECT PEST POPULATIONS IN TENNESSEE SOYBEAN: AFFECT OF VARIETAL MATURITY AND PLANTING DATE</w:t>
      </w:r>
    </w:p>
    <w:p w14:paraId="63F1D584" w14:textId="77777777" w:rsidR="005F24CB" w:rsidRDefault="005F24CB">
      <w:pPr>
        <w:rPr>
          <w:rFonts w:ascii="Times New Roman" w:hAnsi="Times New Roman" w:cs="Times New Roman"/>
          <w:b/>
          <w:bCs/>
          <w:color w:val="000000" w:themeColor="text1"/>
        </w:rPr>
      </w:pPr>
      <w:r>
        <w:rPr>
          <w:rFonts w:ascii="Times New Roman" w:hAnsi="Times New Roman" w:cs="Times New Roman"/>
          <w:b/>
          <w:bCs/>
          <w:color w:val="000000" w:themeColor="text1"/>
        </w:rPr>
        <w:br w:type="page"/>
      </w:r>
    </w:p>
    <w:p w14:paraId="2B3B119F" w14:textId="72528CD6" w:rsidR="003A1269" w:rsidRPr="00C265DA" w:rsidRDefault="003A1269" w:rsidP="003A1269">
      <w:pPr>
        <w:spacing w:line="480" w:lineRule="auto"/>
        <w:jc w:val="center"/>
        <w:rPr>
          <w:rFonts w:ascii="Times New Roman" w:hAnsi="Times New Roman" w:cs="Times New Roman"/>
          <w:b/>
          <w:bCs/>
          <w:color w:val="000000" w:themeColor="text1"/>
        </w:rPr>
      </w:pPr>
      <w:r w:rsidRPr="00C265DA">
        <w:rPr>
          <w:rFonts w:ascii="Times New Roman" w:hAnsi="Times New Roman" w:cs="Times New Roman"/>
          <w:b/>
          <w:bCs/>
          <w:color w:val="000000" w:themeColor="text1"/>
        </w:rPr>
        <w:lastRenderedPageBreak/>
        <w:t>Abstract</w:t>
      </w:r>
    </w:p>
    <w:p w14:paraId="141FD0B7" w14:textId="53614B3C" w:rsidR="003A1269" w:rsidRPr="00C265DA" w:rsidRDefault="003A1269" w:rsidP="003A1269">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 xml:space="preserve">Within a late planted soybean production system, research was done at two locations and across two years to investigate how planting date and soybean maturity group affected the occurrence of insect pests in Tennessee. This was done in context with a concurrent goal of providing pollinators with pollen and nectar resources during late summer and early fall. Overall, serious insect infestations were not associated with the use of later than ordinary soybean maturity groups or </w:t>
      </w:r>
      <w:r w:rsidR="00A314CE" w:rsidRPr="00C265DA">
        <w:rPr>
          <w:rFonts w:ascii="Times New Roman" w:hAnsi="Times New Roman" w:cs="Times New Roman"/>
          <w:color w:val="000000" w:themeColor="text1"/>
        </w:rPr>
        <w:t xml:space="preserve">the </w:t>
      </w:r>
      <w:r w:rsidRPr="00C265DA">
        <w:rPr>
          <w:rFonts w:ascii="Times New Roman" w:hAnsi="Times New Roman" w:cs="Times New Roman"/>
          <w:color w:val="000000" w:themeColor="text1"/>
        </w:rPr>
        <w:t xml:space="preserve">unusually late planting </w:t>
      </w:r>
      <w:r w:rsidR="00A314CE" w:rsidRPr="00C265DA">
        <w:rPr>
          <w:rFonts w:ascii="Times New Roman" w:hAnsi="Times New Roman" w:cs="Times New Roman"/>
          <w:color w:val="000000" w:themeColor="text1"/>
        </w:rPr>
        <w:t xml:space="preserve">used </w:t>
      </w:r>
      <w:r w:rsidRPr="00C265DA">
        <w:rPr>
          <w:rFonts w:ascii="Times New Roman" w:hAnsi="Times New Roman" w:cs="Times New Roman"/>
          <w:color w:val="000000" w:themeColor="text1"/>
        </w:rPr>
        <w:t xml:space="preserve">in this study. Indeed, it appeared the latest maturing soybean escaped significant infestations of certain pests. However, these results are not necessarily typical of early vs. late production soybean systems. Yield data were not collected in this study, but yield penalties were evident owing to late planting and the use of later maturing varieties. Nevertheless, there appears to be some opportunity to use a late soybean production system as a ‘food plot’ for pollinators (including </w:t>
      </w:r>
      <w:proofErr w:type="gramStart"/>
      <w:r w:rsidRPr="00C265DA">
        <w:rPr>
          <w:rFonts w:ascii="Times New Roman" w:hAnsi="Times New Roman" w:cs="Times New Roman"/>
          <w:color w:val="000000" w:themeColor="text1"/>
        </w:rPr>
        <w:t>honey bees</w:t>
      </w:r>
      <w:proofErr w:type="gramEnd"/>
      <w:r w:rsidRPr="00C265DA">
        <w:rPr>
          <w:rFonts w:ascii="Times New Roman" w:hAnsi="Times New Roman" w:cs="Times New Roman"/>
          <w:color w:val="000000" w:themeColor="text1"/>
        </w:rPr>
        <w:t xml:space="preserve">) during the dearth that commonly occurs in late summer or early fall. However, it would likely take substantial acres to meaningfully impact overall pollinator populations over a wide geography, and one limitation was that the varieties which seemed to best </w:t>
      </w:r>
      <w:r w:rsidR="00593961" w:rsidRPr="00C265DA">
        <w:rPr>
          <w:rFonts w:ascii="Times New Roman" w:hAnsi="Times New Roman" w:cs="Times New Roman"/>
          <w:color w:val="000000" w:themeColor="text1"/>
        </w:rPr>
        <w:t>fit</w:t>
      </w:r>
      <w:r w:rsidRPr="00C265DA">
        <w:rPr>
          <w:rFonts w:ascii="Times New Roman" w:hAnsi="Times New Roman" w:cs="Times New Roman"/>
          <w:color w:val="000000" w:themeColor="text1"/>
        </w:rPr>
        <w:t xml:space="preserve"> this role had a determinate growth pattern. Thus, they would only provide a significant food source for pollinators during a relatively short window during the R1 and R2 growth stages.</w:t>
      </w:r>
    </w:p>
    <w:p w14:paraId="2396A8B1" w14:textId="77777777" w:rsidR="003A1269" w:rsidRPr="00C265DA" w:rsidRDefault="003A1269" w:rsidP="003A1269">
      <w:pPr>
        <w:rPr>
          <w:rFonts w:ascii="Times New Roman" w:hAnsi="Times New Roman" w:cs="Times New Roman"/>
          <w:b/>
          <w:bCs/>
          <w:color w:val="000000" w:themeColor="text1"/>
        </w:rPr>
      </w:pPr>
      <w:r w:rsidRPr="00C265DA">
        <w:rPr>
          <w:rFonts w:ascii="Times New Roman" w:hAnsi="Times New Roman" w:cs="Times New Roman"/>
          <w:b/>
          <w:bCs/>
          <w:color w:val="000000" w:themeColor="text1"/>
        </w:rPr>
        <w:br w:type="page"/>
      </w:r>
    </w:p>
    <w:p w14:paraId="65D24838" w14:textId="77777777" w:rsidR="003A1269" w:rsidRPr="00C265DA" w:rsidRDefault="003A1269" w:rsidP="003A1269">
      <w:pPr>
        <w:spacing w:line="480" w:lineRule="auto"/>
        <w:jc w:val="center"/>
        <w:rPr>
          <w:rFonts w:ascii="Times New Roman" w:hAnsi="Times New Roman" w:cs="Times New Roman"/>
          <w:b/>
          <w:bCs/>
          <w:color w:val="000000" w:themeColor="text1"/>
        </w:rPr>
      </w:pPr>
      <w:r w:rsidRPr="00C265DA">
        <w:rPr>
          <w:rFonts w:ascii="Times New Roman" w:hAnsi="Times New Roman" w:cs="Times New Roman"/>
          <w:b/>
          <w:bCs/>
          <w:color w:val="000000" w:themeColor="text1"/>
        </w:rPr>
        <w:lastRenderedPageBreak/>
        <w:t>Introduction</w:t>
      </w:r>
    </w:p>
    <w:p w14:paraId="4F2975D8" w14:textId="77777777" w:rsidR="003A1269" w:rsidRPr="00C265DA" w:rsidRDefault="003A1269" w:rsidP="003A1269">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 xml:space="preserve"> </w:t>
      </w:r>
      <w:r w:rsidRPr="00C265DA">
        <w:rPr>
          <w:rFonts w:ascii="Times New Roman" w:hAnsi="Times New Roman" w:cs="Times New Roman"/>
          <w:color w:val="000000" w:themeColor="text1"/>
        </w:rPr>
        <w:tab/>
        <w:t xml:space="preserve">Infestations of insect pests frequently cause yield loss in soybean, </w:t>
      </w:r>
      <w:r w:rsidRPr="00C265DA">
        <w:rPr>
          <w:rFonts w:ascii="Times New Roman" w:hAnsi="Times New Roman" w:cs="Times New Roman"/>
          <w:i/>
          <w:color w:val="000000" w:themeColor="text1"/>
        </w:rPr>
        <w:t>Glycine max</w:t>
      </w:r>
      <w:r w:rsidRPr="00C265DA">
        <w:rPr>
          <w:rFonts w:ascii="Times New Roman" w:hAnsi="Times New Roman" w:cs="Times New Roman"/>
          <w:color w:val="000000" w:themeColor="text1"/>
        </w:rPr>
        <w:t xml:space="preserve"> (L.), especially in the southern United States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{"citationItems":[{"id":"ITEM-1","itemData":{"DOI":"10.1093/ee/29.2.312","ISSN":"0046-225X","author":[{"dropping-particle":"","family":"Baur","given":"M. E.","non-dropping-particle":"","parse-names":false,"suffix":""},{"dropping-particle":"","family":"Boethel","given":"David J.","non-dropping-particle":"","parse-names":false,"suffix":""},{"dropping-particle":"","family":"Boyd","given":"Michael L.","non-dropping-particle":"","parse-names":false,"suffix":""},{"dropping-particle":"","family":"Bowers","given":"Glenn R.","non-dropping-particle":"","parse-names":false,"suffix":""},{"dropping-particle":"","family":"Way","given":"M. O.","non-dropping-particle":"","parse-names":false,"suffix":""},{"dropping-particle":"","family":"Heatherly","given":"Larry G.","non-dropping-particle":"","parse-names":false,"suffix":""},{"dropping-particle":"","family":"Rabb","given":"James","non-dropping-particle":"","parse-names":false,"suffix":""},{"dropping-particle":"","family":"Ashlock","given":"Lanny","non-dropping-particle":"","parse-names":false,"suffix":""}],"container-title":"Environmental Entomology","id":"ITEM-1","issue":"2","issued":{"date-parts":[["2000","4","1"]]},"page":"312-328","publisher":"Oxford Academic","title":"Arthropod Populations in Early Soybean Production Systems in the Mid-South","type":"article-journal","volume":"29"},"uris":["http://www.mendeley.com/documents/?uuid=5a5186c3-92df-36ad-8a34-9b57d6c6bf75"]}],"mendeley":{"formattedCitation":"(Baur et al., 2000)","manualFormatting":"(Baur et al. 2000)","plainTextFormattedCitation":"(Baur et al., 2000)","previouslyFormattedCitation":"(Baur et al., 2000)"},"properties":{"noteIndex":0},"schema":"https://github.com/citation-style-language/schema/raw/master/csl-citation.json"}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(Baur et al. 2000)</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The cost of these insect pest management as well as the cost of yield loss is assumed by the farmer. In a 2018 multi-state survey involving 40% of the harvested US soybean, the average amount spent on insect pest management was $26.67/ac with an average yield loss of 2.7%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{"citationItems":[{"id":"ITEM-1","itemData":{"ISSN":"1936-6019","abstract":"Estimated insect management costs and losses due to insects in soybean during the 2018 growing season were collected and compiled from 17 states to provide a record of insect pressure and management practices for the year. The estimates have been made annually in some southern states for up to 15 years, but this year was the first or second year of participation for 10 states. Participating states represented 40% of soybean acreage grown in the United States, with near 100% participation in southern states. Overall, the stink bug complex was the costliest insect pest in soybean followed by corn earworm. Total insect management costs were $13.84 per acre, with estimated crop losses to insects at $12.84 per acre, making the 2018 total costs plus losses $26.67 per acre. State estimates varied widely, with insect management costs plus losses in four states averaging less than $8/ac while averaging more than $50/ac in five states. Similarly, the average number of insecticide applications per crop ranged from 0.1 in three states to 2.1 in Louisiana.","author":[{"dropping-particle":"","family":"Musser","given":"F R","non-dropping-particle":"","parse-names":false,"suffix":""},{"dropping-particle":"","family":"Catchot","given":"A L","non-dropping-particle":"","parse-names":false,"suffix":""},{"dropping-particle":"","family":"Conley","given":"S P","non-dropping-particle":"","parse-names":false,"suffix":""},{"dropping-particle":"","family":"Davis","given":"J A","non-dropping-particle":"","parse-names":false,"suffix":""},{"dropping-particle":"","family":"Difonzo","given":"C","non-dropping-particle":"","parse-names":false,"suffix":""},{"dropping-particle":"","family":"Greene","given":"J K","non-dropping-particle":"","parse-names":false,"suffix":""},{"dropping-particle":"","family":"Lorenz","given":"G M","non-dropping-particle":"","parse-names":false,"suffix":""},{"dropping-particle":"","family":"Owens","given":"D","non-dropping-particle":"","parse-names":false,"suffix":""},{"dropping-particle":"","family":"Reed","given":"T","non-dropping-particle":"","parse-names":false,"suffix":""},{"dropping-particle":"","family":"Reisig","given":"D D","non-dropping-particle":"","parse-names":false,"suffix":""},{"dropping-particle":"","family":"Roberts","given":"P","non-dropping-particle":"","parse-names":false,"suffix":""},{"dropping-particle":"","family":"Royer","given":"T","non-dropping-particle":"","parse-names":false,"suffix":""},{"dropping-particle":"","family":"Seiter","given":"N J","non-dropping-particle":"","parse-names":false,"suffix":""},{"dropping-particle":"","family":"Stewart","given":"S D","non-dropping-particle":"","parse-names":false,"suffix":""},{"dropping-particle":"","family":"Taylor","given":"S","non-dropping-particle":"","parse-names":false,"suffix":""},{"dropping-particle":"","family":"Tilmon","given":"K","non-dropping-particle":"","parse-names":false,"suffix":""},{"dropping-particle":"","family":"Villanueva","given":"R T","non-dropping-particle":"","parse-names":false,"suffix":""},{"dropping-particle":"","family":"Way","given":"M O","non-dropping-particle":"","parse-names":false,"suffix":""}],"id":"ITEM-1","issued":{"date-parts":[["2019"]]},"page":"17","title":"Midsouth Entomologist 2018 Soybean Insect Losses in the United States","type":"article-journal"},"uris":["http://www.mendeley.com/documents/?uuid=e94b3036-a747-35ac-a7bf-5bb5c820c280"]}],"mendeley":{"formattedCitation":"(Musser et al., 2019)","manualFormatting":"(Musser et al. 2019)","plainTextFormattedCitation":"(Musser et al., 2019)","previouslyFormattedCitation":"(Musser et al., 2019)"},"properties":{"noteIndex":0},"schema":"https://github.com/citation-style-language/schema/raw/master/csl-citation.json"}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(Musser et al. 2019)</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Monetarily, the major insect pests associated with soybean in Tennessee and the southeastern US include the stink bug complex, (Hemiptera: Pentatomidae), corn earworm, </w:t>
      </w:r>
      <w:proofErr w:type="spellStart"/>
      <w:r w:rsidRPr="00C265DA">
        <w:rPr>
          <w:rFonts w:ascii="Times New Roman" w:hAnsi="Times New Roman" w:cs="Times New Roman"/>
          <w:i/>
          <w:iCs/>
          <w:color w:val="000000" w:themeColor="text1"/>
        </w:rPr>
        <w:t>Helicoverpa</w:t>
      </w:r>
      <w:proofErr w:type="spellEnd"/>
      <w:r w:rsidRPr="00C265DA">
        <w:rPr>
          <w:rFonts w:ascii="Times New Roman" w:hAnsi="Times New Roman" w:cs="Times New Roman"/>
          <w:i/>
          <w:iCs/>
          <w:color w:val="000000" w:themeColor="text1"/>
        </w:rPr>
        <w:t xml:space="preserve"> </w:t>
      </w:r>
      <w:proofErr w:type="spellStart"/>
      <w:r w:rsidRPr="00C265DA">
        <w:rPr>
          <w:rFonts w:ascii="Times New Roman" w:hAnsi="Times New Roman" w:cs="Times New Roman"/>
          <w:i/>
          <w:iCs/>
          <w:color w:val="000000" w:themeColor="text1"/>
        </w:rPr>
        <w:t>zea</w:t>
      </w:r>
      <w:proofErr w:type="spellEnd"/>
      <w:r w:rsidRPr="00C265DA">
        <w:rPr>
          <w:rFonts w:ascii="Times New Roman" w:hAnsi="Times New Roman" w:cs="Times New Roman"/>
          <w:i/>
          <w:iCs/>
          <w:color w:val="000000" w:themeColor="text1"/>
        </w:rPr>
        <w:t xml:space="preserve"> </w:t>
      </w:r>
      <w:r w:rsidRPr="00C265DA">
        <w:rPr>
          <w:rFonts w:ascii="Times New Roman" w:hAnsi="Times New Roman" w:cs="Times New Roman"/>
          <w:color w:val="000000" w:themeColor="text1"/>
        </w:rPr>
        <w:t xml:space="preserve">(Lepidoptera: </w:t>
      </w:r>
      <w:proofErr w:type="spellStart"/>
      <w:r w:rsidRPr="00C265DA">
        <w:rPr>
          <w:rFonts w:ascii="Times New Roman" w:hAnsi="Times New Roman" w:cs="Times New Roman"/>
          <w:color w:val="000000" w:themeColor="text1"/>
        </w:rPr>
        <w:t>Noctuidae</w:t>
      </w:r>
      <w:proofErr w:type="spellEnd"/>
      <w:r w:rsidRPr="00C265DA">
        <w:rPr>
          <w:rFonts w:ascii="Times New Roman" w:hAnsi="Times New Roman" w:cs="Times New Roman"/>
          <w:color w:val="000000" w:themeColor="text1"/>
        </w:rPr>
        <w:t xml:space="preserve">), soybean looper, </w:t>
      </w:r>
      <w:proofErr w:type="spellStart"/>
      <w:r w:rsidRPr="00C265DA">
        <w:rPr>
          <w:rFonts w:ascii="Times New Roman" w:hAnsi="Times New Roman" w:cs="Times New Roman"/>
          <w:i/>
          <w:iCs/>
          <w:color w:val="000000" w:themeColor="text1"/>
        </w:rPr>
        <w:t>Chrysodeixis</w:t>
      </w:r>
      <w:proofErr w:type="spellEnd"/>
      <w:r w:rsidRPr="00C265DA">
        <w:rPr>
          <w:rFonts w:ascii="Times New Roman" w:hAnsi="Times New Roman" w:cs="Times New Roman"/>
          <w:i/>
          <w:iCs/>
          <w:color w:val="000000" w:themeColor="text1"/>
        </w:rPr>
        <w:t xml:space="preserve"> </w:t>
      </w:r>
      <w:proofErr w:type="spellStart"/>
      <w:r w:rsidRPr="00C265DA">
        <w:rPr>
          <w:rFonts w:ascii="Times New Roman" w:hAnsi="Times New Roman" w:cs="Times New Roman"/>
          <w:i/>
          <w:iCs/>
          <w:color w:val="000000" w:themeColor="text1"/>
        </w:rPr>
        <w:t>includens</w:t>
      </w:r>
      <w:proofErr w:type="spellEnd"/>
      <w:r w:rsidRPr="00C265DA">
        <w:rPr>
          <w:rFonts w:ascii="Times New Roman" w:hAnsi="Times New Roman" w:cs="Times New Roman"/>
          <w:i/>
          <w:iCs/>
          <w:color w:val="000000" w:themeColor="text1"/>
        </w:rPr>
        <w:t xml:space="preserve"> </w:t>
      </w:r>
      <w:r w:rsidRPr="00C265DA">
        <w:rPr>
          <w:rFonts w:ascii="Times New Roman" w:hAnsi="Times New Roman" w:cs="Times New Roman"/>
          <w:color w:val="000000" w:themeColor="text1"/>
        </w:rPr>
        <w:t xml:space="preserve">(Lepidoptera: </w:t>
      </w:r>
      <w:proofErr w:type="spellStart"/>
      <w:r w:rsidRPr="00C265DA">
        <w:rPr>
          <w:rFonts w:ascii="Times New Roman" w:hAnsi="Times New Roman" w:cs="Times New Roman"/>
          <w:color w:val="000000" w:themeColor="text1"/>
        </w:rPr>
        <w:t>Noctuidae</w:t>
      </w:r>
      <w:proofErr w:type="spellEnd"/>
      <w:r w:rsidRPr="00C265DA">
        <w:rPr>
          <w:rFonts w:ascii="Times New Roman" w:hAnsi="Times New Roman" w:cs="Times New Roman"/>
          <w:color w:val="000000" w:themeColor="text1"/>
        </w:rPr>
        <w:t xml:space="preserve">), and bean leaf beetle, </w:t>
      </w:r>
      <w:proofErr w:type="spellStart"/>
      <w:r w:rsidRPr="00C265DA">
        <w:rPr>
          <w:rFonts w:ascii="Times New Roman" w:hAnsi="Times New Roman" w:cs="Times New Roman"/>
          <w:i/>
          <w:iCs/>
          <w:color w:val="000000" w:themeColor="text1"/>
        </w:rPr>
        <w:t>Ceratoma</w:t>
      </w:r>
      <w:proofErr w:type="spellEnd"/>
      <w:r w:rsidRPr="00C265DA">
        <w:rPr>
          <w:rFonts w:ascii="Times New Roman" w:hAnsi="Times New Roman" w:cs="Times New Roman"/>
          <w:i/>
          <w:iCs/>
          <w:color w:val="000000" w:themeColor="text1"/>
        </w:rPr>
        <w:t xml:space="preserve"> trifurcata </w:t>
      </w:r>
      <w:r w:rsidRPr="00C265DA">
        <w:rPr>
          <w:rFonts w:ascii="Times New Roman" w:hAnsi="Times New Roman" w:cs="Times New Roman"/>
          <w:color w:val="000000" w:themeColor="text1"/>
        </w:rPr>
        <w:t xml:space="preserve">(Coleoptera: </w:t>
      </w:r>
      <w:proofErr w:type="spellStart"/>
      <w:r w:rsidRPr="00C265DA">
        <w:rPr>
          <w:rFonts w:ascii="Times New Roman" w:hAnsi="Times New Roman" w:cs="Times New Roman"/>
          <w:color w:val="000000" w:themeColor="text1"/>
        </w:rPr>
        <w:t>Chrysomelidae</w:t>
      </w:r>
      <w:proofErr w:type="spellEnd"/>
      <w:r w:rsidRPr="00C265DA">
        <w:rPr>
          <w:rFonts w:ascii="Times New Roman" w:hAnsi="Times New Roman" w:cs="Times New Roman"/>
          <w:color w:val="000000" w:themeColor="text1"/>
        </w:rPr>
        <w:t xml:space="preserve">)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{"citationItems":[{"id":"ITEM-1","itemData":{"ISSN":"1936-6019","abstract":"Estimated insect management costs and losses due to insects in soybean during the 2018 growing season were collected and compiled from 17 states to provide a record of insect pressure and management practices for the year. The estimates have been made annually in some southern states for up to 15 years, but this year was the first or second year of participation for 10 states. Participating states represented 40% of soybean acreage grown in the United States, with near 100% participation in southern states. Overall, the stink bug complex was the costliest insect pest in soybean followed by corn earworm. Total insect management costs were $13.84 per acre, with estimated crop losses to insects at $12.84 per acre, making the 2018 total costs plus losses $26.67 per acre. State estimates varied widely, with insect management costs plus losses in four states averaging less than $8/ac while averaging more than $50/ac in five states. Similarly, the average number of insecticide applications per crop ranged from 0.1 in three states to 2.1 in Louisiana.","author":[{"dropping-particle":"","family":"Musser","given":"F R","non-dropping-particle":"","parse-names":false,"suffix":""},{"dropping-particle":"","family":"Catchot","given":"A L","non-dropping-particle":"","parse-names":false,"suffix":""},{"dropping-particle":"","family":"Conley","given":"S P","non-dropping-particle":"","parse-names":false,"suffix":""},{"dropping-particle":"","family":"Davis","given":"J A","non-dropping-particle":"","parse-names":false,"suffix":""},{"dropping-particle":"","family":"Difonzo","given":"C","non-dropping-particle":"","parse-names":false,"suffix":""},{"dropping-particle":"","family":"Greene","given":"J K","non-dropping-particle":"","parse-names":false,"suffix":""},{"dropping-particle":"","family":"Lorenz","given":"G M","non-dropping-particle":"","parse-names":false,"suffix":""},{"dropping-particle":"","family":"Owens","given":"D","non-dropping-particle":"","parse-names":false,"suffix":""},{"dropping-particle":"","family":"Reed","given":"T","non-dropping-particle":"","parse-names":false,"suffix":""},{"dropping-particle":"","family":"Reisig","given":"D D","non-dropping-particle":"","parse-names":false,"suffix":""},{"dropping-particle":"","family":"Roberts","given":"P","non-dropping-particle":"","parse-names":false,"suffix":""},{"dropping-particle":"","family":"Royer","given":"T","non-dropping-particle":"","parse-names":false,"suffix":""},{"dropping-particle":"","family":"Seiter","given":"N J","non-dropping-particle":"","parse-names":false,"suffix":""},{"dropping-particle":"","family":"Stewart","given":"S D","non-dropping-particle":"","parse-names":false,"suffix":""},{"dropping-particle":"","family":"Taylor","given":"S","non-dropping-particle":"","parse-names":false,"suffix":""},{"dropping-particle":"","family":"Tilmon","given":"K","non-dropping-particle":"","parse-names":false,"suffix":""},{"dropping-particle":"","family":"Villanueva","given":"R T","non-dropping-particle":"","parse-names":false,"suffix":""},{"dropping-particle":"","family":"Way","given":"M O","non-dropping-particle":"","parse-names":false,"suffix":""}],"id":"ITEM-1","issued":{"date-parts":[["2019"]]},"page":"17","title":"Midsouth Entomologist 2018 Soybean Insect Losses in the United States","type":"article-journal"},"uris":["http://www.mendeley.com/documents/?uuid=e94b3036-a747-35ac-a7bf-5bb5c820c280"]}],"mendeley":{"formattedCitation":"(Musser et al., 2019)","manualFormatting":"(Musser et al. 2019)","plainTextFormattedCitation":"(Musser et al., 2019)","previouslyFormattedCitation":"(Musser et al., 2019)"},"properties":{"noteIndex":0},"schema":"https://github.com/citation-style-language/schema/raw/master/csl-citation.json"}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(Musser et al. 2019)</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In 2018, the highest yield loss in Tennessee soybean was caused by stink bugs and the dectes stem borer, </w:t>
      </w:r>
      <w:r w:rsidRPr="00C265DA">
        <w:rPr>
          <w:rFonts w:ascii="Times New Roman" w:hAnsi="Times New Roman" w:cs="Times New Roman"/>
          <w:i/>
          <w:iCs/>
          <w:color w:val="000000" w:themeColor="text1"/>
        </w:rPr>
        <w:t xml:space="preserve">Dectes </w:t>
      </w:r>
      <w:proofErr w:type="spellStart"/>
      <w:r w:rsidRPr="00C265DA">
        <w:rPr>
          <w:rFonts w:ascii="Times New Roman" w:hAnsi="Times New Roman" w:cs="Times New Roman"/>
          <w:i/>
          <w:iCs/>
          <w:color w:val="000000" w:themeColor="text1"/>
        </w:rPr>
        <w:t>texanus</w:t>
      </w:r>
      <w:proofErr w:type="spellEnd"/>
      <w:r w:rsidRPr="00C265DA">
        <w:rPr>
          <w:rFonts w:ascii="Times New Roman" w:hAnsi="Times New Roman" w:cs="Times New Roman"/>
          <w:i/>
          <w:iCs/>
          <w:color w:val="000000" w:themeColor="text1"/>
        </w:rPr>
        <w:t xml:space="preserve"> </w:t>
      </w:r>
      <w:proofErr w:type="spellStart"/>
      <w:r w:rsidRPr="00C265DA">
        <w:rPr>
          <w:rFonts w:ascii="Times New Roman" w:hAnsi="Times New Roman" w:cs="Times New Roman"/>
          <w:i/>
          <w:iCs/>
          <w:color w:val="000000" w:themeColor="text1"/>
        </w:rPr>
        <w:t>texanus</w:t>
      </w:r>
      <w:proofErr w:type="spellEnd"/>
      <w:r w:rsidRPr="00C265DA">
        <w:rPr>
          <w:rFonts w:ascii="Times New Roman" w:hAnsi="Times New Roman" w:cs="Times New Roman"/>
          <w:color w:val="000000" w:themeColor="text1"/>
        </w:rPr>
        <w:t xml:space="preserve"> (Coleoptera: </w:t>
      </w:r>
      <w:proofErr w:type="spellStart"/>
      <w:r w:rsidRPr="00C265DA">
        <w:rPr>
          <w:rFonts w:ascii="Times New Roman" w:hAnsi="Times New Roman" w:cs="Times New Roman"/>
          <w:color w:val="000000" w:themeColor="text1"/>
        </w:rPr>
        <w:t>Cerambycidae</w:t>
      </w:r>
      <w:proofErr w:type="spellEnd"/>
      <w:r w:rsidRPr="00C265DA">
        <w:rPr>
          <w:rFonts w:ascii="Times New Roman" w:hAnsi="Times New Roman" w:cs="Times New Roman"/>
          <w:color w:val="000000" w:themeColor="text1"/>
        </w:rPr>
        <w:t xml:space="preserve">)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{"citationItems":[{"id":"ITEM-1","itemData":{"ISSN":"1936-6019","abstract":"Estimated insect management costs and losses due to insects in soybean during the 2018 growing season were collected and compiled from 17 states to provide a record of insect pressure and management practices for the year. The estimates have been made annually in some southern states for up to 15 years, but this year was the first or second year of participation for 10 states. Participating states represented 40% of soybean acreage grown in the United States, with near 100% participation in southern states. Overall, the stink bug complex was the costliest insect pest in soybean followed by corn earworm. Total insect management costs were $13.84 per acre, with estimated crop losses to insects at $12.84 per acre, making the 2018 total costs plus losses $26.67 per acre. State estimates varied widely, with insect management costs plus losses in four states averaging less than $8/ac while averaging more than $50/ac in five states. Similarly, the average number of insecticide applications per crop ranged from 0.1 in three states to 2.1 in Louisiana.","author":[{"dropping-particle":"","family":"Musser","given":"F R","non-dropping-particle":"","parse-names":false,"suffix":""},{"dropping-particle":"","family":"Catchot","given":"A L","non-dropping-particle":"","parse-names":false,"suffix":""},{"dropping-particle":"","family":"Conley","given":"S P","non-dropping-particle":"","parse-names":false,"suffix":""},{"dropping-particle":"","family":"Davis","given":"J A","non-dropping-particle":"","parse-names":false,"suffix":""},{"dropping-particle":"","family":"Difonzo","given":"C","non-dropping-particle":"","parse-names":false,"suffix":""},{"dropping-particle":"","family":"Greene","given":"J K","non-dropping-particle":"","parse-names":false,"suffix":""},{"dropping-particle":"","family":"Lorenz","given":"G M","non-dropping-particle":"","parse-names":false,"suffix":""},{"dropping-particle":"","family":"Owens","given":"D","non-dropping-particle":"","parse-names":false,"suffix":""},{"dropping-particle":"","family":"Reed","given":"T","non-dropping-particle":"","parse-names":false,"suffix":""},{"dropping-particle":"","family":"Reisig","given":"D D","non-dropping-particle":"","parse-names":false,"suffix":""},{"dropping-particle":"","family":"Roberts","given":"P","non-dropping-particle":"","parse-names":false,"suffix":""},{"dropping-particle":"","family":"Royer","given":"T","non-dropping-particle":"","parse-names":false,"suffix":""},{"dropping-particle":"","family":"Seiter","given":"N J","non-dropping-particle":"","parse-names":false,"suffix":""},{"dropping-particle":"","family":"Stewart","given":"S D","non-dropping-particle":"","parse-names":false,"suffix":""},{"dropping-particle":"","family":"Taylor","given":"S","non-dropping-particle":"","parse-names":false,"suffix":""},{"dropping-particle":"","family":"Tilmon","given":"K","non-dropping-particle":"","parse-names":false,"suffix":""},{"dropping-particle":"","family":"Villanueva","given":"R T","non-dropping-particle":"","parse-names":false,"suffix":""},{"dropping-particle":"","family":"Way","given":"M O","non-dropping-particle":"","parse-names":false,"suffix":""}],"id":"ITEM-1","issued":{"date-parts":[["2019"]]},"page":"17","title":"Midsouth Entomologist 2018 Soybean Insect Losses in the United States","type":"article-journal"},"uris":["http://www.mendeley.com/documents/?uuid=e94b3036-a747-35ac-a7bf-5bb5c820c280"]}],"mendeley":{"formattedCitation":"(Musser et al., 2019)","manualFormatting":"(Musser et al. 2019)","plainTextFormattedCitation":"(Musser et al., 2019)","previouslyFormattedCitation":"(Musser et al., 2019)"},"properties":{"noteIndex":0},"schema":"https://github.com/citation-style-language/schema/raw/master/csl-citation.json"}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(Musser et al. 2019)</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However, in recent years Kudzu bug, </w:t>
      </w:r>
      <w:proofErr w:type="spellStart"/>
      <w:r w:rsidRPr="00C265DA">
        <w:rPr>
          <w:rFonts w:ascii="Times New Roman" w:hAnsi="Times New Roman" w:cs="Times New Roman"/>
          <w:i/>
          <w:iCs/>
          <w:color w:val="000000" w:themeColor="text1"/>
        </w:rPr>
        <w:t>Megacopta</w:t>
      </w:r>
      <w:proofErr w:type="spellEnd"/>
      <w:r w:rsidRPr="00C265DA">
        <w:rPr>
          <w:rFonts w:ascii="Times New Roman" w:hAnsi="Times New Roman" w:cs="Times New Roman"/>
          <w:i/>
          <w:iCs/>
          <w:color w:val="000000" w:themeColor="text1"/>
        </w:rPr>
        <w:t xml:space="preserve"> </w:t>
      </w:r>
      <w:proofErr w:type="spellStart"/>
      <w:r w:rsidRPr="00C265DA">
        <w:rPr>
          <w:rFonts w:ascii="Times New Roman" w:hAnsi="Times New Roman" w:cs="Times New Roman"/>
          <w:i/>
          <w:iCs/>
          <w:color w:val="000000" w:themeColor="text1"/>
        </w:rPr>
        <w:t>cribraria</w:t>
      </w:r>
      <w:proofErr w:type="spellEnd"/>
      <w:r w:rsidRPr="00C265DA">
        <w:rPr>
          <w:rFonts w:ascii="Times New Roman" w:hAnsi="Times New Roman" w:cs="Times New Roman"/>
          <w:color w:val="000000" w:themeColor="text1"/>
        </w:rPr>
        <w:t xml:space="preserve"> (Hemiptera: </w:t>
      </w:r>
      <w:proofErr w:type="spellStart"/>
      <w:r w:rsidRPr="00C265DA">
        <w:rPr>
          <w:rFonts w:ascii="Times New Roman" w:hAnsi="Times New Roman" w:cs="Times New Roman"/>
          <w:color w:val="000000" w:themeColor="text1"/>
        </w:rPr>
        <w:t>Plataspidae</w:t>
      </w:r>
      <w:proofErr w:type="spellEnd"/>
      <w:r w:rsidRPr="00C265DA">
        <w:rPr>
          <w:rFonts w:ascii="Times New Roman" w:hAnsi="Times New Roman" w:cs="Times New Roman"/>
          <w:color w:val="000000" w:themeColor="text1"/>
        </w:rPr>
        <w:t xml:space="preserve">), an invasive insect, has become a more prevalent insect pests in parts of Tennessee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URL":"http://www.utcrops.com/soybean/soybean_insects/SoybeanKudzuBug.htm","accessed":{"date-parts":[["2020","5","13"]]},"author":[{"dropping-particle":"","family":"Stewart","given":"Scott","non-dropping-particle":"","parse-names":false,"suffix":""}],"id":"ITEM-1","issued":{"date-parts":[["0"]]},"title":"UTcrops Soybean Insects","type":"webpage"},"uris":["http://www.mendeley.com/documents/?uuid=51f9ef39-6079-3bc1-b9b2-a8c774fa8d59"]}],"mendeley":{"formattedCitation":"(Stewart, n.d.)","manualFormatting":"(Stewart n.d.)","plainTextFormattedCitation":"(Stewart, n.d.)","previouslyFormattedCitation":"(Stewart, n.d.)"},"properties":{"noteIndex":0},"schema":"https://github.com/citation-style-language/schema/raw/master/csl-citation.json"}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(Stewart n.d.)</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w:t>
      </w:r>
    </w:p>
    <w:p w14:paraId="049AAFB9" w14:textId="4BF17D27" w:rsidR="003A1269" w:rsidRPr="00C265DA" w:rsidRDefault="003A1269" w:rsidP="003A1269">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 xml:space="preserve">Planting dates can be manipulated as a cultural practice for pest management, generally with the intent to lessen late season insect infestations by planting early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{"citationItems":[{"id":"ITEM-1","itemData":{"author":[{"dropping-particle":"","family":"Bateman","given":"Ryan Nicholas","non-dropping-particle":"","parse-names":false,"suffix":""}],"id":"ITEM-1","issued":{"date-parts":[["2017"]]},"publisher":"Mississippi State University","title":"Impact of Planting Date and Maturity Group on Management Strategies for Insect Pests in Soybean","type":"thesis"},"uris":["http://www.mendeley.com/documents/?uuid=85b822a1-ae26-3711-a143-d8ebadf1cea9"]}],"mendeley":{"formattedCitation":"(Bateman, 2017)","manualFormatting":"(Bateman 2017)","plainTextFormattedCitation":"(Bateman, 2017)","previouslyFormattedCitation":"(Bateman, 2017)"},"properties":{"noteIndex":0},"schema":"https://github.com/citation-style-language/schema/raw/master/csl-citation.json"}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(Bateman 2017)</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Prior to the promotion of the early soybean production system, soybean in the </w:t>
      </w:r>
      <w:r w:rsidR="00D44153" w:rsidRPr="00C265DA">
        <w:rPr>
          <w:rFonts w:ascii="Times New Roman" w:hAnsi="Times New Roman" w:cs="Times New Roman"/>
          <w:color w:val="000000" w:themeColor="text1"/>
        </w:rPr>
        <w:t>S</w:t>
      </w:r>
      <w:r w:rsidRPr="00C265DA">
        <w:rPr>
          <w:rFonts w:ascii="Times New Roman" w:hAnsi="Times New Roman" w:cs="Times New Roman"/>
          <w:color w:val="000000" w:themeColor="text1"/>
        </w:rPr>
        <w:t xml:space="preserve">outh were often planted later in the season and would endure late season drought and higher yield losses from phytophagous lepidopteran larvae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{"citationItems":[{"id":"ITEM-1","itemData":{"DOI":"10.1603/0046-225x-30.1.76","ISSN":"0046-225X","abstract":"The early soybean production system (ESPS) in the southern region of the United States is being promoted as a cropping practice that reduces the risk of drought stress to the crop. This ESPS involves planting an early-maturing soybean cultivar, ~4-6 wk before planting the conventional later-maturing soybean cultivars. A field study was conducted in Georgia soybeans in 1997-1999 to compare arthropod pest seasonal abundance, insect-induced defoliation, and yields between ESPS and conventionally planted soybeans. The conventional soybean production system had higher populations of late season defoliators, including the velvetbean caterpillar, Anticarsia gemmatalis H�bner, and the soybean looper, Pseudoplusia includens (Walker). The percentage defoliation was higher in the conventional system than in the ESPS all three years. The threecornered alfalfa hopper, Spissistilus festinus (Say), was more abundant in the ESPS in early season, but similar population densities were observed in July-August in both ESPS and conventional soybeans, then the highest seasonal population peaks occurred in the conventional soybeans in September, after the ESPS was harvested. Stink bugs, primarily the southern green stink bug, Nezara viridula (L.), also were more numerous in the ESPS during midseason. However, stink bugs moved to the conventional soybeans in September and peaked at densities much higher than in the ESPS. Yields in the ESPS plots were equal to or exceeded the yields in the conventional soybean plots in all three years of this study. Adoption of ESPS in the southern region should have a positive economical and environmental impact on soybean integrated pest management because this system escapes serious crop injury from some annual insect pests.","author":[{"dropping-particle":"","family":"McPherson","given":"R. M.","non-dropping-particle":"","parse-names":false,"suffix":""},{"dropping-particle":"","family":"Wells","given":"M. L.","non-dropping-particle":"","parse-names":false,"suffix":""},{"dropping-particle":"","family":"Bundy","given":"C. S.","non-dropping-particle":"","parse-names":false,"suffix":""}],"container-title":"Environmental Entomology","id":"ITEM-1","issue":"1","issued":{"date-parts":[["2001","2","1"]]},"page":"76-81","publisher":"Oxford University Press (OUP)","title":"Impact of the Early Soybean Production System on Arthropod Pest Populations in Georgia","type":"article-journal","volume":"30"},"uris":["http://www.mendeley.com/documents/?uuid=976b0328-ac60-316b-a31e-0b84b8274a69"]},{"id":"ITEM-2","itemData":{"DOI":"10.1093/ee/29.2.312","ISSN":"0046-225X","author":[{"dropping-particle":"","family":"Baur","given":"M. E.","non-dropping-particle":"","parse-names":false,"suffix":""},{"dropping-particle":"","family":"Boethel","given":"David J.","non-dropping-particle":"","parse-names":false,"suffix":""},{"dropping-particle":"","family":"Boyd","given":"Michael L.","non-dropping-particle":"","parse-names":false,"suffix":""},{"dropping-particle":"","family":"Bowers","given":"Glenn R.","non-dropping-particle":"","parse-names":false,"suffix":""},{"dropping-particle":"","family":"Way","given":"M. O.","non-dropping-particle":"","parse-names":false,"suffix":""},{"dropping-particle":"","family":"Heatherly","given":"Larry G.","non-dropping-particle":"","parse-names":false,"suffix":""},{"dropping-particle":"","family":"Rabb","given":"James","non-dropping-particle":"","parse-names":false,"suffix":""},{"dropping-particle":"","family":"Ashlock","given":"Lanny","non-dropping-particle":"","parse-names":false,"suffix":""}],"container-title":"Environmental Entomology","id":"ITEM-2","issue":"2","issued":{"date-parts":[["2000","4","1"]]},"page":"312-328","publisher":"Oxford Academic","title":"Arthropod Populations in Early Soybean Production Systems in the Mid-South","type":"article-journal","volume":"29"},"uris":["http://www.mendeley.com/documents/?uuid=5a5186c3-92df-36ad-8a34-9b57d6c6bf75"]}],"mendeley":{"formattedCitation":"(Baur et al., 2000; McPherson et al., 2001)","manualFormatting":"(Baur et al. 2000, McPherson et al. 2001)","plainTextFormattedCitation":"(Baur et al., 2000; McPherson et al., 2001)","previouslyFormattedCitation":"(Baur et al., 2000; McPherson et al., 2001)"},"properties":{"noteIndex":0},"schema":"https://github.com/citation-style-language/schema/raw/master/csl-citation.json"}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(Baur et al. 2000, McPherson et al. 2001)</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Nonetheless, some farmers still practice dual cropping with winter wheat, which will normally push the planting date for soybean later in the season (e.g., June in Tennessee)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{"citationItems":[{"id":"ITEM-1","itemData":{"DOI":"10.1111/j.1439-037X.1987.tb00083.x","ISSN":"1439037X","abstract":"Field experiments were conducted for four years (1981 to 1984) at Lexington, KY, USA (38° N latitude) to determine the causes of reduced yields associated with delayed plantings of soybean (Glycine max [L.] Merrill). Five cultivars were planted in mid‐May and early July in row spacings ranging from 18 to 89 cm and the plots were irrigated to minimize moisture stress. Yields were significantly reduced by delayed planting because of reductions in the number of seed m−2 and mass seed−1. The yield reduction under irrigation indicates that moisture stress is not a major cause of reduced yields from delayed plantings. The reductions in seed number were associated with lower insolation interception during flowering and pod set and with smaller vegetative mass (g m−2) at growth stage R5 (beginning seed fill). The data suggest that a vegetative mass at R5 greater than that required to intercept 90 % or more of incident insolation is required to maximize seed number. The length of the seed filling period was not affected by planting date. Mass seed−1 was positively related to mean air temperature during seed filling, which suggests that the smaller seed from delayed plantings are a result of the lower temperatures associated with the later maturity. Copyright © 1987, Wiley Blackwell. All rights reserved","author":[{"dropping-particle":"","family":"Egli","given":"D. B.","non-dropping-particle":"","parse-names":false,"suffix":""},{"dropping-particle":"","family":"Guffy","given":"R. D.","non-dropping-particle":"","parse-names":false,"suffix":""},{"dropping-particle":"","family":"Heitholt","given":"J. J.","non-dropping-particle":"","parse-names":false,"suffix":""}],"container-title":"Journal of Agronomy and Crop Science","id":"ITEM-1","issue":"3","issued":{"date-parts":[["1987"]]},"page":"176-185","title":"Factors Associated with Reduced Yields of Delayed Plantings of Soybean","type":"article-journal","volume":"159"},"uris":["http://www.mendeley.com/documents/?uuid=9e0a7ef5-81c0-3539-ab55-fe3c4e41bb87"]}],"mendeley":{"formattedCitation":"(Egli et al., 1987)","manualFormatting":"(Egli et al. 1987)","plainTextFormattedCitation":"(Egli et al., 1987)","previouslyFormattedCitation":"(Egli et al., 1987)"},"properties":{"noteIndex":0},"schema":"https://github.com/citation-style-language/schema/raw/master/csl-citation.json"}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(Egli et al. 1987)</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While planting date may be an important tool for evading some pests, the varietal maturity or maturity group (MG) can also play a large role in the success of a crop. </w:t>
      </w:r>
    </w:p>
    <w:p w14:paraId="3D53EDED" w14:textId="539C6769" w:rsidR="003A1269" w:rsidRPr="00C265DA" w:rsidRDefault="003A1269" w:rsidP="003A1269">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lastRenderedPageBreak/>
        <w:t xml:space="preserve">Maturity groups (MG) in soybean are used as a classification system separating varieties based on the photoperiod required to initiate the flowering process </w:t>
      </w:r>
      <w:r w:rsidRPr="00C265DA">
        <w:rPr>
          <w:rFonts w:ascii="Times New Roman" w:hAnsi="Times New Roman" w:cs="Times New Roman"/>
          <w:color w:val="000000" w:themeColor="text1"/>
        </w:rPr>
        <w:fldChar w:fldCharType="begin" w:fldLock="1"/>
      </w:r>
      <w:r w:rsidR="00A57C7C" w:rsidRPr="00C265DA">
        <w:rPr>
          <w:rFonts w:ascii="Times New Roman" w:hAnsi="Times New Roman" w:cs="Times New Roman"/>
          <w:color w:val="000000" w:themeColor="text1"/>
        </w:rPr>
        <w:instrText>ADDIN CSL_CITATION {"citationItems":[{"id":"ITEM-1","itemData":{"author":[{"dropping-particle":"","family":"Purcell","given":"Larry C","non-dropping-particle":"","parse-names":false,"suffix":""},{"dropping-particle":"","family":"Ashlock","given":"Lanny","non-dropping-particle":"","parse-names":false,"suffix":""}],"id":"ITEM-1","issued":{"date-parts":[["0"]]},"title":"Soybean Growth and Development - Chapter 2 Arkansas Soybean Production Handbook - MP197","type":"report"},"uris":["http://www.mendeley.com/documents/?uuid=abd05be5-1e02-3fb1-a64a-50e444cb00a8"]}],"mendeley":{"formattedCitation":"(Purcell &amp; Ashlock, n.d.)","manualFormatting":"(Purcell &amp; Ashlock 2014)","plainTextFormattedCitation":"(Purcell &amp; Ashlock, n.d.)","previouslyFormattedCitation":"(Purcell &amp; Ashlock, n.d.)"},"properties":{"noteIndex":0},"schema":"https://github.com/citation-style-language/schema/raw/master/csl-citation.json"}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 xml:space="preserve">(Purcell &amp; Ashlock </w:t>
      </w:r>
      <w:r w:rsidR="003F0804" w:rsidRPr="00C265DA">
        <w:rPr>
          <w:rFonts w:ascii="Times New Roman" w:hAnsi="Times New Roman" w:cs="Times New Roman"/>
          <w:noProof/>
          <w:color w:val="000000" w:themeColor="text1"/>
        </w:rPr>
        <w:t>2014</w:t>
      </w:r>
      <w:r w:rsidRPr="00C265DA">
        <w:rPr>
          <w:rFonts w:ascii="Times New Roman" w:hAnsi="Times New Roman" w:cs="Times New Roman"/>
          <w:noProof/>
          <w:color w:val="000000" w:themeColor="text1"/>
        </w:rPr>
        <w:t>)</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These maturity groups range from 000 to X and can have determinate or indeterminate growth habit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{"citationItems":[{"id":"ITEM-1","itemData":{"DOI":"10.2134/agronj2016.10.0581","ISSN":"14350645","abstract":"Photoperiod and in-season temperature are the primary factors that dictate the region where a soybean [Glycine max (L.) Merr.] variety is adapted. The first study that defined hypothetical maturity groups (MGs) zones across the US was 45 yr ago, and the most recent used data up to 2003. Although, photoperiod remains constant, climatic conditions, management practices, and soybean genetics have changed during the past decades. Therefore, the objective of this study was to re-delineate soybean MGs across the US using recent genetics. Soybean MG-specific yield data from variety trials conducted in 2005–2015 were aggregated from 312 locations across the United States. Seven MG zones were identified starting from MG = 0 in North Dakota to MG = 6 in southern Georgia and South Carolina. The width of MG = 4 and 5 zones cover the largest geographic region extending from north of latitude 28°N to 39°N. Additionally, in contrast to previous studies, the MG zones were defined by a downward deflection of the MG lines moving from East to West rather than convex parallel lines. Due to the strong effect of planting date on MG selection, a multi-location-year experiment should be conducted across the United States using multiple MGs evaluated in several planting dates. Such study could provide further insight on location-specific optimum MG. Overall results, update current knowledge by providing valuable information for decision making and regional modeling. This work highlights the need to continuously monitor and adjust the MG zones due to the constantly changing climate, management, and genetics.","author":[{"dropping-particle":"","family":"Mourtzinis","given":"Spyridon","non-dropping-particle":"","parse-names":false,"suffix":""},{"dropping-particle":"","family":"Conley","given":"Shawn P.","non-dropping-particle":"","parse-names":false,"suffix":""}],"container-title":"Agronomy Journal","id":"ITEM-1","issue":"4","issued":{"date-parts":[["2017"]]},"page":"1397-1403","title":"Delineating soybean maturity groups across the United States","type":"article-journal","volume":"109"},"uris":["http://www.mendeley.com/documents/?uuid=a97e0437-a8c1-4586-9a04-0028e25b1c7b"]}],"mendeley":{"formattedCitation":"(Mourtzinis &amp; Conley, 2017)","manualFormatting":"(Mourtzinis &amp; Conley 2017)","plainTextFormattedCitation":"(Mourtzinis &amp; Conley, 2017)","previouslyFormattedCitation":"(Mourtzinis &amp; Conley, 2017)"},"properties":{"noteIndex":0},"schema":"https://github.com/citation-style-language/schema/raw/master/csl-citation.json"}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(Mourtzinis &amp; Conley 2017)</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MG group IV and V soybean are now the predominate varieties grown in the mid-southern U.S., including Tennessee, and are generally indeterminate (MG IV) and determinate (MG V). Indeterminate varieties (MG IV and lower) flower earlier in the season but continuing vegetative growth while flowering, whereas determinate varieties (generally MG V and higher) grow vegetatively until flowering, which is triggered by shortening day lengths and occurs and over a relatively short duration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{"citationItems":[{"id":"ITEM-1","itemData":{"URL":"https://content.ces.ncsu.edu/north-carolina-soybean-production-guide/the-soybean-plant","accessed":{"date-parts":[["2020","5","13"]]},"id":"ITEM-1","issued":{"date-parts":[["0"]]},"title":"The Soybean Plant | NC State Extension Publications","type":"webpage"},"uris":["http://www.mendeley.com/documents/?uuid=6961fbc3-b840-3081-bab2-0355667b5b9e"]}],"mendeley":{"formattedCitation":"(&lt;i&gt;The Soybean Plant | NC State Extension Publications&lt;/i&gt;, n.d.)","manualFormatting":"(The Soybean Plant n.d.)","plainTextFormattedCitation":"(The Soybean Plant | NC State Extension Publications, n.d.)","previouslyFormattedCitation":"(&lt;i&gt;The Soybean Plant | NC State Extension Publications&lt;/i&gt;, n.d.)"},"properties":{"noteIndex":0},"schema":"https://github.com/citation-style-language/schema/raw/master/csl-citation.json"}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w:t>
      </w:r>
      <w:r w:rsidRPr="00C265DA">
        <w:rPr>
          <w:rFonts w:ascii="Times New Roman" w:hAnsi="Times New Roman" w:cs="Times New Roman"/>
          <w:i/>
          <w:noProof/>
          <w:color w:val="000000" w:themeColor="text1"/>
        </w:rPr>
        <w:t>The Soybean Plant</w:t>
      </w:r>
      <w:r w:rsidRPr="00C265DA">
        <w:rPr>
          <w:rFonts w:ascii="Times New Roman" w:hAnsi="Times New Roman" w:cs="Times New Roman"/>
          <w:noProof/>
          <w:color w:val="000000" w:themeColor="text1"/>
        </w:rPr>
        <w:t xml:space="preserve"> n.d.)</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The reproductive development of soybeans is classified into 8 reproductive stages (R1-R8) where R1 denotes first bloom and when pod development begins, and R8 represents full maturity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{"citationItems":[{"id":"ITEM-1","itemData":{"DOI":"10.2135/cropsci1971.0011183x001100060051x","ISSN":"0011-183X","abstract":"We developed stage of development descriptions which we believe apply to all soybean (Glycine max (L.) Merr.) genotypes grown in any environment. The descriptions apply to single plants or a community of plants and are precise and objective. Vegetative and reproductive development are described separately. Vegetative stages are determined by counting the number of nodes on the main stem, beginning with the unifoliolate node, that have or have had a completely unrolled leaf. Reproductive stages Rl and R2 are based on flowering, R3 and R4 on pod development, R5 and R6 on seed development, and R7 and R8 on maturation. The stage descriptions should enhance soybean re- search by standardizing descriptions of soybean plant development. The system also will be used by the soy- bean hail insurance industry for stage determination in adjustment of losses.","author":[{"dropping-particle":"","family":"Fehr","given":"W. R.","non-dropping-particle":"","parse-names":false,"suffix":""},{"dropping-particle":"","family":"Caviness","given":"C. E.","non-dropping-particle":"","parse-names":false,"suffix":""},{"dropping-particle":"","family":"Burmood","given":"D. T.","non-dropping-particle":"","parse-names":false,"suffix":""},{"dropping-particle":"","family":"Pennington","given":"J. S.","non-dropping-particle":"","parse-names":false,"suffix":""}],"container-title":"Crop Science","id":"ITEM-1","issue":"6","issued":{"date-parts":[["1971"]]},"page":"929-931","title":" Stage of Development Descriptions for Soybeans, Glycine Max (L.) Merrill 1 ","type":"article-journal","volume":"11"},"uris":["http://www.mendeley.com/documents/?uuid=00573479-728f-4140-9b5b-e87ac5b42c66"]}],"mendeley":{"formattedCitation":"(Fehr et al., 1971)","manualFormatting":"(Fehr et al. 1971)","plainTextFormattedCitation":"(Fehr et al., 1971)","previouslyFormattedCitation":"(Fehr et al., 1971)"},"properties":{"noteIndex":0},"schema":"https://github.com/citation-style-language/schema/raw/master/csl-citation.json"}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(Fehr et al. 1971)</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Full bloom occurs at R2, and by R4 flowering is complete in determinate varieties and waning in indeterminate varieties. Thus, resources for pollinators will be most abundant during the R1-R3 growth stages. It is during reproductive growth when insect infestations are most likely to cause yield loss, not only because plants are more susceptible, but also because pest populations tend to increase as the season progresses.</w:t>
      </w:r>
    </w:p>
    <w:p w14:paraId="57DB6CE5" w14:textId="77777777" w:rsidR="003A1269" w:rsidRPr="00C265DA" w:rsidRDefault="003A1269" w:rsidP="003A1269">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 xml:space="preserve">In Tennessee and in the South in general, there are many insects that routinely cause yield loss in soybean, although this varies geographically and annually across the regions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author":[{"dropping-particle":"","family":"Stewart","given":"Scott","non-dropping-particle":"","parse-names":false,"suffix":""},{"dropping-particle":"","family":"Mcclure","given":"Angela","non-dropping-particle":"","parse-names":false,"suffix":""}],"id":"ITEM-1","issued":{"date-parts":[["0"]]},"title":"2020 Insect Control Recommendations for Field Crops Cotton, Soybean, Field Corn, Sorghum, Wheat and Pasture","type":"report"},"uris":["http://www.mendeley.com/documents/?uuid=ed82e1d3-b3d4-3595-b2ec-c0fc1b13386f"]}],"mendeley":{"formattedCitation":"(Stewart &amp; Mcclure, n.d.)","manualFormatting":"(Stewart &amp; McClure 2020)","plainTextFormattedCitation":"(Stewart &amp; Mcclure, n.d.)","previouslyFormattedCitation":"(Stewart &amp; Mcclure, n.d.)"},"properties":{"noteIndex":0},"schema":"https://github.com/citation-style-language/schema/raw/master/csl-citation.json"}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(Stewart &amp; McClure 2020)</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The most important insect pest complexes include various species of stink bugs and lepidopteran larvae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{"citationItems":[{"id":"ITEM-1","itemData":{"ISSN":"1936-6019","abstract":"Estimated insect management costs and losses due to insects in soybean during the 2018 growing season were collected and compiled from 17 states to provide a record of insect pressure and management practices for the year. The estimates have been made annually in some southern states for up to 15 years, but this year was the first or second year of participation for 10 states. Participating states represented 40% of soybean acreage grown in the United States, with near 100% participation in southern states. Overall, the stink bug complex was the costliest insect pest in soybean followed by corn earworm. Total insect management costs were $13.84 per acre, with estimated crop losses to insects at $12.84 per acre, making the 2018 total costs plus losses $26.67 per acre. State estimates varied widely, with insect management costs plus losses in four states averaging less than $8/ac while averaging more than $50/ac in five states. Similarly, the average number of insecticide applications per crop ranged from 0.1 in three states to 2.1 in Louisiana.","author":[{"dropping-particle":"","family":"Musser","given":"F R","non-dropping-particle":"","parse-names":false,"suffix":""},{"dropping-particle":"","family":"Catchot","given":"A L","non-dropping-particle":"","parse-names":false,"suffix":""},{"dropping-particle":"","family":"Conley","given":"S P","non-dropping-particle":"","parse-names":false,"suffix":""},{"dropping-particle":"","family":"Davis","given":"J A","non-dropping-particle":"","parse-names":false,"suffix":""},{"dropping-particle":"","family":"Difonzo","given":"C","non-dropping-particle":"","parse-names":false,"suffix":""},{"dropping-particle":"","family":"Greene","given":"J K","non-dropping-particle":"","parse-names":false,"suffix":""},{"dropping-particle":"","family":"Lorenz","given":"G M","non-dropping-particle":"","parse-names":false,"suffix":""},{"dropping-particle":"","family":"Owens","given":"D","non-dropping-particle":"","parse-names":false,"suffix":""},{"dropping-particle":"","family":"Reed","given":"T","non-dropping-particle":"","parse-names":false,"suffix":""},{"dropping-particle":"","family":"Reisig","given":"D D","non-dropping-particle":"","parse-names":false,"suffix":""},{"dropping-particle":"","family":"Roberts","given":"P","non-dropping-particle":"","parse-names":false,"suffix":""},{"dropping-particle":"","family":"Royer","given":"T","non-dropping-particle":"","parse-names":false,"suffix":""},{"dropping-particle":"","family":"Seiter","given":"N J","non-dropping-particle":"","parse-names":false,"suffix":""},{"dropping-particle":"","family":"Stewart","given":"S D","non-dropping-particle":"","parse-names":false,"suffix":""},{"dropping-particle":"","family":"Taylor","given":"S","non-dropping-particle":"","parse-names":false,"suffix":""},{"dropping-particle":"","family":"Tilmon","given":"K","non-dropping-particle":"","parse-names":false,"suffix":""},{"dropping-particle":"","family":"Villanueva","given":"R T","non-dropping-particle":"","parse-names":false,"suffix":""},{"dropping-particle":"","family":"Way","given":"M O","non-dropping-particle":"","parse-names":false,"suffix":""}],"id":"ITEM-1","issued":{"date-parts":[["2019"]]},"page":"17","title":"Midsouth Entomologist 2018 Soybean Insect Losses in the United States","type":"article-journal"},"uris":["http://www.mendeley.com/documents/?uuid=e94b3036-a747-35ac-a7bf-5bb5c820c280"]}],"mendeley":{"formattedCitation":"(Musser et al., 2019)","manualFormatting":"(Musser et al. 2019)","plainTextFormattedCitation":"(Musser et al., 2019)","previouslyFormattedCitation":"(Musser et al., 2019)"},"properties":{"noteIndex":0},"schema":"https://github.com/citation-style-language/schema/raw/master/csl-citation.json"}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(Musser et al. 2019)</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Stink bug species of primary concern in Tennessee include the green stink bug, (</w:t>
      </w:r>
      <w:proofErr w:type="spellStart"/>
      <w:r w:rsidRPr="00C265DA">
        <w:rPr>
          <w:rFonts w:ascii="Times New Roman" w:hAnsi="Times New Roman" w:cs="Times New Roman"/>
          <w:i/>
          <w:iCs/>
          <w:color w:val="000000" w:themeColor="text1"/>
        </w:rPr>
        <w:t>Chinavia</w:t>
      </w:r>
      <w:proofErr w:type="spellEnd"/>
      <w:r w:rsidRPr="00C265DA">
        <w:rPr>
          <w:rFonts w:ascii="Times New Roman" w:hAnsi="Times New Roman" w:cs="Times New Roman"/>
          <w:i/>
          <w:iCs/>
          <w:color w:val="000000" w:themeColor="text1"/>
        </w:rPr>
        <w:t xml:space="preserve"> </w:t>
      </w:r>
      <w:proofErr w:type="spellStart"/>
      <w:r w:rsidRPr="00C265DA">
        <w:rPr>
          <w:rFonts w:ascii="Times New Roman" w:hAnsi="Times New Roman" w:cs="Times New Roman"/>
          <w:i/>
          <w:iCs/>
          <w:color w:val="000000" w:themeColor="text1"/>
        </w:rPr>
        <w:t>hilaris</w:t>
      </w:r>
      <w:proofErr w:type="spellEnd"/>
      <w:r w:rsidRPr="00C265DA">
        <w:rPr>
          <w:rFonts w:ascii="Times New Roman" w:hAnsi="Times New Roman" w:cs="Times New Roman"/>
          <w:color w:val="000000" w:themeColor="text1"/>
        </w:rPr>
        <w:t>) and brown stink bug, (</w:t>
      </w:r>
      <w:proofErr w:type="spellStart"/>
      <w:r w:rsidRPr="00C265DA">
        <w:rPr>
          <w:rFonts w:ascii="Times New Roman" w:hAnsi="Times New Roman" w:cs="Times New Roman"/>
          <w:i/>
          <w:iCs/>
          <w:color w:val="000000" w:themeColor="text1"/>
        </w:rPr>
        <w:t>Euschistus</w:t>
      </w:r>
      <w:proofErr w:type="spellEnd"/>
      <w:r w:rsidRPr="00C265DA">
        <w:rPr>
          <w:rFonts w:ascii="Times New Roman" w:hAnsi="Times New Roman" w:cs="Times New Roman"/>
          <w:i/>
          <w:iCs/>
          <w:color w:val="000000" w:themeColor="text1"/>
        </w:rPr>
        <w:t xml:space="preserve"> </w:t>
      </w:r>
      <w:proofErr w:type="spellStart"/>
      <w:r w:rsidRPr="00C265DA">
        <w:rPr>
          <w:rFonts w:ascii="Times New Roman" w:hAnsi="Times New Roman" w:cs="Times New Roman"/>
          <w:i/>
          <w:iCs/>
          <w:color w:val="000000" w:themeColor="text1"/>
        </w:rPr>
        <w:t>servus</w:t>
      </w:r>
      <w:proofErr w:type="spellEnd"/>
      <w:r w:rsidRPr="00C265DA">
        <w:rPr>
          <w:rFonts w:ascii="Times New Roman" w:hAnsi="Times New Roman" w:cs="Times New Roman"/>
          <w:color w:val="000000" w:themeColor="text1"/>
        </w:rPr>
        <w:t>), but several other species are also found including the recently invasive brown marmorated stink bug (</w:t>
      </w:r>
      <w:proofErr w:type="spellStart"/>
      <w:r w:rsidRPr="00C265DA">
        <w:rPr>
          <w:rFonts w:ascii="Times New Roman" w:hAnsi="Times New Roman" w:cs="Times New Roman"/>
          <w:i/>
          <w:iCs/>
          <w:color w:val="000000" w:themeColor="text1"/>
        </w:rPr>
        <w:t>Halyomorpha</w:t>
      </w:r>
      <w:proofErr w:type="spellEnd"/>
      <w:r w:rsidRPr="00C265DA">
        <w:rPr>
          <w:rFonts w:ascii="Times New Roman" w:hAnsi="Times New Roman" w:cs="Times New Roman"/>
          <w:i/>
          <w:iCs/>
          <w:color w:val="000000" w:themeColor="text1"/>
        </w:rPr>
        <w:t xml:space="preserve"> </w:t>
      </w:r>
      <w:proofErr w:type="spellStart"/>
      <w:r w:rsidRPr="00C265DA">
        <w:rPr>
          <w:rFonts w:ascii="Times New Roman" w:hAnsi="Times New Roman" w:cs="Times New Roman"/>
          <w:i/>
          <w:iCs/>
          <w:color w:val="000000" w:themeColor="text1"/>
        </w:rPr>
        <w:t>halys</w:t>
      </w:r>
      <w:proofErr w:type="spellEnd"/>
      <w:r w:rsidRPr="00C265DA">
        <w:rPr>
          <w:rFonts w:ascii="Times New Roman" w:hAnsi="Times New Roman" w:cs="Times New Roman"/>
          <w:color w:val="000000" w:themeColor="text1"/>
        </w:rPr>
        <w:t xml:space="preserve">). Both adult and immature stink bugs reduce yield by feeding on the seed </w:t>
      </w:r>
      <w:r w:rsidRPr="00C265DA">
        <w:rPr>
          <w:rFonts w:ascii="Times New Roman" w:hAnsi="Times New Roman" w:cs="Times New Roman"/>
          <w:color w:val="000000" w:themeColor="text1"/>
        </w:rPr>
        <w:lastRenderedPageBreak/>
        <w:t xml:space="preserve">within pods with piercing-sucking mouthparts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author":[{"dropping-particle":"","family":"Stewart","given":"Scott","non-dropping-particle":"","parse-names":false,"suffix":""},{"dropping-particle":"","family":"Mcclure","given":"Angela","non-dropping-particle":"","parse-names":false,"suffix":""}],"id":"ITEM-1","issued":{"date-parts":[["0"]]},"title":"2020 Insect Control Recommendations for Field Crops Cotton, Soybean, Field Corn, Sorghum, Wheat and Pasture","type":"report"},"uris":["http://www.mendeley.com/documents/?uuid=ed82e1d3-b3d4-3595-b2ec-c0fc1b13386f"]}],"mendeley":{"formattedCitation":"(Stewart &amp; Mcclure, n.d.)","manualFormatting":"(Stewart &amp; McClure 2020)","plainTextFormattedCitation":"(Stewart &amp; Mcclure, n.d.)","previouslyFormattedCitation":"(Stewart &amp; Mcclure, n.d.)"},"properties":{"noteIndex":0},"schema":"https://github.com/citation-style-language/schema/raw/master/csl-citation.json"}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(Stewart &amp; McClure 2020)</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Consequently, they are most likely to occur in high populations later in the season as more pods are developing (R5 – R6)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{"citationItems":[{"id":"ITEM-1","itemData":{"ISBN":"0938522299","author":[{"dropping-particle":"","family":"Higley","given":"Leon G.","non-dropping-particle":"","parse-names":false,"suffix":""},{"dropping-particle":"","family":"Boethel","given":"David J.","non-dropping-particle":"","parse-names":false,"suffix":""},{"dropping-particle":"","family":"Entomological Society of America.","given":"","non-dropping-particle":"","parse-names":false,"suffix":""}],"container-title":"Handbook series (USA)","id":"ITEM-1","issued":{"date-parts":[["1994"]]},"number-of-pages":"136","publisher":"Entomological Society of America","title":"Handbook of soybean insect pests","type":"book"},"uris":["http://www.mendeley.com/documents/?uuid=395c1442-5891-3141-960a-846bb633c96f"]}],"mendeley":{"formattedCitation":"(Higley et al., 1994)","manualFormatting":"(Higley et al. 1994)","plainTextFormattedCitation":"(Higley et al., 1994)","previouslyFormattedCitation":"(Higley et al., 1994)"},"properties":{"noteIndex":0},"schema":"https://github.com/citation-style-language/schema/raw/master/csl-citation.json"}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(Higley et al. 1994)</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Caterpillars that commonly cause yield losses in Tennessee soybean include green cloverworm, the looper complex primarily consisting of cabbage looper, </w:t>
      </w:r>
      <w:r w:rsidRPr="00C265DA">
        <w:rPr>
          <w:rFonts w:ascii="Times New Roman" w:hAnsi="Times New Roman" w:cs="Times New Roman"/>
          <w:i/>
          <w:iCs/>
          <w:color w:val="000000" w:themeColor="text1"/>
        </w:rPr>
        <w:t xml:space="preserve">Trichopulsia </w:t>
      </w:r>
      <w:proofErr w:type="spellStart"/>
      <w:r w:rsidRPr="00C265DA">
        <w:rPr>
          <w:rFonts w:ascii="Times New Roman" w:hAnsi="Times New Roman" w:cs="Times New Roman"/>
          <w:i/>
          <w:iCs/>
          <w:color w:val="000000" w:themeColor="text1"/>
        </w:rPr>
        <w:t>ni</w:t>
      </w:r>
      <w:proofErr w:type="spellEnd"/>
      <w:r w:rsidRPr="00C265DA">
        <w:rPr>
          <w:rFonts w:ascii="Times New Roman" w:hAnsi="Times New Roman" w:cs="Times New Roman"/>
          <w:i/>
          <w:iCs/>
          <w:color w:val="000000" w:themeColor="text1"/>
        </w:rPr>
        <w:t xml:space="preserve"> </w:t>
      </w:r>
      <w:r w:rsidRPr="00C265DA">
        <w:rPr>
          <w:rFonts w:ascii="Times New Roman" w:hAnsi="Times New Roman" w:cs="Times New Roman"/>
          <w:color w:val="000000" w:themeColor="text1"/>
        </w:rPr>
        <w:t xml:space="preserve">(Lepidoptera: </w:t>
      </w:r>
      <w:proofErr w:type="spellStart"/>
      <w:r w:rsidRPr="00C265DA">
        <w:rPr>
          <w:rFonts w:ascii="Times New Roman" w:hAnsi="Times New Roman" w:cs="Times New Roman"/>
          <w:color w:val="000000" w:themeColor="text1"/>
        </w:rPr>
        <w:t>Noctuidae</w:t>
      </w:r>
      <w:proofErr w:type="spellEnd"/>
      <w:r w:rsidRPr="00C265DA">
        <w:rPr>
          <w:rFonts w:ascii="Times New Roman" w:hAnsi="Times New Roman" w:cs="Times New Roman"/>
          <w:color w:val="000000" w:themeColor="text1"/>
        </w:rPr>
        <w:t xml:space="preserve">) and soybean looper, and the corn earworm. The green cloverworm and looper complex are defoliating insects the feed almost exclusively on leaves. The corn earworm primarily feeds on flowers and developing pods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{"citationItems":[{"id":"ITEM-1","itemData":{"URL":"https://guide.utcrops.com/soybean/soybean-insect-guide/","accessed":{"date-parts":[["2020","5","13"]]},"id":"ITEM-1","issued":{"date-parts":[["0"]]},"title":"Soybean Insect Guide - UT Crops Pest Guides","type":"webpage"},"uris":["http://www.mendeley.com/documents/?uuid=32a101fa-e207-3c36-998a-171a5267bc1f"]}],"mendeley":{"formattedCitation":"(&lt;i&gt;Soybean Insect Guide - UT Crops Pest Guides&lt;/i&gt;, n.d.)","manualFormatting":"(Soybean Insect Guide  n.d.)","plainTextFormattedCitation":"(Soybean Insect Guide - UT Crops Pest Guides, n.d.)","previouslyFormattedCitation":"(&lt;i&gt;Soybean Insect Guide - UT Crops Pest Guides&lt;/i&gt;, n.d.)"},"properties":{"noteIndex":0},"schema":"https://github.com/citation-style-language/schema/raw/master/csl-citation.json"}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w:t>
      </w:r>
      <w:r w:rsidRPr="00C265DA">
        <w:rPr>
          <w:rFonts w:ascii="Times New Roman" w:hAnsi="Times New Roman" w:cs="Times New Roman"/>
          <w:i/>
          <w:noProof/>
          <w:color w:val="000000" w:themeColor="text1"/>
        </w:rPr>
        <w:t xml:space="preserve">Soybean Insect Guide </w:t>
      </w:r>
      <w:r w:rsidRPr="00C265DA">
        <w:rPr>
          <w:rFonts w:ascii="Times New Roman" w:hAnsi="Times New Roman" w:cs="Times New Roman"/>
          <w:noProof/>
          <w:color w:val="000000" w:themeColor="text1"/>
        </w:rPr>
        <w:t xml:space="preserve"> n.d.)</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w:t>
      </w:r>
    </w:p>
    <w:p w14:paraId="17ED7831" w14:textId="0BBE5FDB" w:rsidR="003A1269" w:rsidRPr="00C265DA" w:rsidRDefault="003A1269" w:rsidP="003A1269">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Other insect pests that only occasionally cause significant yield loss but are frequently observed in soybean include the bean leaf beetle, kudzu bug, threecornered alfalfa hopper (</w:t>
      </w:r>
      <w:proofErr w:type="spellStart"/>
      <w:r w:rsidRPr="00C265DA">
        <w:rPr>
          <w:rFonts w:ascii="Times New Roman" w:hAnsi="Times New Roman" w:cs="Times New Roman"/>
          <w:i/>
          <w:color w:val="000000" w:themeColor="text1"/>
        </w:rPr>
        <w:t>Spissistilus</w:t>
      </w:r>
      <w:proofErr w:type="spellEnd"/>
      <w:r w:rsidRPr="00C265DA">
        <w:rPr>
          <w:rFonts w:ascii="Times New Roman" w:hAnsi="Times New Roman" w:cs="Times New Roman"/>
          <w:i/>
          <w:color w:val="000000" w:themeColor="text1"/>
        </w:rPr>
        <w:t xml:space="preserve"> </w:t>
      </w:r>
      <w:proofErr w:type="spellStart"/>
      <w:r w:rsidRPr="00C265DA">
        <w:rPr>
          <w:rFonts w:ascii="Times New Roman" w:hAnsi="Times New Roman" w:cs="Times New Roman"/>
          <w:i/>
          <w:color w:val="000000" w:themeColor="text1"/>
        </w:rPr>
        <w:t>festinus</w:t>
      </w:r>
      <w:proofErr w:type="spellEnd"/>
      <w:r w:rsidRPr="00C265DA">
        <w:rPr>
          <w:rFonts w:ascii="Times New Roman" w:hAnsi="Times New Roman" w:cs="Times New Roman"/>
          <w:color w:val="000000" w:themeColor="text1"/>
        </w:rPr>
        <w:t xml:space="preserve">; Hemiptera: </w:t>
      </w:r>
      <w:proofErr w:type="spellStart"/>
      <w:r w:rsidRPr="00C265DA">
        <w:rPr>
          <w:rFonts w:ascii="Times New Roman" w:hAnsi="Times New Roman" w:cs="Times New Roman"/>
          <w:color w:val="000000" w:themeColor="text1"/>
        </w:rPr>
        <w:t>Membracidae</w:t>
      </w:r>
      <w:proofErr w:type="spellEnd"/>
      <w:r w:rsidRPr="00C265DA">
        <w:rPr>
          <w:rFonts w:ascii="Times New Roman" w:hAnsi="Times New Roman" w:cs="Times New Roman"/>
          <w:color w:val="000000" w:themeColor="text1"/>
        </w:rPr>
        <w:t xml:space="preserve">)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{"citationItems":[{"id":"ITEM-1","itemData":{"DOI":"10.1093/jipm/pmw013","ISSN":"21557470","abstract":"Kudzu bug, Megacopta cribraria Fabricius (Hemiptera: Plataspidae), is an invasive exotic pest of soybeans that has been present in the southeastern United States since 2009 and has been rapidly spreading through soybean-producing states. Their primary reproductive hosts in the United States are soybean, kudzu, pigeon pea, black eye pea, lima bean, pinto bean, wisteria, white sweet clover, white clover, red clover, alfalfa, perennial peanut, and American joint vetch. In soybeans, the kudzu bug feeds on vascular fluids at the stem, petiole, and nodes, causing yield losses of up to 60%. The current management recommendation for this pest includes spraying of pyrethroids such as bifenthrin, but this method is not environmentally friendly, as this negatively impacts beneficial insect populations. Sustainable management tactics, including the development of economic thresholds for insecticide sprays, assessing the spatial and temporal distribution of this pest, manipulating cultivation practices, use of biological control, and host plant resistance, are currently being explored. We present an overview of the ecology of the kudzu bug in soybeans and available management tactics to assist with the management of this potentially devastating pest of soybeans as it spreads westward.","author":[{"dropping-particle":"","family":"Lahiri","given":"Sriyanka","non-dropping-particle":"","parse-names":false,"suffix":""},{"dropping-particle":"","family":"Reisig","given":"Dominic D.","non-dropping-particle":"","parse-names":false,"suffix":""}],"container-title":"Journal of Integrated Pest Management","id":"ITEM-1","issue":"1","issued":{"date-parts":[["2016","1","1"]]},"publisher":"Oxford Academic","title":"Ecology and management of Kudzu bug (Hemiptera: Plataspidae) in southeastern soybeans","type":"article-journal","volume":"7"},"uris":["http://www.mendeley.com/documents/?uuid=4952cee9-dfaf-3709-9fcf-e333cc903158"]},{"id":"ITEM-2","itemData":{"DOI":"10.1093/jee/89.1.183","ISSN":"0022-0493","author":[{"dropping-particle":"","family":"Pedigo","given":"Larry P.","non-dropping-particle":"","parse-names":false,"suffix":""},{"dropping-particle":"","family":"Zeiss","given":"Michael R.","non-dropping-particle":"","parse-names":false,"suffix":""}],"container-title":"Journal of Economic Entomology","id":"ITEM-2","issue":"1","issued":{"date-parts":[["1996","2","1"]]},"page":"183-188","publisher":"Oxford Academic","title":"Effect of Soybean Planting Date on Bean Leaf Beetle (Coleoptera: Chrysomelidae) Abundance and Pod Injury","type":"article-journal","volume":"89"},"uris":["http://www.mendeley.com/documents/?uuid=c23932ab-b101-35ae-9607-f62f2392a936"]},{"id":"ITEM-3","itemData":{"author":[{"dropping-particle":"","family":"Stewart","given":"Scott","non-dropping-particle":"","parse-names":false,"suffix":""},{"dropping-particle":"","family":"Mcclure","given":"Angela","non-dropping-particle":"","parse-names":false,"suffix":""}],"id":"ITEM-3","issued":{"date-parts":[["0"]]},"title":"2020 Insect Control Recommendations for Field Crops Cotton, Soybean, Field Corn, Sorghum, Wheat and Pasture","type":"report"},"uris":["http://www.mendeley.com/documents/?uuid=ed82e1d3-b3d4-3595-b2ec-c0fc1b13386f"]}],"mendeley":{"formattedCitation":"(Lahiri &amp; Reisig, 2016; Pedigo &amp; Zeiss, 1996; Stewart &amp; Mcclure, n.d.)","manualFormatting":"(Lahiri &amp; Reisig 2016, Pedigo &amp; Zeiss 1996, Stewart &amp; McClure n.d.)","plainTextFormattedCitation":"(Lahiri &amp; Reisig, 2016; Pedigo &amp; Zeiss, 1996; Stewart &amp; Mcclure, n.d.)","previouslyFormattedCitation":"(Lahiri &amp; Reisig, 2016; Pedigo &amp; Zeiss, 1996; Stewart &amp; Mcclure, n.d.)"},"properties":{"noteIndex":0},"schema":"https://github.com/citation-style-language/schema/raw/master/csl-citation.json"}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(Lahiri &amp; Reisig 2016, Pedigo &amp; Zeiss 1996, Stewart &amp; McClure n.d.)</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Bean leaf beetle adults will feed on both leaves and pods and may also vector bean pod mottle virus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{"citationItems":[{"id":"ITEM-1","itemData":{"DOI":"10.1603/ipm11007","ISSN":"2155-7470","author":[{"dropping-particle":"","family":"Hadi","given":"Buyung A. R.","non-dropping-particle":"","parse-names":false,"suffix":""},{"dropping-particle":"","family":"Bradshaw","given":"Jeffrey D.","non-dropping-particle":"","parse-names":false,"suffix":""},{"dropping-particle":"","family":"Rice","given":"Marlin E.","non-dropping-particle":"","parse-names":false,"suffix":""},{"dropping-particle":"","family":"Hill","given":"John H.","non-dropping-particle":"","parse-names":false,"suffix":""}],"container-title":"Journal of Integrated Pest Management","id":"ITEM-1","issue":"1","issued":{"date-parts":[["2012","3","1"]]},"page":"B1-B7","publisher":"Oxford University Press (OUP)","title":"Bean Leaf Beetle (Coleoptera: Chrysomelidae) and Bean Pod Mottle Virus in Soybean: Biology, ecology, and management","type":"article-journal","volume":"3"},"uris":["http://www.mendeley.com/documents/?uuid=fe62e739-97c0-36a3-afb3-2106de3dd5b0"]}],"mendeley":{"formattedCitation":"(Hadi et al., 2012)","manualFormatting":"(Hadi et al. 2012)","plainTextFormattedCitation":"(Hadi et al., 2012)","previouslyFormattedCitation":"(Hadi et al., 2012)"},"properties":{"noteIndex":0},"schema":"https://github.com/citation-style-language/schema/raw/master/csl-citation.json"}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(Hadi et al. 2012)</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Adult and immature kudzu bugs, a recent invasive insect form Asia, feeds on the phloem of plants and are primarily found on the stems of plants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{"citationItems":[{"id":"ITEM-1","itemData":{"DOI":"10.1093/jipm/pmw013","ISSN":"21557470","abstract":"Kudzu bug, Megacopta cribraria Fabricius (Hemiptera: Plataspidae), is an invasive exotic pest of soybeans that has been present in the southeastern United States since 2009 and has been rapidly spreading through soybean-producing states. Their primary reproductive hosts in the United States are soybean, kudzu, pigeon pea, black eye pea, lima bean, pinto bean, wisteria, white sweet clover, white clover, red clover, alfalfa, perennial peanut, and American joint vetch. In soybeans, the kudzu bug feeds on vascular fluids at the stem, petiole, and nodes, causing yield losses of up to 60%. The current management recommendation for this pest includes spraying of pyrethroids such as bifenthrin, but this method is not environmentally friendly, as this negatively impacts beneficial insect populations. Sustainable management tactics, including the development of economic thresholds for insecticide sprays, assessing the spatial and temporal distribution of this pest, manipulating cultivation practices, use of biological control, and host plant resistance, are currently being explored. We present an overview of the ecology of the kudzu bug in soybeans and available management tactics to assist with the management of this potentially devastating pest of soybeans as it spreads westward.","author":[{"dropping-particle":"","family":"Lahiri","given":"Sriyanka","non-dropping-particle":"","parse-names":false,"suffix":""},{"dropping-particle":"","family":"Reisig","given":"Dominic D.","non-dropping-particle":"","parse-names":false,"suffix":""}],"container-title":"Journal of Integrated Pest Management","id":"ITEM-1","issue":"1","issued":{"date-parts":[["2016","1","1"]]},"publisher":"Oxford Academic","title":"Ecology and management of Kudzu bug (Hemiptera: Plataspidae) in southeastern soybeans","type":"article-journal","volume":"7"},"uris":["http://www.mendeley.com/documents/?uuid=4952cee9-dfaf-3709-9fcf-e333cc903158"]}],"mendeley":{"formattedCitation":"(Lahiri &amp; Reisig, 2016)","manualFormatting":"(Lahiri &amp; Reisig 2016)","plainTextFormattedCitation":"(Lahiri &amp; Reisig, 2016)","previouslyFormattedCitation":"(Lahiri &amp; Reisig, 2016)"},"properties":{"noteIndex":0},"schema":"https://github.com/citation-style-language/schema/raw/master/csl-citation.json"}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(Lahiri &amp; Reisig 2016)</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The threecornered alfalfa hopper also feed on phloem, and although they may be present season long, it is the girdling feeding behavior of both adults and nymphs on the stems of seedling plants that may ultimately lead to lodging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{"citationItems":[{"id":"ITEM-1","itemData":{"author":[{"dropping-particle":"","family":"Pulakkatu-thodi","given":"Ishakh","non-dropping-particle":"","parse-names":false,"suffix":""}],"id":"ITEM-1","issued":{"date-parts":[["2010"]]},"title":"INJURY AND DAMAGE BY THREECORNERED ALFALFA HOPPER, SPISSISTILUS FESTINUS (SAY), IN GROUP IV SOYBEAN","type":"report"},"uris":["http://www.mendeley.com/documents/?uuid=75f1a153-e37a-3b8e-9bff-27aeb942ed80"]}],"mendeley":{"formattedCitation":"(Pulakkatu-thodi, 2010)","manualFormatting":"(Pulakkatu-thodi 2010)","plainTextFormattedCitation":"(Pulakkatu-thodi, 2010)","previouslyFormattedCitation":"(Pulakkatu-thodi, 2010)"},"properties":{"noteIndex":0},"schema":"https://github.com/citation-style-language/schema/raw/master/csl-citation.json"}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(Pulakkatu-thodi 2010)</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Small larvae of dectes stem borer feed within leaf petioles and move into the main stem as they grown. Large larvae tunnel within the stem before ultimately overwintering inside the stem at the base of the plant. This sometimes results in late season lodging that can reduce harvest efficiency and yield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author":[{"dropping-particle":"","family":"Stewart","given":"Scott","non-dropping-particle":"","parse-names":false,"suffix":""},{"dropping-particle":"","family":"McClure","given":"Angela","non-dropping-particle":"","parse-names":false,"suffix":""},{"dropping-particle":"","family":"Patrick","given":"Russ","non-dropping-particle":"","parse-names":false,"suffix":""}],"id":"ITEM-1","issued":{"date-parts":[["0"]]},"title":"Dectes Stem Borer","type":"report"},"uris":["http://www.mendeley.com/documents/?uuid=c55ade9b-4f12-3e7a-ac56-7d34610578e0"]}],"mendeley":{"formattedCitation":"(Stewart et al., n.d.)","manualFormatting":"(Stewart et al. n.d.)","plainTextFormattedCitation":"(Stewart et al., n.d.)","previouslyFormattedCitation":"(Stewart et al., n.d.)"},"properties":{"noteIndex":0},"schema":"https://github.com/citation-style-language/schema/raw/master/csl-citation.json"}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w:t>
      </w:r>
      <w:r w:rsidR="00882B58" w:rsidRPr="00C265DA">
        <w:rPr>
          <w:rFonts w:ascii="Times New Roman" w:hAnsi="Times New Roman" w:cs="Times New Roman"/>
          <w:noProof/>
          <w:color w:val="000000" w:themeColor="text1"/>
        </w:rPr>
        <w:t>Buschman &amp; Sloderbeck 2010</w:t>
      </w:r>
      <w:r w:rsidRPr="00C265DA">
        <w:rPr>
          <w:rFonts w:ascii="Times New Roman" w:hAnsi="Times New Roman" w:cs="Times New Roman"/>
          <w:noProof/>
          <w:color w:val="000000" w:themeColor="text1"/>
        </w:rPr>
        <w:t>)</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There are many other insects that can injure soybean in Tennessee but only rarely cause yield loss. Information about biology, ecology and pest status of soybean arthropod pests in North America was reviewed by Higley &amp; </w:t>
      </w:r>
      <w:proofErr w:type="spellStart"/>
      <w:r w:rsidRPr="00C265DA">
        <w:rPr>
          <w:rFonts w:ascii="Times New Roman" w:hAnsi="Times New Roman" w:cs="Times New Roman"/>
          <w:color w:val="000000" w:themeColor="text1"/>
        </w:rPr>
        <w:t>Boethel</w:t>
      </w:r>
      <w:proofErr w:type="spellEnd"/>
      <w:r w:rsidRPr="00C265DA">
        <w:rPr>
          <w:rFonts w:ascii="Times New Roman" w:hAnsi="Times New Roman" w:cs="Times New Roman"/>
          <w:color w:val="000000" w:themeColor="text1"/>
        </w:rPr>
        <w:t xml:space="preserve"> </w:t>
      </w:r>
      <w:r w:rsidRPr="00C265DA">
        <w:rPr>
          <w:rFonts w:ascii="Times New Roman" w:hAnsi="Times New Roman" w:cs="Times New Roman"/>
          <w:color w:val="000000" w:themeColor="text1"/>
        </w:rPr>
        <w:lastRenderedPageBreak/>
        <w:t>(1994). Of course, many other arthropods are found in soybean including predators, parasitoids, and other beneficial insects such as pollinators.</w:t>
      </w:r>
    </w:p>
    <w:p w14:paraId="0C28B1F7" w14:textId="77777777" w:rsidR="003A1269" w:rsidRPr="00C265DA" w:rsidRDefault="003A1269" w:rsidP="003A1269">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The purpose of this research was to investigate how planting date and soybean maturity group affected the occurrence of potential insect pests in Tennessee in a late planted soybean system in context with a concurrent goal of providing pollinators with pollen and nectar resources during late summer and early fall. Thus, the choice of planting dates and varieties were not always compatible with typical production practices designed to maximize yield and reduce the incidence of late season pests.</w:t>
      </w:r>
    </w:p>
    <w:p w14:paraId="1040131F" w14:textId="77777777" w:rsidR="003A1269" w:rsidRPr="00C265DA" w:rsidRDefault="003A1269" w:rsidP="003A1269">
      <w:pPr>
        <w:spacing w:line="480" w:lineRule="auto"/>
        <w:jc w:val="center"/>
        <w:rPr>
          <w:rFonts w:ascii="Times New Roman" w:hAnsi="Times New Roman" w:cs="Times New Roman"/>
          <w:b/>
          <w:bCs/>
          <w:color w:val="000000" w:themeColor="text1"/>
        </w:rPr>
      </w:pPr>
      <w:r w:rsidRPr="00C265DA">
        <w:rPr>
          <w:rFonts w:ascii="Times New Roman" w:hAnsi="Times New Roman" w:cs="Times New Roman"/>
          <w:b/>
          <w:bCs/>
          <w:color w:val="000000" w:themeColor="text1"/>
        </w:rPr>
        <w:t>Materials and Methods</w:t>
      </w:r>
    </w:p>
    <w:p w14:paraId="052A3D32" w14:textId="77777777" w:rsidR="003A1269" w:rsidRPr="00C265DA" w:rsidRDefault="003A1269" w:rsidP="003A1269">
      <w:pPr>
        <w:spacing w:line="480" w:lineRule="auto"/>
        <w:rPr>
          <w:rFonts w:ascii="Times New Roman" w:hAnsi="Times New Roman" w:cs="Times New Roman"/>
          <w:b/>
          <w:bCs/>
          <w:i/>
          <w:iCs/>
          <w:color w:val="000000" w:themeColor="text1"/>
        </w:rPr>
      </w:pPr>
      <w:r w:rsidRPr="00C265DA">
        <w:rPr>
          <w:rFonts w:ascii="Times New Roman" w:hAnsi="Times New Roman" w:cs="Times New Roman"/>
          <w:b/>
          <w:bCs/>
          <w:i/>
          <w:iCs/>
          <w:color w:val="000000" w:themeColor="text1"/>
        </w:rPr>
        <w:t xml:space="preserve">Study Sites </w:t>
      </w:r>
    </w:p>
    <w:p w14:paraId="407A4BBB" w14:textId="77777777" w:rsidR="003A1269" w:rsidRPr="00C265DA" w:rsidRDefault="003A1269" w:rsidP="003A1269">
      <w:pPr>
        <w:spacing w:line="480" w:lineRule="auto"/>
        <w:ind w:firstLine="720"/>
        <w:rPr>
          <w:rFonts w:ascii="Times New Roman" w:hAnsi="Times New Roman" w:cs="Times New Roman"/>
          <w:b/>
          <w:bCs/>
          <w:i/>
          <w:iCs/>
          <w:color w:val="000000" w:themeColor="text1"/>
        </w:rPr>
      </w:pPr>
      <w:r w:rsidRPr="00C265DA">
        <w:rPr>
          <w:rFonts w:ascii="Times New Roman" w:hAnsi="Times New Roman" w:cs="Times New Roman"/>
          <w:color w:val="000000" w:themeColor="text1"/>
        </w:rPr>
        <w:t xml:space="preserve">Data for this experiment were collected from soybean grown at two study sites located in Jackson and Knoxville, TN during the 2018 and 2019 growing season. These locations are on opposite sides of the state, allowing for a contrasting assessment of the soybean pollinator community in western and eastern Tennessee.  Test locations are University of Tennessee agricultural research centers, both possessing intensively managed agricultural crops including soybean. However, unlike grower fields, crops on these experiment stations were grown in a relatively patchy mosaic that also includes corn, </w:t>
      </w:r>
      <w:r w:rsidRPr="00C265DA">
        <w:rPr>
          <w:rFonts w:ascii="Times New Roman" w:hAnsi="Times New Roman" w:cs="Times New Roman"/>
          <w:i/>
          <w:color w:val="000000" w:themeColor="text1"/>
        </w:rPr>
        <w:t>Zea mays</w:t>
      </w:r>
      <w:r w:rsidRPr="00C265DA">
        <w:rPr>
          <w:rFonts w:ascii="Times New Roman" w:hAnsi="Times New Roman" w:cs="Times New Roman"/>
          <w:color w:val="000000" w:themeColor="text1"/>
        </w:rPr>
        <w:t xml:space="preserve"> L. (both locations), and cotton, </w:t>
      </w:r>
      <w:r w:rsidRPr="00C265DA">
        <w:rPr>
          <w:rFonts w:ascii="Times New Roman" w:hAnsi="Times New Roman" w:cs="Times New Roman"/>
          <w:i/>
          <w:color w:val="000000" w:themeColor="text1"/>
        </w:rPr>
        <w:t>Gossypium hirsutum</w:t>
      </w:r>
      <w:r w:rsidRPr="00C265DA">
        <w:rPr>
          <w:rFonts w:ascii="Times New Roman" w:hAnsi="Times New Roman" w:cs="Times New Roman"/>
          <w:color w:val="000000" w:themeColor="text1"/>
        </w:rPr>
        <w:t xml:space="preserve"> L. (Jackson).</w:t>
      </w:r>
    </w:p>
    <w:p w14:paraId="2EB810FD" w14:textId="77777777" w:rsidR="003A1269" w:rsidRPr="00C265DA" w:rsidRDefault="003A1269" w:rsidP="003A1269">
      <w:pPr>
        <w:spacing w:line="480" w:lineRule="auto"/>
        <w:rPr>
          <w:rFonts w:ascii="Times New Roman" w:hAnsi="Times New Roman" w:cs="Times New Roman"/>
          <w:b/>
          <w:bCs/>
          <w:i/>
          <w:iCs/>
          <w:color w:val="000000" w:themeColor="text1"/>
        </w:rPr>
      </w:pPr>
      <w:r w:rsidRPr="00C265DA">
        <w:rPr>
          <w:rFonts w:ascii="Times New Roman" w:hAnsi="Times New Roman" w:cs="Times New Roman"/>
          <w:b/>
          <w:bCs/>
          <w:i/>
          <w:iCs/>
          <w:color w:val="000000" w:themeColor="text1"/>
        </w:rPr>
        <w:t>Experimental Design</w:t>
      </w:r>
    </w:p>
    <w:p w14:paraId="66707B65" w14:textId="012A1487" w:rsidR="003A1269" w:rsidRPr="00C265DA" w:rsidRDefault="003A1269" w:rsidP="003A1269">
      <w:pPr>
        <w:spacing w:line="480" w:lineRule="auto"/>
        <w:ind w:firstLine="720"/>
        <w:rPr>
          <w:rFonts w:ascii="Times New Roman" w:hAnsi="Times New Roman" w:cs="Times New Roman"/>
          <w:b/>
          <w:bCs/>
          <w:i/>
          <w:iCs/>
          <w:color w:val="000000" w:themeColor="text1"/>
        </w:rPr>
      </w:pPr>
      <w:r w:rsidRPr="00C265DA">
        <w:rPr>
          <w:rFonts w:ascii="Times New Roman" w:hAnsi="Times New Roman" w:cs="Times New Roman"/>
          <w:color w:val="000000" w:themeColor="text1"/>
        </w:rPr>
        <w:t>At each location and each year, an early and late planting was made. For each planting date, three varieties were planted in a randomized complete block design with four replicates. Individual plots were eight rows wide (72.6 cm spacing) and 10.6 m</w:t>
      </w:r>
      <w:r w:rsidRPr="00C265DA">
        <w:rPr>
          <w:rStyle w:val="CommentReference"/>
          <w:rFonts w:ascii="Times New Roman" w:hAnsi="Times New Roman" w:cs="Times New Roman"/>
          <w:color w:val="000000" w:themeColor="text1"/>
        </w:rPr>
        <w:t xml:space="preserve">. </w:t>
      </w:r>
      <w:r w:rsidRPr="00C265DA">
        <w:rPr>
          <w:rFonts w:ascii="Times New Roman" w:hAnsi="Times New Roman" w:cs="Times New Roman"/>
          <w:color w:val="000000" w:themeColor="text1"/>
        </w:rPr>
        <w:t xml:space="preserve">long. A group III, IV, and VI soybean variety was used in the early planting, and a group IV, V, and VI was planted later </w:t>
      </w:r>
      <w:r w:rsidRPr="00C265DA">
        <w:rPr>
          <w:rFonts w:ascii="Times New Roman" w:hAnsi="Times New Roman" w:cs="Times New Roman"/>
          <w:color w:val="000000" w:themeColor="text1"/>
        </w:rPr>
        <w:lastRenderedPageBreak/>
        <w:t xml:space="preserve">and immediately adjacent to the early test. Plots were sown at a rate 26.2 seed per meter.  Planting dates and the varieties used are listed in </w:t>
      </w:r>
      <w:r w:rsidR="00D52953">
        <w:rPr>
          <w:rFonts w:ascii="Times New Roman" w:hAnsi="Times New Roman" w:cs="Times New Roman"/>
          <w:color w:val="000000" w:themeColor="text1"/>
        </w:rPr>
        <w:t xml:space="preserve">Appendix A, </w:t>
      </w:r>
      <w:r w:rsidRPr="00C265DA">
        <w:rPr>
          <w:rFonts w:ascii="Times New Roman" w:hAnsi="Times New Roman" w:cs="Times New Roman"/>
          <w:color w:val="000000" w:themeColor="text1"/>
        </w:rPr>
        <w:t xml:space="preserve">Table 1. For tests at both locations, soybean were grown with typical no-till production under standard production methods of fertility and weed management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{"citationItems":[{"id":"ITEM-1","itemData":{"author":[{"dropping-particle":"","family":"Flinchum","given":"W. T.","non-dropping-particle":"","parse-names":false,"suffix":""}],"container-title":"Field &amp; Commercial Crops","id":"ITEM-1","issued":{"date-parts":[["2001","5","1"]]},"title":"PB1608 Soybean Production in Tennessee","type":"article-journal"},"uris":["http://www.mendeley.com/documents/?uuid=5bcd1527-b27e-384e-8672-a1298e7722ab"]}],"mendeley":{"formattedCitation":"(Flinchum, 2001)","manualFormatting":"(Flinchum 2001)","plainTextFormattedCitation":"(Flinchum, 2001)","previouslyFormattedCitation":"(Flinchum, 2001)"},"properties":{"noteIndex":0},"schema":"https://github.com/citation-style-language/schema/raw/master/csl-citation.json"}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(Flinchum 2001)</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No insecticides were applied. Plots at the Jackson location were occasionally irrigated as needed based on the researcher’s judgement.</w:t>
      </w:r>
    </w:p>
    <w:p w14:paraId="043AC875" w14:textId="77777777" w:rsidR="003A1269" w:rsidRPr="00C265DA" w:rsidRDefault="003A1269" w:rsidP="003A1269">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In Knoxville during 2019, geese destroyed the early planted soybean during late July, therefore the early planting was abandoned. During the week of August 7</w:t>
      </w:r>
      <w:r w:rsidRPr="00C265DA">
        <w:rPr>
          <w:rFonts w:ascii="Times New Roman" w:hAnsi="Times New Roman" w:cs="Times New Roman"/>
          <w:color w:val="000000" w:themeColor="text1"/>
          <w:vertAlign w:val="superscript"/>
        </w:rPr>
        <w:t>th</w:t>
      </w:r>
      <w:r w:rsidRPr="00C265DA">
        <w:rPr>
          <w:rFonts w:ascii="Times New Roman" w:hAnsi="Times New Roman" w:cs="Times New Roman"/>
          <w:color w:val="000000" w:themeColor="text1"/>
        </w:rPr>
        <w:t>, geese feeding in the late planted soybean caused significant injury.  This delayed data collection until plants had recovered enough to flower and withstand sampling.</w:t>
      </w:r>
    </w:p>
    <w:p w14:paraId="5E28E028" w14:textId="77777777" w:rsidR="003A1269" w:rsidRPr="00C265DA" w:rsidRDefault="003A1269" w:rsidP="003A1269">
      <w:pPr>
        <w:spacing w:line="480" w:lineRule="auto"/>
        <w:rPr>
          <w:rFonts w:ascii="Times New Roman" w:hAnsi="Times New Roman" w:cs="Times New Roman"/>
          <w:color w:val="000000" w:themeColor="text1"/>
        </w:rPr>
      </w:pPr>
      <w:r w:rsidRPr="00C265DA">
        <w:rPr>
          <w:rFonts w:ascii="Times New Roman" w:hAnsi="Times New Roman" w:cs="Times New Roman"/>
          <w:b/>
          <w:bCs/>
          <w:i/>
          <w:iCs/>
          <w:color w:val="000000" w:themeColor="text1"/>
        </w:rPr>
        <w:t>Sampling</w:t>
      </w:r>
      <w:r w:rsidRPr="00C265DA">
        <w:rPr>
          <w:rFonts w:ascii="Times New Roman" w:hAnsi="Times New Roman" w:cs="Times New Roman"/>
          <w:color w:val="000000" w:themeColor="text1"/>
        </w:rPr>
        <w:t xml:space="preserve"> </w:t>
      </w:r>
    </w:p>
    <w:p w14:paraId="612C4C73" w14:textId="77777777" w:rsidR="003A1269" w:rsidRPr="00C265DA" w:rsidRDefault="003A1269" w:rsidP="003A1269">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 xml:space="preserve">For each variety, beginning at R1 and continuing until R7, 25 sweeps using a standard 38.1 cm sweep net were taken weekly in each plot. Sweep net sample were inverted into a clear 3.8-l storage bag, labeled by location, plot number, planting date, and date of collection.  Samples were stored in a freezer until processed. Each week, beginning at R1, all plots were visually assessed to determine growth stage (R1-R8).  Yield data were not collected. </w:t>
      </w:r>
    </w:p>
    <w:p w14:paraId="7B7DC385" w14:textId="77777777" w:rsidR="003A1269" w:rsidRPr="00C265DA" w:rsidRDefault="003A1269" w:rsidP="003A1269">
      <w:pPr>
        <w:spacing w:line="480" w:lineRule="auto"/>
        <w:rPr>
          <w:rFonts w:ascii="Times New Roman" w:hAnsi="Times New Roman" w:cs="Times New Roman"/>
          <w:b/>
          <w:bCs/>
          <w:i/>
          <w:iCs/>
          <w:color w:val="000000" w:themeColor="text1"/>
        </w:rPr>
      </w:pPr>
      <w:r w:rsidRPr="00C265DA">
        <w:rPr>
          <w:rFonts w:ascii="Times New Roman" w:hAnsi="Times New Roman" w:cs="Times New Roman"/>
          <w:b/>
          <w:bCs/>
          <w:i/>
          <w:iCs/>
          <w:color w:val="000000" w:themeColor="text1"/>
        </w:rPr>
        <w:t>Sample Processing</w:t>
      </w:r>
    </w:p>
    <w:p w14:paraId="22C2CD2A" w14:textId="3887478D" w:rsidR="003A1269" w:rsidRPr="00C265DA" w:rsidRDefault="003A1269" w:rsidP="003A1269">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 xml:space="preserve">Data recordings included hymenopteran pollinators, counted and separated by genera and species when possible (see Chapter Three). Pollinator samples were stored in scintillation vials containing 70% EtOH for further processing and identifying. Data on pest and pollinators were categorized and recorded by location, plot number, date of planting, and date of collection. Counts of pest insects included bean leaf beetle, various caterpillar by type (e.g., green cloverworm, corn earworm, loopers, etc.), kudzu bugs, adult dectes stem borer, and the various </w:t>
      </w:r>
      <w:r w:rsidRPr="00C265DA">
        <w:rPr>
          <w:rFonts w:ascii="Times New Roman" w:hAnsi="Times New Roman" w:cs="Times New Roman"/>
          <w:color w:val="000000" w:themeColor="text1"/>
        </w:rPr>
        <w:lastRenderedPageBreak/>
        <w:t xml:space="preserve">stink bugs by type (e.g., brown, green, brown marmorated, etc.). Other insects counted included threecornered alfalfa hopper, fall armyworm, </w:t>
      </w:r>
      <w:r w:rsidRPr="00C265DA">
        <w:rPr>
          <w:rFonts w:ascii="Times New Roman" w:hAnsi="Times New Roman" w:cs="Times New Roman"/>
          <w:i/>
          <w:iCs/>
          <w:color w:val="000000" w:themeColor="text1"/>
        </w:rPr>
        <w:t xml:space="preserve">Spodoptera </w:t>
      </w:r>
      <w:proofErr w:type="spellStart"/>
      <w:r w:rsidRPr="00C265DA">
        <w:rPr>
          <w:rFonts w:ascii="Times New Roman" w:hAnsi="Times New Roman" w:cs="Times New Roman"/>
          <w:i/>
          <w:iCs/>
          <w:color w:val="000000" w:themeColor="text1"/>
        </w:rPr>
        <w:t>frugiperda</w:t>
      </w:r>
      <w:proofErr w:type="spellEnd"/>
      <w:r w:rsidRPr="00C265DA">
        <w:rPr>
          <w:rFonts w:ascii="Times New Roman" w:hAnsi="Times New Roman" w:cs="Times New Roman"/>
          <w:i/>
          <w:iCs/>
          <w:color w:val="000000" w:themeColor="text1"/>
        </w:rPr>
        <w:t xml:space="preserve"> </w:t>
      </w:r>
      <w:r w:rsidRPr="00C265DA">
        <w:rPr>
          <w:rFonts w:ascii="Times New Roman" w:hAnsi="Times New Roman" w:cs="Times New Roman"/>
          <w:color w:val="000000" w:themeColor="text1"/>
        </w:rPr>
        <w:t xml:space="preserve">(Lepidoptera: </w:t>
      </w:r>
      <w:proofErr w:type="spellStart"/>
      <w:r w:rsidRPr="00C265DA">
        <w:rPr>
          <w:rFonts w:ascii="Times New Roman" w:hAnsi="Times New Roman" w:cs="Times New Roman"/>
          <w:color w:val="000000" w:themeColor="text1"/>
        </w:rPr>
        <w:t>Noctuidae</w:t>
      </w:r>
      <w:proofErr w:type="spellEnd"/>
      <w:r w:rsidRPr="00C265DA">
        <w:rPr>
          <w:rFonts w:ascii="Times New Roman" w:hAnsi="Times New Roman" w:cs="Times New Roman"/>
          <w:color w:val="000000" w:themeColor="text1"/>
        </w:rPr>
        <w:t xml:space="preserve">), tarnished plant bug, </w:t>
      </w:r>
      <w:r w:rsidRPr="00C265DA">
        <w:rPr>
          <w:rFonts w:ascii="Times New Roman" w:hAnsi="Times New Roman" w:cs="Times New Roman"/>
          <w:i/>
          <w:iCs/>
          <w:color w:val="000000" w:themeColor="text1"/>
        </w:rPr>
        <w:t xml:space="preserve">Lygus </w:t>
      </w:r>
      <w:proofErr w:type="spellStart"/>
      <w:r w:rsidRPr="00C265DA">
        <w:rPr>
          <w:rFonts w:ascii="Times New Roman" w:hAnsi="Times New Roman" w:cs="Times New Roman"/>
          <w:i/>
          <w:iCs/>
          <w:color w:val="000000" w:themeColor="text1"/>
        </w:rPr>
        <w:t>lineolaris</w:t>
      </w:r>
      <w:proofErr w:type="spellEnd"/>
      <w:r w:rsidRPr="00C265DA">
        <w:rPr>
          <w:rFonts w:ascii="Times New Roman" w:hAnsi="Times New Roman" w:cs="Times New Roman"/>
          <w:i/>
          <w:iCs/>
          <w:color w:val="000000" w:themeColor="text1"/>
        </w:rPr>
        <w:t xml:space="preserve"> </w:t>
      </w:r>
      <w:r w:rsidRPr="00C265DA">
        <w:rPr>
          <w:rFonts w:ascii="Times New Roman" w:hAnsi="Times New Roman" w:cs="Times New Roman"/>
          <w:color w:val="000000" w:themeColor="text1"/>
        </w:rPr>
        <w:t xml:space="preserve">(Hemiptera: </w:t>
      </w:r>
      <w:proofErr w:type="spellStart"/>
      <w:r w:rsidRPr="00C265DA">
        <w:rPr>
          <w:rFonts w:ascii="Times New Roman" w:hAnsi="Times New Roman" w:cs="Times New Roman"/>
          <w:color w:val="000000" w:themeColor="text1"/>
        </w:rPr>
        <w:t>Miridae</w:t>
      </w:r>
      <w:proofErr w:type="spellEnd"/>
      <w:r w:rsidRPr="00C265DA">
        <w:rPr>
          <w:rFonts w:ascii="Times New Roman" w:hAnsi="Times New Roman" w:cs="Times New Roman"/>
          <w:color w:val="000000" w:themeColor="text1"/>
        </w:rPr>
        <w:t xml:space="preserve">), grape colaspis, </w:t>
      </w:r>
      <w:r w:rsidRPr="00C265DA">
        <w:rPr>
          <w:rFonts w:ascii="Times New Roman" w:hAnsi="Times New Roman" w:cs="Times New Roman"/>
          <w:i/>
          <w:iCs/>
          <w:color w:val="000000" w:themeColor="text1"/>
        </w:rPr>
        <w:t xml:space="preserve">Colaspis </w:t>
      </w:r>
      <w:proofErr w:type="spellStart"/>
      <w:r w:rsidRPr="00C265DA">
        <w:rPr>
          <w:rFonts w:ascii="Times New Roman" w:hAnsi="Times New Roman" w:cs="Times New Roman"/>
          <w:i/>
          <w:iCs/>
          <w:color w:val="000000" w:themeColor="text1"/>
        </w:rPr>
        <w:t>brunnea</w:t>
      </w:r>
      <w:proofErr w:type="spellEnd"/>
      <w:r w:rsidRPr="00C265DA">
        <w:rPr>
          <w:rFonts w:ascii="Times New Roman" w:hAnsi="Times New Roman" w:cs="Times New Roman"/>
          <w:i/>
          <w:iCs/>
          <w:color w:val="000000" w:themeColor="text1"/>
        </w:rPr>
        <w:t xml:space="preserve"> </w:t>
      </w:r>
      <w:r w:rsidRPr="00C265DA">
        <w:rPr>
          <w:rFonts w:ascii="Times New Roman" w:hAnsi="Times New Roman" w:cs="Times New Roman"/>
          <w:color w:val="000000" w:themeColor="text1"/>
        </w:rPr>
        <w:t xml:space="preserve">(Coleoptera: </w:t>
      </w:r>
      <w:proofErr w:type="spellStart"/>
      <w:r w:rsidRPr="00C265DA">
        <w:rPr>
          <w:rFonts w:ascii="Times New Roman" w:hAnsi="Times New Roman" w:cs="Times New Roman"/>
          <w:color w:val="000000" w:themeColor="text1"/>
        </w:rPr>
        <w:t>Chrysomelidae</w:t>
      </w:r>
      <w:proofErr w:type="spellEnd"/>
      <w:r w:rsidRPr="00C265DA">
        <w:rPr>
          <w:rFonts w:ascii="Times New Roman" w:hAnsi="Times New Roman" w:cs="Times New Roman"/>
          <w:color w:val="000000" w:themeColor="text1"/>
        </w:rPr>
        <w:t xml:space="preserve">), spotted cucumber beetle, </w:t>
      </w:r>
      <w:proofErr w:type="spellStart"/>
      <w:r w:rsidRPr="00C265DA">
        <w:rPr>
          <w:rFonts w:ascii="Times New Roman" w:hAnsi="Times New Roman" w:cs="Times New Roman"/>
          <w:i/>
          <w:iCs/>
          <w:color w:val="000000" w:themeColor="text1"/>
        </w:rPr>
        <w:t>Diabrotica</w:t>
      </w:r>
      <w:proofErr w:type="spellEnd"/>
      <w:r w:rsidRPr="00C265DA">
        <w:rPr>
          <w:rFonts w:ascii="Times New Roman" w:hAnsi="Times New Roman" w:cs="Times New Roman"/>
          <w:i/>
          <w:iCs/>
          <w:color w:val="000000" w:themeColor="text1"/>
        </w:rPr>
        <w:t xml:space="preserve"> </w:t>
      </w:r>
      <w:proofErr w:type="spellStart"/>
      <w:r w:rsidRPr="00C265DA">
        <w:rPr>
          <w:rFonts w:ascii="Times New Roman" w:hAnsi="Times New Roman" w:cs="Times New Roman"/>
          <w:i/>
          <w:iCs/>
          <w:color w:val="000000" w:themeColor="text1"/>
        </w:rPr>
        <w:t>undeci</w:t>
      </w:r>
      <w:r w:rsidR="00E81A29">
        <w:rPr>
          <w:rFonts w:ascii="Times New Roman" w:hAnsi="Times New Roman" w:cs="Times New Roman"/>
          <w:i/>
          <w:iCs/>
          <w:color w:val="000000" w:themeColor="text1"/>
        </w:rPr>
        <w:t>m</w:t>
      </w:r>
      <w:r w:rsidRPr="00C265DA">
        <w:rPr>
          <w:rFonts w:ascii="Times New Roman" w:hAnsi="Times New Roman" w:cs="Times New Roman"/>
          <w:i/>
          <w:iCs/>
          <w:color w:val="000000" w:themeColor="text1"/>
        </w:rPr>
        <w:t>punctata</w:t>
      </w:r>
      <w:proofErr w:type="spellEnd"/>
      <w:r w:rsidRPr="00C265DA">
        <w:rPr>
          <w:rFonts w:ascii="Times New Roman" w:hAnsi="Times New Roman" w:cs="Times New Roman"/>
          <w:color w:val="000000" w:themeColor="text1"/>
        </w:rPr>
        <w:t xml:space="preserve"> (Coleoptera: </w:t>
      </w:r>
      <w:proofErr w:type="spellStart"/>
      <w:r w:rsidRPr="00C265DA">
        <w:rPr>
          <w:rFonts w:ascii="Times New Roman" w:hAnsi="Times New Roman" w:cs="Times New Roman"/>
          <w:color w:val="000000" w:themeColor="text1"/>
        </w:rPr>
        <w:t>Chrysomelidae</w:t>
      </w:r>
      <w:proofErr w:type="spellEnd"/>
      <w:r w:rsidRPr="00C265DA">
        <w:rPr>
          <w:rFonts w:ascii="Times New Roman" w:hAnsi="Times New Roman" w:cs="Times New Roman"/>
          <w:color w:val="000000" w:themeColor="text1"/>
        </w:rPr>
        <w:t xml:space="preserve">), and salt marsh caterpillar, </w:t>
      </w:r>
      <w:proofErr w:type="spellStart"/>
      <w:r w:rsidRPr="00C265DA">
        <w:rPr>
          <w:rFonts w:ascii="Times New Roman" w:hAnsi="Times New Roman" w:cs="Times New Roman"/>
          <w:i/>
          <w:iCs/>
          <w:color w:val="000000" w:themeColor="text1"/>
          <w:shd w:val="clear" w:color="auto" w:fill="FFFFFF"/>
        </w:rPr>
        <w:t>Estigmene</w:t>
      </w:r>
      <w:proofErr w:type="spellEnd"/>
      <w:r w:rsidRPr="00C265DA">
        <w:rPr>
          <w:rFonts w:ascii="Times New Roman" w:hAnsi="Times New Roman" w:cs="Times New Roman"/>
          <w:i/>
          <w:iCs/>
          <w:color w:val="000000" w:themeColor="text1"/>
          <w:shd w:val="clear" w:color="auto" w:fill="FFFFFF"/>
        </w:rPr>
        <w:t xml:space="preserve"> </w:t>
      </w:r>
      <w:proofErr w:type="spellStart"/>
      <w:r w:rsidRPr="00C265DA">
        <w:rPr>
          <w:rFonts w:ascii="Times New Roman" w:hAnsi="Times New Roman" w:cs="Times New Roman"/>
          <w:i/>
          <w:iCs/>
          <w:color w:val="000000" w:themeColor="text1"/>
          <w:shd w:val="clear" w:color="auto" w:fill="FFFFFF"/>
        </w:rPr>
        <w:t>acrea</w:t>
      </w:r>
      <w:proofErr w:type="spellEnd"/>
      <w:r w:rsidRPr="00C265DA">
        <w:rPr>
          <w:rFonts w:ascii="Times New Roman" w:hAnsi="Times New Roman" w:cs="Times New Roman"/>
          <w:i/>
          <w:iCs/>
          <w:color w:val="000000" w:themeColor="text1"/>
          <w:shd w:val="clear" w:color="auto" w:fill="FFFFFF"/>
        </w:rPr>
        <w:t xml:space="preserve"> </w:t>
      </w:r>
      <w:r w:rsidRPr="00C265DA">
        <w:rPr>
          <w:rFonts w:ascii="Times New Roman" w:hAnsi="Times New Roman" w:cs="Times New Roman"/>
          <w:color w:val="000000" w:themeColor="text1"/>
          <w:shd w:val="clear" w:color="auto" w:fill="FFFFFF"/>
        </w:rPr>
        <w:t xml:space="preserve">(Lepidoptera: </w:t>
      </w:r>
      <w:proofErr w:type="spellStart"/>
      <w:r w:rsidRPr="00C265DA">
        <w:rPr>
          <w:rFonts w:ascii="Times New Roman" w:hAnsi="Times New Roman" w:cs="Times New Roman"/>
          <w:color w:val="000000" w:themeColor="text1"/>
          <w:shd w:val="clear" w:color="auto" w:fill="FFFFFF"/>
        </w:rPr>
        <w:t>Erebidae</w:t>
      </w:r>
      <w:proofErr w:type="spellEnd"/>
      <w:r w:rsidRPr="00C265DA">
        <w:rPr>
          <w:rFonts w:ascii="Times New Roman" w:hAnsi="Times New Roman" w:cs="Times New Roman"/>
          <w:color w:val="000000" w:themeColor="text1"/>
          <w:shd w:val="clear" w:color="auto" w:fill="FFFFFF"/>
        </w:rPr>
        <w:t>).</w:t>
      </w:r>
    </w:p>
    <w:p w14:paraId="264583E0" w14:textId="2A43DA56" w:rsidR="003A1269" w:rsidRPr="00C265DA" w:rsidRDefault="00C1220D" w:rsidP="003A1269">
      <w:pPr>
        <w:spacing w:line="480" w:lineRule="auto"/>
        <w:rPr>
          <w:rFonts w:ascii="Times New Roman" w:hAnsi="Times New Roman" w:cs="Times New Roman"/>
          <w:b/>
          <w:i/>
          <w:color w:val="000000" w:themeColor="text1"/>
        </w:rPr>
      </w:pPr>
      <w:r w:rsidRPr="00C265DA">
        <w:rPr>
          <w:rFonts w:ascii="Times New Roman" w:hAnsi="Times New Roman" w:cs="Times New Roman"/>
          <w:b/>
          <w:i/>
          <w:color w:val="000000" w:themeColor="text1"/>
        </w:rPr>
        <w:t>Data</w:t>
      </w:r>
      <w:r w:rsidR="003A1269" w:rsidRPr="00C265DA">
        <w:rPr>
          <w:rFonts w:ascii="Times New Roman" w:hAnsi="Times New Roman" w:cs="Times New Roman"/>
          <w:b/>
          <w:i/>
          <w:color w:val="000000" w:themeColor="text1"/>
        </w:rPr>
        <w:t xml:space="preserve"> Analysis</w:t>
      </w:r>
    </w:p>
    <w:p w14:paraId="4A7296CA" w14:textId="5609D126" w:rsidR="00D52953" w:rsidRDefault="003A1269" w:rsidP="00D52953">
      <w:pPr>
        <w:spacing w:line="480" w:lineRule="auto"/>
        <w:ind w:firstLine="720"/>
        <w:rPr>
          <w:rFonts w:ascii="Times New Roman" w:hAnsi="Times New Roman" w:cs="Times New Roman"/>
          <w:b/>
          <w:color w:val="000000" w:themeColor="text1"/>
        </w:rPr>
      </w:pPr>
      <w:r w:rsidRPr="00C265DA">
        <w:rPr>
          <w:rFonts w:ascii="Times New Roman" w:hAnsi="Times New Roman" w:cs="Times New Roman"/>
          <w:color w:val="000000" w:themeColor="text1"/>
        </w:rPr>
        <w:t>Data on pollinators collected in these samples are reported in Chapter Three. For the data reported below, samples taken at R6 and beyond were grouped as R6. Data from the early planting in Knoxville during 2019 were not collected because geese destroyed the plots. Although maturity group (i.e., variety) was a main effect in this study, our goal was to manipulate the timing of flowering. It was assumed that varietal effects were minimal other than how they impacted when and how long the flowering and reproductive growth occurred. Thus, growth stage (R1 – R6) and planting date (early, late) were used as main (fixed) effect in our analyses. Site year (Jackson 2018, Jackson 2019, Knoxville 2018, Knoxville 2019) and replicates within site year were considered random effects in the models.  Statistical analysis was done in SAS version 9.4 using PROC GLIMMIX and the Tukey-Kramer Grouping of Least Square Means for mean separation (α = 0.05). Insects that occurred in numbers sufficient to justify statistical analyses were kudzu bug, green cloverworm, bean leaf beetle, total stink bugs including all phytophagous species, threecornered alfalfa hopper, and adult dectes stem borer.</w:t>
      </w:r>
    </w:p>
    <w:p w14:paraId="385464C2" w14:textId="77777777" w:rsidR="00D52953" w:rsidRDefault="00D52953" w:rsidP="00D52953">
      <w:pPr>
        <w:spacing w:line="480" w:lineRule="auto"/>
        <w:jc w:val="center"/>
        <w:rPr>
          <w:rFonts w:ascii="Times New Roman" w:hAnsi="Times New Roman" w:cs="Times New Roman"/>
          <w:b/>
          <w:color w:val="000000" w:themeColor="text1"/>
        </w:rPr>
      </w:pPr>
    </w:p>
    <w:p w14:paraId="5455CD69" w14:textId="77777777" w:rsidR="00D52953" w:rsidRDefault="00D52953" w:rsidP="00D52953">
      <w:pPr>
        <w:spacing w:line="480" w:lineRule="auto"/>
        <w:jc w:val="center"/>
        <w:rPr>
          <w:rFonts w:ascii="Times New Roman" w:hAnsi="Times New Roman" w:cs="Times New Roman"/>
          <w:b/>
          <w:color w:val="000000" w:themeColor="text1"/>
        </w:rPr>
      </w:pPr>
    </w:p>
    <w:p w14:paraId="3677DF10" w14:textId="77777777" w:rsidR="00D52953" w:rsidRDefault="00D52953" w:rsidP="00D52953">
      <w:pPr>
        <w:spacing w:line="480" w:lineRule="auto"/>
        <w:jc w:val="center"/>
        <w:rPr>
          <w:rFonts w:ascii="Times New Roman" w:hAnsi="Times New Roman" w:cs="Times New Roman"/>
          <w:b/>
          <w:color w:val="000000" w:themeColor="text1"/>
        </w:rPr>
      </w:pPr>
    </w:p>
    <w:p w14:paraId="0613EACA" w14:textId="7AB61606" w:rsidR="00D52953" w:rsidRPr="00D52953" w:rsidRDefault="003A1269" w:rsidP="00D52953">
      <w:pPr>
        <w:spacing w:line="480" w:lineRule="auto"/>
        <w:jc w:val="center"/>
        <w:rPr>
          <w:rFonts w:ascii="Times New Roman" w:hAnsi="Times New Roman" w:cs="Times New Roman"/>
          <w:b/>
          <w:color w:val="000000" w:themeColor="text1"/>
        </w:rPr>
      </w:pPr>
      <w:r w:rsidRPr="00C265DA">
        <w:rPr>
          <w:rFonts w:ascii="Times New Roman" w:hAnsi="Times New Roman" w:cs="Times New Roman"/>
          <w:b/>
          <w:color w:val="000000" w:themeColor="text1"/>
        </w:rPr>
        <w:lastRenderedPageBreak/>
        <w:t xml:space="preserve">Results </w:t>
      </w:r>
    </w:p>
    <w:p w14:paraId="2EC90AA8" w14:textId="77777777" w:rsidR="00D52953" w:rsidRDefault="003A1269" w:rsidP="00D52953">
      <w:pPr>
        <w:spacing w:line="480" w:lineRule="auto"/>
        <w:rPr>
          <w:rFonts w:ascii="Times New Roman" w:hAnsi="Times New Roman" w:cs="Times New Roman"/>
          <w:color w:val="000000" w:themeColor="text1"/>
        </w:rPr>
      </w:pPr>
      <w:r w:rsidRPr="00C265DA">
        <w:rPr>
          <w:rFonts w:ascii="Times New Roman" w:hAnsi="Times New Roman" w:cs="Times New Roman"/>
          <w:b/>
          <w:i/>
          <w:iCs/>
          <w:color w:val="000000" w:themeColor="text1"/>
        </w:rPr>
        <w:t>General Observations</w:t>
      </w:r>
    </w:p>
    <w:p w14:paraId="797FFD1B" w14:textId="384783D1" w:rsidR="003A1269" w:rsidRPr="00C265DA" w:rsidRDefault="003A1269" w:rsidP="00D52953">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During the sampling period from R1 – R7, many potential insect pests were counted during this study (</w:t>
      </w:r>
      <w:r w:rsidR="00D52953">
        <w:rPr>
          <w:rFonts w:ascii="Times New Roman" w:hAnsi="Times New Roman" w:cs="Times New Roman"/>
          <w:color w:val="000000" w:themeColor="text1"/>
        </w:rPr>
        <w:t xml:space="preserve">Appendix B, </w:t>
      </w:r>
      <w:r w:rsidRPr="00C265DA">
        <w:rPr>
          <w:rFonts w:ascii="Times New Roman" w:hAnsi="Times New Roman" w:cs="Times New Roman"/>
          <w:color w:val="000000" w:themeColor="text1"/>
        </w:rPr>
        <w:t xml:space="preserve">Fig. 1). Kudzu bug, threecornered alfalfa hopper, bean leaf beetles, green cloverworm, and the various stink bug species occurred in sufficient numbers to allow for meaningful analysis of treatment effects. Adult dectes stem borer were also included in analyses because, while seasonal average populations were low, they occurred at high enough populations for a short time to make statistical comparisons. Across both years, green cloverworm was the most common insect observed at the Knoxville location, averaging about 13 larvae per 25 </w:t>
      </w:r>
      <w:r w:rsidR="004567B6" w:rsidRPr="00C265DA">
        <w:rPr>
          <w:rFonts w:ascii="Times New Roman" w:hAnsi="Times New Roman" w:cs="Times New Roman"/>
          <w:color w:val="000000" w:themeColor="text1"/>
        </w:rPr>
        <w:t>sweeps</w:t>
      </w:r>
      <w:r w:rsidRPr="00C265DA">
        <w:rPr>
          <w:rFonts w:ascii="Times New Roman" w:hAnsi="Times New Roman" w:cs="Times New Roman"/>
          <w:color w:val="000000" w:themeColor="text1"/>
        </w:rPr>
        <w:t xml:space="preserve"> across the season while averaging less than 3 larvae per 25 sweeps in Jackson (</w:t>
      </w:r>
      <w:r w:rsidR="00D52953">
        <w:rPr>
          <w:rFonts w:ascii="Times New Roman" w:hAnsi="Times New Roman" w:cs="Times New Roman"/>
          <w:color w:val="000000" w:themeColor="text1"/>
        </w:rPr>
        <w:t xml:space="preserve">Appendix B, </w:t>
      </w:r>
      <w:r w:rsidRPr="00C265DA">
        <w:rPr>
          <w:rFonts w:ascii="Times New Roman" w:hAnsi="Times New Roman" w:cs="Times New Roman"/>
          <w:color w:val="000000" w:themeColor="text1"/>
        </w:rPr>
        <w:t xml:space="preserve">Fig. 2). Relative to the Jackson site, few bean </w:t>
      </w:r>
      <w:proofErr w:type="gramStart"/>
      <w:r w:rsidRPr="00C265DA">
        <w:rPr>
          <w:rFonts w:ascii="Times New Roman" w:hAnsi="Times New Roman" w:cs="Times New Roman"/>
          <w:color w:val="000000" w:themeColor="text1"/>
        </w:rPr>
        <w:t>leaf</w:t>
      </w:r>
      <w:proofErr w:type="gramEnd"/>
      <w:r w:rsidRPr="00C265DA">
        <w:rPr>
          <w:rFonts w:ascii="Times New Roman" w:hAnsi="Times New Roman" w:cs="Times New Roman"/>
          <w:color w:val="000000" w:themeColor="text1"/>
        </w:rPr>
        <w:t xml:space="preserve"> beetles and stink bugs were found in Knoxville.  Kudzu bugs were the most common insect found overall (</w:t>
      </w:r>
      <w:r w:rsidR="00D52953">
        <w:rPr>
          <w:rFonts w:ascii="Times New Roman" w:hAnsi="Times New Roman" w:cs="Times New Roman"/>
          <w:color w:val="000000" w:themeColor="text1"/>
        </w:rPr>
        <w:t xml:space="preserve">Appendix B, </w:t>
      </w:r>
      <w:r w:rsidRPr="00C265DA">
        <w:rPr>
          <w:rFonts w:ascii="Times New Roman" w:hAnsi="Times New Roman" w:cs="Times New Roman"/>
          <w:color w:val="000000" w:themeColor="text1"/>
        </w:rPr>
        <w:t>Fig. 1) and in both years of the study (</w:t>
      </w:r>
      <w:r w:rsidR="00D52953">
        <w:rPr>
          <w:rFonts w:ascii="Times New Roman" w:hAnsi="Times New Roman" w:cs="Times New Roman"/>
          <w:color w:val="000000" w:themeColor="text1"/>
        </w:rPr>
        <w:t xml:space="preserve">Appendix B, </w:t>
      </w:r>
      <w:r w:rsidRPr="00C265DA">
        <w:rPr>
          <w:rFonts w:ascii="Times New Roman" w:hAnsi="Times New Roman" w:cs="Times New Roman"/>
          <w:color w:val="000000" w:themeColor="text1"/>
        </w:rPr>
        <w:t>Fig. 3). Kudzu bug populations averaged approximately 23 bugs per 25 sweeps at the Jackson location across both years, but populations were substantially lower in Knoxville. The numbers and kinds of insects found were generally similar in 2018 and 2019 when averaged across locations (</w:t>
      </w:r>
      <w:r w:rsidR="00D52953">
        <w:rPr>
          <w:rFonts w:ascii="Times New Roman" w:hAnsi="Times New Roman" w:cs="Times New Roman"/>
          <w:color w:val="000000" w:themeColor="text1"/>
        </w:rPr>
        <w:t xml:space="preserve">Appendix B, </w:t>
      </w:r>
      <w:r w:rsidRPr="00C265DA">
        <w:rPr>
          <w:rFonts w:ascii="Times New Roman" w:hAnsi="Times New Roman" w:cs="Times New Roman"/>
          <w:color w:val="000000" w:themeColor="text1"/>
        </w:rPr>
        <w:t>Fig. 3).</w:t>
      </w:r>
    </w:p>
    <w:p w14:paraId="3E1DF4B6" w14:textId="77777777" w:rsidR="003A1269" w:rsidRPr="00C265DA" w:rsidRDefault="003A1269" w:rsidP="003A1269">
      <w:pPr>
        <w:spacing w:line="480" w:lineRule="auto"/>
        <w:rPr>
          <w:rFonts w:ascii="Times New Roman" w:hAnsi="Times New Roman" w:cs="Times New Roman"/>
          <w:i/>
          <w:iCs/>
          <w:color w:val="000000" w:themeColor="text1"/>
        </w:rPr>
      </w:pPr>
      <w:r w:rsidRPr="00C265DA">
        <w:rPr>
          <w:rFonts w:ascii="Times New Roman" w:hAnsi="Times New Roman" w:cs="Times New Roman"/>
          <w:b/>
          <w:i/>
          <w:iCs/>
          <w:color w:val="000000" w:themeColor="text1"/>
        </w:rPr>
        <w:t>Impact of Maturity Group and Planting Date on Soybean Development</w:t>
      </w:r>
    </w:p>
    <w:p w14:paraId="1E41C65B" w14:textId="40FC6132" w:rsidR="003A1269" w:rsidRPr="00C265DA" w:rsidRDefault="003A1269" w:rsidP="003A1269">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As expected, the impact of maturity group (MG) on soybean development varied by planting date and location (</w:t>
      </w:r>
      <w:r w:rsidR="00D52953">
        <w:rPr>
          <w:rFonts w:ascii="Times New Roman" w:hAnsi="Times New Roman" w:cs="Times New Roman"/>
          <w:color w:val="000000" w:themeColor="text1"/>
        </w:rPr>
        <w:t xml:space="preserve">Appendix A, </w:t>
      </w:r>
      <w:r w:rsidRPr="00C265DA">
        <w:rPr>
          <w:rFonts w:ascii="Times New Roman" w:hAnsi="Times New Roman" w:cs="Times New Roman"/>
          <w:color w:val="000000" w:themeColor="text1"/>
        </w:rPr>
        <w:t xml:space="preserve">Table 2). In the early plantings, within a location, the </w:t>
      </w:r>
      <w:proofErr w:type="gramStart"/>
      <w:r w:rsidRPr="00C265DA">
        <w:rPr>
          <w:rFonts w:ascii="Times New Roman" w:hAnsi="Times New Roman" w:cs="Times New Roman"/>
          <w:color w:val="000000" w:themeColor="text1"/>
        </w:rPr>
        <w:t>MG:III</w:t>
      </w:r>
      <w:proofErr w:type="gramEnd"/>
      <w:r w:rsidRPr="00C265DA">
        <w:rPr>
          <w:rFonts w:ascii="Times New Roman" w:hAnsi="Times New Roman" w:cs="Times New Roman"/>
          <w:color w:val="000000" w:themeColor="text1"/>
        </w:rPr>
        <w:t xml:space="preserve"> and MG:IV varieties began blooming (R1) at about the same time and also reached full seed (R6) on about the same date in late August. In the early planting, the MG:VI variety did not begin blooming until early August, about one month later than the other varieties and did not reach R6 until mid- to late-September. In the late plantings, with the MG:IV, MG:V, and MG:VI </w:t>
      </w:r>
      <w:r w:rsidRPr="00C265DA">
        <w:rPr>
          <w:rFonts w:ascii="Times New Roman" w:hAnsi="Times New Roman" w:cs="Times New Roman"/>
          <w:color w:val="000000" w:themeColor="text1"/>
        </w:rPr>
        <w:lastRenderedPageBreak/>
        <w:t xml:space="preserve">varieties, blooming began in mid- to late-August and varieties did not reach R6 until mid-September to mid-October, with the MG:VI variety being the latest maturing variety followed by the MG:V and MG:IV variety respectively. For the </w:t>
      </w:r>
      <w:proofErr w:type="gramStart"/>
      <w:r w:rsidRPr="00C265DA">
        <w:rPr>
          <w:rFonts w:ascii="Times New Roman" w:hAnsi="Times New Roman" w:cs="Times New Roman"/>
          <w:color w:val="000000" w:themeColor="text1"/>
        </w:rPr>
        <w:t>MG:IV</w:t>
      </w:r>
      <w:proofErr w:type="gramEnd"/>
      <w:r w:rsidRPr="00C265DA">
        <w:rPr>
          <w:rFonts w:ascii="Times New Roman" w:hAnsi="Times New Roman" w:cs="Times New Roman"/>
          <w:color w:val="000000" w:themeColor="text1"/>
        </w:rPr>
        <w:t xml:space="preserve"> variety, late planting delayed bloom by at least one month, to mid- to late-August, relative to the blooming period in the early planting. The </w:t>
      </w:r>
      <w:proofErr w:type="gramStart"/>
      <w:r w:rsidRPr="00C265DA">
        <w:rPr>
          <w:rFonts w:ascii="Times New Roman" w:hAnsi="Times New Roman" w:cs="Times New Roman"/>
          <w:color w:val="000000" w:themeColor="text1"/>
        </w:rPr>
        <w:t>MG:V</w:t>
      </w:r>
      <w:proofErr w:type="gramEnd"/>
      <w:r w:rsidRPr="00C265DA">
        <w:rPr>
          <w:rFonts w:ascii="Times New Roman" w:hAnsi="Times New Roman" w:cs="Times New Roman"/>
          <w:color w:val="000000" w:themeColor="text1"/>
        </w:rPr>
        <w:t xml:space="preserve"> reached full bloom (R2) 2 – 13 days late</w:t>
      </w:r>
      <w:r w:rsidR="000532DC" w:rsidRPr="00C265DA">
        <w:rPr>
          <w:rFonts w:ascii="Times New Roman" w:hAnsi="Times New Roman" w:cs="Times New Roman"/>
          <w:color w:val="000000" w:themeColor="text1"/>
        </w:rPr>
        <w:t>r</w:t>
      </w:r>
      <w:r w:rsidRPr="00C265DA">
        <w:rPr>
          <w:rFonts w:ascii="Times New Roman" w:hAnsi="Times New Roman" w:cs="Times New Roman"/>
          <w:color w:val="000000" w:themeColor="text1"/>
        </w:rPr>
        <w:t xml:space="preserve"> than the MG:IV variety, depending upon the year and location, when both were planted late.  The MG:VI variety, planted late, reached full bloom at a similar time as the </w:t>
      </w:r>
      <w:proofErr w:type="gramStart"/>
      <w:r w:rsidRPr="00C265DA">
        <w:rPr>
          <w:rFonts w:ascii="Times New Roman" w:hAnsi="Times New Roman" w:cs="Times New Roman"/>
          <w:color w:val="000000" w:themeColor="text1"/>
        </w:rPr>
        <w:t>MG:V</w:t>
      </w:r>
      <w:proofErr w:type="gramEnd"/>
      <w:r w:rsidRPr="00C265DA">
        <w:rPr>
          <w:rFonts w:ascii="Times New Roman" w:hAnsi="Times New Roman" w:cs="Times New Roman"/>
          <w:color w:val="000000" w:themeColor="text1"/>
        </w:rPr>
        <w:t xml:space="preserve"> variety. However, blooming was less delayed when the MG:VI variety was planted late. Relative to the early plantings, blooming was delayed by 7-20 days depending on the planting date and location. It took less time for all varieties to progress from R1 to R6 when they were planted late.</w:t>
      </w:r>
    </w:p>
    <w:p w14:paraId="5C635B89" w14:textId="77777777" w:rsidR="003A1269" w:rsidRPr="00C265DA" w:rsidRDefault="003A1269" w:rsidP="003A1269">
      <w:pPr>
        <w:spacing w:line="480" w:lineRule="auto"/>
        <w:rPr>
          <w:rFonts w:ascii="Times New Roman" w:hAnsi="Times New Roman" w:cs="Times New Roman"/>
          <w:i/>
          <w:iCs/>
          <w:color w:val="000000" w:themeColor="text1"/>
        </w:rPr>
      </w:pPr>
      <w:r w:rsidRPr="00C265DA">
        <w:rPr>
          <w:rFonts w:ascii="Times New Roman" w:hAnsi="Times New Roman" w:cs="Times New Roman"/>
          <w:b/>
          <w:i/>
          <w:iCs/>
          <w:color w:val="000000" w:themeColor="text1"/>
        </w:rPr>
        <w:t>Effects of Growth (R) Stage and Planting Date on Insect Pest Populations</w:t>
      </w:r>
    </w:p>
    <w:p w14:paraId="6ABB85BC" w14:textId="4101B00C" w:rsidR="003A1269" w:rsidRPr="00C265DA" w:rsidRDefault="003A1269" w:rsidP="003A1269">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There were some obvious trends on how growth stage affected the density of insect pests when averaged across locations, years and planting date. (</w:t>
      </w:r>
      <w:r w:rsidR="00D52953">
        <w:rPr>
          <w:rFonts w:ascii="Times New Roman" w:hAnsi="Times New Roman" w:cs="Times New Roman"/>
          <w:color w:val="000000" w:themeColor="text1"/>
        </w:rPr>
        <w:t xml:space="preserve">Appendix B, </w:t>
      </w:r>
      <w:r w:rsidRPr="00C265DA">
        <w:rPr>
          <w:rFonts w:ascii="Times New Roman" w:hAnsi="Times New Roman" w:cs="Times New Roman"/>
          <w:color w:val="000000" w:themeColor="text1"/>
        </w:rPr>
        <w:t>Fig. 4). With the exception of kudzu bug, which were more common in the early planted soybean plots, again averaged across years, the effects of planting date were less obvious (</w:t>
      </w:r>
      <w:r w:rsidR="00D52953">
        <w:rPr>
          <w:rFonts w:ascii="Times New Roman" w:hAnsi="Times New Roman" w:cs="Times New Roman"/>
          <w:color w:val="000000" w:themeColor="text1"/>
        </w:rPr>
        <w:t xml:space="preserve">Appendix B, </w:t>
      </w:r>
      <w:r w:rsidRPr="00C265DA">
        <w:rPr>
          <w:rFonts w:ascii="Times New Roman" w:hAnsi="Times New Roman" w:cs="Times New Roman"/>
          <w:color w:val="000000" w:themeColor="text1"/>
        </w:rPr>
        <w:t xml:space="preserve">Fig. 5). </w:t>
      </w:r>
      <w:bookmarkStart w:id="0" w:name="OLE_LINK1"/>
      <w:r w:rsidRPr="00C265DA">
        <w:rPr>
          <w:rFonts w:ascii="Times New Roman" w:hAnsi="Times New Roman" w:cs="Times New Roman"/>
          <w:color w:val="000000" w:themeColor="text1"/>
        </w:rPr>
        <w:t>The effects of growth stage, planting date, and their interaction are reported below for kudzu bug, threecornered alfalfa hopper, adult bean leaf beetles, green cloverworm larvae, total stink bug, and adult dectes stem borer.</w:t>
      </w:r>
      <w:bookmarkEnd w:id="0"/>
      <w:r w:rsidRPr="00C265DA">
        <w:rPr>
          <w:rFonts w:ascii="Times New Roman" w:hAnsi="Times New Roman" w:cs="Times New Roman"/>
          <w:color w:val="000000" w:themeColor="text1"/>
        </w:rPr>
        <w:t xml:space="preserve"> Results of statistical these comparisons are shown in </w:t>
      </w:r>
      <w:r w:rsidR="00D52953">
        <w:rPr>
          <w:rFonts w:ascii="Times New Roman" w:hAnsi="Times New Roman" w:cs="Times New Roman"/>
          <w:color w:val="000000" w:themeColor="text1"/>
        </w:rPr>
        <w:t xml:space="preserve">Appendix A, </w:t>
      </w:r>
      <w:r w:rsidRPr="00C265DA">
        <w:rPr>
          <w:rFonts w:ascii="Times New Roman" w:hAnsi="Times New Roman" w:cs="Times New Roman"/>
          <w:color w:val="000000" w:themeColor="text1"/>
        </w:rPr>
        <w:t>Table 3.</w:t>
      </w:r>
    </w:p>
    <w:p w14:paraId="37067DE0" w14:textId="4C21A1F2" w:rsidR="003A1269" w:rsidRPr="00C265DA" w:rsidRDefault="003A1269" w:rsidP="003A1269">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For kudzu bug, there was significant main effect of growth stage and an interaction between growth stage and planting date (</w:t>
      </w:r>
      <w:r w:rsidR="00D52953">
        <w:rPr>
          <w:rFonts w:ascii="Times New Roman" w:hAnsi="Times New Roman" w:cs="Times New Roman"/>
          <w:color w:val="000000" w:themeColor="text1"/>
        </w:rPr>
        <w:t xml:space="preserve">Appendix A, </w:t>
      </w:r>
      <w:r w:rsidRPr="00C265DA">
        <w:rPr>
          <w:rFonts w:ascii="Times New Roman" w:hAnsi="Times New Roman" w:cs="Times New Roman"/>
          <w:color w:val="000000" w:themeColor="text1"/>
        </w:rPr>
        <w:t>Table 2</w:t>
      </w:r>
      <w:r w:rsidR="009C661C">
        <w:rPr>
          <w:rFonts w:ascii="Times New Roman" w:hAnsi="Times New Roman" w:cs="Times New Roman"/>
          <w:color w:val="000000" w:themeColor="text1"/>
        </w:rPr>
        <w:t xml:space="preserve">; Appendix B, </w:t>
      </w:r>
      <w:r w:rsidRPr="00C265DA">
        <w:rPr>
          <w:rFonts w:ascii="Times New Roman" w:hAnsi="Times New Roman" w:cs="Times New Roman"/>
          <w:color w:val="000000" w:themeColor="text1"/>
        </w:rPr>
        <w:t xml:space="preserve">Fig. 6). In the early planting, kudzu bug populations remained relatively consistent until increasing sharply at R6 and continuing to increase at R6 and beyond when populations exceed two kudzu bugs per sweep. In </w:t>
      </w:r>
      <w:r w:rsidRPr="00C265DA">
        <w:rPr>
          <w:rFonts w:ascii="Times New Roman" w:hAnsi="Times New Roman" w:cs="Times New Roman"/>
          <w:color w:val="000000" w:themeColor="text1"/>
        </w:rPr>
        <w:lastRenderedPageBreak/>
        <w:t xml:space="preserve">contrast, numbers of kudzu bugs were lower in the late planting, and there was no significant different in density from R1 – R6.  </w:t>
      </w:r>
    </w:p>
    <w:p w14:paraId="0F17C887" w14:textId="4374286E" w:rsidR="003A1269" w:rsidRPr="00C265DA" w:rsidRDefault="003A1269" w:rsidP="003A1269">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There were also significant main effects of growth stage, planting date, and a significant interaction between growth stage and planting date on the number of green cloverworms found in our samples (</w:t>
      </w:r>
      <w:r w:rsidR="00D52953">
        <w:rPr>
          <w:rFonts w:ascii="Times New Roman" w:hAnsi="Times New Roman" w:cs="Times New Roman"/>
          <w:color w:val="000000" w:themeColor="text1"/>
        </w:rPr>
        <w:t xml:space="preserve">Appendix A, </w:t>
      </w:r>
      <w:r w:rsidRPr="00C265DA">
        <w:rPr>
          <w:rFonts w:ascii="Times New Roman" w:hAnsi="Times New Roman" w:cs="Times New Roman"/>
          <w:color w:val="000000" w:themeColor="text1"/>
        </w:rPr>
        <w:t>Table 3</w:t>
      </w:r>
      <w:r w:rsidR="009C661C">
        <w:rPr>
          <w:rFonts w:ascii="Times New Roman" w:hAnsi="Times New Roman" w:cs="Times New Roman"/>
          <w:color w:val="000000" w:themeColor="text1"/>
        </w:rPr>
        <w:t>;</w:t>
      </w:r>
      <w:r w:rsidRPr="00C265DA">
        <w:rPr>
          <w:rFonts w:ascii="Times New Roman" w:hAnsi="Times New Roman" w:cs="Times New Roman"/>
          <w:color w:val="000000" w:themeColor="text1"/>
        </w:rPr>
        <w:t xml:space="preserve"> </w:t>
      </w:r>
      <w:r w:rsidR="009C661C">
        <w:rPr>
          <w:rFonts w:ascii="Times New Roman" w:hAnsi="Times New Roman" w:cs="Times New Roman"/>
          <w:color w:val="000000" w:themeColor="text1"/>
        </w:rPr>
        <w:t xml:space="preserve">Appendix B, </w:t>
      </w:r>
      <w:r w:rsidRPr="00C265DA">
        <w:rPr>
          <w:rFonts w:ascii="Times New Roman" w:hAnsi="Times New Roman" w:cs="Times New Roman"/>
          <w:color w:val="000000" w:themeColor="text1"/>
        </w:rPr>
        <w:t xml:space="preserve">Fig. 7). In early plantings, green cloverworm populations </w:t>
      </w:r>
      <w:r w:rsidRPr="00C265DA">
        <w:rPr>
          <w:rStyle w:val="CommentReference"/>
          <w:rFonts w:ascii="Times New Roman" w:hAnsi="Times New Roman" w:cs="Times New Roman"/>
          <w:color w:val="000000" w:themeColor="text1"/>
          <w:sz w:val="24"/>
          <w:szCs w:val="24"/>
        </w:rPr>
        <w:t>p</w:t>
      </w:r>
      <w:r w:rsidRPr="00C265DA">
        <w:rPr>
          <w:rFonts w:ascii="Times New Roman" w:hAnsi="Times New Roman" w:cs="Times New Roman"/>
          <w:color w:val="000000" w:themeColor="text1"/>
        </w:rPr>
        <w:t>eaked at R4, averaging 22 larvae per 25 sweeps before a substantial decrease in populations at R5. However, the numbers of green cloverworm in the late planting were substantially lower and occurred at a statistically similar level regardless of growth stage. The average number of green cloverworm found per 25 sweeps was higher at Knoxville (12.94 ± 1.54) than Jackson (2.99 ± 0.33) (</w:t>
      </w:r>
      <w:r w:rsidR="009C661C">
        <w:rPr>
          <w:rFonts w:ascii="Times New Roman" w:hAnsi="Times New Roman" w:cs="Times New Roman"/>
          <w:color w:val="000000" w:themeColor="text1"/>
        </w:rPr>
        <w:t xml:space="preserve">Appendix B, </w:t>
      </w:r>
      <w:r w:rsidRPr="00C265DA">
        <w:rPr>
          <w:rFonts w:ascii="Times New Roman" w:hAnsi="Times New Roman" w:cs="Times New Roman"/>
          <w:color w:val="000000" w:themeColor="text1"/>
        </w:rPr>
        <w:t xml:space="preserve">Fig. 2). On average, we also caught slightly </w:t>
      </w:r>
      <w:proofErr w:type="gramStart"/>
      <w:r w:rsidRPr="00C265DA">
        <w:rPr>
          <w:rFonts w:ascii="Times New Roman" w:hAnsi="Times New Roman" w:cs="Times New Roman"/>
          <w:color w:val="000000" w:themeColor="text1"/>
        </w:rPr>
        <w:t>more green</w:t>
      </w:r>
      <w:proofErr w:type="gramEnd"/>
      <w:r w:rsidRPr="00C265DA">
        <w:rPr>
          <w:rFonts w:ascii="Times New Roman" w:hAnsi="Times New Roman" w:cs="Times New Roman"/>
          <w:color w:val="000000" w:themeColor="text1"/>
        </w:rPr>
        <w:t xml:space="preserve"> cloverworms in 2018 than in 2019 (</w:t>
      </w:r>
      <w:r w:rsidR="009C661C">
        <w:rPr>
          <w:rFonts w:ascii="Times New Roman" w:hAnsi="Times New Roman" w:cs="Times New Roman"/>
          <w:color w:val="000000" w:themeColor="text1"/>
        </w:rPr>
        <w:t xml:space="preserve">Appendix B, </w:t>
      </w:r>
      <w:r w:rsidRPr="00C265DA">
        <w:rPr>
          <w:rFonts w:ascii="Times New Roman" w:hAnsi="Times New Roman" w:cs="Times New Roman"/>
          <w:color w:val="000000" w:themeColor="text1"/>
        </w:rPr>
        <w:t>Fig. 3).</w:t>
      </w:r>
    </w:p>
    <w:p w14:paraId="1E74A7D4" w14:textId="5A3FEA50" w:rsidR="003A1269" w:rsidRPr="00C265DA" w:rsidRDefault="003A1269" w:rsidP="003A1269">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Bean leaf beetle adults were most prevalent in the late plantings, particularly during the R2-R5 growth stages after which there was a significant decline in numbers (</w:t>
      </w:r>
      <w:r w:rsidR="009C661C">
        <w:rPr>
          <w:rFonts w:ascii="Times New Roman" w:hAnsi="Times New Roman" w:cs="Times New Roman"/>
          <w:color w:val="000000" w:themeColor="text1"/>
        </w:rPr>
        <w:t xml:space="preserve">Appendix B, </w:t>
      </w:r>
      <w:r w:rsidRPr="00C265DA">
        <w:rPr>
          <w:rFonts w:ascii="Times New Roman" w:hAnsi="Times New Roman" w:cs="Times New Roman"/>
          <w:color w:val="000000" w:themeColor="text1"/>
        </w:rPr>
        <w:t>Fig. 8). There were significant main effects of R-stage, planting date, and a significant interaction between R-stage and planting date (</w:t>
      </w:r>
      <w:r w:rsidR="00D52953">
        <w:rPr>
          <w:rFonts w:ascii="Times New Roman" w:hAnsi="Times New Roman" w:cs="Times New Roman"/>
          <w:color w:val="000000" w:themeColor="text1"/>
        </w:rPr>
        <w:t xml:space="preserve">Appendix A, </w:t>
      </w:r>
      <w:r w:rsidRPr="00C265DA">
        <w:rPr>
          <w:rFonts w:ascii="Times New Roman" w:hAnsi="Times New Roman" w:cs="Times New Roman"/>
          <w:color w:val="000000" w:themeColor="text1"/>
        </w:rPr>
        <w:t>Table 3). Bean leaf beetle infestations were generally lower in the late planting except for the R5-R6 growth stage when numbers were similar to those in the early plantings. During the course of the study, 100% of the bean leaf beetle adults were found at the Jackson site. The average number of adults per 25 sweeps was similar in 2018 (5.42 ± 0.46) and 2019 (7.39 ± 0.88).</w:t>
      </w:r>
    </w:p>
    <w:p w14:paraId="7C57401C" w14:textId="2BC25CAF" w:rsidR="003A1269" w:rsidRPr="00C265DA" w:rsidRDefault="003A1269" w:rsidP="003A1269">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Similarly, for stink bugs, there was a significant effect of R-stage, planting date, and a significant interaction between these main effects on the numbers of stink bugs observed in our samples (</w:t>
      </w:r>
      <w:r w:rsidR="00D52953">
        <w:rPr>
          <w:rFonts w:ascii="Times New Roman" w:hAnsi="Times New Roman" w:cs="Times New Roman"/>
          <w:color w:val="000000" w:themeColor="text1"/>
        </w:rPr>
        <w:t xml:space="preserve">Appendix A, </w:t>
      </w:r>
      <w:r w:rsidRPr="00C265DA">
        <w:rPr>
          <w:rFonts w:ascii="Times New Roman" w:hAnsi="Times New Roman" w:cs="Times New Roman"/>
          <w:color w:val="000000" w:themeColor="text1"/>
        </w:rPr>
        <w:t>Table 3</w:t>
      </w:r>
      <w:r w:rsidR="009C661C">
        <w:rPr>
          <w:rFonts w:ascii="Times New Roman" w:hAnsi="Times New Roman" w:cs="Times New Roman"/>
          <w:color w:val="000000" w:themeColor="text1"/>
        </w:rPr>
        <w:t xml:space="preserve">; Appendix </w:t>
      </w:r>
      <w:proofErr w:type="gramStart"/>
      <w:r w:rsidR="009C661C">
        <w:rPr>
          <w:rFonts w:ascii="Times New Roman" w:hAnsi="Times New Roman" w:cs="Times New Roman"/>
          <w:color w:val="000000" w:themeColor="text1"/>
        </w:rPr>
        <w:t xml:space="preserve">B, </w:t>
      </w:r>
      <w:r w:rsidRPr="00C265DA">
        <w:rPr>
          <w:rFonts w:ascii="Times New Roman" w:hAnsi="Times New Roman" w:cs="Times New Roman"/>
          <w:color w:val="000000" w:themeColor="text1"/>
        </w:rPr>
        <w:t xml:space="preserve"> Fig.</w:t>
      </w:r>
      <w:proofErr w:type="gramEnd"/>
      <w:r w:rsidRPr="00C265DA">
        <w:rPr>
          <w:rFonts w:ascii="Times New Roman" w:hAnsi="Times New Roman" w:cs="Times New Roman"/>
          <w:color w:val="000000" w:themeColor="text1"/>
        </w:rPr>
        <w:t xml:space="preserve"> 9). Although stink bugs numbers were about twice as high in the early plantings, infestations peaked during the R5-R6 growth stages </w:t>
      </w:r>
      <w:r w:rsidRPr="00C265DA">
        <w:rPr>
          <w:rFonts w:ascii="Times New Roman" w:hAnsi="Times New Roman" w:cs="Times New Roman"/>
          <w:color w:val="000000" w:themeColor="text1"/>
        </w:rPr>
        <w:lastRenderedPageBreak/>
        <w:t xml:space="preserve">regardless of planting date. Overall, green stink bug made up a vast majority (73%) of stink bugs collected during this study with an average of (1.71±0.15) adults captured per 25 sweeps across both locations and both years. Brown stink bug and brown marmorated stink bug populations were not as prevalent only comprising 15% and 12% respectively of the total population sampled. Stink bug observations were almost exclusively restricted to the Jackson, TN location making up 95% of all stink bug samples.   </w:t>
      </w:r>
      <w:r w:rsidRPr="00C265DA" w:rsidDel="0062005B">
        <w:rPr>
          <w:rFonts w:ascii="Times New Roman" w:hAnsi="Times New Roman" w:cs="Times New Roman"/>
          <w:color w:val="000000" w:themeColor="text1"/>
        </w:rPr>
        <w:t xml:space="preserve"> </w:t>
      </w:r>
    </w:p>
    <w:p w14:paraId="3A43790B" w14:textId="456314F7" w:rsidR="003A1269" w:rsidRPr="00C265DA" w:rsidRDefault="003A1269" w:rsidP="003A1269">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For threecornered alfalfa hopper there was only a significant main effect of R-stage on populations (</w:t>
      </w:r>
      <w:r w:rsidR="00D52953">
        <w:rPr>
          <w:rFonts w:ascii="Times New Roman" w:hAnsi="Times New Roman" w:cs="Times New Roman"/>
          <w:color w:val="000000" w:themeColor="text1"/>
        </w:rPr>
        <w:t xml:space="preserve">Appendix A, </w:t>
      </w:r>
      <w:r w:rsidRPr="00C265DA">
        <w:rPr>
          <w:rFonts w:ascii="Times New Roman" w:hAnsi="Times New Roman" w:cs="Times New Roman"/>
          <w:color w:val="000000" w:themeColor="text1"/>
        </w:rPr>
        <w:t>Table 3</w:t>
      </w:r>
      <w:r w:rsidR="009C661C">
        <w:rPr>
          <w:rFonts w:ascii="Times New Roman" w:hAnsi="Times New Roman" w:cs="Times New Roman"/>
          <w:color w:val="000000" w:themeColor="text1"/>
        </w:rPr>
        <w:t>; Appendix B,</w:t>
      </w:r>
      <w:r w:rsidRPr="00C265DA">
        <w:rPr>
          <w:rFonts w:ascii="Times New Roman" w:hAnsi="Times New Roman" w:cs="Times New Roman"/>
          <w:color w:val="000000" w:themeColor="text1"/>
        </w:rPr>
        <w:t xml:space="preserve"> Fig. 10). During R1-R6, populations of threecornered alfalfa hopper were very similar between the planting dates. In both planting dates, the highest infestation levels were found in samples taken at R6 or beyond, averaging (10.44 ± 1.13) adults or immatures per 25 sweeps across both planting dates, about twice as high as found in sample taken from R1-R4.  Overall, the average number of threecornered alfalfa hoppers was about three times high at the Jackson site vs. Knoxville (</w:t>
      </w:r>
      <w:r w:rsidR="009C661C">
        <w:rPr>
          <w:rFonts w:ascii="Times New Roman" w:hAnsi="Times New Roman" w:cs="Times New Roman"/>
          <w:color w:val="000000" w:themeColor="text1"/>
        </w:rPr>
        <w:t xml:space="preserve">Appendix B, </w:t>
      </w:r>
      <w:r w:rsidRPr="00C265DA">
        <w:rPr>
          <w:rFonts w:ascii="Times New Roman" w:hAnsi="Times New Roman" w:cs="Times New Roman"/>
          <w:color w:val="000000" w:themeColor="text1"/>
        </w:rPr>
        <w:t>Fig. 2), with more hoppers found in 2019 than 2018 (</w:t>
      </w:r>
      <w:r w:rsidR="009C661C">
        <w:rPr>
          <w:rFonts w:ascii="Times New Roman" w:hAnsi="Times New Roman" w:cs="Times New Roman"/>
          <w:color w:val="000000" w:themeColor="text1"/>
        </w:rPr>
        <w:t xml:space="preserve">Appendix B, </w:t>
      </w:r>
      <w:r w:rsidRPr="00C265DA">
        <w:rPr>
          <w:rFonts w:ascii="Times New Roman" w:hAnsi="Times New Roman" w:cs="Times New Roman"/>
          <w:color w:val="000000" w:themeColor="text1"/>
        </w:rPr>
        <w:t>Fig. 3).</w:t>
      </w:r>
      <w:r w:rsidRPr="00C265DA" w:rsidDel="0062005B">
        <w:rPr>
          <w:rFonts w:ascii="Times New Roman" w:hAnsi="Times New Roman" w:cs="Times New Roman"/>
          <w:color w:val="000000" w:themeColor="text1"/>
        </w:rPr>
        <w:t xml:space="preserve"> </w:t>
      </w:r>
    </w:p>
    <w:p w14:paraId="49877309" w14:textId="18FB1439" w:rsidR="003A1269" w:rsidRPr="00C265DA" w:rsidRDefault="003A1269" w:rsidP="003A1269">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Data for dectes stem borer adults also showed significant main effect of R-stage, planting date, and a significant interaction between R-stage and planting date (</w:t>
      </w:r>
      <w:r w:rsidR="00D52953">
        <w:rPr>
          <w:rFonts w:ascii="Times New Roman" w:hAnsi="Times New Roman" w:cs="Times New Roman"/>
          <w:color w:val="000000" w:themeColor="text1"/>
        </w:rPr>
        <w:t xml:space="preserve">Appendix A, </w:t>
      </w:r>
      <w:r w:rsidRPr="00C265DA">
        <w:rPr>
          <w:rFonts w:ascii="Times New Roman" w:hAnsi="Times New Roman" w:cs="Times New Roman"/>
          <w:color w:val="000000" w:themeColor="text1"/>
        </w:rPr>
        <w:t>Table 2, Fig. K). Almost all dectes adults were found during the R1-R3 growth stages and also in the early planting.  Also, all dectes stem borer adults were found in Jackson (100%</w:t>
      </w:r>
      <w:r w:rsidR="009C661C">
        <w:rPr>
          <w:rFonts w:ascii="Times New Roman" w:hAnsi="Times New Roman" w:cs="Times New Roman"/>
          <w:color w:val="000000" w:themeColor="text1"/>
        </w:rPr>
        <w:t xml:space="preserve">) </w:t>
      </w:r>
      <w:proofErr w:type="gramStart"/>
      <w:r w:rsidR="009C661C">
        <w:rPr>
          <w:rFonts w:ascii="Times New Roman" w:hAnsi="Times New Roman" w:cs="Times New Roman"/>
          <w:color w:val="000000" w:themeColor="text1"/>
        </w:rPr>
        <w:t>(</w:t>
      </w:r>
      <w:r w:rsidR="009C661C" w:rsidRPr="009C661C">
        <w:rPr>
          <w:rFonts w:ascii="Times New Roman" w:hAnsi="Times New Roman" w:cs="Times New Roman"/>
          <w:color w:val="000000" w:themeColor="text1"/>
        </w:rPr>
        <w:t xml:space="preserve"> </w:t>
      </w:r>
      <w:r w:rsidR="009C661C">
        <w:rPr>
          <w:rFonts w:ascii="Times New Roman" w:hAnsi="Times New Roman" w:cs="Times New Roman"/>
          <w:color w:val="000000" w:themeColor="text1"/>
        </w:rPr>
        <w:t>Appendix</w:t>
      </w:r>
      <w:proofErr w:type="gramEnd"/>
      <w:r w:rsidR="009C661C">
        <w:rPr>
          <w:rFonts w:ascii="Times New Roman" w:hAnsi="Times New Roman" w:cs="Times New Roman"/>
          <w:color w:val="000000" w:themeColor="text1"/>
        </w:rPr>
        <w:t xml:space="preserve"> B, </w:t>
      </w:r>
      <w:r w:rsidRPr="00C265DA">
        <w:rPr>
          <w:rFonts w:ascii="Times New Roman" w:hAnsi="Times New Roman" w:cs="Times New Roman"/>
          <w:color w:val="000000" w:themeColor="text1"/>
        </w:rPr>
        <w:t>Fig. 2) compared with Knoxville, and most were also found in 2019 (87%%</w:t>
      </w:r>
      <w:r w:rsidR="009C661C">
        <w:rPr>
          <w:rFonts w:ascii="Times New Roman" w:hAnsi="Times New Roman" w:cs="Times New Roman"/>
          <w:color w:val="000000" w:themeColor="text1"/>
        </w:rPr>
        <w:t xml:space="preserve">) (Appendix B, </w:t>
      </w:r>
      <w:r w:rsidRPr="00C265DA">
        <w:rPr>
          <w:rFonts w:ascii="Times New Roman" w:hAnsi="Times New Roman" w:cs="Times New Roman"/>
          <w:color w:val="000000" w:themeColor="text1"/>
        </w:rPr>
        <w:t>Fig. 3) versus 2018.</w:t>
      </w:r>
    </w:p>
    <w:p w14:paraId="6C550A84" w14:textId="77777777" w:rsidR="003A1269" w:rsidRPr="00C265DA" w:rsidRDefault="003A1269" w:rsidP="003A1269">
      <w:pPr>
        <w:spacing w:line="480" w:lineRule="auto"/>
        <w:jc w:val="center"/>
        <w:rPr>
          <w:rFonts w:ascii="Times New Roman" w:hAnsi="Times New Roman" w:cs="Times New Roman"/>
          <w:b/>
          <w:color w:val="000000" w:themeColor="text1"/>
        </w:rPr>
      </w:pPr>
      <w:r w:rsidRPr="00C265DA">
        <w:rPr>
          <w:rFonts w:ascii="Times New Roman" w:hAnsi="Times New Roman" w:cs="Times New Roman"/>
          <w:b/>
          <w:color w:val="000000" w:themeColor="text1"/>
        </w:rPr>
        <w:t>Discussion</w:t>
      </w:r>
    </w:p>
    <w:p w14:paraId="15815986" w14:textId="77777777" w:rsidR="003A1269" w:rsidRPr="00C265DA" w:rsidRDefault="003A1269" w:rsidP="003A1269">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ab/>
        <w:t xml:space="preserve">Although different soybean varieties were planted as part of this study, the goal was to evaluate how changes in planting date and maturity group affected the blooming window </w:t>
      </w:r>
      <w:r w:rsidRPr="00C265DA">
        <w:rPr>
          <w:rFonts w:ascii="Times New Roman" w:hAnsi="Times New Roman" w:cs="Times New Roman"/>
          <w:color w:val="000000" w:themeColor="text1"/>
        </w:rPr>
        <w:lastRenderedPageBreak/>
        <w:t>(providing resources for pollinators) and also affected crop maturity in general (potentially impacting the occurrence of insect pests). Thus, the effects evaluated in our statistical models were how planting date (early vs. late) and reproductive growth stage (which varied by variety) affected insect pest populations. It should be remembered that even the early planted plots would be considered late planted by soybean producers. Indeed, the late planting dates in our study would represent the latest possible dates that growers would generally plant soybean in Tennessee.</w:t>
      </w:r>
    </w:p>
    <w:p w14:paraId="1E542EFE" w14:textId="48B8C44E" w:rsidR="003A1269" w:rsidRPr="00C265DA" w:rsidRDefault="003A1269" w:rsidP="003A1269">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ab/>
        <w:t>Not surprisingly, delaying planting by approximately one month had the most obvious impact on when the soybean varieties began to flower (</w:t>
      </w:r>
      <w:r w:rsidR="00D52953">
        <w:rPr>
          <w:rFonts w:ascii="Times New Roman" w:hAnsi="Times New Roman" w:cs="Times New Roman"/>
          <w:color w:val="000000" w:themeColor="text1"/>
        </w:rPr>
        <w:t xml:space="preserve">Appendix A, </w:t>
      </w:r>
      <w:r w:rsidRPr="00C265DA">
        <w:rPr>
          <w:rFonts w:ascii="Times New Roman" w:hAnsi="Times New Roman" w:cs="Times New Roman"/>
          <w:color w:val="000000" w:themeColor="text1"/>
        </w:rPr>
        <w:t xml:space="preserve">Table 2). For the early planting, the MG3 and MG4 varieties began blooming at about the same time during early to mid-July, regardless of location. Thus, these varieties were at peak bloom (R2, </w:t>
      </w:r>
      <w:r w:rsidR="00D52953">
        <w:rPr>
          <w:rFonts w:ascii="Times New Roman" w:hAnsi="Times New Roman" w:cs="Times New Roman"/>
          <w:color w:val="000000" w:themeColor="text1"/>
        </w:rPr>
        <w:t xml:space="preserve">Appendix A, </w:t>
      </w:r>
      <w:r w:rsidRPr="00C265DA">
        <w:rPr>
          <w:rFonts w:ascii="Times New Roman" w:hAnsi="Times New Roman" w:cs="Times New Roman"/>
          <w:color w:val="000000" w:themeColor="text1"/>
        </w:rPr>
        <w:t xml:space="preserve">Table 2), before an anticipated late-season dearth for pollinators, while other crops including soybean and cotton would still be flowering. The MG6 variety, when planted early, was at full bloom from Aug. 11-24, depending upon the location.  At this time, other pollinator resources in most cropping fields would be expected to be waning in Tennessee. Late planting a MG4, MG5, or MG6 generally resulted in reaching full bloom even later in the season, but this varied by location and maturity group. In regard to providing a resource to pollinators, perhaps the best strategy was to plant a MG5 or MG6 relatively late, which resulted in peak flowering from August 14 – September 4), depending on the year and location. This is expected to coincide with peak demand, at least for </w:t>
      </w:r>
      <w:proofErr w:type="gramStart"/>
      <w:r w:rsidRPr="00C265DA">
        <w:rPr>
          <w:rFonts w:ascii="Times New Roman" w:hAnsi="Times New Roman" w:cs="Times New Roman"/>
          <w:color w:val="000000" w:themeColor="text1"/>
        </w:rPr>
        <w:t>honey bees</w:t>
      </w:r>
      <w:proofErr w:type="gramEnd"/>
      <w:r w:rsidRPr="00C265DA">
        <w:rPr>
          <w:rFonts w:ascii="Times New Roman" w:hAnsi="Times New Roman" w:cs="Times New Roman"/>
          <w:color w:val="000000" w:themeColor="text1"/>
        </w:rPr>
        <w:t xml:space="preserve">, and low availability of other pollinator resources. Indeed, increased bee foraging was observed in the latest flowering soybeans in these tests (see Chapter 3).  Unfortunately, the varieties that reached peak bloom the latest in the season (MG5 and MG6) </w:t>
      </w:r>
      <w:r w:rsidRPr="00C265DA">
        <w:rPr>
          <w:rFonts w:ascii="Times New Roman" w:hAnsi="Times New Roman" w:cs="Times New Roman"/>
          <w:color w:val="000000" w:themeColor="text1"/>
        </w:rPr>
        <w:lastRenderedPageBreak/>
        <w:t>were determinate, and thus, the active blooming period (R1-R2) was relatively short lived, lasting approximately one week.</w:t>
      </w:r>
    </w:p>
    <w:p w14:paraId="1E9B7A6D" w14:textId="734381E1" w:rsidR="003A1269" w:rsidRPr="00C265DA" w:rsidRDefault="003A1269" w:rsidP="003A1269">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ab/>
        <w:t>With the exception of kudzu bug and stink bug infestations that reached economic threshold in some plots at the Jackson location, no other pests occurred at levels that would have justified an insecticide application. One expectation was that pest populations would be higher late in the season, and consequently be attracted to and concentrated in later maturing varieties as earlier varieties in the tests and surrounding field matured and became less attractive. However, this was not universally true. In fact, the overall trend would suggest little impact of late planting, which resulted in later maturity, on the pest populations we observed (</w:t>
      </w:r>
      <w:r w:rsidR="009C661C">
        <w:rPr>
          <w:rFonts w:ascii="Times New Roman" w:hAnsi="Times New Roman" w:cs="Times New Roman"/>
          <w:color w:val="000000" w:themeColor="text1"/>
        </w:rPr>
        <w:t xml:space="preserve">Appendix B, </w:t>
      </w:r>
      <w:r w:rsidRPr="00C265DA">
        <w:rPr>
          <w:rFonts w:ascii="Times New Roman" w:hAnsi="Times New Roman" w:cs="Times New Roman"/>
          <w:color w:val="000000" w:themeColor="text1"/>
        </w:rPr>
        <w:t>Fig. 5).</w:t>
      </w:r>
    </w:p>
    <w:p w14:paraId="4DB46B42" w14:textId="7FDA9743" w:rsidR="003A1269" w:rsidRPr="00C265DA" w:rsidRDefault="003A1269" w:rsidP="003A1269">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ab/>
        <w:t>Kudzu bug populations peaked in the early planting beginning about R5 (</w:t>
      </w:r>
      <w:r w:rsidR="009C661C">
        <w:rPr>
          <w:rFonts w:ascii="Times New Roman" w:hAnsi="Times New Roman" w:cs="Times New Roman"/>
          <w:color w:val="000000" w:themeColor="text1"/>
        </w:rPr>
        <w:t xml:space="preserve">Appendix B, </w:t>
      </w:r>
      <w:r w:rsidRPr="00C265DA">
        <w:rPr>
          <w:rFonts w:ascii="Times New Roman" w:hAnsi="Times New Roman" w:cs="Times New Roman"/>
          <w:color w:val="000000" w:themeColor="text1"/>
        </w:rPr>
        <w:t xml:space="preserve">Fig. 6). In both plantings, relatively low numbers were found during the R1-R4 growth stages. However, this can be misleading because sampling efficiency for small nymphs is very low using a sweep net. Initial adult colonization and egg laying on soybean often occurs in Tennessee during mid-July as the first generation matures on kudzu (S. D. Stewart, personal observation). Soybean in early flowering (R1-R3) are most attractive to adults for oviposition’s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{"citationItems":[{"id":"ITEM-1","itemData":{"DOI":"10.1093/jee/tox214","ISSN":"0022-0493","author":[{"dropping-particle":"","family":"Yang","given":"L","non-dropping-particle":"","parse-names":false,"suffix":""},{"dropping-particle":"","family":"Hu","given":"X P","non-dropping-particle":"","parse-names":false,"suffix":""},{"dropping-particle":"","family":"Santen","given":"E","non-dropping-particle":"van","parse-names":false,"suffix":""},{"dropping-particle":"","family":"Zeng","given":"X N","non-dropping-particle":"","parse-names":false,"suffix":""}],"container-title":"Journal of Economic Entomology","id":"ITEM-1","issue":"6","issued":{"date-parts":[["2017","12","5"]]},"page":"2351-2356","publisher":"Oxford Academic","title":"Attractiveness of Host Plants at Different Growth Stage to Kudzu Bug, Megacopta cribraria (Heteroptera: Plataspidae): Behavioral Responses to Whole Plant and Constitutive Volatiles","type":"article-journal","volume":"110"},"uris":["http://www.mendeley.com/documents/?uuid=b6a57c18-736f-3736-a4c9-07e145ffdc1f"]},{"id":"ITEM-2","itemData":{"author":[{"dropping-particle":"","family":"Michael McRight Jr","given":"William","non-dropping-particle":"","parse-names":false,"suffix":""}],"id":"ITEM-2","issued":{"date-parts":[["2018"]]},"title":"Evaluation of Kudzu Bug as a Pest in Mississippi Soybean Production Systems","type":"report"},"uris":["http://www.mendeley.com/documents/?uuid=4e44045e-6258-3076-bf58-3a1bf6c13bf8"]}],"mendeley":{"formattedCitation":"(Michael McRight Jr, 2018; Yang et al., 2017)","manualFormatting":"(McRight 2018, Yang et al. 2017)","plainTextFormattedCitation":"(Michael McRight Jr, 2018; Yang et al., 2017)","previouslyFormattedCitation":"(Michael McRight Jr, 2018; Yang et al., 2017)"},"properties":{"noteIndex":0},"schema":"https://github.com/citation-style-language/schema/raw/master/csl-citation.json"}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(McRight 2018, Yang et al. 2017)</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Thus, the early planted MG3 and MG4 soybean would be more attractive based on the timing of their flowering coinciding with the migration of kudzu bug adults from kudzu. It was evident at the Jackson location, where kudzu bug infestations were substantially higher in both years of the study, that nymphs were present on the plants of the earlier maturing varieties, and it was not until larger nymphs and newly emerged adults were present beginning about R5 that sweep net samples became better at catching kudzu bugs. It was also evident that the smaller peak of kudzu bugs observed at R6 in the late plantings were </w:t>
      </w:r>
      <w:r w:rsidRPr="00C265DA">
        <w:rPr>
          <w:rFonts w:ascii="Times New Roman" w:hAnsi="Times New Roman" w:cs="Times New Roman"/>
          <w:color w:val="000000" w:themeColor="text1"/>
        </w:rPr>
        <w:lastRenderedPageBreak/>
        <w:t xml:space="preserve">primarily adults originating from earlier maturing plots, presumably looking for a late season food resources before overwintering. One other factor to consider was the impact of </w:t>
      </w:r>
      <w:r w:rsidRPr="00C265DA">
        <w:rPr>
          <w:rFonts w:ascii="Times New Roman" w:hAnsi="Times New Roman" w:cs="Times New Roman"/>
          <w:i/>
          <w:color w:val="000000" w:themeColor="text1"/>
        </w:rPr>
        <w:t>Beauveria bassiana</w:t>
      </w:r>
      <w:r w:rsidRPr="00C265DA">
        <w:rPr>
          <w:rFonts w:ascii="Times New Roman" w:hAnsi="Times New Roman" w:cs="Times New Roman"/>
          <w:color w:val="000000" w:themeColor="text1"/>
        </w:rPr>
        <w:t xml:space="preserve">, a fungal pathogen of kudzu bug which was readily observed at the Jackson location. This pathogen is known to cause substantial mortality of kudzu bugs and typically becomes more prevalent as the season progresses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{"citationItems":[{"id":"ITEM-1","itemData":{"author":[{"dropping-particle":"","family":"Britt","given":"Kadie","non-dropping-particle":"","parse-names":false,"suffix":""}],"container-title":"Masters Theses","id":"ITEM-1","issued":{"date-parts":[["2016","8","1"]]},"title":"An Ecological Study of the Kudzu Bug in East Tennessee: Life History, Seasonality, and Phenology","type":"article-journal"},"uris":["http://www.mendeley.com/documents/?uuid=21e109ad-2cbd-311d-8657-6d5a73e323e1"]}],"mendeley":{"formattedCitation":"(Britt, 2016)","manualFormatting":"(Britt 2016)","plainTextFormattedCitation":"(Britt, 2016)","previouslyFormattedCitation":"(Britt, 2016)"},"properties":{"noteIndex":0},"schema":"https://github.com/citation-style-language/schema/raw/master/csl-citation.json"}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(Britt 2016)</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Thus, later maturing soybean may have benefitted from increasing mortality of kudzu bug as the season progressed, but the incidence of </w:t>
      </w:r>
      <w:r w:rsidRPr="00C265DA">
        <w:rPr>
          <w:rFonts w:ascii="Times New Roman" w:hAnsi="Times New Roman" w:cs="Times New Roman"/>
          <w:i/>
          <w:color w:val="000000" w:themeColor="text1"/>
        </w:rPr>
        <w:t>Beauveria bassiana</w:t>
      </w:r>
      <w:r w:rsidRPr="00C265DA">
        <w:rPr>
          <w:rFonts w:ascii="Times New Roman" w:hAnsi="Times New Roman" w:cs="Times New Roman"/>
          <w:color w:val="000000" w:themeColor="text1"/>
        </w:rPr>
        <w:t xml:space="preserve"> was not measured in these tests.</w:t>
      </w:r>
    </w:p>
    <w:p w14:paraId="1D839DA4" w14:textId="7FE9CF5C" w:rsidR="003A1269" w:rsidRPr="00C265DA" w:rsidRDefault="003A1269" w:rsidP="003A1269">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ab/>
        <w:t>Green cloverworm were also more abundant in the earlier plantings, particularly from R2-R4 growth stages and at the Knoxville location (</w:t>
      </w:r>
      <w:r w:rsidR="009C661C">
        <w:rPr>
          <w:rFonts w:ascii="Times New Roman" w:hAnsi="Times New Roman" w:cs="Times New Roman"/>
          <w:color w:val="000000" w:themeColor="text1"/>
        </w:rPr>
        <w:t xml:space="preserve">Appendix B, </w:t>
      </w:r>
      <w:r w:rsidRPr="00C265DA">
        <w:rPr>
          <w:rFonts w:ascii="Times New Roman" w:hAnsi="Times New Roman" w:cs="Times New Roman"/>
          <w:color w:val="000000" w:themeColor="text1"/>
        </w:rPr>
        <w:t xml:space="preserve">Figs. 2 and 7). This is consistent with previous observations of this pest where populations tend to subside later in the season and as the soybean mature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{"citationItems":[{"id":"ITEM-1","itemData":{"ISBN":"0938522299","author":[{"dropping-particle":"","family":"Higley","given":"Leon G.","non-dropping-particle":"","parse-names":false,"suffix":""},{"dropping-particle":"","family":"Boethel","given":"David J.","non-dropping-particle":"","parse-names":false,"suffix":""},{"dropping-particle":"","family":"Entomological Society of America.","given":"","non-dropping-particle":"","parse-names":false,"suffix":""}],"container-title":"Handbook series (USA)","id":"ITEM-1","issued":{"date-parts":[["1994"]]},"number-of-pages":"136","publisher":"Entomological Society of America","title":"Handbook of soybean insect pests","type":"book"},"uris":["http://www.mendeley.com/documents/?uuid=395c1442-5891-3141-960a-846bb633c96f"]}],"mendeley":{"formattedCitation":"(Higley et al., 1994)","manualFormatting":"(Higley et al. 1994)","plainTextFormattedCitation":"(Higley et al., 1994)","previouslyFormattedCitation":"(Higley et al., 1994)"},"properties":{"noteIndex":0},"schema":"https://github.com/citation-style-language/schema/raw/master/csl-citation.json"}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(Higley et al. 1994)</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and this is at least partly the result of pathogens which frequently cause epizootics in populations of this insect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{"citationItems":[{"id":"ITEM-1","itemData":{"author":[{"dropping-particle":"","family":"Thorvilson","given":"Harlan Gene","non-dropping-particle":"","parse-names":false,"suffix":""}],"id":"ITEM-1","issued":{"date-parts":[["1984"]]},"title":"The ecology of Nomuraea rileyi ( Fungi : Deuteromycotina ) and other natural enemies of the green cloverworm in Iowa agroecosystems","type":"report"},"uris":["http://www.mendeley.com/documents/?uuid=d4ec562c-04b2-3f95-8bc8-a30c3bf56f88"]}],"mendeley":{"formattedCitation":"(Thorvilson, 1984)","manualFormatting":"(Thorvilson 1984)","plainTextFormattedCitation":"(Thorvilson, 1984)","previouslyFormattedCitation":"(Thorvilson, 1984)"},"properties":{"noteIndex":0},"schema":"https://github.com/citation-style-language/schema/raw/master/csl-citation.json"}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(Thorvilson 1984)</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w:t>
      </w:r>
    </w:p>
    <w:p w14:paraId="5D436E2C" w14:textId="47C4FD86" w:rsidR="003A1269" w:rsidRPr="00C265DA" w:rsidRDefault="003A1269" w:rsidP="003A1269">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ab/>
        <w:t>Bean leaf beetle adults were commonly observed at the Jackson location during both years of the study. There was an evident progression of adults becoming more numerous as the season progressed in the early planting and then becoming even more common in the late plantings (</w:t>
      </w:r>
      <w:r w:rsidR="009C661C">
        <w:rPr>
          <w:rFonts w:ascii="Times New Roman" w:hAnsi="Times New Roman" w:cs="Times New Roman"/>
          <w:color w:val="000000" w:themeColor="text1"/>
        </w:rPr>
        <w:t xml:space="preserve">Appendix B, </w:t>
      </w:r>
      <w:r w:rsidRPr="00C265DA">
        <w:rPr>
          <w:rFonts w:ascii="Times New Roman" w:hAnsi="Times New Roman" w:cs="Times New Roman"/>
          <w:color w:val="000000" w:themeColor="text1"/>
        </w:rPr>
        <w:t xml:space="preserve">Fig. 8).  Adults are very mobile, and will often congregate in later maturing, ‘greener’ fields as earlier varieties begin to mature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{"citationItems":[{"id":"ITEM-1","itemData":{"DOI":"10.1603/ipm11007","ISSN":"2155-7470","author":[{"dropping-particle":"","family":"Hadi","given":"Buyung A. R.","non-dropping-particle":"","parse-names":false,"suffix":""},{"dropping-particle":"","family":"Bradshaw","given":"Jeffrey D.","non-dropping-particle":"","parse-names":false,"suffix":""},{"dropping-particle":"","family":"Rice","given":"Marlin E.","non-dropping-particle":"","parse-names":false,"suffix":""},{"dropping-particle":"","family":"Hill","given":"John H.","non-dropping-particle":"","parse-names":false,"suffix":""}],"container-title":"Journal of Integrated Pest Management","id":"ITEM-1","issue":"1","issued":{"date-parts":[["2012","3","1"]]},"page":"B1-B7","publisher":"Oxford University Press (OUP)","title":"Bean Leaf Beetle (Coleoptera: Chrysomelidae) and Bean Pod Mottle Virus in Soybean: Biology, ecology, and management","type":"article-journal","volume":"3"},"uris":["http://www.mendeley.com/documents/?uuid=fe62e739-97c0-36a3-afb3-2106de3dd5b0"]}],"mendeley":{"formattedCitation":"(Hadi et al., 2012)","manualFormatting":"(Hadi et al. 2012)","plainTextFormattedCitation":"(Hadi et al., 2012)","previouslyFormattedCitation":"(Hadi et al., 2012)"},"properties":{"noteIndex":0},"schema":"https://github.com/citation-style-language/schema/raw/master/csl-citation.json"}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(Hadi et al. 2012)</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This likely explains why the later plantings had higher bean leaf beetle numbers than the early planting, as our late planting was unusually late and presented a green oasis for some pests. The sharp drop in numbers that began occurring beginning at R6 in the late planting probably reflects diminishing attractiveness of these soybean as they matured and/or adults leaving to seek overwintering habitats, as overwintering typically does not occur within soybean fields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{"citationItems":[{"id":"ITEM-1","itemData":{"abstract":"Overwintering bean leaf beetle adults (Cerotoma trifurcata (Förster)) were sampled in different ecological habitats to determine the over-wintering habitats and spatial distribution of the beetles in Iowa during winters of 1996 through 1999. Crop residue or leaf litter in alfalfa fields, cornfields, soybean fields, grasslands, and woodlands were collected for absolute estimates of overwintering adults. Over 99% of the beetles found were overwin-tered in soybean fields (≈ 20%) and woodlands (≈ 80%), whereas a few beetles (&lt;1%) overwintered in alfalfa fields, cornfields, and grasslands. The dispersion of the overwintering population in soybeans and woodlands was described by mathematical analyses, including Poisson distribution, negative binomial distribution , Taylor's power law, and Iwao's regression. The results of these analyses indicated that the overwintering beetles aggregated in both soybean and woodland habitats. Kuno's formula was used to calculate the critical stop lines of sequential count plans in soybeans and woodlands. On an average through the three-winter study, the estimated sampling units required for pest management were 12 and 11 for soybean and woodland populations, respectively. Application of the sampling program for the absolute estimate on winter survival and management of the pest is discussed.","author":[{"dropping-particle":"","family":"Lam","given":"Wai-Ki F","non-dropping-particle":"","parse-names":false,"suffix":""},{"dropping-particle":"","family":"Pedigo","given":"Larry P","non-dropping-particle":"","parse-names":false,"suffix":""},{"dropping-particle":"","family":"Hinz","given":"Paul N","non-dropping-particle":"","parse-names":false,"suffix":""}],"container-title":"J. Agric. Urban Entomol","id":"ITEM-1","issue":"2","issued":{"date-parts":[["2002"]]},"number-of-pages":"73-84","title":"Spatial Distribution and Sequential Count Plans for Overwintering Bean Leaf Beetles (Coleoptera: Chrysomelidae) 1","type":"report","volume":"19"},"uris":["http://www.mendeley.com/documents/?uuid=777948c5-d816-365f-9a86-75066c5dedcb"]}],"mendeley":{"formattedCitation":"(Lam et al., 2002)","manualFormatting":"(Lam et al. 2002)","plainTextFormattedCitation":"(Lam et al., 2002)","previouslyFormattedCitation":"(Lam et al., 2002)"},"properties":{"noteIndex":0},"schema":"https://github.com/citation-style-language/schema/raw/master/csl-citation.json"}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(Lam et al. 2002)</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w:t>
      </w:r>
    </w:p>
    <w:p w14:paraId="7EE686C4" w14:textId="6B3ED651" w:rsidR="003A1269" w:rsidRPr="00C265DA" w:rsidRDefault="003A1269" w:rsidP="003A1269">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lastRenderedPageBreak/>
        <w:tab/>
        <w:t>A complex of stink bugs occurred at both locations, but stink bugs were most common at Jackson (</w:t>
      </w:r>
      <w:r w:rsidR="009C661C">
        <w:rPr>
          <w:rFonts w:ascii="Times New Roman" w:hAnsi="Times New Roman" w:cs="Times New Roman"/>
          <w:color w:val="000000" w:themeColor="text1"/>
        </w:rPr>
        <w:t xml:space="preserve">Appendix B, </w:t>
      </w:r>
      <w:r w:rsidRPr="00C265DA">
        <w:rPr>
          <w:rFonts w:ascii="Times New Roman" w:hAnsi="Times New Roman" w:cs="Times New Roman"/>
          <w:color w:val="000000" w:themeColor="text1"/>
        </w:rPr>
        <w:t xml:space="preserve">Fig. 9) during both years of the study. Throughout this study, green stink bug numbers made up a majority of the total stink bug population observed representing 79% of the stink bugs caught. This has historically been the case in Tennessee soybean (S. D. Stewart, per. observation) although there has been no data published on the spacial distribution of individual species within state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{"citationItems":[{"id":"ITEM-1","itemData":{"ISSN":"1936-6019","abstract":"Survey-based soybean insect losses provide a glimpse of current soybean management practices and allow one to see evolving trends. Continuing a survey begun in 2004 in Mississippi, the 2008 survey showed that seed treatments were used extensively for the first time and soybean acreage monitored by crop scouts continued to increase. Stink bugs (Hemiptera: Pentatomidae) remained the most important pest in Mississippi followed by soybean looper (Lepidoptera: Noctuidae), bean leaf beetle (Coleoptera: Chrysomelidae) and threecornered alfalfa hopper (Hemiptera: Membracidae). In the first year of published losses for Tennessee, economic costs in yield loss plus control costs were greatest for stink bugs, threecornered alfalfa hoppers and thrips (Thysanoptera: Thripidae).","author":[{"dropping-particle":"","family":"Musser","given":"F R","non-dropping-particle":"","parse-names":false,"suffix":""},{"dropping-particle":"","family":"Stewart","given":"S D","non-dropping-particle":"","parse-names":false,"suffix":""},{"dropping-particle":"","family":"Catchot","given":"A L","non-dropping-particle":"","parse-names":false,"suffix":""}],"id":"ITEM-1","issued":{"date-parts":[["2009"]]},"title":"Midsouth Entomologist 2008 Soybean Insect Losses for Mississippi and Tennessee","type":"article-journal"},"uris":["http://www.mendeley.com/documents/?uuid=5af35067-5dd1-3960-9596-4b1fae615f14"]}],"mendeley":{"formattedCitation":"(Musser et al., 2009)","plainTextFormattedCitation":"(Musser et al., 2009)","previouslyFormattedCitation":"(Musser et al., 2009)"},"properties":{"noteIndex":0},"schema":"https://github.com/citation-style-language/schema/raw/master/csl-citation.json"}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(Musser et al., 2009)</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Brown marmorated stink bug, an invasive species from Asia, was discovered in Tennessee in 2008 and has been a pest of concern for homeowners as well as a potential risk to agricultural production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{"citationItems":[{"id":"ITEM-1","itemData":{"author":[{"dropping-particle":"","family":"Jones","given":"Jason R","non-dropping-particle":"","parse-names":false,"suffix":""},{"dropping-particle":"","family":"Lambdin","given":"Paris L","non-dropping-particle":"","parse-names":false,"suffix":""}],"id":"ITEM-1","issued":{"date-parts":[["2009"]]},"title":"NEW COUNTY AND STATE RECORDS FOR TENNESSEE OF AN EXOTIC PEST, HALYOMORPHA HALYS (HEMIPTERA: PENTATOMIDAE), WITH POTENTIAL ECONOMIC AND ECOLOGICAL IMPLICATIONS","type":"report"},"uris":["http://www.mendeley.com/documents/?uuid=7cdaf531-a4f1-3940-8903-db650e978ceb"]}],"mendeley":{"formattedCitation":"(Jones &amp; Lambdin, 2009)","manualFormatting":"(Jones &amp; Lambdin 2009)","plainTextFormattedCitation":"(Jones &amp; Lambdin, 2009)","previouslyFormattedCitation":"(Jones &amp; Lambdin, 2009)"},"properties":{"noteIndex":0},"schema":"https://github.com/citation-style-language/schema/raw/master/csl-citation.json"}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(Jones &amp; Lambdin 2009)</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However, brown stink bug and brown marmorated stink bug were less common, only accounting for about 21% of the total stink bugs collected. As anticipated, stink bug infestations began peaking at R5 in both planting dates. This is typical as immature stink bugs begin to grow in size and accumulate over time. Adult stink bugs primarily feed on seed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{"citationItems":[{"id":"ITEM-1","itemData":{"DOI":"10.1093/JEE/TOV218","ISSN":"0022-0493","abstract":"The invasion by Halyomorpha halys (Stål) and an increasing abundance of native Pentatomidae pose a threat to soybean, Glycine max (L.) Merrill, production in northern states. A risk assessment framework was used to provide an initial assessment of the risk of Pentatomidae affecting soybean production in northern states. A caged field study was performed over two years to assess the response of soybean to H. halys feeding. Cages placed over R4 soybean were infested with 0, 1, 2, 4, or 8 fourth-instar H. halys nymphs per 0.3 row-m, and the insects were allowed to feed for 15 to 16 days. Feeding by H. halys on soybean affected yield components, maturity, and quality (i.e., seed injury). Season-long monitoring of soybean fields was performed via sweep net sampling to assess the likelihood of herbivorous Pentatomidae occurring on soybean during plant growth stages susceptible to feeding injury. Adults of herbivorous species were collected at low densities in fields in mid- to late July before collection of herbivorous nymphs. Herbivorous nymphs were first collected in the R3 and R4 soybean growth stages and their abundance peaked during the R6 soybean growth stage. This preliminary assessment indicates that if populations of exotic and native herbivorous Pentatomidae continue to increase in abundance, they will pose a threat to northern soybean production.","author":[{"dropping-particle":"","family":"Koch","given":"Robert L.","non-dropping-particle":"","parse-names":false,"suffix":""},{"dropping-particle":"","family":"Rich","given":"Walter A.","non-dropping-particle":"","parse-names":false,"suffix":""}],"container-title":"https://doi.org/10.1093/jee/tov218","id":"ITEM-1","issue":"5","issued":{"date-parts":[["2015","10","1"]]},"page":"2335-2343","publisher":"Entomological Society of America","title":"Stink Bug (Hemiptera: Heteroptera: Pentatomidae) Feeding and Phenology on Early-Maturing Soybean in Minnesota","type":"article-journal","volume":"108"},"uris":["http://www.mendeley.com/documents/?uuid=68b63177-0b5d-3e56-821e-2ea8239e026e"]}],"mendeley":{"formattedCitation":"(Koch &amp; Rich, 2015)","manualFormatting":"(Koch &amp; Rich 2015)","plainTextFormattedCitation":"(Koch &amp; Rich, 2015)","previouslyFormattedCitation":"(Koch &amp; Rich, 2015)"},"properties":{"noteIndex":0},"schema":"https://github.com/citation-style-language/schema/raw/master/csl-citation.json"}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(Koch &amp; Rich 2015)</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and generally prefer to begin laying eggs on plants beginning about R3 as seed begin to develop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{"citationItems":[{"id":"ITEM-1","itemData":{"DOI":"10.1603/EN10187","abstract":"The introduction of an invasive species into an agroecosystem can alter both the interspecies dynamics and existing management practices. In the area of introduction, seasonality of Halyomorpha halys (Stål) in soybean Þelds was investigated by comparing monitoring efÞciency of sweep net sampling and two sizes of pyramid traps baited with aggregation compound methyl (E,E,Z) 2,4,6-decatrienoate in 2006 Ð2007. The large pyramid trap caught signiÞcantly higher densities of H. halys than the small pyramid trap and the sweep net samples each year. Adult males and females were detected in signiÞcantly higher densities in the large pyramid trap than other life stages. The pyramid traps caught H. halys adults and nymphs earlier than sweep net samples, during the R3 and R4 phenological stages of soybean growth. Peak abundances in the pyramid traps occurred during the R5-R6 stages, while the sweep samples were highest during the R6 stage. Soybean is sensitive to stink bug feeding damage from the R3-R6 stages. The occurrence of H. halys in soybean coincides with soybeanÕs critical growth stage. H. halys has become the dominant stink bug species in the crop, indicating that damage thresholds need to be determined.","author":[{"dropping-particle":"","family":"Nielsen","given":"Anne L","non-dropping-particle":"","parse-names":false,"suffix":""},{"dropping-particle":"","family":"Hamilton","given":"George C","non-dropping-particle":"","parse-names":false,"suffix":""},{"dropping-particle":"","family":"Shearer","given":"Peter W","non-dropping-particle":"","parse-names":false,"suffix":""}],"container-title":"Environ. Entomol","id":"ITEM-1","issue":"2","issued":{"date-parts":[["2011"]]},"page":"231-238","title":"COMMUNITY AND ECOSYSTEM ECOLOGY Seasonal Phenology and Monitoring of the Non-Native Halyomorpha halys (Hemiptera: Pentatomidae) in Soybean","type":"article-journal","volume":"40"},"uris":["http://www.mendeley.com/documents/?uuid=a8cdbc1f-8432-3c2b-a93f-0a2b4bac6c1e"]}],"mendeley":{"formattedCitation":"(Nielsen et al., 2011)","manualFormatting":"(Nielsen et al. 2011)","plainTextFormattedCitation":"(Nielsen et al., 2011)","previouslyFormattedCitation":"(Nielsen et al., 2011)"},"properties":{"noteIndex":0},"schema":"https://github.com/citation-style-language/schema/raw/master/csl-citation.json"}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(Nielsen et al. 2011)</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w:t>
      </w:r>
      <w:r w:rsidR="00C56A97" w:rsidRPr="00C265DA">
        <w:rPr>
          <w:rFonts w:ascii="Times New Roman" w:hAnsi="Times New Roman" w:cs="Times New Roman"/>
          <w:color w:val="000000" w:themeColor="text1"/>
        </w:rPr>
        <w:t xml:space="preserve"> </w:t>
      </w:r>
      <w:r w:rsidRPr="00C265DA">
        <w:rPr>
          <w:rFonts w:ascii="Times New Roman" w:hAnsi="Times New Roman" w:cs="Times New Roman"/>
          <w:color w:val="000000" w:themeColor="text1"/>
        </w:rPr>
        <w:t xml:space="preserve">Although not significantly different, there was a trend of lower numbers of stink bugs in the later plantings, possibly suggesting that the later maturing soybean avoided oviposition by adults by not reaching at attractive growth stage until late August or early September.  </w:t>
      </w:r>
    </w:p>
    <w:p w14:paraId="6CCD05E9" w14:textId="77777777" w:rsidR="003A1269" w:rsidRPr="00C265DA" w:rsidRDefault="003A1269" w:rsidP="003A1269">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ab/>
        <w:t xml:space="preserve">Infestations of threecornered alfalfa hopper were similar in both planting dates and followed a similar pattern of peaking at R6.  Similar to stink bugs this was expected. The sweep net is relatively inefficient at catching nymphs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{"citationItems":[{"id":"ITEM-1","itemData":{"DOI":"10.1093/JIPM/PMX003","author":[{"dropping-particle":"","family":"Beyer","given":"Brendan A.","non-dropping-particle":"","parse-names":false,"suffix":""},{"dropping-particle":"","family":"Srinivasan","given":"Rajagopalbabu","non-dropping-particle":"","parse-names":false,"suffix":""},{"dropping-particle":"","family":"Roberts","given":"Phillip M.","non-dropping-particle":"","parse-names":false,"suffix":""},{"dropping-particle":"","family":"Abney","given":"Mark R.","non-dropping-particle":"","parse-names":false,"suffix":""}],"container-title":"Journal of Integrated Pest Management","id":"ITEM-1","issue":"1","issued":{"date-parts":[["2017","1","1"]]},"publisher":"Oxford Academic","title":"Biology and Management of the Threecornered Alfalfa Hopper (Hemiptera: Membracidae) in Alfalfa, Soybean, and Peanut","type":"article-journal","volume":"8"},"uris":["http://www.mendeley.com/documents/?uuid=d3ae1474-a08b-3f5c-9c30-ebe6d3a76340"]}],"mendeley":{"formattedCitation":"(Beyer et al., 2017)","manualFormatting":"(Beyer et al. 2017)","plainTextFormattedCitation":"(Beyer et al., 2017)","previouslyFormattedCitation":"(Beyer et al., 2017)"},"properties":{"noteIndex":0},"schema":"https://github.com/citation-style-language/schema/raw/master/csl-citation.json"}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(Beyer et al. 2017)</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but as nymph develop into adults, higher numbers are expected to be found. Also, adults are very mobile and often migrate to later maturing soybean as the season progresses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{"citationItems":[{"id":"ITEM-1","itemData":{"DOI":"10.1093/JIPM/PMX003","author":[{"dropping-particle":"","family":"Beyer","given":"Brendan A.","non-dropping-particle":"","parse-names":false,"suffix":""},{"dropping-particle":"","family":"Srinivasan","given":"Rajagopalbabu","non-dropping-particle":"","parse-names":false,"suffix":""},{"dropping-particle":"","family":"Roberts","given":"Phillip M.","non-dropping-particle":"","parse-names":false,"suffix":""},{"dropping-particle":"","family":"Abney","given":"Mark R.","non-dropping-particle":"","parse-names":false,"suffix":""}],"container-title":"Journal of Integrated Pest Management","id":"ITEM-1","issue":"1","issued":{"date-parts":[["2017","1","1"]]},"publisher":"Oxford Academic","title":"Biology and Management of the Threecornered Alfalfa Hopper (Hemiptera: Membracidae) in Alfalfa, Soybean, and Peanut","type":"article-journal","volume":"8"},"uris":["http://www.mendeley.com/documents/?uuid=d3ae1474-a08b-3f5c-9c30-ebe6d3a76340"]}],"mendeley":{"formattedCitation":"(Beyer et al., 2017)","manualFormatting":"(Beyer et al. 2017)","plainTextFormattedCitation":"(Beyer et al., 2017)","previouslyFormattedCitation":"(Beyer et al., 2017)"},"properties":{"noteIndex":0},"schema":"https://github.com/citation-style-language/schema/raw/master/csl-citation.json"}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(Beyer et al. 2017)</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and our experimental design would facilitated movement between plots and planting dates. However, threecornered </w:t>
      </w:r>
      <w:r w:rsidRPr="00C265DA">
        <w:rPr>
          <w:rFonts w:ascii="Times New Roman" w:hAnsi="Times New Roman" w:cs="Times New Roman"/>
          <w:color w:val="000000" w:themeColor="text1"/>
        </w:rPr>
        <w:lastRenderedPageBreak/>
        <w:t xml:space="preserve">alfalfa hoppers cause minimal or little economic injury during reproductive growth stages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{"citationItems":[{"id":"ITEM-1","itemData":{"ISSN":"1936-6019","abstract":"Estimated insect management costs and losses due to insects in soybean during the 2018 growing season were collected and compiled from 17 states to provide a record of insect pressure and management practices for the year. The estimates have been made annually in some southern states for up to 15 years, but this year was the first or second year of participation for 10 states. Participating states represented 40% of soybean acreage grown in the United States, with near 100% participation in southern states. Overall, the stink bug complex was the costliest insect pest in soybean followed by corn earworm. Total insect management costs were $13.84 per acre, with estimated crop losses to insects at $12.84 per acre, making the 2018 total costs plus losses $26.67 per acre. State estimates varied widely, with insect management costs plus losses in four states averaging less than $8/ac while averaging more than $50/ac in five states. Similarly, the average number of insecticide applications per crop ranged from 0.1 in three states to 2.1 in Louisiana.","author":[{"dropping-particle":"","family":"Musser","given":"F R","non-dropping-particle":"","parse-names":false,"suffix":""},{"dropping-particle":"","family":"Catchot","given":"A L","non-dropping-particle":"","parse-names":false,"suffix":""},{"dropping-particle":"","family":"Conley","given":"S P","non-dropping-particle":"","parse-names":false,"suffix":""},{"dropping-particle":"","family":"Davis","given":"J A","non-dropping-particle":"","parse-names":false,"suffix":""},{"dropping-particle":"","family":"Difonzo","given":"C","non-dropping-particle":"","parse-names":false,"suffix":""},{"dropping-particle":"","family":"Greene","given":"J K","non-dropping-particle":"","parse-names":false,"suffix":""},{"dropping-particle":"","family":"Lorenz","given":"G M","non-dropping-particle":"","parse-names":false,"suffix":""},{"dropping-particle":"","family":"Owens","given":"D","non-dropping-particle":"","parse-names":false,"suffix":""},{"dropping-particle":"","family":"Reed","given":"T","non-dropping-particle":"","parse-names":false,"suffix":""},{"dropping-particle":"","family":"Reisig","given":"D D","non-dropping-particle":"","parse-names":false,"suffix":""},{"dropping-particle":"","family":"Roberts","given":"P","non-dropping-particle":"","parse-names":false,"suffix":""},{"dropping-particle":"","family":"Royer","given":"T","non-dropping-particle":"","parse-names":false,"suffix":""},{"dropping-particle":"","family":"Seiter","given":"N J","non-dropping-particle":"","parse-names":false,"suffix":""},{"dropping-particle":"","family":"Stewart","given":"S D","non-dropping-particle":"","parse-names":false,"suffix":""},{"dropping-particle":"","family":"Taylor","given":"S","non-dropping-particle":"","parse-names":false,"suffix":""},{"dropping-particle":"","family":"Tilmon","given":"K","non-dropping-particle":"","parse-names":false,"suffix":""},{"dropping-particle":"","family":"Villanueva","given":"R T","non-dropping-particle":"","parse-names":false,"suffix":""},{"dropping-particle":"","family":"Way","given":"M O","non-dropping-particle":"","parse-names":false,"suffix":""}],"id":"ITEM-1","issued":{"date-parts":[["2019"]]},"page":"17","title":"Midsouth Entomologist 2018 Soybean Insect Losses in the United States","type":"article-journal"},"uris":["http://www.mendeley.com/documents/?uuid=e94b3036-a747-35ac-a7bf-5bb5c820c280"]}],"mendeley":{"formattedCitation":"(Musser et al., 2019)","manualFormatting":"(Musser et al. 2019)","plainTextFormattedCitation":"(Musser et al., 2019)","previouslyFormattedCitation":"(Musser et al., 2019)"},"properties":{"noteIndex":0},"schema":"https://github.com/citation-style-language/schema/raw/master/csl-citation.json"}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(Musser et al. 2019)</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w:t>
      </w:r>
    </w:p>
    <w:p w14:paraId="1068AD77" w14:textId="64B0DD0E" w:rsidR="003A1269" w:rsidRPr="00C265DA" w:rsidRDefault="003A1269" w:rsidP="003A1269">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ab/>
        <w:t>Finally, Dectes stem borer adults were not commonly found except in Jackson (</w:t>
      </w:r>
      <w:r w:rsidR="009C661C">
        <w:rPr>
          <w:rFonts w:ascii="Times New Roman" w:hAnsi="Times New Roman" w:cs="Times New Roman"/>
          <w:color w:val="000000" w:themeColor="text1"/>
        </w:rPr>
        <w:t xml:space="preserve">Appendix B, </w:t>
      </w:r>
      <w:r w:rsidRPr="00C265DA">
        <w:rPr>
          <w:rFonts w:ascii="Times New Roman" w:hAnsi="Times New Roman" w:cs="Times New Roman"/>
          <w:color w:val="000000" w:themeColor="text1"/>
        </w:rPr>
        <w:t xml:space="preserve">Fig. 2) and almost exclusively during the R1 – R3 developmental stages in the early planting date (Fig. 10). This was expected because overwinter larvae pupate and emerge as adults, typically during June and early July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{"citationItems":[{"id":"ITEM-1","itemData":{"DOI":"10.1093/JIS/5.1.25","PMID":"17119607","author":[{"dropping-particle":"","family":"Michaud","given":"J.P.","non-dropping-particle":"","parse-names":false,"suffix":""},{"dropping-particle":"","family":"Grant","given":"Angela K.","non-dropping-particle":"","parse-names":false,"suffix":""}],"container-title":"Journal of Insect Science","id":"ITEM-1","issued":{"date-parts":[["2005"]]},"publisher":"Oxford University Press","title":"The biology and behavior of the longhorned beetle, Dectes texanus on sunflower and soybean","type":"article-journal","volume":"5"},"uris":["http://www.mendeley.com/documents/?uuid=f669d6e2-0b70-37e0-90e7-f68bc262465d"]}],"mendeley":{"formattedCitation":"(Michaud &amp; Grant, 2005)","manualFormatting":"(Michaud &amp; Grant 2005)","plainTextFormattedCitation":"(Michaud &amp; Grant, 2005)","previouslyFormattedCitation":"(Michaud &amp; Grant, 2005)"},"properties":{"noteIndex":0},"schema":"https://github.com/citation-style-language/schema/raw/master/csl-citation.json"}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(Michaud &amp; Grant 2005)</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Adults have a strong preference to oviposit on soybean during the early reproductive growth stages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{"citationItems":[{"id":"ITEM-1","itemData":{"DOI":"10.1093/JIS/5.1.25","PMID":"17119607","author":[{"dropping-particle":"","family":"Michaud","given":"J.P.","non-dropping-particle":"","parse-names":false,"suffix":""},{"dropping-particle":"","family":"Grant","given":"Angela K.","non-dropping-particle":"","parse-names":false,"suffix":""}],"container-title":"Journal of Insect Science","id":"ITEM-1","issued":{"date-parts":[["2005"]]},"publisher":"Oxford University Press","title":"The biology and behavior of the longhorned beetle, Dectes texanus on sunflower and soybean","type":"article-journal","volume":"5"},"uris":["http://www.mendeley.com/documents/?uuid=f669d6e2-0b70-37e0-90e7-f68bc262465d"]}],"mendeley":{"formattedCitation":"(Michaud &amp; Grant, 2005)","manualFormatting":"(Michaud &amp; Grant 2005)","plainTextFormattedCitation":"(Michaud &amp; Grant, 2005)","previouslyFormattedCitation":"(Michaud &amp; Grant, 2005)"},"properties":{"noteIndex":0},"schema":"https://github.com/citation-style-language/schema/raw/master/csl-citation.json"}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(Michaud &amp; Grant 2005)</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and they have only one generation per year.  Thus, the late planted beans in this study were almost certainly not far enough along in development to be attractive while the adults were still active.</w:t>
      </w:r>
    </w:p>
    <w:p w14:paraId="1AD35E69" w14:textId="77777777" w:rsidR="003A1269" w:rsidRPr="00C265DA" w:rsidRDefault="003A1269" w:rsidP="003A1269">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ab/>
        <w:t xml:space="preserve">Overall, serious insect infestations were not associated with the use of later than ordinary soybean maturity groups or unusually late planting in this study. Indeed, it appeared the latest maturing soybean escaped infestations of kudzu bug, green cloverworm, Dectes stem borer, and perhaps stink bugs. At face value, it would appear there was not a significant penalty for planting late and late-maturing varieties as a late-summer and early fall food source for pollinating insects. However, these results are not necessarily typical of early vs. late production soybean systems, as a touted advantages of early soybean production systems is the avoidance of soybean pathogens, late season insect pests such as soybean looper and corn earworm, and improved harvest efficiency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{"citationItems":[{"id":"ITEM-1","itemData":{"DOI":"10.1093/ee/29.2.312","ISSN":"0046-225X","author":[{"dropping-particle":"","family":"Baur","given":"M. E.","non-dropping-particle":"","parse-names":false,"suffix":""},{"dropping-particle":"","family":"Boethel","given":"David J.","non-dropping-particle":"","parse-names":false,"suffix":""},{"dropping-particle":"","family":"Boyd","given":"Michael L.","non-dropping-particle":"","parse-names":false,"suffix":""},{"dropping-particle":"","family":"Bowers","given":"Glenn R.","non-dropping-particle":"","parse-names":false,"suffix":""},{"dropping-particle":"","family":"Way","given":"M. O.","non-dropping-particle":"","parse-names":false,"suffix":""},{"dropping-particle":"","family":"Heatherly","given":"Larry G.","non-dropping-particle":"","parse-names":false,"suffix":""},{"dropping-particle":"","family":"Rabb","given":"James","non-dropping-particle":"","parse-names":false,"suffix":""},{"dropping-particle":"","family":"Ashlock","given":"Lanny","non-dropping-particle":"","parse-names":false,"suffix":""}],"container-title":"Environmental Entomology","id":"ITEM-1","issue":"2","issued":{"date-parts":[["2000","4","1"]]},"page":"312-328","publisher":"Oxford Academic","title":"Arthropod Populations in Early Soybean Production Systems in the Mid-South","type":"article-journal","volume":"29"},"uris":["http://www.mendeley.com/documents/?uuid=5a5186c3-92df-36ad-8a34-9b57d6c6bf75"]},{"id":"ITEM-2","itemData":{"DOI":"10.1603/0046-225x-30.1.76","ISSN":"0046-225X","abstract":"The early soybean production system (ESPS) in the southern region of the United States is being promoted as a cropping practice that reduces the risk of drought stress to the crop. This ESPS involves planting an early-maturing soybean cultivar, ~4-6 wk before planting the conventional later-maturing soybean cultivars. A field study was conducted in Georgia soybeans in 1997-1999 to compare arthropod pest seasonal abundance, insect-induced defoliation, and yields between ESPS and conventionally planted soybeans. The conventional soybean production system had higher populations of late season defoliators, including the velvetbean caterpillar, Anticarsia gemmatalis H�bner, and the soybean looper, Pseudoplusia includens (Walker). The percentage defoliation was higher in the conventional system than in the ESPS all three years. The threecornered alfalfa hopper, Spissistilus festinus (Say), was more abundant in the ESPS in early season, but similar population densities were observed in July-August in both ESPS and conventional soybeans, then the highest seasonal population peaks occurred in the conventional soybeans in September, after the ESPS was harvested. Stink bugs, primarily the southern green stink bug, Nezara viridula (L.), also were more numerous in the ESPS during midseason. However, stink bugs moved to the conventional soybeans in September and peaked at densities much higher than in the ESPS. Yields in the ESPS plots were equal to or exceeded the yields in the conventional soybean plots in all three years of this study. Adoption of ESPS in the southern region should have a positive economical and environmental impact on soybean integrated pest management because this system escapes serious crop injury from some annual insect pests.","author":[{"dropping-particle":"","family":"McPherson","given":"R. M.","non-dropping-particle":"","parse-names":false,"suffix":""},{"dropping-particle":"","family":"Wells","given":"M. L.","non-dropping-particle":"","parse-names":false,"suffix":""},{"dropping-particle":"","family":"Bundy","given":"C. S.","non-dropping-particle":"","parse-names":false,"suffix":""}],"container-title":"Environmental Entomology","id":"ITEM-2","issue":"1","issued":{"date-parts":[["2001","2","1"]]},"page":"76-81","publisher":"Oxford University Press (OUP)","title":"Impact of the Early Soybean Production System on Arthropod Pest Populations in Georgia","type":"article-journal","volume":"30"},"uris":["http://www.mendeley.com/documents/?uuid=976b0328-ac60-316b-a31e-0b84b8274a69"]}],"mendeley":{"formattedCitation":"(Baur et al., 2000; McPherson et al., 2001)","manualFormatting":"(Baur et al. 2000, McPherson et al. 2001)","plainTextFormattedCitation":"(Baur et al., 2000; McPherson et al., 2001)","previouslyFormattedCitation":"(Baur et al., 2000; McPherson et al., 2001)"},"properties":{"noteIndex":0},"schema":"https://github.com/citation-style-language/schema/raw/master/csl-citation.json"}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(Baur et al. 2000, McPherson et al. 2001)</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Yield data were not collected in this study, but yield penalties were evident for the later planting and the later maturing varieties. Indeed, the near universal switch of mid-southern soybean growers to an early season soybean system indicates a significant economic advantage of this approach.</w:t>
      </w:r>
    </w:p>
    <w:p w14:paraId="39D9B41E" w14:textId="77777777" w:rsidR="003A1269" w:rsidRPr="00C265DA" w:rsidRDefault="003A1269" w:rsidP="003A1269">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 xml:space="preserve">There appears to be some opportunity to use a late soybean production system as a ‘food plot’ for pollinators (including </w:t>
      </w:r>
      <w:proofErr w:type="gramStart"/>
      <w:r w:rsidRPr="00C265DA">
        <w:rPr>
          <w:rFonts w:ascii="Times New Roman" w:hAnsi="Times New Roman" w:cs="Times New Roman"/>
          <w:color w:val="000000" w:themeColor="text1"/>
        </w:rPr>
        <w:t>honey bees</w:t>
      </w:r>
      <w:proofErr w:type="gramEnd"/>
      <w:r w:rsidRPr="00C265DA">
        <w:rPr>
          <w:rFonts w:ascii="Times New Roman" w:hAnsi="Times New Roman" w:cs="Times New Roman"/>
          <w:color w:val="000000" w:themeColor="text1"/>
        </w:rPr>
        <w:t xml:space="preserve">) during the dearth that commonly occurs in late </w:t>
      </w:r>
      <w:r w:rsidRPr="00C265DA">
        <w:rPr>
          <w:rFonts w:ascii="Times New Roman" w:hAnsi="Times New Roman" w:cs="Times New Roman"/>
          <w:color w:val="000000" w:themeColor="text1"/>
        </w:rPr>
        <w:lastRenderedPageBreak/>
        <w:t>summer and early fall. However, it would take substantial acres to meaningfully impact overall pollinator populations over a wide geography, and one limitation was that the varieties which seemed to fit best is this role had a determinate growth pattern. Thus, they would provide a significant food source for pollinators during a relatively short window during the R1 and R2 growth stages.</w:t>
      </w:r>
    </w:p>
    <w:p w14:paraId="6FDFB1CC" w14:textId="77777777" w:rsidR="003A1269" w:rsidRPr="00C265DA" w:rsidRDefault="003A1269" w:rsidP="003A1269">
      <w:pPr>
        <w:rPr>
          <w:rFonts w:ascii="Times New Roman" w:hAnsi="Times New Roman" w:cs="Times New Roman"/>
          <w:color w:val="000000" w:themeColor="text1"/>
        </w:rPr>
      </w:pPr>
    </w:p>
    <w:p w14:paraId="78B1E23A" w14:textId="1249D548" w:rsidR="003A1269" w:rsidRDefault="003A1269" w:rsidP="003F4C8E">
      <w:pPr>
        <w:spacing w:line="480" w:lineRule="auto"/>
        <w:jc w:val="center"/>
        <w:rPr>
          <w:rFonts w:ascii="Times New Roman" w:hAnsi="Times New Roman" w:cs="Times New Roman"/>
          <w:b/>
          <w:bCs/>
          <w:color w:val="000000" w:themeColor="text1"/>
          <w:sz w:val="28"/>
          <w:szCs w:val="28"/>
        </w:rPr>
      </w:pPr>
      <w:r w:rsidRPr="00C265DA">
        <w:rPr>
          <w:rFonts w:ascii="Times New Roman" w:hAnsi="Times New Roman" w:cs="Times New Roman"/>
          <w:b/>
          <w:bCs/>
          <w:color w:val="000000" w:themeColor="text1"/>
          <w:sz w:val="28"/>
          <w:szCs w:val="28"/>
        </w:rPr>
        <w:br w:type="page"/>
      </w:r>
    </w:p>
    <w:p w14:paraId="3587EC58" w14:textId="0064E1D1" w:rsidR="003F4C8E" w:rsidRPr="003F4C8E" w:rsidRDefault="003F4C8E" w:rsidP="003F4C8E">
      <w:pPr>
        <w:spacing w:line="480" w:lineRule="auto"/>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u w:val="single"/>
        </w:rPr>
        <w:lastRenderedPageBreak/>
        <w:t>APPENDIX A</w:t>
      </w:r>
      <w:r>
        <w:rPr>
          <w:rFonts w:ascii="Times New Roman" w:hAnsi="Times New Roman" w:cs="Times New Roman"/>
          <w:b/>
          <w:bCs/>
          <w:color w:val="000000" w:themeColor="text1"/>
          <w:sz w:val="28"/>
          <w:szCs w:val="28"/>
        </w:rPr>
        <w:t xml:space="preserve"> • TABLES</w:t>
      </w:r>
    </w:p>
    <w:p w14:paraId="5B40D5C3" w14:textId="77777777" w:rsidR="003A1269" w:rsidRPr="00C265DA" w:rsidRDefault="003A1269" w:rsidP="003A1269">
      <w:pPr>
        <w:pStyle w:val="Caption"/>
        <w:keepNext/>
        <w:spacing w:line="360" w:lineRule="auto"/>
        <w:rPr>
          <w:rFonts w:ascii="Times New Roman" w:hAnsi="Times New Roman" w:cs="Times New Roman"/>
          <w:i w:val="0"/>
          <w:iCs w:val="0"/>
          <w:color w:val="000000" w:themeColor="text1"/>
          <w:sz w:val="24"/>
          <w:szCs w:val="24"/>
        </w:rPr>
      </w:pPr>
      <w:r w:rsidRPr="00C265DA">
        <w:rPr>
          <w:rFonts w:ascii="Times New Roman" w:hAnsi="Times New Roman" w:cs="Times New Roman"/>
          <w:b/>
          <w:bCs/>
          <w:i w:val="0"/>
          <w:iCs w:val="0"/>
          <w:color w:val="000000" w:themeColor="text1"/>
          <w:sz w:val="24"/>
          <w:szCs w:val="24"/>
        </w:rPr>
        <w:t>Table 1.</w:t>
      </w:r>
      <w:r w:rsidRPr="00C265DA">
        <w:rPr>
          <w:rFonts w:ascii="Times New Roman" w:hAnsi="Times New Roman" w:cs="Times New Roman"/>
          <w:color w:val="000000" w:themeColor="text1"/>
        </w:rPr>
        <w:t xml:space="preserve"> </w:t>
      </w:r>
      <w:r w:rsidRPr="00C265DA">
        <w:rPr>
          <w:rFonts w:ascii="Times New Roman" w:hAnsi="Times New Roman" w:cs="Times New Roman"/>
          <w:i w:val="0"/>
          <w:iCs w:val="0"/>
          <w:color w:val="000000" w:themeColor="text1"/>
          <w:sz w:val="24"/>
          <w:szCs w:val="24"/>
        </w:rPr>
        <w:t>Planting dates and varieties used during this study.</w:t>
      </w:r>
    </w:p>
    <w:tbl>
      <w:tblPr>
        <w:tblW w:w="9873" w:type="dxa"/>
        <w:tblInd w:w="-5" w:type="dxa"/>
        <w:tblBorders>
          <w:top w:val="single" w:sz="4" w:space="0" w:color="auto"/>
          <w:left w:val="single" w:sz="4" w:space="0" w:color="auto"/>
          <w:bottom w:val="single" w:sz="4" w:space="0" w:color="auto"/>
          <w:right w:val="single" w:sz="4" w:space="0" w:color="auto"/>
        </w:tblBorders>
        <w:tblCellMar>
          <w:top w:w="115" w:type="dxa"/>
          <w:left w:w="115" w:type="dxa"/>
          <w:right w:w="115" w:type="dxa"/>
        </w:tblCellMar>
        <w:tblLook w:val="04A0" w:firstRow="1" w:lastRow="0" w:firstColumn="1" w:lastColumn="0" w:noHBand="0" w:noVBand="1"/>
      </w:tblPr>
      <w:tblGrid>
        <w:gridCol w:w="1775"/>
        <w:gridCol w:w="2847"/>
        <w:gridCol w:w="2581"/>
        <w:gridCol w:w="2670"/>
      </w:tblGrid>
      <w:tr w:rsidR="00C265DA" w:rsidRPr="00895F23" w14:paraId="4BF42A3F" w14:textId="77777777" w:rsidTr="00895F23">
        <w:trPr>
          <w:trHeight w:hRule="exact" w:val="504"/>
        </w:trPr>
        <w:tc>
          <w:tcPr>
            <w:tcW w:w="1775" w:type="dxa"/>
            <w:tcBorders>
              <w:top w:val="single" w:sz="4" w:space="0" w:color="auto"/>
              <w:bottom w:val="single" w:sz="4" w:space="0" w:color="auto"/>
              <w:right w:val="single" w:sz="4" w:space="0" w:color="auto"/>
            </w:tcBorders>
            <w:vAlign w:val="center"/>
          </w:tcPr>
          <w:p w14:paraId="61557C12" w14:textId="77777777" w:rsidR="003A1269" w:rsidRPr="00106963" w:rsidRDefault="003A1269" w:rsidP="003A1269">
            <w:pPr>
              <w:spacing w:line="480" w:lineRule="auto"/>
              <w:jc w:val="center"/>
              <w:rPr>
                <w:rFonts w:ascii="Times New Roman" w:hAnsi="Times New Roman" w:cs="Times New Roman"/>
                <w:b/>
                <w:color w:val="000000" w:themeColor="text1"/>
              </w:rPr>
            </w:pPr>
            <w:r w:rsidRPr="00106963">
              <w:rPr>
                <w:rFonts w:ascii="Times New Roman" w:hAnsi="Times New Roman" w:cs="Times New Roman"/>
                <w:b/>
                <w:color w:val="000000" w:themeColor="text1"/>
              </w:rPr>
              <w:t>Planting Date</w:t>
            </w:r>
          </w:p>
        </w:tc>
        <w:tc>
          <w:tcPr>
            <w:tcW w:w="8098" w:type="dxa"/>
            <w:gridSpan w:val="3"/>
            <w:tcBorders>
              <w:top w:val="single" w:sz="4" w:space="0" w:color="auto"/>
              <w:left w:val="single" w:sz="4" w:space="0" w:color="auto"/>
              <w:bottom w:val="single" w:sz="4" w:space="0" w:color="auto"/>
            </w:tcBorders>
            <w:vAlign w:val="center"/>
          </w:tcPr>
          <w:p w14:paraId="27859D66" w14:textId="77777777" w:rsidR="003A1269" w:rsidRPr="00106963" w:rsidRDefault="003A1269" w:rsidP="003A1269">
            <w:pPr>
              <w:spacing w:line="480" w:lineRule="auto"/>
              <w:jc w:val="center"/>
              <w:rPr>
                <w:rFonts w:ascii="Times New Roman" w:hAnsi="Times New Roman" w:cs="Times New Roman"/>
                <w:b/>
                <w:color w:val="000000" w:themeColor="text1"/>
              </w:rPr>
            </w:pPr>
            <w:r w:rsidRPr="00895F23">
              <w:rPr>
                <w:rFonts w:ascii="Times New Roman" w:hAnsi="Times New Roman" w:cs="Times New Roman"/>
                <w:b/>
                <w:color w:val="000000" w:themeColor="text1"/>
              </w:rPr>
              <w:t>Varieties and Maturity Group</w:t>
            </w:r>
            <w:r w:rsidRPr="00895F23">
              <w:rPr>
                <w:rFonts w:ascii="Times New Roman" w:hAnsi="Times New Roman" w:cs="Times New Roman"/>
                <w:color w:val="000000" w:themeColor="text1"/>
                <w:vertAlign w:val="superscript"/>
              </w:rPr>
              <w:t>1,2</w:t>
            </w:r>
          </w:p>
        </w:tc>
      </w:tr>
      <w:tr w:rsidR="00106963" w:rsidRPr="00895F23" w14:paraId="2ECA4DD4" w14:textId="77777777" w:rsidTr="00895F23">
        <w:trPr>
          <w:trHeight w:hRule="exact" w:val="504"/>
        </w:trPr>
        <w:tc>
          <w:tcPr>
            <w:tcW w:w="1775" w:type="dxa"/>
            <w:tcBorders>
              <w:top w:val="single" w:sz="4" w:space="0" w:color="auto"/>
              <w:bottom w:val="single" w:sz="4" w:space="0" w:color="auto"/>
              <w:right w:val="single" w:sz="4" w:space="0" w:color="auto"/>
            </w:tcBorders>
            <w:vAlign w:val="center"/>
          </w:tcPr>
          <w:p w14:paraId="710584B5" w14:textId="77777777" w:rsidR="003A1269" w:rsidRPr="00895F23" w:rsidRDefault="003A1269" w:rsidP="003A1269">
            <w:pPr>
              <w:spacing w:line="480" w:lineRule="auto"/>
              <w:jc w:val="center"/>
              <w:rPr>
                <w:rFonts w:ascii="Times New Roman" w:hAnsi="Times New Roman" w:cs="Times New Roman"/>
                <w:color w:val="000000" w:themeColor="text1"/>
              </w:rPr>
            </w:pPr>
            <w:r w:rsidRPr="00895F23">
              <w:rPr>
                <w:rFonts w:ascii="Times New Roman" w:hAnsi="Times New Roman" w:cs="Times New Roman"/>
                <w:color w:val="000000" w:themeColor="text1"/>
              </w:rPr>
              <w:t>Early 2018</w:t>
            </w:r>
          </w:p>
        </w:tc>
        <w:tc>
          <w:tcPr>
            <w:tcW w:w="2847" w:type="dxa"/>
            <w:tcBorders>
              <w:top w:val="single" w:sz="4" w:space="0" w:color="auto"/>
              <w:left w:val="single" w:sz="4" w:space="0" w:color="auto"/>
              <w:bottom w:val="single" w:sz="4" w:space="0" w:color="auto"/>
              <w:right w:val="single" w:sz="4" w:space="0" w:color="auto"/>
            </w:tcBorders>
            <w:vAlign w:val="center"/>
          </w:tcPr>
          <w:p w14:paraId="7BC0FB14" w14:textId="77777777" w:rsidR="003A1269" w:rsidRPr="00895F23" w:rsidRDefault="003A1269" w:rsidP="003A1269">
            <w:pPr>
              <w:jc w:val="center"/>
              <w:rPr>
                <w:rFonts w:ascii="Times New Roman" w:hAnsi="Times New Roman" w:cs="Times New Roman"/>
                <w:color w:val="000000" w:themeColor="text1"/>
              </w:rPr>
            </w:pPr>
            <w:proofErr w:type="spellStart"/>
            <w:r w:rsidRPr="00895F23">
              <w:rPr>
                <w:rFonts w:ascii="Times New Roman" w:hAnsi="Times New Roman" w:cs="Times New Roman"/>
                <w:color w:val="000000" w:themeColor="text1"/>
              </w:rPr>
              <w:t>AgVenture</w:t>
            </w:r>
            <w:proofErr w:type="spellEnd"/>
            <w:r w:rsidRPr="00895F23">
              <w:rPr>
                <w:rFonts w:ascii="Times New Roman" w:hAnsi="Times New Roman" w:cs="Times New Roman"/>
                <w:color w:val="000000" w:themeColor="text1"/>
              </w:rPr>
              <w:t xml:space="preserve"> 38H4R</w:t>
            </w:r>
            <w:r w:rsidRPr="00895F23">
              <w:rPr>
                <w:rFonts w:ascii="Times New Roman" w:hAnsi="Times New Roman" w:cs="Times New Roman"/>
                <w:color w:val="000000" w:themeColor="text1"/>
                <w:sz w:val="22"/>
                <w:szCs w:val="22"/>
              </w:rPr>
              <w:t xml:space="preserve"> </w:t>
            </w:r>
            <w:r w:rsidRPr="00895F23">
              <w:rPr>
                <w:rFonts w:ascii="Times New Roman" w:hAnsi="Times New Roman" w:cs="Times New Roman"/>
                <w:color w:val="000000" w:themeColor="text1"/>
              </w:rPr>
              <w:t>(III)</w:t>
            </w:r>
          </w:p>
        </w:tc>
        <w:tc>
          <w:tcPr>
            <w:tcW w:w="2581" w:type="dxa"/>
            <w:tcBorders>
              <w:top w:val="single" w:sz="4" w:space="0" w:color="auto"/>
              <w:left w:val="single" w:sz="4" w:space="0" w:color="auto"/>
              <w:bottom w:val="single" w:sz="4" w:space="0" w:color="auto"/>
              <w:right w:val="single" w:sz="4" w:space="0" w:color="auto"/>
            </w:tcBorders>
            <w:vAlign w:val="center"/>
          </w:tcPr>
          <w:p w14:paraId="356D1AB0" w14:textId="77777777" w:rsidR="003A1269" w:rsidRPr="00895F23" w:rsidRDefault="003A1269" w:rsidP="003A1269">
            <w:pPr>
              <w:spacing w:line="480" w:lineRule="auto"/>
              <w:jc w:val="center"/>
              <w:rPr>
                <w:rFonts w:ascii="Times New Roman" w:hAnsi="Times New Roman" w:cs="Times New Roman"/>
                <w:color w:val="000000" w:themeColor="text1"/>
              </w:rPr>
            </w:pPr>
            <w:proofErr w:type="spellStart"/>
            <w:r w:rsidRPr="00895F23">
              <w:rPr>
                <w:rFonts w:ascii="Times New Roman" w:hAnsi="Times New Roman" w:cs="Times New Roman"/>
                <w:color w:val="000000" w:themeColor="text1"/>
              </w:rPr>
              <w:t>AgVenture</w:t>
            </w:r>
            <w:proofErr w:type="spellEnd"/>
            <w:r w:rsidRPr="00895F23">
              <w:rPr>
                <w:rFonts w:ascii="Times New Roman" w:hAnsi="Times New Roman" w:cs="Times New Roman"/>
                <w:color w:val="000000" w:themeColor="text1"/>
              </w:rPr>
              <w:t xml:space="preserve"> 49W3X (IV)</w:t>
            </w:r>
          </w:p>
        </w:tc>
        <w:tc>
          <w:tcPr>
            <w:tcW w:w="2670" w:type="dxa"/>
            <w:tcBorders>
              <w:top w:val="single" w:sz="4" w:space="0" w:color="auto"/>
              <w:left w:val="single" w:sz="4" w:space="0" w:color="auto"/>
              <w:bottom w:val="single" w:sz="4" w:space="0" w:color="auto"/>
            </w:tcBorders>
            <w:vAlign w:val="center"/>
          </w:tcPr>
          <w:p w14:paraId="35A5A57C" w14:textId="77777777" w:rsidR="003A1269" w:rsidRPr="00895F23" w:rsidRDefault="003A1269" w:rsidP="003A1269">
            <w:pPr>
              <w:spacing w:line="480" w:lineRule="auto"/>
              <w:jc w:val="center"/>
              <w:rPr>
                <w:rFonts w:ascii="Times New Roman" w:hAnsi="Times New Roman" w:cs="Times New Roman"/>
                <w:color w:val="000000" w:themeColor="text1"/>
              </w:rPr>
            </w:pPr>
            <w:proofErr w:type="spellStart"/>
            <w:r w:rsidRPr="00895F23">
              <w:rPr>
                <w:rFonts w:ascii="Times New Roman" w:hAnsi="Times New Roman" w:cs="Times New Roman"/>
                <w:color w:val="000000" w:themeColor="text1"/>
              </w:rPr>
              <w:t>AgVenture</w:t>
            </w:r>
            <w:proofErr w:type="spellEnd"/>
            <w:r w:rsidRPr="00895F23">
              <w:rPr>
                <w:rFonts w:ascii="Times New Roman" w:hAnsi="Times New Roman" w:cs="Times New Roman"/>
                <w:color w:val="000000" w:themeColor="text1"/>
              </w:rPr>
              <w:t xml:space="preserve"> 67W7X (VI)</w:t>
            </w:r>
          </w:p>
        </w:tc>
      </w:tr>
      <w:tr w:rsidR="00106963" w:rsidRPr="00895F23" w14:paraId="742671DA" w14:textId="77777777" w:rsidTr="00895F23">
        <w:trPr>
          <w:trHeight w:hRule="exact" w:val="504"/>
        </w:trPr>
        <w:tc>
          <w:tcPr>
            <w:tcW w:w="1775" w:type="dxa"/>
            <w:tcBorders>
              <w:top w:val="single" w:sz="4" w:space="0" w:color="auto"/>
              <w:left w:val="single" w:sz="4" w:space="0" w:color="auto"/>
              <w:bottom w:val="single" w:sz="4" w:space="0" w:color="auto"/>
              <w:right w:val="single" w:sz="4" w:space="0" w:color="auto"/>
            </w:tcBorders>
            <w:vAlign w:val="center"/>
          </w:tcPr>
          <w:p w14:paraId="2218984E" w14:textId="77777777" w:rsidR="003A1269" w:rsidRPr="00106963" w:rsidRDefault="003A1269" w:rsidP="003A1269">
            <w:pPr>
              <w:spacing w:line="480" w:lineRule="auto"/>
              <w:jc w:val="center"/>
              <w:rPr>
                <w:rFonts w:ascii="Times New Roman" w:hAnsi="Times New Roman" w:cs="Times New Roman"/>
                <w:color w:val="000000" w:themeColor="text1"/>
              </w:rPr>
            </w:pPr>
            <w:r w:rsidRPr="00106963">
              <w:rPr>
                <w:rFonts w:ascii="Times New Roman" w:hAnsi="Times New Roman" w:cs="Times New Roman"/>
                <w:color w:val="000000" w:themeColor="text1"/>
              </w:rPr>
              <w:t>Late 2018</w:t>
            </w:r>
          </w:p>
        </w:tc>
        <w:tc>
          <w:tcPr>
            <w:tcW w:w="2847" w:type="dxa"/>
            <w:tcBorders>
              <w:top w:val="single" w:sz="4" w:space="0" w:color="auto"/>
              <w:left w:val="single" w:sz="4" w:space="0" w:color="auto"/>
              <w:bottom w:val="single" w:sz="4" w:space="0" w:color="auto"/>
              <w:right w:val="single" w:sz="4" w:space="0" w:color="auto"/>
            </w:tcBorders>
            <w:vAlign w:val="center"/>
          </w:tcPr>
          <w:p w14:paraId="2497BD75" w14:textId="77777777" w:rsidR="003A1269" w:rsidRPr="00895F23" w:rsidRDefault="003A1269" w:rsidP="003A1269">
            <w:pPr>
              <w:spacing w:line="480" w:lineRule="auto"/>
              <w:jc w:val="center"/>
              <w:rPr>
                <w:rFonts w:ascii="Times New Roman" w:hAnsi="Times New Roman" w:cs="Times New Roman"/>
                <w:color w:val="000000" w:themeColor="text1"/>
              </w:rPr>
            </w:pPr>
            <w:proofErr w:type="spellStart"/>
            <w:r w:rsidRPr="00895F23">
              <w:rPr>
                <w:rFonts w:ascii="Times New Roman" w:hAnsi="Times New Roman" w:cs="Times New Roman"/>
                <w:color w:val="000000" w:themeColor="text1"/>
              </w:rPr>
              <w:t>AgVenture</w:t>
            </w:r>
            <w:proofErr w:type="spellEnd"/>
            <w:r w:rsidRPr="00895F23">
              <w:rPr>
                <w:rFonts w:ascii="Times New Roman" w:hAnsi="Times New Roman" w:cs="Times New Roman"/>
                <w:color w:val="000000" w:themeColor="text1"/>
              </w:rPr>
              <w:t xml:space="preserve"> 49W3X (IV)</w:t>
            </w:r>
          </w:p>
        </w:tc>
        <w:tc>
          <w:tcPr>
            <w:tcW w:w="2581" w:type="dxa"/>
            <w:tcBorders>
              <w:top w:val="single" w:sz="4" w:space="0" w:color="auto"/>
              <w:left w:val="single" w:sz="4" w:space="0" w:color="auto"/>
              <w:bottom w:val="single" w:sz="4" w:space="0" w:color="auto"/>
              <w:right w:val="single" w:sz="4" w:space="0" w:color="auto"/>
            </w:tcBorders>
            <w:vAlign w:val="center"/>
          </w:tcPr>
          <w:p w14:paraId="6C4BF22A" w14:textId="77777777" w:rsidR="003A1269" w:rsidRPr="00895F23" w:rsidRDefault="003A1269" w:rsidP="003A1269">
            <w:pPr>
              <w:spacing w:line="480" w:lineRule="auto"/>
              <w:jc w:val="center"/>
              <w:rPr>
                <w:rFonts w:ascii="Times New Roman" w:hAnsi="Times New Roman" w:cs="Times New Roman"/>
                <w:color w:val="000000" w:themeColor="text1"/>
              </w:rPr>
            </w:pPr>
            <w:proofErr w:type="spellStart"/>
            <w:r w:rsidRPr="00895F23">
              <w:rPr>
                <w:rFonts w:ascii="Times New Roman" w:hAnsi="Times New Roman" w:cs="Times New Roman"/>
                <w:color w:val="000000" w:themeColor="text1"/>
              </w:rPr>
              <w:t>AgVenture</w:t>
            </w:r>
            <w:proofErr w:type="spellEnd"/>
            <w:r w:rsidRPr="00895F23">
              <w:rPr>
                <w:rFonts w:ascii="Times New Roman" w:hAnsi="Times New Roman" w:cs="Times New Roman"/>
                <w:color w:val="000000" w:themeColor="text1"/>
              </w:rPr>
              <w:t xml:space="preserve"> 54KRR (V)</w:t>
            </w:r>
          </w:p>
        </w:tc>
        <w:tc>
          <w:tcPr>
            <w:tcW w:w="2670" w:type="dxa"/>
            <w:tcBorders>
              <w:top w:val="single" w:sz="4" w:space="0" w:color="auto"/>
              <w:left w:val="single" w:sz="4" w:space="0" w:color="auto"/>
              <w:bottom w:val="single" w:sz="4" w:space="0" w:color="auto"/>
            </w:tcBorders>
            <w:vAlign w:val="center"/>
          </w:tcPr>
          <w:p w14:paraId="38962C18" w14:textId="77777777" w:rsidR="003A1269" w:rsidRPr="00895F23" w:rsidRDefault="003A1269" w:rsidP="003A1269">
            <w:pPr>
              <w:spacing w:line="480" w:lineRule="auto"/>
              <w:jc w:val="center"/>
              <w:rPr>
                <w:rFonts w:ascii="Times New Roman" w:hAnsi="Times New Roman" w:cs="Times New Roman"/>
                <w:color w:val="000000" w:themeColor="text1"/>
              </w:rPr>
            </w:pPr>
            <w:proofErr w:type="spellStart"/>
            <w:r w:rsidRPr="00895F23">
              <w:rPr>
                <w:rFonts w:ascii="Times New Roman" w:hAnsi="Times New Roman" w:cs="Times New Roman"/>
                <w:color w:val="000000" w:themeColor="text1"/>
              </w:rPr>
              <w:t>AgVenture</w:t>
            </w:r>
            <w:proofErr w:type="spellEnd"/>
            <w:r w:rsidRPr="00895F23">
              <w:rPr>
                <w:rFonts w:ascii="Times New Roman" w:hAnsi="Times New Roman" w:cs="Times New Roman"/>
                <w:color w:val="000000" w:themeColor="text1"/>
              </w:rPr>
              <w:t xml:space="preserve"> 67W7X (VI)</w:t>
            </w:r>
          </w:p>
        </w:tc>
      </w:tr>
      <w:tr w:rsidR="00106963" w:rsidRPr="00895F23" w14:paraId="0DF1EBFB" w14:textId="77777777" w:rsidTr="00106963">
        <w:trPr>
          <w:trHeight w:hRule="exact" w:val="504"/>
        </w:trPr>
        <w:tc>
          <w:tcPr>
            <w:tcW w:w="1775" w:type="dxa"/>
            <w:tcBorders>
              <w:top w:val="single" w:sz="4" w:space="0" w:color="auto"/>
              <w:bottom w:val="single" w:sz="4" w:space="0" w:color="auto"/>
              <w:right w:val="single" w:sz="4" w:space="0" w:color="auto"/>
            </w:tcBorders>
            <w:vAlign w:val="center"/>
          </w:tcPr>
          <w:p w14:paraId="01EAAFEF" w14:textId="77777777" w:rsidR="003A1269" w:rsidRPr="00106963" w:rsidRDefault="003A1269" w:rsidP="003A1269">
            <w:pPr>
              <w:spacing w:line="480" w:lineRule="auto"/>
              <w:jc w:val="center"/>
              <w:rPr>
                <w:rFonts w:ascii="Times New Roman" w:hAnsi="Times New Roman" w:cs="Times New Roman"/>
                <w:color w:val="000000" w:themeColor="text1"/>
              </w:rPr>
            </w:pPr>
            <w:r w:rsidRPr="00106963">
              <w:rPr>
                <w:rFonts w:ascii="Times New Roman" w:hAnsi="Times New Roman" w:cs="Times New Roman"/>
                <w:color w:val="000000" w:themeColor="text1"/>
              </w:rPr>
              <w:t>Early 2019</w:t>
            </w:r>
          </w:p>
        </w:tc>
        <w:tc>
          <w:tcPr>
            <w:tcW w:w="2847" w:type="dxa"/>
            <w:tcBorders>
              <w:top w:val="single" w:sz="4" w:space="0" w:color="auto"/>
              <w:left w:val="single" w:sz="4" w:space="0" w:color="auto"/>
              <w:bottom w:val="single" w:sz="4" w:space="0" w:color="auto"/>
              <w:right w:val="single" w:sz="4" w:space="0" w:color="auto"/>
            </w:tcBorders>
            <w:vAlign w:val="center"/>
          </w:tcPr>
          <w:p w14:paraId="236C217E" w14:textId="77777777" w:rsidR="003A1269" w:rsidRPr="00895F23" w:rsidRDefault="003A1269" w:rsidP="003A1269">
            <w:pPr>
              <w:spacing w:line="480" w:lineRule="auto"/>
              <w:jc w:val="center"/>
              <w:rPr>
                <w:rFonts w:ascii="Times New Roman" w:hAnsi="Times New Roman" w:cs="Times New Roman"/>
                <w:color w:val="000000" w:themeColor="text1"/>
              </w:rPr>
            </w:pPr>
            <w:proofErr w:type="spellStart"/>
            <w:r w:rsidRPr="00895F23">
              <w:rPr>
                <w:rFonts w:ascii="Times New Roman" w:hAnsi="Times New Roman" w:cs="Times New Roman"/>
                <w:color w:val="000000" w:themeColor="text1"/>
              </w:rPr>
              <w:t>AgVenture</w:t>
            </w:r>
            <w:proofErr w:type="spellEnd"/>
            <w:r w:rsidRPr="00895F23">
              <w:rPr>
                <w:rFonts w:ascii="Times New Roman" w:hAnsi="Times New Roman" w:cs="Times New Roman"/>
                <w:color w:val="000000" w:themeColor="text1"/>
              </w:rPr>
              <w:t xml:space="preserve"> 38H4R (III)</w:t>
            </w:r>
          </w:p>
        </w:tc>
        <w:tc>
          <w:tcPr>
            <w:tcW w:w="2581" w:type="dxa"/>
            <w:tcBorders>
              <w:top w:val="single" w:sz="4" w:space="0" w:color="auto"/>
              <w:left w:val="single" w:sz="4" w:space="0" w:color="auto"/>
              <w:bottom w:val="single" w:sz="4" w:space="0" w:color="auto"/>
              <w:right w:val="single" w:sz="4" w:space="0" w:color="auto"/>
            </w:tcBorders>
            <w:vAlign w:val="center"/>
          </w:tcPr>
          <w:p w14:paraId="064DA510" w14:textId="77777777" w:rsidR="003A1269" w:rsidRPr="00895F23" w:rsidRDefault="003A1269" w:rsidP="003A1269">
            <w:pPr>
              <w:spacing w:line="480" w:lineRule="auto"/>
              <w:jc w:val="center"/>
              <w:rPr>
                <w:rFonts w:ascii="Times New Roman" w:hAnsi="Times New Roman" w:cs="Times New Roman"/>
                <w:color w:val="000000" w:themeColor="text1"/>
              </w:rPr>
            </w:pPr>
            <w:proofErr w:type="spellStart"/>
            <w:r w:rsidRPr="00895F23">
              <w:rPr>
                <w:rFonts w:ascii="Times New Roman" w:hAnsi="Times New Roman" w:cs="Times New Roman"/>
                <w:color w:val="000000" w:themeColor="text1"/>
              </w:rPr>
              <w:t>Asgrow</w:t>
            </w:r>
            <w:proofErr w:type="spellEnd"/>
            <w:r w:rsidRPr="00895F23">
              <w:rPr>
                <w:rFonts w:ascii="Times New Roman" w:hAnsi="Times New Roman" w:cs="Times New Roman"/>
                <w:color w:val="000000" w:themeColor="text1"/>
              </w:rPr>
              <w:t xml:space="preserve"> 49X9 (IV)</w:t>
            </w:r>
          </w:p>
        </w:tc>
        <w:tc>
          <w:tcPr>
            <w:tcW w:w="2670" w:type="dxa"/>
            <w:tcBorders>
              <w:top w:val="single" w:sz="4" w:space="0" w:color="auto"/>
              <w:left w:val="single" w:sz="4" w:space="0" w:color="auto"/>
              <w:bottom w:val="single" w:sz="4" w:space="0" w:color="auto"/>
            </w:tcBorders>
            <w:vAlign w:val="center"/>
          </w:tcPr>
          <w:p w14:paraId="6BC20976" w14:textId="77777777" w:rsidR="003A1269" w:rsidRPr="00895F23" w:rsidRDefault="003A1269" w:rsidP="003A1269">
            <w:pPr>
              <w:spacing w:line="480" w:lineRule="auto"/>
              <w:jc w:val="center"/>
              <w:rPr>
                <w:rFonts w:ascii="Times New Roman" w:hAnsi="Times New Roman" w:cs="Times New Roman"/>
                <w:color w:val="000000" w:themeColor="text1"/>
              </w:rPr>
            </w:pPr>
            <w:proofErr w:type="spellStart"/>
            <w:r w:rsidRPr="00895F23">
              <w:rPr>
                <w:rFonts w:ascii="Times New Roman" w:hAnsi="Times New Roman" w:cs="Times New Roman"/>
                <w:color w:val="000000" w:themeColor="text1"/>
              </w:rPr>
              <w:t>AgVenture</w:t>
            </w:r>
            <w:proofErr w:type="spellEnd"/>
            <w:r w:rsidRPr="00895F23">
              <w:rPr>
                <w:rFonts w:ascii="Times New Roman" w:hAnsi="Times New Roman" w:cs="Times New Roman"/>
                <w:color w:val="000000" w:themeColor="text1"/>
              </w:rPr>
              <w:t xml:space="preserve"> 67W7X (VI)</w:t>
            </w:r>
          </w:p>
        </w:tc>
      </w:tr>
      <w:tr w:rsidR="00C265DA" w:rsidRPr="00895F23" w14:paraId="6750BF24" w14:textId="77777777" w:rsidTr="00895F23">
        <w:trPr>
          <w:trHeight w:hRule="exact" w:val="504"/>
        </w:trPr>
        <w:tc>
          <w:tcPr>
            <w:tcW w:w="1775" w:type="dxa"/>
            <w:tcBorders>
              <w:top w:val="single" w:sz="4" w:space="0" w:color="auto"/>
              <w:left w:val="single" w:sz="4" w:space="0" w:color="auto"/>
              <w:bottom w:val="single" w:sz="4" w:space="0" w:color="auto"/>
              <w:right w:val="single" w:sz="4" w:space="0" w:color="auto"/>
            </w:tcBorders>
            <w:vAlign w:val="center"/>
          </w:tcPr>
          <w:p w14:paraId="14F6B642" w14:textId="77777777" w:rsidR="003A1269" w:rsidRPr="00106963" w:rsidRDefault="003A1269" w:rsidP="003A1269">
            <w:pPr>
              <w:spacing w:line="480" w:lineRule="auto"/>
              <w:jc w:val="center"/>
              <w:rPr>
                <w:rFonts w:ascii="Times New Roman" w:hAnsi="Times New Roman" w:cs="Times New Roman"/>
                <w:color w:val="000000" w:themeColor="text1"/>
              </w:rPr>
            </w:pPr>
            <w:r w:rsidRPr="00106963">
              <w:rPr>
                <w:rFonts w:ascii="Times New Roman" w:hAnsi="Times New Roman" w:cs="Times New Roman"/>
                <w:color w:val="000000" w:themeColor="text1"/>
              </w:rPr>
              <w:t>Late 2019</w:t>
            </w:r>
          </w:p>
        </w:tc>
        <w:tc>
          <w:tcPr>
            <w:tcW w:w="2847" w:type="dxa"/>
            <w:tcBorders>
              <w:top w:val="single" w:sz="4" w:space="0" w:color="auto"/>
              <w:left w:val="single" w:sz="4" w:space="0" w:color="auto"/>
              <w:bottom w:val="single" w:sz="4" w:space="0" w:color="auto"/>
              <w:right w:val="single" w:sz="4" w:space="0" w:color="auto"/>
            </w:tcBorders>
            <w:vAlign w:val="center"/>
          </w:tcPr>
          <w:p w14:paraId="57BAACAF" w14:textId="77777777" w:rsidR="003A1269" w:rsidRPr="00895F23" w:rsidRDefault="003A1269" w:rsidP="003A1269">
            <w:pPr>
              <w:spacing w:line="480" w:lineRule="auto"/>
              <w:jc w:val="center"/>
              <w:rPr>
                <w:rFonts w:ascii="Times New Roman" w:hAnsi="Times New Roman" w:cs="Times New Roman"/>
                <w:color w:val="000000" w:themeColor="text1"/>
              </w:rPr>
            </w:pPr>
            <w:proofErr w:type="spellStart"/>
            <w:r w:rsidRPr="00895F23">
              <w:rPr>
                <w:rFonts w:ascii="Times New Roman" w:hAnsi="Times New Roman" w:cs="Times New Roman"/>
                <w:color w:val="000000" w:themeColor="text1"/>
              </w:rPr>
              <w:t>Asgrow</w:t>
            </w:r>
            <w:proofErr w:type="spellEnd"/>
            <w:r w:rsidRPr="00895F23">
              <w:rPr>
                <w:rFonts w:ascii="Times New Roman" w:hAnsi="Times New Roman" w:cs="Times New Roman"/>
                <w:color w:val="000000" w:themeColor="text1"/>
              </w:rPr>
              <w:t xml:space="preserve"> 49X9 (IV)</w:t>
            </w:r>
          </w:p>
        </w:tc>
        <w:tc>
          <w:tcPr>
            <w:tcW w:w="2581" w:type="dxa"/>
            <w:tcBorders>
              <w:top w:val="single" w:sz="4" w:space="0" w:color="auto"/>
              <w:left w:val="single" w:sz="4" w:space="0" w:color="auto"/>
              <w:bottom w:val="single" w:sz="4" w:space="0" w:color="auto"/>
              <w:right w:val="single" w:sz="4" w:space="0" w:color="auto"/>
            </w:tcBorders>
            <w:vAlign w:val="center"/>
          </w:tcPr>
          <w:p w14:paraId="2F7FA3F2" w14:textId="77777777" w:rsidR="003A1269" w:rsidRPr="00895F23" w:rsidRDefault="003A1269" w:rsidP="003A1269">
            <w:pPr>
              <w:spacing w:line="480" w:lineRule="auto"/>
              <w:jc w:val="center"/>
              <w:rPr>
                <w:rFonts w:ascii="Times New Roman" w:hAnsi="Times New Roman" w:cs="Times New Roman"/>
                <w:color w:val="000000" w:themeColor="text1"/>
              </w:rPr>
            </w:pPr>
            <w:proofErr w:type="spellStart"/>
            <w:r w:rsidRPr="00895F23">
              <w:rPr>
                <w:rFonts w:ascii="Times New Roman" w:hAnsi="Times New Roman" w:cs="Times New Roman"/>
                <w:color w:val="000000" w:themeColor="text1"/>
              </w:rPr>
              <w:t>AgVenture</w:t>
            </w:r>
            <w:proofErr w:type="spellEnd"/>
            <w:r w:rsidRPr="00895F23">
              <w:rPr>
                <w:rFonts w:ascii="Times New Roman" w:hAnsi="Times New Roman" w:cs="Times New Roman"/>
                <w:color w:val="000000" w:themeColor="text1"/>
              </w:rPr>
              <w:t xml:space="preserve"> 56W6R (VI)</w:t>
            </w:r>
          </w:p>
        </w:tc>
        <w:tc>
          <w:tcPr>
            <w:tcW w:w="2670" w:type="dxa"/>
            <w:tcBorders>
              <w:top w:val="single" w:sz="4" w:space="0" w:color="auto"/>
              <w:left w:val="single" w:sz="4" w:space="0" w:color="auto"/>
              <w:bottom w:val="single" w:sz="4" w:space="0" w:color="auto"/>
            </w:tcBorders>
            <w:vAlign w:val="center"/>
          </w:tcPr>
          <w:p w14:paraId="4EC143BE" w14:textId="77777777" w:rsidR="003A1269" w:rsidRPr="00895F23" w:rsidRDefault="003A1269" w:rsidP="003A1269">
            <w:pPr>
              <w:spacing w:line="480" w:lineRule="auto"/>
              <w:jc w:val="center"/>
              <w:rPr>
                <w:rFonts w:ascii="Times New Roman" w:hAnsi="Times New Roman" w:cs="Times New Roman"/>
                <w:color w:val="000000" w:themeColor="text1"/>
              </w:rPr>
            </w:pPr>
            <w:proofErr w:type="spellStart"/>
            <w:r w:rsidRPr="00895F23">
              <w:rPr>
                <w:rFonts w:ascii="Times New Roman" w:hAnsi="Times New Roman" w:cs="Times New Roman"/>
                <w:color w:val="000000" w:themeColor="text1"/>
              </w:rPr>
              <w:t>AgVenture</w:t>
            </w:r>
            <w:proofErr w:type="spellEnd"/>
            <w:r w:rsidRPr="00895F23">
              <w:rPr>
                <w:rFonts w:ascii="Times New Roman" w:hAnsi="Times New Roman" w:cs="Times New Roman"/>
                <w:color w:val="000000" w:themeColor="text1"/>
              </w:rPr>
              <w:t xml:space="preserve"> 67W7X (VI)</w:t>
            </w:r>
          </w:p>
        </w:tc>
      </w:tr>
    </w:tbl>
    <w:p w14:paraId="6EB8630F" w14:textId="77777777" w:rsidR="003A1269" w:rsidRPr="00C265DA" w:rsidRDefault="003A1269" w:rsidP="003A1269">
      <w:pPr>
        <w:spacing w:line="480" w:lineRule="auto"/>
        <w:jc w:val="center"/>
        <w:rPr>
          <w:rFonts w:ascii="Times New Roman" w:hAnsi="Times New Roman" w:cs="Times New Roman"/>
          <w:color w:val="000000" w:themeColor="text1"/>
        </w:rPr>
      </w:pPr>
    </w:p>
    <w:p w14:paraId="32BD268B"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br w:type="page"/>
      </w:r>
    </w:p>
    <w:p w14:paraId="1D7C7226" w14:textId="77777777" w:rsidR="003A1269" w:rsidRPr="00C265DA" w:rsidRDefault="003A1269" w:rsidP="003A1269">
      <w:pPr>
        <w:spacing w:line="360" w:lineRule="auto"/>
        <w:jc w:val="center"/>
        <w:rPr>
          <w:rFonts w:ascii="Times New Roman" w:hAnsi="Times New Roman" w:cs="Times New Roman"/>
          <w:color w:val="000000" w:themeColor="text1"/>
        </w:rPr>
      </w:pPr>
    </w:p>
    <w:p w14:paraId="4A33D281" w14:textId="77777777" w:rsidR="003A1269" w:rsidRPr="00C265DA" w:rsidRDefault="003A1269" w:rsidP="003A1269">
      <w:pPr>
        <w:pStyle w:val="Caption"/>
        <w:keepNext/>
        <w:spacing w:line="360" w:lineRule="auto"/>
        <w:rPr>
          <w:rFonts w:ascii="Times New Roman" w:hAnsi="Times New Roman" w:cs="Times New Roman"/>
          <w:color w:val="000000" w:themeColor="text1"/>
        </w:rPr>
      </w:pPr>
      <w:r w:rsidRPr="00C265DA">
        <w:rPr>
          <w:rFonts w:ascii="Times New Roman" w:hAnsi="Times New Roman" w:cs="Times New Roman"/>
          <w:b/>
          <w:i w:val="0"/>
          <w:color w:val="000000" w:themeColor="text1"/>
          <w:sz w:val="24"/>
          <w:szCs w:val="24"/>
        </w:rPr>
        <w:t xml:space="preserve">Table 2. </w:t>
      </w:r>
      <w:r w:rsidRPr="00C265DA">
        <w:rPr>
          <w:rFonts w:ascii="Times New Roman" w:hAnsi="Times New Roman" w:cs="Times New Roman"/>
          <w:i w:val="0"/>
          <w:color w:val="000000" w:themeColor="text1"/>
          <w:sz w:val="24"/>
          <w:szCs w:val="24"/>
        </w:rPr>
        <w:t>The effects of</w:t>
      </w:r>
      <w:r w:rsidRPr="00C265DA">
        <w:rPr>
          <w:rFonts w:ascii="Times New Roman" w:hAnsi="Times New Roman" w:cs="Times New Roman"/>
          <w:b/>
          <w:i w:val="0"/>
          <w:color w:val="000000" w:themeColor="text1"/>
          <w:sz w:val="24"/>
          <w:szCs w:val="24"/>
        </w:rPr>
        <w:t xml:space="preserve"> </w:t>
      </w:r>
      <w:r w:rsidRPr="00C265DA">
        <w:rPr>
          <w:rFonts w:ascii="Times New Roman" w:hAnsi="Times New Roman" w:cs="Times New Roman"/>
          <w:i w:val="0"/>
          <w:color w:val="000000" w:themeColor="text1"/>
          <w:sz w:val="24"/>
          <w:szCs w:val="24"/>
        </w:rPr>
        <w:t>planting dates and maturity group on soybean development through reproductive growth stages (R1-R6) during 2018 and 2019 in Knoxville and Jackson, TN.  Shaded cells indicate peak bloom and when plants should be most attractive to pollinators.</w:t>
      </w:r>
    </w:p>
    <w:tbl>
      <w:tblPr>
        <w:tblW w:w="9540" w:type="dxa"/>
        <w:tblLook w:val="04A0" w:firstRow="1" w:lastRow="0" w:firstColumn="1" w:lastColumn="0" w:noHBand="0" w:noVBand="1"/>
      </w:tblPr>
      <w:tblGrid>
        <w:gridCol w:w="681"/>
        <w:gridCol w:w="1172"/>
        <w:gridCol w:w="1356"/>
        <w:gridCol w:w="1359"/>
        <w:gridCol w:w="472"/>
        <w:gridCol w:w="900"/>
        <w:gridCol w:w="1080"/>
        <w:gridCol w:w="1530"/>
        <w:gridCol w:w="990"/>
      </w:tblGrid>
      <w:tr w:rsidR="003A1269" w:rsidRPr="00C265DA" w14:paraId="770AAD6B" w14:textId="77777777" w:rsidTr="003A1269">
        <w:trPr>
          <w:trHeight w:val="302"/>
        </w:trPr>
        <w:tc>
          <w:tcPr>
            <w:tcW w:w="4568" w:type="dxa"/>
            <w:gridSpan w:val="4"/>
            <w:tcBorders>
              <w:top w:val="single" w:sz="4" w:space="0" w:color="auto"/>
              <w:left w:val="nil"/>
              <w:bottom w:val="single" w:sz="4" w:space="0" w:color="auto"/>
              <w:right w:val="nil"/>
            </w:tcBorders>
            <w:shd w:val="clear" w:color="auto" w:fill="auto"/>
            <w:noWrap/>
          </w:tcPr>
          <w:p w14:paraId="411F6944"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Knoxville 2018</w:t>
            </w:r>
          </w:p>
        </w:tc>
        <w:tc>
          <w:tcPr>
            <w:tcW w:w="472" w:type="dxa"/>
            <w:tcBorders>
              <w:top w:val="single" w:sz="4" w:space="0" w:color="auto"/>
              <w:left w:val="nil"/>
              <w:bottom w:val="nil"/>
              <w:right w:val="nil"/>
            </w:tcBorders>
            <w:shd w:val="clear" w:color="auto" w:fill="auto"/>
            <w:noWrap/>
          </w:tcPr>
          <w:p w14:paraId="6D163DB3" w14:textId="77777777" w:rsidR="003A1269" w:rsidRPr="00C265DA" w:rsidRDefault="003A1269" w:rsidP="003A1269">
            <w:pPr>
              <w:jc w:val="center"/>
              <w:rPr>
                <w:rFonts w:ascii="Times New Roman" w:hAnsi="Times New Roman" w:cs="Times New Roman"/>
                <w:color w:val="000000" w:themeColor="text1"/>
              </w:rPr>
            </w:pPr>
          </w:p>
        </w:tc>
        <w:tc>
          <w:tcPr>
            <w:tcW w:w="4500" w:type="dxa"/>
            <w:gridSpan w:val="4"/>
            <w:tcBorders>
              <w:top w:val="single" w:sz="4" w:space="0" w:color="auto"/>
              <w:left w:val="nil"/>
              <w:bottom w:val="single" w:sz="4" w:space="0" w:color="auto"/>
              <w:right w:val="nil"/>
            </w:tcBorders>
            <w:shd w:val="clear" w:color="auto" w:fill="auto"/>
            <w:noWrap/>
          </w:tcPr>
          <w:p w14:paraId="094A00BB"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Jackson 2018</w:t>
            </w:r>
          </w:p>
        </w:tc>
      </w:tr>
      <w:tr w:rsidR="003A1269" w:rsidRPr="00C265DA" w14:paraId="12580509" w14:textId="77777777" w:rsidTr="003A1269">
        <w:trPr>
          <w:trHeight w:val="269"/>
        </w:trPr>
        <w:tc>
          <w:tcPr>
            <w:tcW w:w="4568" w:type="dxa"/>
            <w:gridSpan w:val="4"/>
            <w:tcBorders>
              <w:top w:val="single" w:sz="4" w:space="0" w:color="auto"/>
              <w:left w:val="nil"/>
              <w:bottom w:val="single" w:sz="4" w:space="0" w:color="auto"/>
              <w:right w:val="nil"/>
            </w:tcBorders>
            <w:shd w:val="clear" w:color="auto" w:fill="auto"/>
            <w:noWrap/>
            <w:hideMark/>
          </w:tcPr>
          <w:p w14:paraId="6FABD782"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Early Planting Date -- 06/11/2018</w:t>
            </w:r>
          </w:p>
        </w:tc>
        <w:tc>
          <w:tcPr>
            <w:tcW w:w="472" w:type="dxa"/>
            <w:tcBorders>
              <w:top w:val="nil"/>
              <w:left w:val="nil"/>
              <w:bottom w:val="nil"/>
              <w:right w:val="nil"/>
            </w:tcBorders>
            <w:shd w:val="clear" w:color="auto" w:fill="auto"/>
            <w:noWrap/>
            <w:hideMark/>
          </w:tcPr>
          <w:p w14:paraId="2E7776F6" w14:textId="77777777" w:rsidR="003A1269" w:rsidRPr="00C265DA" w:rsidRDefault="003A1269" w:rsidP="003A1269">
            <w:pPr>
              <w:jc w:val="center"/>
              <w:rPr>
                <w:rFonts w:ascii="Times New Roman" w:hAnsi="Times New Roman" w:cs="Times New Roman"/>
                <w:color w:val="000000" w:themeColor="text1"/>
              </w:rPr>
            </w:pPr>
          </w:p>
        </w:tc>
        <w:tc>
          <w:tcPr>
            <w:tcW w:w="4500" w:type="dxa"/>
            <w:gridSpan w:val="4"/>
            <w:tcBorders>
              <w:top w:val="single" w:sz="4" w:space="0" w:color="auto"/>
              <w:left w:val="nil"/>
              <w:bottom w:val="single" w:sz="4" w:space="0" w:color="auto"/>
              <w:right w:val="nil"/>
            </w:tcBorders>
            <w:shd w:val="clear" w:color="auto" w:fill="auto"/>
            <w:noWrap/>
            <w:hideMark/>
          </w:tcPr>
          <w:p w14:paraId="381B8206"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Early Planting Date -- 06/06/2018</w:t>
            </w:r>
          </w:p>
        </w:tc>
      </w:tr>
      <w:tr w:rsidR="003A1269" w:rsidRPr="00C265DA" w14:paraId="5BC8FB8D" w14:textId="77777777" w:rsidTr="003A1269">
        <w:trPr>
          <w:trHeight w:val="269"/>
        </w:trPr>
        <w:tc>
          <w:tcPr>
            <w:tcW w:w="681" w:type="dxa"/>
            <w:tcBorders>
              <w:top w:val="nil"/>
              <w:left w:val="nil"/>
              <w:bottom w:val="single" w:sz="4" w:space="0" w:color="auto"/>
              <w:right w:val="nil"/>
            </w:tcBorders>
            <w:shd w:val="clear" w:color="auto" w:fill="auto"/>
            <w:noWrap/>
            <w:hideMark/>
          </w:tcPr>
          <w:p w14:paraId="55C5F07A"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MG</w:t>
            </w:r>
          </w:p>
        </w:tc>
        <w:tc>
          <w:tcPr>
            <w:tcW w:w="1172" w:type="dxa"/>
            <w:tcBorders>
              <w:top w:val="nil"/>
              <w:left w:val="nil"/>
              <w:bottom w:val="single" w:sz="4" w:space="0" w:color="auto"/>
              <w:right w:val="nil"/>
            </w:tcBorders>
            <w:shd w:val="clear" w:color="auto" w:fill="auto"/>
            <w:noWrap/>
            <w:hideMark/>
          </w:tcPr>
          <w:p w14:paraId="25A759BB"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3</w:t>
            </w:r>
          </w:p>
        </w:tc>
        <w:tc>
          <w:tcPr>
            <w:tcW w:w="1356" w:type="dxa"/>
            <w:tcBorders>
              <w:top w:val="nil"/>
              <w:left w:val="nil"/>
              <w:bottom w:val="single" w:sz="4" w:space="0" w:color="auto"/>
              <w:right w:val="nil"/>
            </w:tcBorders>
            <w:shd w:val="clear" w:color="auto" w:fill="auto"/>
            <w:noWrap/>
            <w:hideMark/>
          </w:tcPr>
          <w:p w14:paraId="202A1382"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4</w:t>
            </w:r>
          </w:p>
        </w:tc>
        <w:tc>
          <w:tcPr>
            <w:tcW w:w="1359" w:type="dxa"/>
            <w:tcBorders>
              <w:top w:val="nil"/>
              <w:left w:val="nil"/>
              <w:bottom w:val="single" w:sz="4" w:space="0" w:color="auto"/>
              <w:right w:val="nil"/>
            </w:tcBorders>
            <w:shd w:val="clear" w:color="auto" w:fill="auto"/>
            <w:noWrap/>
            <w:hideMark/>
          </w:tcPr>
          <w:p w14:paraId="093B1B07"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6</w:t>
            </w:r>
          </w:p>
        </w:tc>
        <w:tc>
          <w:tcPr>
            <w:tcW w:w="472" w:type="dxa"/>
            <w:tcBorders>
              <w:top w:val="nil"/>
              <w:left w:val="nil"/>
              <w:bottom w:val="nil"/>
              <w:right w:val="nil"/>
            </w:tcBorders>
            <w:shd w:val="clear" w:color="auto" w:fill="auto"/>
            <w:noWrap/>
            <w:hideMark/>
          </w:tcPr>
          <w:p w14:paraId="3B8882E2"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bottom w:val="single" w:sz="4" w:space="0" w:color="auto"/>
              <w:right w:val="nil"/>
            </w:tcBorders>
            <w:shd w:val="clear" w:color="auto" w:fill="auto"/>
            <w:noWrap/>
            <w:hideMark/>
          </w:tcPr>
          <w:p w14:paraId="7F11D96F"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MG</w:t>
            </w:r>
          </w:p>
        </w:tc>
        <w:tc>
          <w:tcPr>
            <w:tcW w:w="1080" w:type="dxa"/>
            <w:tcBorders>
              <w:top w:val="nil"/>
              <w:left w:val="nil"/>
              <w:bottom w:val="single" w:sz="4" w:space="0" w:color="auto"/>
              <w:right w:val="nil"/>
            </w:tcBorders>
            <w:shd w:val="clear" w:color="auto" w:fill="auto"/>
            <w:noWrap/>
            <w:hideMark/>
          </w:tcPr>
          <w:p w14:paraId="6ACF8683"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3</w:t>
            </w:r>
          </w:p>
        </w:tc>
        <w:tc>
          <w:tcPr>
            <w:tcW w:w="1530" w:type="dxa"/>
            <w:tcBorders>
              <w:top w:val="nil"/>
              <w:left w:val="nil"/>
              <w:bottom w:val="single" w:sz="4" w:space="0" w:color="auto"/>
              <w:right w:val="nil"/>
            </w:tcBorders>
            <w:shd w:val="clear" w:color="auto" w:fill="auto"/>
            <w:noWrap/>
            <w:hideMark/>
          </w:tcPr>
          <w:p w14:paraId="36682DED"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4</w:t>
            </w:r>
          </w:p>
        </w:tc>
        <w:tc>
          <w:tcPr>
            <w:tcW w:w="990" w:type="dxa"/>
            <w:tcBorders>
              <w:top w:val="nil"/>
              <w:left w:val="nil"/>
              <w:bottom w:val="single" w:sz="4" w:space="0" w:color="auto"/>
              <w:right w:val="nil"/>
            </w:tcBorders>
            <w:shd w:val="clear" w:color="auto" w:fill="auto"/>
            <w:noWrap/>
            <w:hideMark/>
          </w:tcPr>
          <w:p w14:paraId="55B6AAF2"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6</w:t>
            </w:r>
          </w:p>
        </w:tc>
      </w:tr>
      <w:tr w:rsidR="003A1269" w:rsidRPr="00C265DA" w14:paraId="5610F884" w14:textId="77777777" w:rsidTr="003A1269">
        <w:trPr>
          <w:trHeight w:val="269"/>
        </w:trPr>
        <w:tc>
          <w:tcPr>
            <w:tcW w:w="681" w:type="dxa"/>
            <w:tcBorders>
              <w:top w:val="nil"/>
              <w:left w:val="nil"/>
              <w:bottom w:val="nil"/>
              <w:right w:val="nil"/>
            </w:tcBorders>
            <w:shd w:val="clear" w:color="auto" w:fill="auto"/>
            <w:noWrap/>
            <w:hideMark/>
          </w:tcPr>
          <w:p w14:paraId="486730CE"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R1</w:t>
            </w:r>
          </w:p>
        </w:tc>
        <w:tc>
          <w:tcPr>
            <w:tcW w:w="1172" w:type="dxa"/>
            <w:tcBorders>
              <w:top w:val="nil"/>
              <w:left w:val="nil"/>
              <w:bottom w:val="nil"/>
              <w:right w:val="nil"/>
            </w:tcBorders>
            <w:shd w:val="clear" w:color="auto" w:fill="auto"/>
            <w:noWrap/>
            <w:hideMark/>
          </w:tcPr>
          <w:p w14:paraId="39C82DD9"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7/11/18</w:t>
            </w:r>
          </w:p>
        </w:tc>
        <w:tc>
          <w:tcPr>
            <w:tcW w:w="1356" w:type="dxa"/>
            <w:tcBorders>
              <w:top w:val="nil"/>
              <w:left w:val="nil"/>
              <w:bottom w:val="nil"/>
              <w:right w:val="nil"/>
            </w:tcBorders>
            <w:shd w:val="clear" w:color="auto" w:fill="auto"/>
            <w:noWrap/>
            <w:hideMark/>
          </w:tcPr>
          <w:p w14:paraId="4F939D98"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7/11/18</w:t>
            </w:r>
          </w:p>
        </w:tc>
        <w:tc>
          <w:tcPr>
            <w:tcW w:w="1359" w:type="dxa"/>
            <w:tcBorders>
              <w:top w:val="nil"/>
              <w:left w:val="nil"/>
              <w:bottom w:val="nil"/>
              <w:right w:val="nil"/>
            </w:tcBorders>
            <w:shd w:val="clear" w:color="auto" w:fill="auto"/>
            <w:noWrap/>
            <w:hideMark/>
          </w:tcPr>
          <w:p w14:paraId="6D11C029"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8/9/18</w:t>
            </w:r>
          </w:p>
        </w:tc>
        <w:tc>
          <w:tcPr>
            <w:tcW w:w="472" w:type="dxa"/>
            <w:tcBorders>
              <w:top w:val="nil"/>
              <w:left w:val="nil"/>
              <w:bottom w:val="nil"/>
              <w:right w:val="nil"/>
            </w:tcBorders>
            <w:shd w:val="clear" w:color="auto" w:fill="auto"/>
            <w:noWrap/>
            <w:hideMark/>
          </w:tcPr>
          <w:p w14:paraId="5D05CCF8"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bottom w:val="nil"/>
              <w:right w:val="nil"/>
            </w:tcBorders>
            <w:shd w:val="clear" w:color="auto" w:fill="auto"/>
            <w:noWrap/>
            <w:hideMark/>
          </w:tcPr>
          <w:p w14:paraId="42952B79"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R1</w:t>
            </w:r>
          </w:p>
        </w:tc>
        <w:tc>
          <w:tcPr>
            <w:tcW w:w="1080" w:type="dxa"/>
            <w:tcBorders>
              <w:top w:val="nil"/>
              <w:left w:val="nil"/>
              <w:bottom w:val="nil"/>
              <w:right w:val="nil"/>
            </w:tcBorders>
            <w:shd w:val="clear" w:color="auto" w:fill="auto"/>
            <w:noWrap/>
            <w:hideMark/>
          </w:tcPr>
          <w:p w14:paraId="6FB19194"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7/4/18</w:t>
            </w:r>
          </w:p>
        </w:tc>
        <w:tc>
          <w:tcPr>
            <w:tcW w:w="1530" w:type="dxa"/>
            <w:tcBorders>
              <w:top w:val="nil"/>
              <w:left w:val="nil"/>
              <w:bottom w:val="nil"/>
              <w:right w:val="nil"/>
            </w:tcBorders>
            <w:shd w:val="clear" w:color="auto" w:fill="auto"/>
            <w:noWrap/>
            <w:hideMark/>
          </w:tcPr>
          <w:p w14:paraId="0A2AC5B1"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7/4/18</w:t>
            </w:r>
          </w:p>
        </w:tc>
        <w:tc>
          <w:tcPr>
            <w:tcW w:w="990" w:type="dxa"/>
            <w:tcBorders>
              <w:top w:val="nil"/>
              <w:left w:val="nil"/>
              <w:bottom w:val="nil"/>
              <w:right w:val="nil"/>
            </w:tcBorders>
            <w:shd w:val="clear" w:color="auto" w:fill="auto"/>
            <w:noWrap/>
            <w:hideMark/>
          </w:tcPr>
          <w:p w14:paraId="25EED292"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8/7/18</w:t>
            </w:r>
          </w:p>
        </w:tc>
      </w:tr>
      <w:tr w:rsidR="003A1269" w:rsidRPr="00C265DA" w14:paraId="44D44043" w14:textId="77777777" w:rsidTr="003A1269">
        <w:trPr>
          <w:trHeight w:val="269"/>
        </w:trPr>
        <w:tc>
          <w:tcPr>
            <w:tcW w:w="681" w:type="dxa"/>
            <w:tcBorders>
              <w:top w:val="nil"/>
              <w:left w:val="nil"/>
              <w:bottom w:val="nil"/>
              <w:right w:val="nil"/>
            </w:tcBorders>
            <w:shd w:val="clear" w:color="auto" w:fill="auto"/>
            <w:noWrap/>
            <w:hideMark/>
          </w:tcPr>
          <w:p w14:paraId="641AB2BF"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R2</w:t>
            </w:r>
          </w:p>
        </w:tc>
        <w:tc>
          <w:tcPr>
            <w:tcW w:w="1172" w:type="dxa"/>
            <w:tcBorders>
              <w:top w:val="nil"/>
              <w:left w:val="nil"/>
              <w:bottom w:val="nil"/>
              <w:right w:val="nil"/>
            </w:tcBorders>
            <w:shd w:val="clear" w:color="auto" w:fill="auto"/>
            <w:noWrap/>
            <w:hideMark/>
          </w:tcPr>
          <w:p w14:paraId="6F483E92"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7/16/18</w:t>
            </w:r>
          </w:p>
        </w:tc>
        <w:tc>
          <w:tcPr>
            <w:tcW w:w="1356" w:type="dxa"/>
            <w:tcBorders>
              <w:top w:val="nil"/>
              <w:left w:val="nil"/>
              <w:bottom w:val="nil"/>
              <w:right w:val="nil"/>
            </w:tcBorders>
            <w:shd w:val="clear" w:color="auto" w:fill="auto"/>
            <w:noWrap/>
            <w:hideMark/>
          </w:tcPr>
          <w:p w14:paraId="41956A8A"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7/16/18</w:t>
            </w:r>
          </w:p>
        </w:tc>
        <w:tc>
          <w:tcPr>
            <w:tcW w:w="1359" w:type="dxa"/>
            <w:tcBorders>
              <w:top w:val="nil"/>
              <w:left w:val="nil"/>
              <w:bottom w:val="nil"/>
              <w:right w:val="nil"/>
            </w:tcBorders>
            <w:shd w:val="clear" w:color="auto" w:fill="auto"/>
            <w:noWrap/>
            <w:hideMark/>
          </w:tcPr>
          <w:p w14:paraId="1C250195"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8/11/18</w:t>
            </w:r>
          </w:p>
        </w:tc>
        <w:tc>
          <w:tcPr>
            <w:tcW w:w="472" w:type="dxa"/>
            <w:tcBorders>
              <w:top w:val="nil"/>
              <w:left w:val="nil"/>
              <w:bottom w:val="nil"/>
              <w:right w:val="nil"/>
            </w:tcBorders>
            <w:shd w:val="clear" w:color="auto" w:fill="auto"/>
            <w:noWrap/>
            <w:hideMark/>
          </w:tcPr>
          <w:p w14:paraId="52BA759D"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bottom w:val="nil"/>
              <w:right w:val="nil"/>
            </w:tcBorders>
            <w:shd w:val="clear" w:color="auto" w:fill="auto"/>
            <w:noWrap/>
            <w:hideMark/>
          </w:tcPr>
          <w:p w14:paraId="563EE29F"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R2</w:t>
            </w:r>
          </w:p>
        </w:tc>
        <w:tc>
          <w:tcPr>
            <w:tcW w:w="1080" w:type="dxa"/>
            <w:tcBorders>
              <w:top w:val="nil"/>
              <w:left w:val="nil"/>
              <w:bottom w:val="nil"/>
              <w:right w:val="nil"/>
            </w:tcBorders>
            <w:shd w:val="clear" w:color="auto" w:fill="auto"/>
            <w:noWrap/>
            <w:hideMark/>
          </w:tcPr>
          <w:p w14:paraId="4588DEC1"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7/9/18</w:t>
            </w:r>
          </w:p>
        </w:tc>
        <w:tc>
          <w:tcPr>
            <w:tcW w:w="1530" w:type="dxa"/>
            <w:tcBorders>
              <w:top w:val="nil"/>
              <w:left w:val="nil"/>
              <w:bottom w:val="nil"/>
              <w:right w:val="nil"/>
            </w:tcBorders>
            <w:shd w:val="clear" w:color="auto" w:fill="auto"/>
            <w:noWrap/>
            <w:hideMark/>
          </w:tcPr>
          <w:p w14:paraId="2ED668A8"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7/9/18</w:t>
            </w:r>
          </w:p>
        </w:tc>
        <w:tc>
          <w:tcPr>
            <w:tcW w:w="990" w:type="dxa"/>
            <w:tcBorders>
              <w:top w:val="nil"/>
              <w:left w:val="nil"/>
              <w:bottom w:val="nil"/>
              <w:right w:val="nil"/>
            </w:tcBorders>
            <w:shd w:val="clear" w:color="auto" w:fill="auto"/>
            <w:noWrap/>
            <w:hideMark/>
          </w:tcPr>
          <w:p w14:paraId="7279C700"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8/14/18</w:t>
            </w:r>
          </w:p>
        </w:tc>
      </w:tr>
      <w:tr w:rsidR="003A1269" w:rsidRPr="00C265DA" w14:paraId="05FAA2F6" w14:textId="77777777" w:rsidTr="003A1269">
        <w:trPr>
          <w:trHeight w:val="269"/>
        </w:trPr>
        <w:tc>
          <w:tcPr>
            <w:tcW w:w="681" w:type="dxa"/>
            <w:tcBorders>
              <w:top w:val="nil"/>
              <w:left w:val="nil"/>
              <w:bottom w:val="nil"/>
              <w:right w:val="nil"/>
            </w:tcBorders>
            <w:shd w:val="clear" w:color="auto" w:fill="auto"/>
            <w:noWrap/>
            <w:hideMark/>
          </w:tcPr>
          <w:p w14:paraId="1DB22E85"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R3</w:t>
            </w:r>
          </w:p>
        </w:tc>
        <w:tc>
          <w:tcPr>
            <w:tcW w:w="1172" w:type="dxa"/>
            <w:tcBorders>
              <w:top w:val="nil"/>
              <w:left w:val="nil"/>
              <w:bottom w:val="nil"/>
              <w:right w:val="nil"/>
            </w:tcBorders>
            <w:shd w:val="clear" w:color="auto" w:fill="auto"/>
            <w:noWrap/>
            <w:hideMark/>
          </w:tcPr>
          <w:p w14:paraId="57AF7889"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7/30/18</w:t>
            </w:r>
          </w:p>
        </w:tc>
        <w:tc>
          <w:tcPr>
            <w:tcW w:w="1356" w:type="dxa"/>
            <w:tcBorders>
              <w:top w:val="nil"/>
              <w:left w:val="nil"/>
              <w:bottom w:val="nil"/>
              <w:right w:val="nil"/>
            </w:tcBorders>
            <w:shd w:val="clear" w:color="auto" w:fill="auto"/>
            <w:noWrap/>
            <w:hideMark/>
          </w:tcPr>
          <w:p w14:paraId="01AFFFE8"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7/30/18</w:t>
            </w:r>
          </w:p>
        </w:tc>
        <w:tc>
          <w:tcPr>
            <w:tcW w:w="1359" w:type="dxa"/>
            <w:tcBorders>
              <w:top w:val="nil"/>
              <w:left w:val="nil"/>
              <w:bottom w:val="nil"/>
              <w:right w:val="nil"/>
            </w:tcBorders>
            <w:shd w:val="clear" w:color="auto" w:fill="auto"/>
            <w:noWrap/>
            <w:hideMark/>
          </w:tcPr>
          <w:p w14:paraId="57F91C7B"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8/14/18</w:t>
            </w:r>
          </w:p>
        </w:tc>
        <w:tc>
          <w:tcPr>
            <w:tcW w:w="472" w:type="dxa"/>
            <w:tcBorders>
              <w:top w:val="nil"/>
              <w:left w:val="nil"/>
              <w:bottom w:val="nil"/>
              <w:right w:val="nil"/>
            </w:tcBorders>
            <w:shd w:val="clear" w:color="auto" w:fill="auto"/>
            <w:noWrap/>
            <w:hideMark/>
          </w:tcPr>
          <w:p w14:paraId="0AC6732E"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bottom w:val="nil"/>
              <w:right w:val="nil"/>
            </w:tcBorders>
            <w:shd w:val="clear" w:color="auto" w:fill="auto"/>
            <w:noWrap/>
            <w:hideMark/>
          </w:tcPr>
          <w:p w14:paraId="7A3D63AE"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R3</w:t>
            </w:r>
          </w:p>
        </w:tc>
        <w:tc>
          <w:tcPr>
            <w:tcW w:w="1080" w:type="dxa"/>
            <w:tcBorders>
              <w:top w:val="nil"/>
              <w:left w:val="nil"/>
              <w:bottom w:val="nil"/>
              <w:right w:val="nil"/>
            </w:tcBorders>
            <w:shd w:val="clear" w:color="auto" w:fill="auto"/>
            <w:noWrap/>
            <w:hideMark/>
          </w:tcPr>
          <w:p w14:paraId="2025FE5A"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7/25/18</w:t>
            </w:r>
          </w:p>
        </w:tc>
        <w:tc>
          <w:tcPr>
            <w:tcW w:w="1530" w:type="dxa"/>
            <w:tcBorders>
              <w:top w:val="nil"/>
              <w:left w:val="nil"/>
              <w:bottom w:val="nil"/>
              <w:right w:val="nil"/>
            </w:tcBorders>
            <w:shd w:val="clear" w:color="auto" w:fill="auto"/>
            <w:noWrap/>
            <w:hideMark/>
          </w:tcPr>
          <w:p w14:paraId="6C9B8B26"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7/25/18</w:t>
            </w:r>
          </w:p>
        </w:tc>
        <w:tc>
          <w:tcPr>
            <w:tcW w:w="990" w:type="dxa"/>
            <w:tcBorders>
              <w:top w:val="nil"/>
              <w:left w:val="nil"/>
              <w:bottom w:val="nil"/>
              <w:right w:val="nil"/>
            </w:tcBorders>
            <w:shd w:val="clear" w:color="auto" w:fill="auto"/>
            <w:noWrap/>
            <w:hideMark/>
          </w:tcPr>
          <w:p w14:paraId="26362372"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8/19/18</w:t>
            </w:r>
          </w:p>
        </w:tc>
      </w:tr>
      <w:tr w:rsidR="003A1269" w:rsidRPr="00C265DA" w14:paraId="76769F94" w14:textId="77777777" w:rsidTr="003A1269">
        <w:trPr>
          <w:trHeight w:val="269"/>
        </w:trPr>
        <w:tc>
          <w:tcPr>
            <w:tcW w:w="681" w:type="dxa"/>
            <w:tcBorders>
              <w:top w:val="nil"/>
              <w:left w:val="nil"/>
              <w:bottom w:val="nil"/>
              <w:right w:val="nil"/>
            </w:tcBorders>
            <w:shd w:val="clear" w:color="auto" w:fill="auto"/>
            <w:noWrap/>
            <w:hideMark/>
          </w:tcPr>
          <w:p w14:paraId="7B4A62F9"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R4</w:t>
            </w:r>
          </w:p>
        </w:tc>
        <w:tc>
          <w:tcPr>
            <w:tcW w:w="1172" w:type="dxa"/>
            <w:tcBorders>
              <w:top w:val="nil"/>
              <w:left w:val="nil"/>
              <w:bottom w:val="nil"/>
              <w:right w:val="nil"/>
            </w:tcBorders>
            <w:shd w:val="clear" w:color="auto" w:fill="auto"/>
            <w:noWrap/>
            <w:hideMark/>
          </w:tcPr>
          <w:p w14:paraId="6FC3DFB8"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8/11/18</w:t>
            </w:r>
          </w:p>
        </w:tc>
        <w:tc>
          <w:tcPr>
            <w:tcW w:w="1356" w:type="dxa"/>
            <w:tcBorders>
              <w:top w:val="nil"/>
              <w:left w:val="nil"/>
              <w:bottom w:val="nil"/>
              <w:right w:val="nil"/>
            </w:tcBorders>
            <w:shd w:val="clear" w:color="auto" w:fill="auto"/>
            <w:noWrap/>
            <w:hideMark/>
          </w:tcPr>
          <w:p w14:paraId="486A7A06"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8/11/18</w:t>
            </w:r>
          </w:p>
        </w:tc>
        <w:tc>
          <w:tcPr>
            <w:tcW w:w="1359" w:type="dxa"/>
            <w:tcBorders>
              <w:top w:val="nil"/>
              <w:left w:val="nil"/>
              <w:bottom w:val="nil"/>
              <w:right w:val="nil"/>
            </w:tcBorders>
            <w:shd w:val="clear" w:color="auto" w:fill="auto"/>
            <w:noWrap/>
            <w:hideMark/>
          </w:tcPr>
          <w:p w14:paraId="37D80C7A"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8/24/18</w:t>
            </w:r>
          </w:p>
        </w:tc>
        <w:tc>
          <w:tcPr>
            <w:tcW w:w="472" w:type="dxa"/>
            <w:tcBorders>
              <w:top w:val="nil"/>
              <w:left w:val="nil"/>
              <w:bottom w:val="nil"/>
              <w:right w:val="nil"/>
            </w:tcBorders>
            <w:shd w:val="clear" w:color="auto" w:fill="auto"/>
            <w:noWrap/>
            <w:hideMark/>
          </w:tcPr>
          <w:p w14:paraId="7663650E"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bottom w:val="nil"/>
              <w:right w:val="nil"/>
            </w:tcBorders>
            <w:shd w:val="clear" w:color="auto" w:fill="auto"/>
            <w:noWrap/>
            <w:hideMark/>
          </w:tcPr>
          <w:p w14:paraId="5E28C7E4"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R4</w:t>
            </w:r>
          </w:p>
        </w:tc>
        <w:tc>
          <w:tcPr>
            <w:tcW w:w="1080" w:type="dxa"/>
            <w:tcBorders>
              <w:top w:val="nil"/>
              <w:left w:val="nil"/>
              <w:bottom w:val="nil"/>
              <w:right w:val="nil"/>
            </w:tcBorders>
            <w:shd w:val="clear" w:color="auto" w:fill="auto"/>
            <w:noWrap/>
            <w:hideMark/>
          </w:tcPr>
          <w:p w14:paraId="5D894EC4"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8/7/18</w:t>
            </w:r>
          </w:p>
        </w:tc>
        <w:tc>
          <w:tcPr>
            <w:tcW w:w="1530" w:type="dxa"/>
            <w:tcBorders>
              <w:top w:val="nil"/>
              <w:left w:val="nil"/>
              <w:bottom w:val="nil"/>
              <w:right w:val="nil"/>
            </w:tcBorders>
            <w:shd w:val="clear" w:color="auto" w:fill="auto"/>
            <w:noWrap/>
            <w:hideMark/>
          </w:tcPr>
          <w:p w14:paraId="779FA657"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8/7/18</w:t>
            </w:r>
          </w:p>
        </w:tc>
        <w:tc>
          <w:tcPr>
            <w:tcW w:w="990" w:type="dxa"/>
            <w:tcBorders>
              <w:top w:val="nil"/>
              <w:left w:val="nil"/>
              <w:bottom w:val="nil"/>
              <w:right w:val="nil"/>
            </w:tcBorders>
            <w:shd w:val="clear" w:color="auto" w:fill="auto"/>
            <w:noWrap/>
            <w:hideMark/>
          </w:tcPr>
          <w:p w14:paraId="42BD6273"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8/24/18</w:t>
            </w:r>
          </w:p>
        </w:tc>
      </w:tr>
      <w:tr w:rsidR="003A1269" w:rsidRPr="00C265DA" w14:paraId="6B74B91B" w14:textId="77777777" w:rsidTr="003A1269">
        <w:trPr>
          <w:trHeight w:val="269"/>
        </w:trPr>
        <w:tc>
          <w:tcPr>
            <w:tcW w:w="681" w:type="dxa"/>
            <w:tcBorders>
              <w:top w:val="nil"/>
              <w:left w:val="nil"/>
              <w:bottom w:val="nil"/>
              <w:right w:val="nil"/>
            </w:tcBorders>
            <w:shd w:val="clear" w:color="auto" w:fill="auto"/>
            <w:noWrap/>
            <w:hideMark/>
          </w:tcPr>
          <w:p w14:paraId="3FD4EDBF"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R5</w:t>
            </w:r>
          </w:p>
        </w:tc>
        <w:tc>
          <w:tcPr>
            <w:tcW w:w="1172" w:type="dxa"/>
            <w:tcBorders>
              <w:top w:val="nil"/>
              <w:left w:val="nil"/>
              <w:bottom w:val="nil"/>
              <w:right w:val="nil"/>
            </w:tcBorders>
            <w:shd w:val="clear" w:color="auto" w:fill="auto"/>
            <w:noWrap/>
            <w:hideMark/>
          </w:tcPr>
          <w:p w14:paraId="66B19153"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8/14/18</w:t>
            </w:r>
          </w:p>
        </w:tc>
        <w:tc>
          <w:tcPr>
            <w:tcW w:w="1356" w:type="dxa"/>
            <w:tcBorders>
              <w:top w:val="nil"/>
              <w:left w:val="nil"/>
              <w:bottom w:val="nil"/>
              <w:right w:val="nil"/>
            </w:tcBorders>
            <w:shd w:val="clear" w:color="auto" w:fill="auto"/>
            <w:noWrap/>
            <w:hideMark/>
          </w:tcPr>
          <w:p w14:paraId="45210E4B"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8/14/18</w:t>
            </w:r>
          </w:p>
        </w:tc>
        <w:tc>
          <w:tcPr>
            <w:tcW w:w="1359" w:type="dxa"/>
            <w:tcBorders>
              <w:top w:val="nil"/>
              <w:left w:val="nil"/>
              <w:bottom w:val="nil"/>
              <w:right w:val="nil"/>
            </w:tcBorders>
            <w:shd w:val="clear" w:color="auto" w:fill="auto"/>
            <w:noWrap/>
            <w:hideMark/>
          </w:tcPr>
          <w:p w14:paraId="202E37BA"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8/28/18</w:t>
            </w:r>
          </w:p>
        </w:tc>
        <w:tc>
          <w:tcPr>
            <w:tcW w:w="472" w:type="dxa"/>
            <w:tcBorders>
              <w:top w:val="nil"/>
              <w:left w:val="nil"/>
              <w:bottom w:val="nil"/>
              <w:right w:val="nil"/>
            </w:tcBorders>
            <w:shd w:val="clear" w:color="auto" w:fill="auto"/>
            <w:noWrap/>
            <w:hideMark/>
          </w:tcPr>
          <w:p w14:paraId="281CA44D"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bottom w:val="nil"/>
              <w:right w:val="nil"/>
            </w:tcBorders>
            <w:shd w:val="clear" w:color="auto" w:fill="auto"/>
            <w:noWrap/>
            <w:hideMark/>
          </w:tcPr>
          <w:p w14:paraId="6DD7ED9E"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R5</w:t>
            </w:r>
          </w:p>
        </w:tc>
        <w:tc>
          <w:tcPr>
            <w:tcW w:w="1080" w:type="dxa"/>
            <w:tcBorders>
              <w:top w:val="nil"/>
              <w:left w:val="nil"/>
              <w:bottom w:val="nil"/>
              <w:right w:val="nil"/>
            </w:tcBorders>
            <w:shd w:val="clear" w:color="auto" w:fill="auto"/>
            <w:noWrap/>
            <w:hideMark/>
          </w:tcPr>
          <w:p w14:paraId="0FC3C9D3"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8/24/18</w:t>
            </w:r>
          </w:p>
        </w:tc>
        <w:tc>
          <w:tcPr>
            <w:tcW w:w="1530" w:type="dxa"/>
            <w:tcBorders>
              <w:top w:val="nil"/>
              <w:left w:val="nil"/>
              <w:bottom w:val="nil"/>
              <w:right w:val="nil"/>
            </w:tcBorders>
            <w:shd w:val="clear" w:color="auto" w:fill="auto"/>
            <w:noWrap/>
            <w:hideMark/>
          </w:tcPr>
          <w:p w14:paraId="65226E34"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8/24/18</w:t>
            </w:r>
          </w:p>
        </w:tc>
        <w:tc>
          <w:tcPr>
            <w:tcW w:w="990" w:type="dxa"/>
            <w:tcBorders>
              <w:top w:val="nil"/>
              <w:left w:val="nil"/>
              <w:bottom w:val="nil"/>
              <w:right w:val="nil"/>
            </w:tcBorders>
            <w:shd w:val="clear" w:color="auto" w:fill="auto"/>
            <w:noWrap/>
            <w:hideMark/>
          </w:tcPr>
          <w:p w14:paraId="74EAB6D3"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9/4/18</w:t>
            </w:r>
          </w:p>
        </w:tc>
      </w:tr>
      <w:tr w:rsidR="003A1269" w:rsidRPr="00C265DA" w14:paraId="3B580871" w14:textId="77777777" w:rsidTr="003A1269">
        <w:trPr>
          <w:trHeight w:val="269"/>
        </w:trPr>
        <w:tc>
          <w:tcPr>
            <w:tcW w:w="681" w:type="dxa"/>
            <w:tcBorders>
              <w:top w:val="nil"/>
              <w:left w:val="nil"/>
              <w:bottom w:val="single" w:sz="4" w:space="0" w:color="auto"/>
              <w:right w:val="nil"/>
            </w:tcBorders>
            <w:shd w:val="clear" w:color="auto" w:fill="auto"/>
            <w:noWrap/>
            <w:hideMark/>
          </w:tcPr>
          <w:p w14:paraId="77EE35C5"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R6</w:t>
            </w:r>
          </w:p>
        </w:tc>
        <w:tc>
          <w:tcPr>
            <w:tcW w:w="1172" w:type="dxa"/>
            <w:tcBorders>
              <w:top w:val="nil"/>
              <w:left w:val="nil"/>
              <w:bottom w:val="single" w:sz="4" w:space="0" w:color="auto"/>
              <w:right w:val="nil"/>
            </w:tcBorders>
            <w:shd w:val="clear" w:color="auto" w:fill="auto"/>
            <w:noWrap/>
            <w:hideMark/>
          </w:tcPr>
          <w:p w14:paraId="0891B53D"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8/24/18</w:t>
            </w:r>
          </w:p>
        </w:tc>
        <w:tc>
          <w:tcPr>
            <w:tcW w:w="1356" w:type="dxa"/>
            <w:tcBorders>
              <w:top w:val="nil"/>
              <w:left w:val="nil"/>
              <w:bottom w:val="single" w:sz="4" w:space="0" w:color="auto"/>
              <w:right w:val="nil"/>
            </w:tcBorders>
            <w:shd w:val="clear" w:color="auto" w:fill="auto"/>
            <w:noWrap/>
            <w:hideMark/>
          </w:tcPr>
          <w:p w14:paraId="58E2A393"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8/24/18</w:t>
            </w:r>
          </w:p>
        </w:tc>
        <w:tc>
          <w:tcPr>
            <w:tcW w:w="1359" w:type="dxa"/>
            <w:tcBorders>
              <w:top w:val="nil"/>
              <w:left w:val="nil"/>
              <w:bottom w:val="single" w:sz="4" w:space="0" w:color="auto"/>
              <w:right w:val="nil"/>
            </w:tcBorders>
            <w:shd w:val="clear" w:color="auto" w:fill="auto"/>
            <w:noWrap/>
            <w:hideMark/>
          </w:tcPr>
          <w:p w14:paraId="09AA2402"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9/12/18</w:t>
            </w:r>
          </w:p>
        </w:tc>
        <w:tc>
          <w:tcPr>
            <w:tcW w:w="472" w:type="dxa"/>
            <w:tcBorders>
              <w:top w:val="nil"/>
              <w:left w:val="nil"/>
              <w:bottom w:val="nil"/>
              <w:right w:val="nil"/>
            </w:tcBorders>
            <w:shd w:val="clear" w:color="auto" w:fill="auto"/>
            <w:noWrap/>
            <w:hideMark/>
          </w:tcPr>
          <w:p w14:paraId="5F341FE4"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bottom w:val="single" w:sz="4" w:space="0" w:color="auto"/>
              <w:right w:val="nil"/>
            </w:tcBorders>
            <w:shd w:val="clear" w:color="auto" w:fill="auto"/>
            <w:noWrap/>
            <w:hideMark/>
          </w:tcPr>
          <w:p w14:paraId="6DB84C63"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R6</w:t>
            </w:r>
          </w:p>
        </w:tc>
        <w:tc>
          <w:tcPr>
            <w:tcW w:w="1080" w:type="dxa"/>
            <w:tcBorders>
              <w:top w:val="nil"/>
              <w:left w:val="nil"/>
              <w:bottom w:val="single" w:sz="4" w:space="0" w:color="auto"/>
              <w:right w:val="nil"/>
            </w:tcBorders>
            <w:shd w:val="clear" w:color="auto" w:fill="auto"/>
            <w:noWrap/>
            <w:hideMark/>
          </w:tcPr>
          <w:p w14:paraId="525754A5"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8/29/18</w:t>
            </w:r>
          </w:p>
        </w:tc>
        <w:tc>
          <w:tcPr>
            <w:tcW w:w="1530" w:type="dxa"/>
            <w:tcBorders>
              <w:top w:val="nil"/>
              <w:left w:val="nil"/>
              <w:bottom w:val="single" w:sz="4" w:space="0" w:color="auto"/>
              <w:right w:val="nil"/>
            </w:tcBorders>
            <w:shd w:val="clear" w:color="auto" w:fill="auto"/>
            <w:noWrap/>
            <w:hideMark/>
          </w:tcPr>
          <w:p w14:paraId="7B572052"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8/29/18</w:t>
            </w:r>
          </w:p>
        </w:tc>
        <w:tc>
          <w:tcPr>
            <w:tcW w:w="990" w:type="dxa"/>
            <w:tcBorders>
              <w:top w:val="nil"/>
              <w:left w:val="nil"/>
              <w:bottom w:val="single" w:sz="4" w:space="0" w:color="auto"/>
              <w:right w:val="nil"/>
            </w:tcBorders>
            <w:shd w:val="clear" w:color="auto" w:fill="auto"/>
            <w:noWrap/>
            <w:hideMark/>
          </w:tcPr>
          <w:p w14:paraId="587FD695"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9/18/18</w:t>
            </w:r>
          </w:p>
        </w:tc>
      </w:tr>
      <w:tr w:rsidR="003A1269" w:rsidRPr="00C265DA" w14:paraId="04CC6C64" w14:textId="77777777" w:rsidTr="003A1269">
        <w:trPr>
          <w:trHeight w:val="269"/>
        </w:trPr>
        <w:tc>
          <w:tcPr>
            <w:tcW w:w="4568" w:type="dxa"/>
            <w:gridSpan w:val="4"/>
            <w:tcBorders>
              <w:top w:val="single" w:sz="4" w:space="0" w:color="auto"/>
              <w:left w:val="nil"/>
              <w:bottom w:val="single" w:sz="4" w:space="0" w:color="auto"/>
              <w:right w:val="nil"/>
            </w:tcBorders>
            <w:shd w:val="clear" w:color="auto" w:fill="auto"/>
            <w:noWrap/>
            <w:hideMark/>
          </w:tcPr>
          <w:p w14:paraId="3B48A99F"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Late Planting Date -- 7/03/2018</w:t>
            </w:r>
          </w:p>
        </w:tc>
        <w:tc>
          <w:tcPr>
            <w:tcW w:w="472" w:type="dxa"/>
            <w:tcBorders>
              <w:top w:val="nil"/>
              <w:left w:val="nil"/>
              <w:bottom w:val="nil"/>
              <w:right w:val="nil"/>
            </w:tcBorders>
            <w:shd w:val="clear" w:color="auto" w:fill="auto"/>
            <w:noWrap/>
            <w:hideMark/>
          </w:tcPr>
          <w:p w14:paraId="6DA0190B" w14:textId="77777777" w:rsidR="003A1269" w:rsidRPr="00C265DA" w:rsidRDefault="003A1269" w:rsidP="003A1269">
            <w:pPr>
              <w:jc w:val="center"/>
              <w:rPr>
                <w:rFonts w:ascii="Times New Roman" w:hAnsi="Times New Roman" w:cs="Times New Roman"/>
                <w:color w:val="000000" w:themeColor="text1"/>
              </w:rPr>
            </w:pPr>
          </w:p>
        </w:tc>
        <w:tc>
          <w:tcPr>
            <w:tcW w:w="4500" w:type="dxa"/>
            <w:gridSpan w:val="4"/>
            <w:tcBorders>
              <w:top w:val="single" w:sz="4" w:space="0" w:color="auto"/>
              <w:left w:val="nil"/>
              <w:bottom w:val="single" w:sz="4" w:space="0" w:color="auto"/>
              <w:right w:val="nil"/>
            </w:tcBorders>
            <w:shd w:val="clear" w:color="auto" w:fill="auto"/>
            <w:noWrap/>
            <w:hideMark/>
          </w:tcPr>
          <w:p w14:paraId="31EDA47F"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Late Planting Date -- 7/02/2018</w:t>
            </w:r>
          </w:p>
        </w:tc>
      </w:tr>
      <w:tr w:rsidR="003A1269" w:rsidRPr="00C265DA" w14:paraId="603E5EE6" w14:textId="77777777" w:rsidTr="003A1269">
        <w:trPr>
          <w:trHeight w:val="269"/>
        </w:trPr>
        <w:tc>
          <w:tcPr>
            <w:tcW w:w="681" w:type="dxa"/>
            <w:tcBorders>
              <w:top w:val="nil"/>
              <w:left w:val="nil"/>
              <w:bottom w:val="single" w:sz="4" w:space="0" w:color="auto"/>
              <w:right w:val="nil"/>
            </w:tcBorders>
            <w:shd w:val="clear" w:color="auto" w:fill="auto"/>
            <w:noWrap/>
            <w:hideMark/>
          </w:tcPr>
          <w:p w14:paraId="3166DA0C"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MG</w:t>
            </w:r>
          </w:p>
        </w:tc>
        <w:tc>
          <w:tcPr>
            <w:tcW w:w="1172" w:type="dxa"/>
            <w:tcBorders>
              <w:top w:val="nil"/>
              <w:left w:val="nil"/>
              <w:bottom w:val="single" w:sz="4" w:space="0" w:color="auto"/>
              <w:right w:val="nil"/>
            </w:tcBorders>
            <w:shd w:val="clear" w:color="auto" w:fill="auto"/>
            <w:noWrap/>
            <w:hideMark/>
          </w:tcPr>
          <w:p w14:paraId="51C7CE28"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4</w:t>
            </w:r>
          </w:p>
        </w:tc>
        <w:tc>
          <w:tcPr>
            <w:tcW w:w="1356" w:type="dxa"/>
            <w:tcBorders>
              <w:top w:val="nil"/>
              <w:left w:val="nil"/>
              <w:bottom w:val="single" w:sz="4" w:space="0" w:color="auto"/>
              <w:right w:val="nil"/>
            </w:tcBorders>
            <w:shd w:val="clear" w:color="auto" w:fill="auto"/>
            <w:noWrap/>
            <w:hideMark/>
          </w:tcPr>
          <w:p w14:paraId="793CBF87"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5</w:t>
            </w:r>
          </w:p>
        </w:tc>
        <w:tc>
          <w:tcPr>
            <w:tcW w:w="1359" w:type="dxa"/>
            <w:tcBorders>
              <w:top w:val="nil"/>
              <w:left w:val="nil"/>
              <w:bottom w:val="single" w:sz="4" w:space="0" w:color="auto"/>
              <w:right w:val="nil"/>
            </w:tcBorders>
            <w:shd w:val="clear" w:color="auto" w:fill="auto"/>
            <w:noWrap/>
            <w:hideMark/>
          </w:tcPr>
          <w:p w14:paraId="2A8C8692"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6</w:t>
            </w:r>
          </w:p>
        </w:tc>
        <w:tc>
          <w:tcPr>
            <w:tcW w:w="472" w:type="dxa"/>
            <w:tcBorders>
              <w:top w:val="nil"/>
              <w:left w:val="nil"/>
              <w:bottom w:val="nil"/>
              <w:right w:val="nil"/>
            </w:tcBorders>
            <w:shd w:val="clear" w:color="auto" w:fill="auto"/>
            <w:noWrap/>
            <w:hideMark/>
          </w:tcPr>
          <w:p w14:paraId="6C135180"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bottom w:val="single" w:sz="4" w:space="0" w:color="auto"/>
              <w:right w:val="nil"/>
            </w:tcBorders>
            <w:shd w:val="clear" w:color="auto" w:fill="auto"/>
            <w:noWrap/>
            <w:hideMark/>
          </w:tcPr>
          <w:p w14:paraId="3C2A79C3"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MG</w:t>
            </w:r>
          </w:p>
        </w:tc>
        <w:tc>
          <w:tcPr>
            <w:tcW w:w="1080" w:type="dxa"/>
            <w:tcBorders>
              <w:top w:val="nil"/>
              <w:left w:val="nil"/>
              <w:bottom w:val="single" w:sz="4" w:space="0" w:color="auto"/>
              <w:right w:val="nil"/>
            </w:tcBorders>
            <w:shd w:val="clear" w:color="auto" w:fill="auto"/>
            <w:noWrap/>
            <w:hideMark/>
          </w:tcPr>
          <w:p w14:paraId="448DF4CC"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4</w:t>
            </w:r>
          </w:p>
        </w:tc>
        <w:tc>
          <w:tcPr>
            <w:tcW w:w="1530" w:type="dxa"/>
            <w:tcBorders>
              <w:top w:val="nil"/>
              <w:left w:val="nil"/>
              <w:bottom w:val="single" w:sz="4" w:space="0" w:color="auto"/>
              <w:right w:val="nil"/>
            </w:tcBorders>
            <w:shd w:val="clear" w:color="auto" w:fill="auto"/>
            <w:noWrap/>
            <w:hideMark/>
          </w:tcPr>
          <w:p w14:paraId="14F5107A"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5</w:t>
            </w:r>
          </w:p>
        </w:tc>
        <w:tc>
          <w:tcPr>
            <w:tcW w:w="990" w:type="dxa"/>
            <w:tcBorders>
              <w:top w:val="nil"/>
              <w:left w:val="nil"/>
              <w:bottom w:val="single" w:sz="4" w:space="0" w:color="auto"/>
              <w:right w:val="nil"/>
            </w:tcBorders>
            <w:shd w:val="clear" w:color="auto" w:fill="auto"/>
            <w:noWrap/>
            <w:hideMark/>
          </w:tcPr>
          <w:p w14:paraId="1885CE0C"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6</w:t>
            </w:r>
          </w:p>
        </w:tc>
      </w:tr>
      <w:tr w:rsidR="003A1269" w:rsidRPr="00C265DA" w14:paraId="7A03B35A" w14:textId="77777777" w:rsidTr="003A1269">
        <w:trPr>
          <w:trHeight w:val="269"/>
        </w:trPr>
        <w:tc>
          <w:tcPr>
            <w:tcW w:w="681" w:type="dxa"/>
            <w:tcBorders>
              <w:top w:val="nil"/>
              <w:left w:val="nil"/>
              <w:bottom w:val="nil"/>
              <w:right w:val="nil"/>
            </w:tcBorders>
            <w:shd w:val="clear" w:color="auto" w:fill="auto"/>
            <w:noWrap/>
            <w:hideMark/>
          </w:tcPr>
          <w:p w14:paraId="53CB94C4"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R1</w:t>
            </w:r>
          </w:p>
        </w:tc>
        <w:tc>
          <w:tcPr>
            <w:tcW w:w="1172" w:type="dxa"/>
            <w:tcBorders>
              <w:top w:val="nil"/>
              <w:left w:val="nil"/>
              <w:bottom w:val="nil"/>
              <w:right w:val="nil"/>
            </w:tcBorders>
            <w:shd w:val="clear" w:color="auto" w:fill="auto"/>
            <w:noWrap/>
            <w:hideMark/>
          </w:tcPr>
          <w:p w14:paraId="4416FCAB"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8/24/18</w:t>
            </w:r>
          </w:p>
        </w:tc>
        <w:tc>
          <w:tcPr>
            <w:tcW w:w="1356" w:type="dxa"/>
            <w:tcBorders>
              <w:top w:val="nil"/>
              <w:left w:val="nil"/>
              <w:bottom w:val="nil"/>
              <w:right w:val="nil"/>
            </w:tcBorders>
            <w:shd w:val="clear" w:color="auto" w:fill="auto"/>
            <w:noWrap/>
            <w:hideMark/>
          </w:tcPr>
          <w:p w14:paraId="40E80151"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8/24/18</w:t>
            </w:r>
          </w:p>
        </w:tc>
        <w:tc>
          <w:tcPr>
            <w:tcW w:w="1359" w:type="dxa"/>
            <w:tcBorders>
              <w:top w:val="nil"/>
              <w:left w:val="nil"/>
              <w:bottom w:val="nil"/>
              <w:right w:val="nil"/>
            </w:tcBorders>
            <w:shd w:val="clear" w:color="auto" w:fill="auto"/>
            <w:noWrap/>
            <w:hideMark/>
          </w:tcPr>
          <w:p w14:paraId="1F87480F"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8/28/18</w:t>
            </w:r>
          </w:p>
        </w:tc>
        <w:tc>
          <w:tcPr>
            <w:tcW w:w="472" w:type="dxa"/>
            <w:tcBorders>
              <w:top w:val="nil"/>
              <w:left w:val="nil"/>
              <w:bottom w:val="nil"/>
              <w:right w:val="nil"/>
            </w:tcBorders>
            <w:shd w:val="clear" w:color="auto" w:fill="auto"/>
            <w:noWrap/>
            <w:hideMark/>
          </w:tcPr>
          <w:p w14:paraId="23E433CE"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bottom w:val="nil"/>
              <w:right w:val="nil"/>
            </w:tcBorders>
            <w:shd w:val="clear" w:color="auto" w:fill="auto"/>
            <w:noWrap/>
            <w:hideMark/>
          </w:tcPr>
          <w:p w14:paraId="04A41CD6"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R1</w:t>
            </w:r>
          </w:p>
        </w:tc>
        <w:tc>
          <w:tcPr>
            <w:tcW w:w="1080" w:type="dxa"/>
            <w:tcBorders>
              <w:top w:val="nil"/>
              <w:left w:val="nil"/>
              <w:bottom w:val="nil"/>
              <w:right w:val="nil"/>
            </w:tcBorders>
            <w:shd w:val="clear" w:color="auto" w:fill="auto"/>
            <w:noWrap/>
            <w:hideMark/>
          </w:tcPr>
          <w:p w14:paraId="26F2FDA8"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8/7/18</w:t>
            </w:r>
          </w:p>
        </w:tc>
        <w:tc>
          <w:tcPr>
            <w:tcW w:w="1530" w:type="dxa"/>
            <w:tcBorders>
              <w:top w:val="nil"/>
              <w:left w:val="nil"/>
              <w:bottom w:val="nil"/>
              <w:right w:val="nil"/>
            </w:tcBorders>
            <w:shd w:val="clear" w:color="auto" w:fill="auto"/>
            <w:noWrap/>
            <w:hideMark/>
          </w:tcPr>
          <w:p w14:paraId="52F9ED8C"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8/14/18</w:t>
            </w:r>
          </w:p>
        </w:tc>
        <w:tc>
          <w:tcPr>
            <w:tcW w:w="990" w:type="dxa"/>
            <w:tcBorders>
              <w:top w:val="nil"/>
              <w:left w:val="nil"/>
              <w:bottom w:val="nil"/>
              <w:right w:val="nil"/>
            </w:tcBorders>
            <w:shd w:val="clear" w:color="auto" w:fill="auto"/>
            <w:noWrap/>
            <w:hideMark/>
          </w:tcPr>
          <w:p w14:paraId="591AF3B1"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8/14/18</w:t>
            </w:r>
          </w:p>
        </w:tc>
      </w:tr>
      <w:tr w:rsidR="003A1269" w:rsidRPr="00C265DA" w14:paraId="2D5FE35A" w14:textId="77777777" w:rsidTr="003A1269">
        <w:trPr>
          <w:trHeight w:val="302"/>
        </w:trPr>
        <w:tc>
          <w:tcPr>
            <w:tcW w:w="681" w:type="dxa"/>
            <w:tcBorders>
              <w:top w:val="nil"/>
              <w:left w:val="nil"/>
              <w:bottom w:val="nil"/>
              <w:right w:val="nil"/>
            </w:tcBorders>
            <w:shd w:val="clear" w:color="auto" w:fill="auto"/>
            <w:noWrap/>
            <w:hideMark/>
          </w:tcPr>
          <w:p w14:paraId="7B046CAB"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R2</w:t>
            </w:r>
          </w:p>
        </w:tc>
        <w:tc>
          <w:tcPr>
            <w:tcW w:w="1172" w:type="dxa"/>
            <w:tcBorders>
              <w:top w:val="nil"/>
              <w:left w:val="nil"/>
              <w:bottom w:val="nil"/>
              <w:right w:val="nil"/>
            </w:tcBorders>
            <w:shd w:val="clear" w:color="auto" w:fill="auto"/>
            <w:noWrap/>
            <w:hideMark/>
          </w:tcPr>
          <w:p w14:paraId="73C9C864"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8/28/18</w:t>
            </w:r>
          </w:p>
        </w:tc>
        <w:tc>
          <w:tcPr>
            <w:tcW w:w="1356" w:type="dxa"/>
            <w:tcBorders>
              <w:top w:val="nil"/>
              <w:left w:val="nil"/>
              <w:bottom w:val="nil"/>
              <w:right w:val="nil"/>
            </w:tcBorders>
            <w:shd w:val="clear" w:color="auto" w:fill="auto"/>
            <w:noWrap/>
            <w:hideMark/>
          </w:tcPr>
          <w:p w14:paraId="1F19904D"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8/30/18</w:t>
            </w:r>
          </w:p>
        </w:tc>
        <w:tc>
          <w:tcPr>
            <w:tcW w:w="1359" w:type="dxa"/>
            <w:tcBorders>
              <w:top w:val="nil"/>
              <w:left w:val="nil"/>
              <w:bottom w:val="nil"/>
              <w:right w:val="nil"/>
            </w:tcBorders>
            <w:shd w:val="clear" w:color="auto" w:fill="auto"/>
            <w:noWrap/>
            <w:hideMark/>
          </w:tcPr>
          <w:p w14:paraId="32C1AA12"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8/30/18</w:t>
            </w:r>
          </w:p>
        </w:tc>
        <w:tc>
          <w:tcPr>
            <w:tcW w:w="472" w:type="dxa"/>
            <w:tcBorders>
              <w:top w:val="nil"/>
              <w:left w:val="nil"/>
              <w:bottom w:val="nil"/>
              <w:right w:val="nil"/>
            </w:tcBorders>
            <w:shd w:val="clear" w:color="auto" w:fill="auto"/>
            <w:noWrap/>
            <w:hideMark/>
          </w:tcPr>
          <w:p w14:paraId="4AA6550C"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bottom w:val="nil"/>
              <w:right w:val="nil"/>
            </w:tcBorders>
            <w:shd w:val="clear" w:color="auto" w:fill="auto"/>
            <w:noWrap/>
            <w:hideMark/>
          </w:tcPr>
          <w:p w14:paraId="6A198566"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R2</w:t>
            </w:r>
          </w:p>
        </w:tc>
        <w:tc>
          <w:tcPr>
            <w:tcW w:w="1080" w:type="dxa"/>
            <w:tcBorders>
              <w:top w:val="nil"/>
              <w:left w:val="nil"/>
              <w:bottom w:val="nil"/>
              <w:right w:val="nil"/>
            </w:tcBorders>
            <w:shd w:val="clear" w:color="auto" w:fill="auto"/>
            <w:noWrap/>
            <w:hideMark/>
          </w:tcPr>
          <w:p w14:paraId="701F844D"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8/14/18</w:t>
            </w:r>
          </w:p>
        </w:tc>
        <w:tc>
          <w:tcPr>
            <w:tcW w:w="1530" w:type="dxa"/>
            <w:tcBorders>
              <w:top w:val="nil"/>
              <w:left w:val="nil"/>
              <w:bottom w:val="nil"/>
              <w:right w:val="nil"/>
            </w:tcBorders>
            <w:shd w:val="clear" w:color="auto" w:fill="auto"/>
            <w:noWrap/>
            <w:hideMark/>
          </w:tcPr>
          <w:p w14:paraId="04236D8B"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8/24/18</w:t>
            </w:r>
          </w:p>
        </w:tc>
        <w:tc>
          <w:tcPr>
            <w:tcW w:w="990" w:type="dxa"/>
            <w:tcBorders>
              <w:top w:val="nil"/>
              <w:left w:val="nil"/>
              <w:bottom w:val="nil"/>
              <w:right w:val="nil"/>
            </w:tcBorders>
            <w:shd w:val="clear" w:color="auto" w:fill="auto"/>
            <w:noWrap/>
            <w:hideMark/>
          </w:tcPr>
          <w:p w14:paraId="5E2E32CE"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8/24/18</w:t>
            </w:r>
          </w:p>
        </w:tc>
      </w:tr>
      <w:tr w:rsidR="003A1269" w:rsidRPr="00C265DA" w14:paraId="0DEE05BE" w14:textId="77777777" w:rsidTr="003A1269">
        <w:trPr>
          <w:trHeight w:val="269"/>
        </w:trPr>
        <w:tc>
          <w:tcPr>
            <w:tcW w:w="681" w:type="dxa"/>
            <w:tcBorders>
              <w:top w:val="nil"/>
              <w:left w:val="nil"/>
              <w:bottom w:val="nil"/>
              <w:right w:val="nil"/>
            </w:tcBorders>
            <w:shd w:val="clear" w:color="auto" w:fill="auto"/>
            <w:noWrap/>
            <w:hideMark/>
          </w:tcPr>
          <w:p w14:paraId="52A1B75B"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R3</w:t>
            </w:r>
          </w:p>
        </w:tc>
        <w:tc>
          <w:tcPr>
            <w:tcW w:w="1172" w:type="dxa"/>
            <w:tcBorders>
              <w:top w:val="nil"/>
              <w:left w:val="nil"/>
              <w:bottom w:val="nil"/>
              <w:right w:val="nil"/>
            </w:tcBorders>
            <w:shd w:val="clear" w:color="auto" w:fill="auto"/>
            <w:noWrap/>
            <w:hideMark/>
          </w:tcPr>
          <w:p w14:paraId="2103F8B9"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8/30/18</w:t>
            </w:r>
          </w:p>
        </w:tc>
        <w:tc>
          <w:tcPr>
            <w:tcW w:w="1356" w:type="dxa"/>
            <w:tcBorders>
              <w:top w:val="nil"/>
              <w:left w:val="nil"/>
              <w:bottom w:val="nil"/>
              <w:right w:val="nil"/>
            </w:tcBorders>
            <w:shd w:val="clear" w:color="auto" w:fill="auto"/>
            <w:noWrap/>
            <w:hideMark/>
          </w:tcPr>
          <w:p w14:paraId="3069A2CE"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9/5/18</w:t>
            </w:r>
          </w:p>
        </w:tc>
        <w:tc>
          <w:tcPr>
            <w:tcW w:w="1359" w:type="dxa"/>
            <w:tcBorders>
              <w:top w:val="nil"/>
              <w:left w:val="nil"/>
              <w:bottom w:val="nil"/>
              <w:right w:val="nil"/>
            </w:tcBorders>
            <w:shd w:val="clear" w:color="auto" w:fill="auto"/>
            <w:noWrap/>
            <w:hideMark/>
          </w:tcPr>
          <w:p w14:paraId="5F978B41"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9/5/18</w:t>
            </w:r>
          </w:p>
        </w:tc>
        <w:tc>
          <w:tcPr>
            <w:tcW w:w="472" w:type="dxa"/>
            <w:tcBorders>
              <w:top w:val="nil"/>
              <w:left w:val="nil"/>
              <w:bottom w:val="nil"/>
              <w:right w:val="nil"/>
            </w:tcBorders>
            <w:shd w:val="clear" w:color="auto" w:fill="auto"/>
            <w:noWrap/>
            <w:hideMark/>
          </w:tcPr>
          <w:p w14:paraId="53C63552"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bottom w:val="nil"/>
              <w:right w:val="nil"/>
            </w:tcBorders>
            <w:shd w:val="clear" w:color="auto" w:fill="auto"/>
            <w:noWrap/>
            <w:hideMark/>
          </w:tcPr>
          <w:p w14:paraId="75F87C87"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R3</w:t>
            </w:r>
          </w:p>
        </w:tc>
        <w:tc>
          <w:tcPr>
            <w:tcW w:w="1080" w:type="dxa"/>
            <w:tcBorders>
              <w:top w:val="nil"/>
              <w:left w:val="nil"/>
              <w:bottom w:val="nil"/>
              <w:right w:val="nil"/>
            </w:tcBorders>
            <w:shd w:val="clear" w:color="auto" w:fill="auto"/>
            <w:noWrap/>
            <w:hideMark/>
          </w:tcPr>
          <w:p w14:paraId="58CE3CE7"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8/19/18</w:t>
            </w:r>
          </w:p>
        </w:tc>
        <w:tc>
          <w:tcPr>
            <w:tcW w:w="1530" w:type="dxa"/>
            <w:tcBorders>
              <w:top w:val="nil"/>
              <w:left w:val="nil"/>
              <w:bottom w:val="nil"/>
              <w:right w:val="nil"/>
            </w:tcBorders>
            <w:shd w:val="clear" w:color="auto" w:fill="auto"/>
            <w:noWrap/>
            <w:hideMark/>
          </w:tcPr>
          <w:p w14:paraId="7B035F7A"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8/29/18</w:t>
            </w:r>
          </w:p>
        </w:tc>
        <w:tc>
          <w:tcPr>
            <w:tcW w:w="990" w:type="dxa"/>
            <w:tcBorders>
              <w:top w:val="nil"/>
              <w:left w:val="nil"/>
              <w:bottom w:val="nil"/>
              <w:right w:val="nil"/>
            </w:tcBorders>
            <w:shd w:val="clear" w:color="auto" w:fill="auto"/>
            <w:noWrap/>
            <w:hideMark/>
          </w:tcPr>
          <w:p w14:paraId="4B72CB4C"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9/4/18</w:t>
            </w:r>
          </w:p>
        </w:tc>
      </w:tr>
      <w:tr w:rsidR="003A1269" w:rsidRPr="00C265DA" w14:paraId="562F68B7" w14:textId="77777777" w:rsidTr="003A1269">
        <w:trPr>
          <w:trHeight w:val="269"/>
        </w:trPr>
        <w:tc>
          <w:tcPr>
            <w:tcW w:w="681" w:type="dxa"/>
            <w:tcBorders>
              <w:top w:val="nil"/>
              <w:left w:val="nil"/>
              <w:bottom w:val="nil"/>
              <w:right w:val="nil"/>
            </w:tcBorders>
            <w:shd w:val="clear" w:color="auto" w:fill="auto"/>
            <w:noWrap/>
            <w:hideMark/>
          </w:tcPr>
          <w:p w14:paraId="7F5F0969"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R4</w:t>
            </w:r>
          </w:p>
        </w:tc>
        <w:tc>
          <w:tcPr>
            <w:tcW w:w="1172" w:type="dxa"/>
            <w:tcBorders>
              <w:top w:val="nil"/>
              <w:left w:val="nil"/>
              <w:bottom w:val="nil"/>
              <w:right w:val="nil"/>
            </w:tcBorders>
            <w:shd w:val="clear" w:color="auto" w:fill="auto"/>
            <w:noWrap/>
            <w:hideMark/>
          </w:tcPr>
          <w:p w14:paraId="7BF8F49B"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9/5/18</w:t>
            </w:r>
          </w:p>
        </w:tc>
        <w:tc>
          <w:tcPr>
            <w:tcW w:w="1356" w:type="dxa"/>
            <w:tcBorders>
              <w:top w:val="nil"/>
              <w:left w:val="nil"/>
              <w:bottom w:val="nil"/>
              <w:right w:val="nil"/>
            </w:tcBorders>
            <w:shd w:val="clear" w:color="auto" w:fill="auto"/>
            <w:noWrap/>
            <w:hideMark/>
          </w:tcPr>
          <w:p w14:paraId="18CCDB11"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9/12/18</w:t>
            </w:r>
          </w:p>
        </w:tc>
        <w:tc>
          <w:tcPr>
            <w:tcW w:w="1359" w:type="dxa"/>
            <w:tcBorders>
              <w:top w:val="nil"/>
              <w:left w:val="nil"/>
              <w:bottom w:val="nil"/>
              <w:right w:val="nil"/>
            </w:tcBorders>
            <w:shd w:val="clear" w:color="auto" w:fill="auto"/>
            <w:noWrap/>
            <w:hideMark/>
          </w:tcPr>
          <w:p w14:paraId="05FCDF4A"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9/12/18</w:t>
            </w:r>
          </w:p>
        </w:tc>
        <w:tc>
          <w:tcPr>
            <w:tcW w:w="472" w:type="dxa"/>
            <w:tcBorders>
              <w:top w:val="nil"/>
              <w:left w:val="nil"/>
              <w:bottom w:val="nil"/>
              <w:right w:val="nil"/>
            </w:tcBorders>
            <w:shd w:val="clear" w:color="auto" w:fill="auto"/>
            <w:noWrap/>
            <w:hideMark/>
          </w:tcPr>
          <w:p w14:paraId="510ED1A1"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bottom w:val="nil"/>
              <w:right w:val="nil"/>
            </w:tcBorders>
            <w:shd w:val="clear" w:color="auto" w:fill="auto"/>
            <w:noWrap/>
            <w:hideMark/>
          </w:tcPr>
          <w:p w14:paraId="408CECB9"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R4</w:t>
            </w:r>
          </w:p>
        </w:tc>
        <w:tc>
          <w:tcPr>
            <w:tcW w:w="1080" w:type="dxa"/>
            <w:tcBorders>
              <w:top w:val="nil"/>
              <w:left w:val="nil"/>
              <w:bottom w:val="nil"/>
              <w:right w:val="nil"/>
            </w:tcBorders>
            <w:shd w:val="clear" w:color="auto" w:fill="auto"/>
            <w:noWrap/>
            <w:hideMark/>
          </w:tcPr>
          <w:p w14:paraId="796249DF"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8/24/18</w:t>
            </w:r>
          </w:p>
        </w:tc>
        <w:tc>
          <w:tcPr>
            <w:tcW w:w="1530" w:type="dxa"/>
            <w:tcBorders>
              <w:top w:val="nil"/>
              <w:left w:val="nil"/>
              <w:bottom w:val="nil"/>
              <w:right w:val="nil"/>
            </w:tcBorders>
            <w:shd w:val="clear" w:color="auto" w:fill="auto"/>
            <w:noWrap/>
            <w:hideMark/>
          </w:tcPr>
          <w:p w14:paraId="4AB8F9F4"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9/4/18</w:t>
            </w:r>
          </w:p>
        </w:tc>
        <w:tc>
          <w:tcPr>
            <w:tcW w:w="990" w:type="dxa"/>
            <w:tcBorders>
              <w:top w:val="nil"/>
              <w:left w:val="nil"/>
              <w:bottom w:val="nil"/>
              <w:right w:val="nil"/>
            </w:tcBorders>
            <w:shd w:val="clear" w:color="auto" w:fill="auto"/>
            <w:noWrap/>
            <w:hideMark/>
          </w:tcPr>
          <w:p w14:paraId="3559EEEA"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9/9/18</w:t>
            </w:r>
          </w:p>
        </w:tc>
      </w:tr>
      <w:tr w:rsidR="003A1269" w:rsidRPr="00C265DA" w14:paraId="7906DA54" w14:textId="77777777" w:rsidTr="003A1269">
        <w:trPr>
          <w:trHeight w:val="269"/>
        </w:trPr>
        <w:tc>
          <w:tcPr>
            <w:tcW w:w="681" w:type="dxa"/>
            <w:tcBorders>
              <w:top w:val="nil"/>
              <w:left w:val="nil"/>
              <w:right w:val="nil"/>
            </w:tcBorders>
            <w:shd w:val="clear" w:color="auto" w:fill="auto"/>
            <w:noWrap/>
            <w:hideMark/>
          </w:tcPr>
          <w:p w14:paraId="73D108EC"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R5</w:t>
            </w:r>
          </w:p>
        </w:tc>
        <w:tc>
          <w:tcPr>
            <w:tcW w:w="1172" w:type="dxa"/>
            <w:tcBorders>
              <w:top w:val="nil"/>
              <w:left w:val="nil"/>
              <w:right w:val="nil"/>
            </w:tcBorders>
            <w:shd w:val="clear" w:color="auto" w:fill="auto"/>
            <w:noWrap/>
            <w:hideMark/>
          </w:tcPr>
          <w:p w14:paraId="35503AC6"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9/12/18</w:t>
            </w:r>
          </w:p>
        </w:tc>
        <w:tc>
          <w:tcPr>
            <w:tcW w:w="1356" w:type="dxa"/>
            <w:tcBorders>
              <w:top w:val="nil"/>
              <w:left w:val="nil"/>
              <w:right w:val="nil"/>
            </w:tcBorders>
            <w:shd w:val="clear" w:color="auto" w:fill="auto"/>
            <w:noWrap/>
            <w:hideMark/>
          </w:tcPr>
          <w:p w14:paraId="61EB8D47"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9/21/18</w:t>
            </w:r>
          </w:p>
        </w:tc>
        <w:tc>
          <w:tcPr>
            <w:tcW w:w="1359" w:type="dxa"/>
            <w:tcBorders>
              <w:top w:val="nil"/>
              <w:left w:val="nil"/>
              <w:right w:val="nil"/>
            </w:tcBorders>
            <w:shd w:val="clear" w:color="auto" w:fill="auto"/>
            <w:noWrap/>
            <w:hideMark/>
          </w:tcPr>
          <w:p w14:paraId="2497C459"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9/21/18</w:t>
            </w:r>
          </w:p>
        </w:tc>
        <w:tc>
          <w:tcPr>
            <w:tcW w:w="472" w:type="dxa"/>
            <w:tcBorders>
              <w:top w:val="nil"/>
              <w:left w:val="nil"/>
              <w:bottom w:val="nil"/>
              <w:right w:val="nil"/>
            </w:tcBorders>
            <w:shd w:val="clear" w:color="auto" w:fill="auto"/>
            <w:noWrap/>
            <w:hideMark/>
          </w:tcPr>
          <w:p w14:paraId="6D543EDB"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bottom w:val="nil"/>
              <w:right w:val="nil"/>
            </w:tcBorders>
            <w:shd w:val="clear" w:color="auto" w:fill="auto"/>
            <w:noWrap/>
            <w:hideMark/>
          </w:tcPr>
          <w:p w14:paraId="53FC3E0F"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R5</w:t>
            </w:r>
          </w:p>
        </w:tc>
        <w:tc>
          <w:tcPr>
            <w:tcW w:w="1080" w:type="dxa"/>
            <w:tcBorders>
              <w:top w:val="nil"/>
              <w:left w:val="nil"/>
              <w:bottom w:val="nil"/>
              <w:right w:val="nil"/>
            </w:tcBorders>
            <w:shd w:val="clear" w:color="auto" w:fill="auto"/>
            <w:noWrap/>
            <w:hideMark/>
          </w:tcPr>
          <w:p w14:paraId="0EE5B1E0"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9/4/18</w:t>
            </w:r>
          </w:p>
        </w:tc>
        <w:tc>
          <w:tcPr>
            <w:tcW w:w="1530" w:type="dxa"/>
            <w:tcBorders>
              <w:top w:val="nil"/>
              <w:left w:val="nil"/>
              <w:bottom w:val="nil"/>
              <w:right w:val="nil"/>
            </w:tcBorders>
            <w:shd w:val="clear" w:color="auto" w:fill="auto"/>
            <w:noWrap/>
            <w:hideMark/>
          </w:tcPr>
          <w:p w14:paraId="1CE58B7C"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9/13/18</w:t>
            </w:r>
          </w:p>
        </w:tc>
        <w:tc>
          <w:tcPr>
            <w:tcW w:w="990" w:type="dxa"/>
            <w:tcBorders>
              <w:top w:val="nil"/>
              <w:left w:val="nil"/>
              <w:bottom w:val="nil"/>
              <w:right w:val="nil"/>
            </w:tcBorders>
            <w:shd w:val="clear" w:color="auto" w:fill="auto"/>
            <w:noWrap/>
            <w:hideMark/>
          </w:tcPr>
          <w:p w14:paraId="2D24D4DC"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9/18/18</w:t>
            </w:r>
          </w:p>
        </w:tc>
      </w:tr>
      <w:tr w:rsidR="003A1269" w:rsidRPr="00C265DA" w14:paraId="372FFC81" w14:textId="77777777" w:rsidTr="003A1269">
        <w:trPr>
          <w:trHeight w:val="269"/>
        </w:trPr>
        <w:tc>
          <w:tcPr>
            <w:tcW w:w="681" w:type="dxa"/>
            <w:tcBorders>
              <w:top w:val="nil"/>
              <w:left w:val="nil"/>
              <w:right w:val="nil"/>
            </w:tcBorders>
            <w:shd w:val="clear" w:color="auto" w:fill="auto"/>
            <w:noWrap/>
            <w:hideMark/>
          </w:tcPr>
          <w:p w14:paraId="16F2C3A0"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R6</w:t>
            </w:r>
          </w:p>
        </w:tc>
        <w:tc>
          <w:tcPr>
            <w:tcW w:w="1172" w:type="dxa"/>
            <w:tcBorders>
              <w:top w:val="nil"/>
              <w:left w:val="nil"/>
              <w:right w:val="nil"/>
            </w:tcBorders>
            <w:shd w:val="clear" w:color="auto" w:fill="auto"/>
            <w:noWrap/>
            <w:hideMark/>
          </w:tcPr>
          <w:p w14:paraId="7A479562"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9/21/18</w:t>
            </w:r>
          </w:p>
        </w:tc>
        <w:tc>
          <w:tcPr>
            <w:tcW w:w="1356" w:type="dxa"/>
            <w:tcBorders>
              <w:top w:val="nil"/>
              <w:left w:val="nil"/>
              <w:right w:val="nil"/>
            </w:tcBorders>
            <w:shd w:val="clear" w:color="auto" w:fill="auto"/>
            <w:noWrap/>
            <w:hideMark/>
          </w:tcPr>
          <w:p w14:paraId="273ABCA6"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9/25/18</w:t>
            </w:r>
          </w:p>
        </w:tc>
        <w:tc>
          <w:tcPr>
            <w:tcW w:w="1359" w:type="dxa"/>
            <w:tcBorders>
              <w:top w:val="nil"/>
              <w:left w:val="nil"/>
              <w:right w:val="nil"/>
            </w:tcBorders>
            <w:shd w:val="clear" w:color="auto" w:fill="auto"/>
            <w:noWrap/>
            <w:hideMark/>
          </w:tcPr>
          <w:p w14:paraId="13640373"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9/25/18</w:t>
            </w:r>
          </w:p>
        </w:tc>
        <w:tc>
          <w:tcPr>
            <w:tcW w:w="472" w:type="dxa"/>
            <w:tcBorders>
              <w:top w:val="nil"/>
              <w:left w:val="nil"/>
              <w:bottom w:val="nil"/>
              <w:right w:val="nil"/>
            </w:tcBorders>
            <w:shd w:val="clear" w:color="auto" w:fill="auto"/>
            <w:noWrap/>
            <w:hideMark/>
          </w:tcPr>
          <w:p w14:paraId="7EE50FC4"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right w:val="nil"/>
            </w:tcBorders>
            <w:shd w:val="clear" w:color="auto" w:fill="auto"/>
            <w:noWrap/>
            <w:hideMark/>
          </w:tcPr>
          <w:p w14:paraId="349ACCDD"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R6</w:t>
            </w:r>
          </w:p>
        </w:tc>
        <w:tc>
          <w:tcPr>
            <w:tcW w:w="1080" w:type="dxa"/>
            <w:tcBorders>
              <w:top w:val="nil"/>
              <w:left w:val="nil"/>
              <w:right w:val="nil"/>
            </w:tcBorders>
            <w:shd w:val="clear" w:color="auto" w:fill="auto"/>
            <w:noWrap/>
            <w:hideMark/>
          </w:tcPr>
          <w:p w14:paraId="31B1FB19"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9/18/18</w:t>
            </w:r>
          </w:p>
        </w:tc>
        <w:tc>
          <w:tcPr>
            <w:tcW w:w="1530" w:type="dxa"/>
            <w:tcBorders>
              <w:top w:val="nil"/>
              <w:left w:val="nil"/>
              <w:right w:val="nil"/>
            </w:tcBorders>
            <w:shd w:val="clear" w:color="auto" w:fill="auto"/>
            <w:noWrap/>
            <w:hideMark/>
          </w:tcPr>
          <w:p w14:paraId="13FACC7F"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9/18/18</w:t>
            </w:r>
          </w:p>
        </w:tc>
        <w:tc>
          <w:tcPr>
            <w:tcW w:w="990" w:type="dxa"/>
            <w:tcBorders>
              <w:top w:val="nil"/>
              <w:left w:val="nil"/>
              <w:right w:val="nil"/>
            </w:tcBorders>
            <w:shd w:val="clear" w:color="auto" w:fill="auto"/>
            <w:noWrap/>
            <w:hideMark/>
          </w:tcPr>
          <w:p w14:paraId="1783D285"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10/3/18</w:t>
            </w:r>
          </w:p>
        </w:tc>
      </w:tr>
      <w:tr w:rsidR="003A1269" w:rsidRPr="00C265DA" w14:paraId="68E6CB67" w14:textId="77777777" w:rsidTr="003A1269">
        <w:trPr>
          <w:trHeight w:val="269"/>
        </w:trPr>
        <w:tc>
          <w:tcPr>
            <w:tcW w:w="4568" w:type="dxa"/>
            <w:gridSpan w:val="4"/>
            <w:vMerge w:val="restart"/>
            <w:tcBorders>
              <w:left w:val="nil"/>
              <w:right w:val="nil"/>
            </w:tcBorders>
            <w:shd w:val="clear" w:color="auto" w:fill="auto"/>
            <w:noWrap/>
            <w:hideMark/>
          </w:tcPr>
          <w:p w14:paraId="46F69F94" w14:textId="77777777" w:rsidR="003A1269" w:rsidRPr="00C265DA" w:rsidRDefault="003A1269" w:rsidP="003A1269">
            <w:pPr>
              <w:jc w:val="center"/>
              <w:rPr>
                <w:rFonts w:ascii="Times New Roman" w:hAnsi="Times New Roman" w:cs="Times New Roman"/>
                <w:color w:val="000000" w:themeColor="text1"/>
              </w:rPr>
            </w:pPr>
          </w:p>
          <w:p w14:paraId="7E54CBE0"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Knoxville 2019</w:t>
            </w:r>
          </w:p>
        </w:tc>
        <w:tc>
          <w:tcPr>
            <w:tcW w:w="472" w:type="dxa"/>
            <w:tcBorders>
              <w:top w:val="nil"/>
              <w:left w:val="nil"/>
              <w:bottom w:val="nil"/>
              <w:right w:val="nil"/>
            </w:tcBorders>
            <w:shd w:val="clear" w:color="auto" w:fill="auto"/>
            <w:noWrap/>
            <w:hideMark/>
          </w:tcPr>
          <w:p w14:paraId="161E4BC9" w14:textId="77777777" w:rsidR="003A1269" w:rsidRPr="00C265DA" w:rsidRDefault="003A1269" w:rsidP="003A1269">
            <w:pPr>
              <w:jc w:val="center"/>
              <w:rPr>
                <w:rFonts w:ascii="Times New Roman" w:hAnsi="Times New Roman" w:cs="Times New Roman"/>
                <w:color w:val="000000" w:themeColor="text1"/>
              </w:rPr>
            </w:pPr>
          </w:p>
        </w:tc>
        <w:tc>
          <w:tcPr>
            <w:tcW w:w="4500" w:type="dxa"/>
            <w:gridSpan w:val="4"/>
            <w:vMerge w:val="restart"/>
            <w:tcBorders>
              <w:left w:val="nil"/>
              <w:right w:val="nil"/>
            </w:tcBorders>
            <w:shd w:val="clear" w:color="auto" w:fill="auto"/>
            <w:noWrap/>
            <w:hideMark/>
          </w:tcPr>
          <w:p w14:paraId="234E17CB" w14:textId="77777777" w:rsidR="003A1269" w:rsidRPr="00C265DA" w:rsidRDefault="003A1269" w:rsidP="003A1269">
            <w:pPr>
              <w:jc w:val="center"/>
              <w:rPr>
                <w:rFonts w:ascii="Times New Roman" w:hAnsi="Times New Roman" w:cs="Times New Roman"/>
                <w:color w:val="000000" w:themeColor="text1"/>
              </w:rPr>
            </w:pPr>
          </w:p>
          <w:p w14:paraId="05F37BF3"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Jackson 2019</w:t>
            </w:r>
          </w:p>
        </w:tc>
      </w:tr>
      <w:tr w:rsidR="003A1269" w:rsidRPr="00C265DA" w14:paraId="3A76DA7E" w14:textId="77777777" w:rsidTr="003A1269">
        <w:trPr>
          <w:trHeight w:val="302"/>
        </w:trPr>
        <w:tc>
          <w:tcPr>
            <w:tcW w:w="4568" w:type="dxa"/>
            <w:gridSpan w:val="4"/>
            <w:vMerge/>
            <w:tcBorders>
              <w:left w:val="nil"/>
              <w:bottom w:val="single" w:sz="4" w:space="0" w:color="auto"/>
              <w:right w:val="nil"/>
            </w:tcBorders>
            <w:hideMark/>
          </w:tcPr>
          <w:p w14:paraId="79161C1C" w14:textId="77777777" w:rsidR="003A1269" w:rsidRPr="00C265DA" w:rsidRDefault="003A1269" w:rsidP="003A1269">
            <w:pPr>
              <w:jc w:val="center"/>
              <w:rPr>
                <w:rFonts w:ascii="Times New Roman" w:hAnsi="Times New Roman" w:cs="Times New Roman"/>
                <w:color w:val="000000" w:themeColor="text1"/>
              </w:rPr>
            </w:pPr>
          </w:p>
        </w:tc>
        <w:tc>
          <w:tcPr>
            <w:tcW w:w="472" w:type="dxa"/>
            <w:tcBorders>
              <w:top w:val="nil"/>
              <w:left w:val="nil"/>
              <w:bottom w:val="nil"/>
              <w:right w:val="nil"/>
            </w:tcBorders>
            <w:shd w:val="clear" w:color="auto" w:fill="auto"/>
            <w:noWrap/>
            <w:hideMark/>
          </w:tcPr>
          <w:p w14:paraId="60415B60" w14:textId="77777777" w:rsidR="003A1269" w:rsidRPr="00C265DA" w:rsidRDefault="003A1269" w:rsidP="003A1269">
            <w:pPr>
              <w:jc w:val="center"/>
              <w:rPr>
                <w:rFonts w:ascii="Times New Roman" w:hAnsi="Times New Roman" w:cs="Times New Roman"/>
                <w:color w:val="000000" w:themeColor="text1"/>
              </w:rPr>
            </w:pPr>
          </w:p>
        </w:tc>
        <w:tc>
          <w:tcPr>
            <w:tcW w:w="4500" w:type="dxa"/>
            <w:gridSpan w:val="4"/>
            <w:vMerge/>
            <w:tcBorders>
              <w:top w:val="nil"/>
              <w:left w:val="nil"/>
              <w:bottom w:val="nil"/>
              <w:right w:val="nil"/>
            </w:tcBorders>
            <w:hideMark/>
          </w:tcPr>
          <w:p w14:paraId="465B5FCB" w14:textId="77777777" w:rsidR="003A1269" w:rsidRPr="00C265DA" w:rsidRDefault="003A1269" w:rsidP="003A1269">
            <w:pPr>
              <w:jc w:val="center"/>
              <w:rPr>
                <w:rFonts w:ascii="Times New Roman" w:hAnsi="Times New Roman" w:cs="Times New Roman"/>
                <w:color w:val="000000" w:themeColor="text1"/>
              </w:rPr>
            </w:pPr>
          </w:p>
        </w:tc>
      </w:tr>
      <w:tr w:rsidR="003A1269" w:rsidRPr="00C265DA" w14:paraId="43EB7C6C" w14:textId="77777777" w:rsidTr="003A1269">
        <w:trPr>
          <w:trHeight w:val="269"/>
        </w:trPr>
        <w:tc>
          <w:tcPr>
            <w:tcW w:w="4568" w:type="dxa"/>
            <w:gridSpan w:val="4"/>
            <w:tcBorders>
              <w:top w:val="single" w:sz="4" w:space="0" w:color="auto"/>
              <w:left w:val="nil"/>
              <w:bottom w:val="single" w:sz="4" w:space="0" w:color="auto"/>
              <w:right w:val="nil"/>
            </w:tcBorders>
            <w:shd w:val="clear" w:color="auto" w:fill="auto"/>
            <w:noWrap/>
            <w:hideMark/>
          </w:tcPr>
          <w:p w14:paraId="7CA8F540"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Late Planting Date -- 07/18/2019</w:t>
            </w:r>
          </w:p>
        </w:tc>
        <w:tc>
          <w:tcPr>
            <w:tcW w:w="472" w:type="dxa"/>
            <w:tcBorders>
              <w:top w:val="nil"/>
              <w:left w:val="nil"/>
              <w:bottom w:val="nil"/>
              <w:right w:val="nil"/>
            </w:tcBorders>
            <w:shd w:val="clear" w:color="auto" w:fill="auto"/>
            <w:noWrap/>
            <w:hideMark/>
          </w:tcPr>
          <w:p w14:paraId="78D5A483" w14:textId="77777777" w:rsidR="003A1269" w:rsidRPr="00C265DA" w:rsidRDefault="003A1269" w:rsidP="003A1269">
            <w:pPr>
              <w:jc w:val="center"/>
              <w:rPr>
                <w:rFonts w:ascii="Times New Roman" w:hAnsi="Times New Roman" w:cs="Times New Roman"/>
                <w:color w:val="000000" w:themeColor="text1"/>
              </w:rPr>
            </w:pPr>
          </w:p>
        </w:tc>
        <w:tc>
          <w:tcPr>
            <w:tcW w:w="4500" w:type="dxa"/>
            <w:gridSpan w:val="4"/>
            <w:tcBorders>
              <w:top w:val="single" w:sz="4" w:space="0" w:color="auto"/>
              <w:left w:val="nil"/>
              <w:bottom w:val="single" w:sz="4" w:space="0" w:color="auto"/>
              <w:right w:val="nil"/>
            </w:tcBorders>
            <w:shd w:val="clear" w:color="auto" w:fill="auto"/>
            <w:noWrap/>
            <w:hideMark/>
          </w:tcPr>
          <w:p w14:paraId="371536FE"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Early Planting Date -- 05/28/2019</w:t>
            </w:r>
          </w:p>
        </w:tc>
      </w:tr>
      <w:tr w:rsidR="003A1269" w:rsidRPr="00C265DA" w14:paraId="64F222DD" w14:textId="77777777" w:rsidTr="003A1269">
        <w:trPr>
          <w:trHeight w:val="269"/>
        </w:trPr>
        <w:tc>
          <w:tcPr>
            <w:tcW w:w="681" w:type="dxa"/>
            <w:tcBorders>
              <w:top w:val="nil"/>
              <w:left w:val="nil"/>
              <w:bottom w:val="single" w:sz="4" w:space="0" w:color="auto"/>
              <w:right w:val="nil"/>
            </w:tcBorders>
            <w:shd w:val="clear" w:color="auto" w:fill="auto"/>
            <w:noWrap/>
            <w:hideMark/>
          </w:tcPr>
          <w:p w14:paraId="3C112662"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MG</w:t>
            </w:r>
          </w:p>
        </w:tc>
        <w:tc>
          <w:tcPr>
            <w:tcW w:w="1172" w:type="dxa"/>
            <w:tcBorders>
              <w:top w:val="nil"/>
              <w:left w:val="nil"/>
              <w:bottom w:val="single" w:sz="4" w:space="0" w:color="auto"/>
              <w:right w:val="nil"/>
            </w:tcBorders>
            <w:shd w:val="clear" w:color="auto" w:fill="auto"/>
            <w:noWrap/>
            <w:hideMark/>
          </w:tcPr>
          <w:p w14:paraId="78FA4DB2"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4</w:t>
            </w:r>
          </w:p>
        </w:tc>
        <w:tc>
          <w:tcPr>
            <w:tcW w:w="1356" w:type="dxa"/>
            <w:tcBorders>
              <w:top w:val="nil"/>
              <w:left w:val="nil"/>
              <w:bottom w:val="single" w:sz="4" w:space="0" w:color="auto"/>
              <w:right w:val="nil"/>
            </w:tcBorders>
            <w:shd w:val="clear" w:color="auto" w:fill="auto"/>
            <w:noWrap/>
            <w:hideMark/>
          </w:tcPr>
          <w:p w14:paraId="3583AC89"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5</w:t>
            </w:r>
          </w:p>
        </w:tc>
        <w:tc>
          <w:tcPr>
            <w:tcW w:w="1359" w:type="dxa"/>
            <w:tcBorders>
              <w:top w:val="nil"/>
              <w:left w:val="nil"/>
              <w:bottom w:val="single" w:sz="4" w:space="0" w:color="auto"/>
              <w:right w:val="nil"/>
            </w:tcBorders>
            <w:shd w:val="clear" w:color="auto" w:fill="auto"/>
            <w:noWrap/>
            <w:hideMark/>
          </w:tcPr>
          <w:p w14:paraId="177EDBD0"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6</w:t>
            </w:r>
          </w:p>
        </w:tc>
        <w:tc>
          <w:tcPr>
            <w:tcW w:w="472" w:type="dxa"/>
            <w:tcBorders>
              <w:top w:val="nil"/>
              <w:left w:val="nil"/>
              <w:bottom w:val="nil"/>
              <w:right w:val="nil"/>
            </w:tcBorders>
            <w:shd w:val="clear" w:color="auto" w:fill="auto"/>
            <w:noWrap/>
            <w:hideMark/>
          </w:tcPr>
          <w:p w14:paraId="78C37E72"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bottom w:val="single" w:sz="4" w:space="0" w:color="auto"/>
              <w:right w:val="nil"/>
            </w:tcBorders>
            <w:shd w:val="clear" w:color="auto" w:fill="auto"/>
            <w:noWrap/>
            <w:hideMark/>
          </w:tcPr>
          <w:p w14:paraId="7ED6CAFB"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MG</w:t>
            </w:r>
          </w:p>
        </w:tc>
        <w:tc>
          <w:tcPr>
            <w:tcW w:w="1080" w:type="dxa"/>
            <w:tcBorders>
              <w:top w:val="nil"/>
              <w:left w:val="nil"/>
              <w:bottom w:val="single" w:sz="4" w:space="0" w:color="auto"/>
              <w:right w:val="nil"/>
            </w:tcBorders>
            <w:shd w:val="clear" w:color="auto" w:fill="auto"/>
            <w:noWrap/>
            <w:hideMark/>
          </w:tcPr>
          <w:p w14:paraId="1135EADC"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3</w:t>
            </w:r>
          </w:p>
        </w:tc>
        <w:tc>
          <w:tcPr>
            <w:tcW w:w="1530" w:type="dxa"/>
            <w:tcBorders>
              <w:top w:val="nil"/>
              <w:left w:val="nil"/>
              <w:bottom w:val="single" w:sz="4" w:space="0" w:color="auto"/>
              <w:right w:val="nil"/>
            </w:tcBorders>
            <w:shd w:val="clear" w:color="auto" w:fill="auto"/>
            <w:noWrap/>
            <w:hideMark/>
          </w:tcPr>
          <w:p w14:paraId="5C7FAE25"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4</w:t>
            </w:r>
          </w:p>
        </w:tc>
        <w:tc>
          <w:tcPr>
            <w:tcW w:w="990" w:type="dxa"/>
            <w:tcBorders>
              <w:top w:val="nil"/>
              <w:left w:val="nil"/>
              <w:bottom w:val="single" w:sz="4" w:space="0" w:color="auto"/>
              <w:right w:val="nil"/>
            </w:tcBorders>
            <w:shd w:val="clear" w:color="auto" w:fill="auto"/>
            <w:noWrap/>
            <w:hideMark/>
          </w:tcPr>
          <w:p w14:paraId="2948B26F"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6</w:t>
            </w:r>
          </w:p>
        </w:tc>
      </w:tr>
      <w:tr w:rsidR="003A1269" w:rsidRPr="00C265DA" w14:paraId="104B83CC" w14:textId="77777777" w:rsidTr="003A1269">
        <w:trPr>
          <w:trHeight w:val="269"/>
        </w:trPr>
        <w:tc>
          <w:tcPr>
            <w:tcW w:w="681" w:type="dxa"/>
            <w:tcBorders>
              <w:top w:val="nil"/>
              <w:left w:val="nil"/>
              <w:bottom w:val="nil"/>
              <w:right w:val="nil"/>
            </w:tcBorders>
            <w:shd w:val="clear" w:color="auto" w:fill="auto"/>
            <w:noWrap/>
            <w:hideMark/>
          </w:tcPr>
          <w:p w14:paraId="3830709F"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R1</w:t>
            </w:r>
          </w:p>
        </w:tc>
        <w:tc>
          <w:tcPr>
            <w:tcW w:w="1172" w:type="dxa"/>
            <w:tcBorders>
              <w:top w:val="nil"/>
              <w:left w:val="nil"/>
              <w:bottom w:val="nil"/>
              <w:right w:val="nil"/>
            </w:tcBorders>
            <w:shd w:val="clear" w:color="auto" w:fill="auto"/>
            <w:noWrap/>
            <w:hideMark/>
          </w:tcPr>
          <w:p w14:paraId="355D52AA"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8/16/19</w:t>
            </w:r>
          </w:p>
        </w:tc>
        <w:tc>
          <w:tcPr>
            <w:tcW w:w="1356" w:type="dxa"/>
            <w:tcBorders>
              <w:top w:val="nil"/>
              <w:left w:val="nil"/>
              <w:bottom w:val="nil"/>
              <w:right w:val="nil"/>
            </w:tcBorders>
            <w:shd w:val="clear" w:color="auto" w:fill="auto"/>
            <w:noWrap/>
            <w:hideMark/>
          </w:tcPr>
          <w:p w14:paraId="5839017F"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8/21/19</w:t>
            </w:r>
          </w:p>
        </w:tc>
        <w:tc>
          <w:tcPr>
            <w:tcW w:w="1359" w:type="dxa"/>
            <w:tcBorders>
              <w:top w:val="nil"/>
              <w:left w:val="nil"/>
              <w:bottom w:val="nil"/>
              <w:right w:val="nil"/>
            </w:tcBorders>
            <w:shd w:val="clear" w:color="auto" w:fill="auto"/>
            <w:noWrap/>
            <w:hideMark/>
          </w:tcPr>
          <w:p w14:paraId="1DFB58C1"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8/26/19</w:t>
            </w:r>
          </w:p>
        </w:tc>
        <w:tc>
          <w:tcPr>
            <w:tcW w:w="472" w:type="dxa"/>
            <w:tcBorders>
              <w:top w:val="nil"/>
              <w:left w:val="nil"/>
              <w:bottom w:val="nil"/>
              <w:right w:val="nil"/>
            </w:tcBorders>
            <w:shd w:val="clear" w:color="auto" w:fill="auto"/>
            <w:noWrap/>
            <w:hideMark/>
          </w:tcPr>
          <w:p w14:paraId="4E88A201"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bottom w:val="nil"/>
              <w:right w:val="nil"/>
            </w:tcBorders>
            <w:shd w:val="clear" w:color="auto" w:fill="auto"/>
            <w:noWrap/>
            <w:hideMark/>
          </w:tcPr>
          <w:p w14:paraId="6ABBDB8C"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R1</w:t>
            </w:r>
          </w:p>
        </w:tc>
        <w:tc>
          <w:tcPr>
            <w:tcW w:w="1080" w:type="dxa"/>
            <w:tcBorders>
              <w:top w:val="nil"/>
              <w:left w:val="nil"/>
              <w:bottom w:val="nil"/>
              <w:right w:val="nil"/>
            </w:tcBorders>
            <w:shd w:val="clear" w:color="auto" w:fill="auto"/>
            <w:noWrap/>
            <w:hideMark/>
          </w:tcPr>
          <w:p w14:paraId="43E28C3C"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7/2/19</w:t>
            </w:r>
          </w:p>
        </w:tc>
        <w:tc>
          <w:tcPr>
            <w:tcW w:w="1530" w:type="dxa"/>
            <w:tcBorders>
              <w:top w:val="nil"/>
              <w:left w:val="nil"/>
              <w:bottom w:val="nil"/>
              <w:right w:val="nil"/>
            </w:tcBorders>
            <w:shd w:val="clear" w:color="auto" w:fill="auto"/>
            <w:noWrap/>
            <w:hideMark/>
          </w:tcPr>
          <w:p w14:paraId="652AB5BB"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7/9/19</w:t>
            </w:r>
          </w:p>
        </w:tc>
        <w:tc>
          <w:tcPr>
            <w:tcW w:w="990" w:type="dxa"/>
            <w:tcBorders>
              <w:top w:val="nil"/>
              <w:left w:val="nil"/>
              <w:bottom w:val="nil"/>
              <w:right w:val="nil"/>
            </w:tcBorders>
            <w:shd w:val="clear" w:color="auto" w:fill="auto"/>
            <w:noWrap/>
            <w:hideMark/>
          </w:tcPr>
          <w:p w14:paraId="328AC244"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8/1/19</w:t>
            </w:r>
          </w:p>
        </w:tc>
      </w:tr>
      <w:tr w:rsidR="003A1269" w:rsidRPr="00C265DA" w14:paraId="3385D8E2" w14:textId="77777777" w:rsidTr="003A1269">
        <w:trPr>
          <w:trHeight w:val="269"/>
        </w:trPr>
        <w:tc>
          <w:tcPr>
            <w:tcW w:w="681" w:type="dxa"/>
            <w:tcBorders>
              <w:top w:val="nil"/>
              <w:left w:val="nil"/>
              <w:bottom w:val="nil"/>
              <w:right w:val="nil"/>
            </w:tcBorders>
            <w:shd w:val="clear" w:color="auto" w:fill="auto"/>
            <w:noWrap/>
            <w:hideMark/>
          </w:tcPr>
          <w:p w14:paraId="3C0BDB76"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R2</w:t>
            </w:r>
          </w:p>
        </w:tc>
        <w:tc>
          <w:tcPr>
            <w:tcW w:w="1172" w:type="dxa"/>
            <w:tcBorders>
              <w:top w:val="nil"/>
              <w:left w:val="nil"/>
              <w:bottom w:val="nil"/>
              <w:right w:val="nil"/>
            </w:tcBorders>
            <w:shd w:val="clear" w:color="auto" w:fill="auto"/>
            <w:noWrap/>
            <w:hideMark/>
          </w:tcPr>
          <w:p w14:paraId="2DEF1A1B"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8/21/19</w:t>
            </w:r>
          </w:p>
        </w:tc>
        <w:tc>
          <w:tcPr>
            <w:tcW w:w="1356" w:type="dxa"/>
            <w:tcBorders>
              <w:top w:val="nil"/>
              <w:left w:val="nil"/>
              <w:bottom w:val="nil"/>
              <w:right w:val="nil"/>
            </w:tcBorders>
            <w:shd w:val="clear" w:color="auto" w:fill="auto"/>
            <w:noWrap/>
            <w:hideMark/>
          </w:tcPr>
          <w:p w14:paraId="48C94849"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9/4/19</w:t>
            </w:r>
          </w:p>
        </w:tc>
        <w:tc>
          <w:tcPr>
            <w:tcW w:w="1359" w:type="dxa"/>
            <w:tcBorders>
              <w:top w:val="nil"/>
              <w:left w:val="nil"/>
              <w:bottom w:val="nil"/>
              <w:right w:val="nil"/>
            </w:tcBorders>
            <w:shd w:val="clear" w:color="auto" w:fill="auto"/>
            <w:noWrap/>
            <w:hideMark/>
          </w:tcPr>
          <w:p w14:paraId="6CE7077C"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9/4/19</w:t>
            </w:r>
          </w:p>
        </w:tc>
        <w:tc>
          <w:tcPr>
            <w:tcW w:w="472" w:type="dxa"/>
            <w:tcBorders>
              <w:top w:val="nil"/>
              <w:left w:val="nil"/>
              <w:bottom w:val="nil"/>
              <w:right w:val="nil"/>
            </w:tcBorders>
            <w:shd w:val="clear" w:color="auto" w:fill="auto"/>
            <w:noWrap/>
            <w:hideMark/>
          </w:tcPr>
          <w:p w14:paraId="7617209F"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bottom w:val="nil"/>
              <w:right w:val="nil"/>
            </w:tcBorders>
            <w:shd w:val="clear" w:color="auto" w:fill="auto"/>
            <w:noWrap/>
            <w:hideMark/>
          </w:tcPr>
          <w:p w14:paraId="704B6846"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R2</w:t>
            </w:r>
          </w:p>
        </w:tc>
        <w:tc>
          <w:tcPr>
            <w:tcW w:w="1080" w:type="dxa"/>
            <w:tcBorders>
              <w:top w:val="nil"/>
              <w:left w:val="nil"/>
              <w:bottom w:val="nil"/>
              <w:right w:val="nil"/>
            </w:tcBorders>
            <w:shd w:val="clear" w:color="auto" w:fill="auto"/>
            <w:noWrap/>
            <w:hideMark/>
          </w:tcPr>
          <w:p w14:paraId="17EC30A8"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7/9/19</w:t>
            </w:r>
          </w:p>
        </w:tc>
        <w:tc>
          <w:tcPr>
            <w:tcW w:w="1530" w:type="dxa"/>
            <w:tcBorders>
              <w:top w:val="nil"/>
              <w:left w:val="nil"/>
              <w:bottom w:val="nil"/>
              <w:right w:val="nil"/>
            </w:tcBorders>
            <w:shd w:val="clear" w:color="auto" w:fill="auto"/>
            <w:noWrap/>
            <w:hideMark/>
          </w:tcPr>
          <w:p w14:paraId="5B134DCF"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7/14/19</w:t>
            </w:r>
          </w:p>
        </w:tc>
        <w:tc>
          <w:tcPr>
            <w:tcW w:w="990" w:type="dxa"/>
            <w:tcBorders>
              <w:top w:val="nil"/>
              <w:left w:val="nil"/>
              <w:bottom w:val="nil"/>
              <w:right w:val="nil"/>
            </w:tcBorders>
            <w:shd w:val="clear" w:color="auto" w:fill="auto"/>
            <w:noWrap/>
            <w:hideMark/>
          </w:tcPr>
          <w:p w14:paraId="0E9CE18F"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8/6/19</w:t>
            </w:r>
          </w:p>
        </w:tc>
      </w:tr>
      <w:tr w:rsidR="003A1269" w:rsidRPr="00C265DA" w14:paraId="378D4217" w14:textId="77777777" w:rsidTr="003A1269">
        <w:trPr>
          <w:trHeight w:val="269"/>
        </w:trPr>
        <w:tc>
          <w:tcPr>
            <w:tcW w:w="681" w:type="dxa"/>
            <w:tcBorders>
              <w:top w:val="nil"/>
              <w:left w:val="nil"/>
              <w:bottom w:val="nil"/>
              <w:right w:val="nil"/>
            </w:tcBorders>
            <w:shd w:val="clear" w:color="auto" w:fill="auto"/>
            <w:noWrap/>
            <w:hideMark/>
          </w:tcPr>
          <w:p w14:paraId="30DE16D7"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R3</w:t>
            </w:r>
          </w:p>
        </w:tc>
        <w:tc>
          <w:tcPr>
            <w:tcW w:w="1172" w:type="dxa"/>
            <w:tcBorders>
              <w:top w:val="nil"/>
              <w:left w:val="nil"/>
              <w:bottom w:val="nil"/>
              <w:right w:val="nil"/>
            </w:tcBorders>
            <w:shd w:val="clear" w:color="auto" w:fill="auto"/>
            <w:noWrap/>
            <w:hideMark/>
          </w:tcPr>
          <w:p w14:paraId="531F0D8C"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9/4/19</w:t>
            </w:r>
          </w:p>
        </w:tc>
        <w:tc>
          <w:tcPr>
            <w:tcW w:w="1356" w:type="dxa"/>
            <w:tcBorders>
              <w:top w:val="nil"/>
              <w:left w:val="nil"/>
              <w:bottom w:val="nil"/>
              <w:right w:val="nil"/>
            </w:tcBorders>
            <w:shd w:val="clear" w:color="auto" w:fill="auto"/>
            <w:noWrap/>
            <w:hideMark/>
          </w:tcPr>
          <w:p w14:paraId="69578CB9"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9/13/19</w:t>
            </w:r>
          </w:p>
        </w:tc>
        <w:tc>
          <w:tcPr>
            <w:tcW w:w="1359" w:type="dxa"/>
            <w:tcBorders>
              <w:top w:val="nil"/>
              <w:left w:val="nil"/>
              <w:bottom w:val="nil"/>
              <w:right w:val="nil"/>
            </w:tcBorders>
            <w:shd w:val="clear" w:color="000000" w:fill="FFFFFF"/>
            <w:noWrap/>
            <w:hideMark/>
          </w:tcPr>
          <w:p w14:paraId="5EBE7F61"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9/13/19</w:t>
            </w:r>
          </w:p>
        </w:tc>
        <w:tc>
          <w:tcPr>
            <w:tcW w:w="472" w:type="dxa"/>
            <w:tcBorders>
              <w:top w:val="nil"/>
              <w:left w:val="nil"/>
              <w:bottom w:val="nil"/>
              <w:right w:val="nil"/>
            </w:tcBorders>
            <w:shd w:val="clear" w:color="auto" w:fill="auto"/>
            <w:noWrap/>
            <w:hideMark/>
          </w:tcPr>
          <w:p w14:paraId="4D2994D6"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bottom w:val="nil"/>
              <w:right w:val="nil"/>
            </w:tcBorders>
            <w:shd w:val="clear" w:color="auto" w:fill="auto"/>
            <w:noWrap/>
            <w:hideMark/>
          </w:tcPr>
          <w:p w14:paraId="4F3FC576"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R3</w:t>
            </w:r>
          </w:p>
        </w:tc>
        <w:tc>
          <w:tcPr>
            <w:tcW w:w="1080" w:type="dxa"/>
            <w:tcBorders>
              <w:top w:val="nil"/>
              <w:left w:val="nil"/>
              <w:bottom w:val="nil"/>
              <w:right w:val="nil"/>
            </w:tcBorders>
            <w:shd w:val="clear" w:color="auto" w:fill="auto"/>
            <w:noWrap/>
            <w:hideMark/>
          </w:tcPr>
          <w:p w14:paraId="5C871309"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7/14/19</w:t>
            </w:r>
          </w:p>
        </w:tc>
        <w:tc>
          <w:tcPr>
            <w:tcW w:w="1530" w:type="dxa"/>
            <w:tcBorders>
              <w:top w:val="nil"/>
              <w:left w:val="nil"/>
              <w:bottom w:val="nil"/>
              <w:right w:val="nil"/>
            </w:tcBorders>
            <w:shd w:val="clear" w:color="auto" w:fill="auto"/>
            <w:noWrap/>
            <w:hideMark/>
          </w:tcPr>
          <w:p w14:paraId="44F231F0"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7/29/19</w:t>
            </w:r>
          </w:p>
        </w:tc>
        <w:tc>
          <w:tcPr>
            <w:tcW w:w="990" w:type="dxa"/>
            <w:tcBorders>
              <w:top w:val="nil"/>
              <w:left w:val="nil"/>
              <w:bottom w:val="nil"/>
              <w:right w:val="nil"/>
            </w:tcBorders>
            <w:shd w:val="clear" w:color="auto" w:fill="auto"/>
            <w:noWrap/>
            <w:hideMark/>
          </w:tcPr>
          <w:p w14:paraId="1A728CB9"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8/14/19</w:t>
            </w:r>
          </w:p>
        </w:tc>
      </w:tr>
      <w:tr w:rsidR="003A1269" w:rsidRPr="00C265DA" w14:paraId="0C21EF48" w14:textId="77777777" w:rsidTr="003A1269">
        <w:trPr>
          <w:trHeight w:val="269"/>
        </w:trPr>
        <w:tc>
          <w:tcPr>
            <w:tcW w:w="681" w:type="dxa"/>
            <w:tcBorders>
              <w:top w:val="nil"/>
              <w:left w:val="nil"/>
              <w:bottom w:val="nil"/>
              <w:right w:val="nil"/>
            </w:tcBorders>
            <w:shd w:val="clear" w:color="auto" w:fill="auto"/>
            <w:noWrap/>
            <w:hideMark/>
          </w:tcPr>
          <w:p w14:paraId="412D3EA1"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R4</w:t>
            </w:r>
          </w:p>
        </w:tc>
        <w:tc>
          <w:tcPr>
            <w:tcW w:w="1172" w:type="dxa"/>
            <w:tcBorders>
              <w:top w:val="nil"/>
              <w:left w:val="nil"/>
              <w:bottom w:val="nil"/>
              <w:right w:val="nil"/>
            </w:tcBorders>
            <w:shd w:val="clear" w:color="auto" w:fill="auto"/>
            <w:noWrap/>
            <w:hideMark/>
          </w:tcPr>
          <w:p w14:paraId="7FC86AE5"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9/13/19</w:t>
            </w:r>
          </w:p>
        </w:tc>
        <w:tc>
          <w:tcPr>
            <w:tcW w:w="1356" w:type="dxa"/>
            <w:tcBorders>
              <w:top w:val="nil"/>
              <w:left w:val="nil"/>
              <w:bottom w:val="nil"/>
              <w:right w:val="nil"/>
            </w:tcBorders>
            <w:shd w:val="clear" w:color="auto" w:fill="auto"/>
            <w:noWrap/>
            <w:hideMark/>
          </w:tcPr>
          <w:p w14:paraId="46B9CD2D"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9/27/19</w:t>
            </w:r>
          </w:p>
        </w:tc>
        <w:tc>
          <w:tcPr>
            <w:tcW w:w="1359" w:type="dxa"/>
            <w:tcBorders>
              <w:top w:val="nil"/>
              <w:left w:val="nil"/>
              <w:bottom w:val="nil"/>
              <w:right w:val="nil"/>
            </w:tcBorders>
            <w:shd w:val="clear" w:color="auto" w:fill="auto"/>
            <w:noWrap/>
            <w:hideMark/>
          </w:tcPr>
          <w:p w14:paraId="61010618"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9/27/19</w:t>
            </w:r>
          </w:p>
        </w:tc>
        <w:tc>
          <w:tcPr>
            <w:tcW w:w="472" w:type="dxa"/>
            <w:tcBorders>
              <w:top w:val="nil"/>
              <w:left w:val="nil"/>
              <w:bottom w:val="nil"/>
              <w:right w:val="nil"/>
            </w:tcBorders>
            <w:shd w:val="clear" w:color="auto" w:fill="auto"/>
            <w:noWrap/>
            <w:hideMark/>
          </w:tcPr>
          <w:p w14:paraId="7F53C33F"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bottom w:val="nil"/>
              <w:right w:val="nil"/>
            </w:tcBorders>
            <w:shd w:val="clear" w:color="auto" w:fill="auto"/>
            <w:noWrap/>
            <w:hideMark/>
          </w:tcPr>
          <w:p w14:paraId="4B7643BE"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R4</w:t>
            </w:r>
          </w:p>
        </w:tc>
        <w:tc>
          <w:tcPr>
            <w:tcW w:w="1080" w:type="dxa"/>
            <w:tcBorders>
              <w:top w:val="nil"/>
              <w:left w:val="nil"/>
              <w:bottom w:val="nil"/>
              <w:right w:val="nil"/>
            </w:tcBorders>
            <w:shd w:val="clear" w:color="auto" w:fill="auto"/>
            <w:noWrap/>
            <w:hideMark/>
          </w:tcPr>
          <w:p w14:paraId="1311B39B"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7/23/19</w:t>
            </w:r>
          </w:p>
        </w:tc>
        <w:tc>
          <w:tcPr>
            <w:tcW w:w="1530" w:type="dxa"/>
            <w:tcBorders>
              <w:top w:val="nil"/>
              <w:left w:val="nil"/>
              <w:bottom w:val="nil"/>
              <w:right w:val="nil"/>
            </w:tcBorders>
            <w:shd w:val="clear" w:color="auto" w:fill="auto"/>
            <w:noWrap/>
            <w:hideMark/>
          </w:tcPr>
          <w:p w14:paraId="29240425"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8/1/19</w:t>
            </w:r>
          </w:p>
        </w:tc>
        <w:tc>
          <w:tcPr>
            <w:tcW w:w="990" w:type="dxa"/>
            <w:tcBorders>
              <w:top w:val="nil"/>
              <w:left w:val="nil"/>
              <w:bottom w:val="nil"/>
              <w:right w:val="nil"/>
            </w:tcBorders>
            <w:shd w:val="clear" w:color="auto" w:fill="auto"/>
            <w:noWrap/>
            <w:hideMark/>
          </w:tcPr>
          <w:p w14:paraId="65BFDA2D"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8/21/19</w:t>
            </w:r>
          </w:p>
        </w:tc>
      </w:tr>
      <w:tr w:rsidR="003A1269" w:rsidRPr="00C265DA" w14:paraId="1233E291" w14:textId="77777777" w:rsidTr="003A1269">
        <w:trPr>
          <w:trHeight w:val="269"/>
        </w:trPr>
        <w:tc>
          <w:tcPr>
            <w:tcW w:w="681" w:type="dxa"/>
            <w:tcBorders>
              <w:top w:val="nil"/>
              <w:left w:val="nil"/>
              <w:bottom w:val="nil"/>
              <w:right w:val="nil"/>
            </w:tcBorders>
            <w:shd w:val="clear" w:color="auto" w:fill="auto"/>
            <w:noWrap/>
            <w:hideMark/>
          </w:tcPr>
          <w:p w14:paraId="0CE54519"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R5</w:t>
            </w:r>
          </w:p>
        </w:tc>
        <w:tc>
          <w:tcPr>
            <w:tcW w:w="1172" w:type="dxa"/>
            <w:tcBorders>
              <w:top w:val="nil"/>
              <w:left w:val="nil"/>
              <w:bottom w:val="nil"/>
              <w:right w:val="nil"/>
            </w:tcBorders>
            <w:shd w:val="clear" w:color="auto" w:fill="auto"/>
            <w:noWrap/>
            <w:hideMark/>
          </w:tcPr>
          <w:p w14:paraId="52987C70"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9/27/19</w:t>
            </w:r>
          </w:p>
        </w:tc>
        <w:tc>
          <w:tcPr>
            <w:tcW w:w="1356" w:type="dxa"/>
            <w:tcBorders>
              <w:top w:val="nil"/>
              <w:left w:val="nil"/>
              <w:bottom w:val="nil"/>
              <w:right w:val="nil"/>
            </w:tcBorders>
            <w:shd w:val="clear" w:color="auto" w:fill="auto"/>
            <w:noWrap/>
            <w:hideMark/>
          </w:tcPr>
          <w:p w14:paraId="3EEAC2E8"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10/3/19</w:t>
            </w:r>
          </w:p>
        </w:tc>
        <w:tc>
          <w:tcPr>
            <w:tcW w:w="1359" w:type="dxa"/>
            <w:tcBorders>
              <w:top w:val="nil"/>
              <w:left w:val="nil"/>
              <w:bottom w:val="nil"/>
              <w:right w:val="nil"/>
            </w:tcBorders>
            <w:shd w:val="clear" w:color="auto" w:fill="auto"/>
            <w:noWrap/>
            <w:hideMark/>
          </w:tcPr>
          <w:p w14:paraId="4F441F8A"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10/3/19</w:t>
            </w:r>
          </w:p>
        </w:tc>
        <w:tc>
          <w:tcPr>
            <w:tcW w:w="472" w:type="dxa"/>
            <w:tcBorders>
              <w:top w:val="nil"/>
              <w:left w:val="nil"/>
              <w:bottom w:val="nil"/>
              <w:right w:val="nil"/>
            </w:tcBorders>
            <w:shd w:val="clear" w:color="auto" w:fill="auto"/>
            <w:noWrap/>
            <w:hideMark/>
          </w:tcPr>
          <w:p w14:paraId="037AC222"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bottom w:val="nil"/>
              <w:right w:val="nil"/>
            </w:tcBorders>
            <w:shd w:val="clear" w:color="auto" w:fill="auto"/>
            <w:noWrap/>
            <w:hideMark/>
          </w:tcPr>
          <w:p w14:paraId="17765364"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R5</w:t>
            </w:r>
          </w:p>
        </w:tc>
        <w:tc>
          <w:tcPr>
            <w:tcW w:w="1080" w:type="dxa"/>
            <w:tcBorders>
              <w:top w:val="nil"/>
              <w:left w:val="nil"/>
              <w:bottom w:val="nil"/>
              <w:right w:val="nil"/>
            </w:tcBorders>
            <w:shd w:val="clear" w:color="auto" w:fill="auto"/>
            <w:noWrap/>
            <w:hideMark/>
          </w:tcPr>
          <w:p w14:paraId="3169F048"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8/1/19</w:t>
            </w:r>
          </w:p>
        </w:tc>
        <w:tc>
          <w:tcPr>
            <w:tcW w:w="1530" w:type="dxa"/>
            <w:tcBorders>
              <w:top w:val="nil"/>
              <w:left w:val="nil"/>
              <w:bottom w:val="nil"/>
              <w:right w:val="nil"/>
            </w:tcBorders>
            <w:shd w:val="clear" w:color="auto" w:fill="auto"/>
            <w:noWrap/>
            <w:hideMark/>
          </w:tcPr>
          <w:p w14:paraId="4833C289"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8/29/19</w:t>
            </w:r>
          </w:p>
        </w:tc>
        <w:tc>
          <w:tcPr>
            <w:tcW w:w="990" w:type="dxa"/>
            <w:tcBorders>
              <w:top w:val="nil"/>
              <w:left w:val="nil"/>
              <w:bottom w:val="nil"/>
              <w:right w:val="nil"/>
            </w:tcBorders>
            <w:shd w:val="clear" w:color="auto" w:fill="auto"/>
            <w:noWrap/>
            <w:hideMark/>
          </w:tcPr>
          <w:p w14:paraId="04BAED72"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8/29/19</w:t>
            </w:r>
          </w:p>
        </w:tc>
      </w:tr>
      <w:tr w:rsidR="003A1269" w:rsidRPr="00C265DA" w14:paraId="27CB4C69" w14:textId="77777777" w:rsidTr="003A1269">
        <w:trPr>
          <w:trHeight w:val="269"/>
        </w:trPr>
        <w:tc>
          <w:tcPr>
            <w:tcW w:w="681" w:type="dxa"/>
            <w:tcBorders>
              <w:top w:val="nil"/>
              <w:left w:val="nil"/>
              <w:bottom w:val="nil"/>
              <w:right w:val="nil"/>
            </w:tcBorders>
            <w:shd w:val="clear" w:color="auto" w:fill="auto"/>
            <w:noWrap/>
            <w:hideMark/>
          </w:tcPr>
          <w:p w14:paraId="6B879855"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R6</w:t>
            </w:r>
          </w:p>
        </w:tc>
        <w:tc>
          <w:tcPr>
            <w:tcW w:w="1172" w:type="dxa"/>
            <w:tcBorders>
              <w:top w:val="nil"/>
              <w:left w:val="nil"/>
              <w:bottom w:val="nil"/>
              <w:right w:val="nil"/>
            </w:tcBorders>
            <w:shd w:val="clear" w:color="auto" w:fill="auto"/>
            <w:noWrap/>
            <w:hideMark/>
          </w:tcPr>
          <w:p w14:paraId="4BEBF5E8"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10/3/19</w:t>
            </w:r>
          </w:p>
        </w:tc>
        <w:tc>
          <w:tcPr>
            <w:tcW w:w="1356" w:type="dxa"/>
            <w:tcBorders>
              <w:top w:val="nil"/>
              <w:left w:val="nil"/>
              <w:bottom w:val="nil"/>
              <w:right w:val="nil"/>
            </w:tcBorders>
            <w:shd w:val="clear" w:color="auto" w:fill="auto"/>
            <w:noWrap/>
            <w:hideMark/>
          </w:tcPr>
          <w:p w14:paraId="36459707"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10/13/19</w:t>
            </w:r>
          </w:p>
        </w:tc>
        <w:tc>
          <w:tcPr>
            <w:tcW w:w="1359" w:type="dxa"/>
            <w:tcBorders>
              <w:top w:val="nil"/>
              <w:left w:val="nil"/>
              <w:bottom w:val="nil"/>
              <w:right w:val="nil"/>
            </w:tcBorders>
            <w:shd w:val="clear" w:color="auto" w:fill="auto"/>
            <w:noWrap/>
            <w:hideMark/>
          </w:tcPr>
          <w:p w14:paraId="26BFC7E7"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10/13/19</w:t>
            </w:r>
          </w:p>
        </w:tc>
        <w:tc>
          <w:tcPr>
            <w:tcW w:w="472" w:type="dxa"/>
            <w:tcBorders>
              <w:top w:val="nil"/>
              <w:left w:val="nil"/>
              <w:bottom w:val="nil"/>
              <w:right w:val="nil"/>
            </w:tcBorders>
            <w:shd w:val="clear" w:color="auto" w:fill="auto"/>
            <w:noWrap/>
            <w:hideMark/>
          </w:tcPr>
          <w:p w14:paraId="2664B306"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bottom w:val="single" w:sz="4" w:space="0" w:color="auto"/>
              <w:right w:val="nil"/>
            </w:tcBorders>
            <w:shd w:val="clear" w:color="auto" w:fill="auto"/>
            <w:noWrap/>
            <w:hideMark/>
          </w:tcPr>
          <w:p w14:paraId="0034B950"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R6</w:t>
            </w:r>
          </w:p>
        </w:tc>
        <w:tc>
          <w:tcPr>
            <w:tcW w:w="1080" w:type="dxa"/>
            <w:tcBorders>
              <w:top w:val="nil"/>
              <w:left w:val="nil"/>
              <w:bottom w:val="single" w:sz="4" w:space="0" w:color="auto"/>
              <w:right w:val="nil"/>
            </w:tcBorders>
            <w:shd w:val="clear" w:color="auto" w:fill="auto"/>
            <w:noWrap/>
            <w:hideMark/>
          </w:tcPr>
          <w:p w14:paraId="01B5D429"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8/29/19</w:t>
            </w:r>
          </w:p>
        </w:tc>
        <w:tc>
          <w:tcPr>
            <w:tcW w:w="1530" w:type="dxa"/>
            <w:tcBorders>
              <w:top w:val="nil"/>
              <w:left w:val="nil"/>
              <w:bottom w:val="single" w:sz="4" w:space="0" w:color="auto"/>
              <w:right w:val="nil"/>
            </w:tcBorders>
            <w:shd w:val="clear" w:color="auto" w:fill="auto"/>
            <w:noWrap/>
            <w:hideMark/>
          </w:tcPr>
          <w:p w14:paraId="3798CED0"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9/6/19</w:t>
            </w:r>
          </w:p>
        </w:tc>
        <w:tc>
          <w:tcPr>
            <w:tcW w:w="990" w:type="dxa"/>
            <w:tcBorders>
              <w:top w:val="nil"/>
              <w:left w:val="nil"/>
              <w:bottom w:val="single" w:sz="4" w:space="0" w:color="auto"/>
              <w:right w:val="nil"/>
            </w:tcBorders>
            <w:shd w:val="clear" w:color="auto" w:fill="auto"/>
            <w:noWrap/>
            <w:hideMark/>
          </w:tcPr>
          <w:p w14:paraId="7C42BFF6"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9/27/19</w:t>
            </w:r>
          </w:p>
        </w:tc>
      </w:tr>
      <w:tr w:rsidR="003A1269" w:rsidRPr="00C265DA" w14:paraId="2CD7D52C" w14:textId="77777777" w:rsidTr="003A1269">
        <w:trPr>
          <w:trHeight w:val="269"/>
        </w:trPr>
        <w:tc>
          <w:tcPr>
            <w:tcW w:w="681" w:type="dxa"/>
            <w:tcBorders>
              <w:top w:val="nil"/>
              <w:left w:val="nil"/>
              <w:bottom w:val="nil"/>
              <w:right w:val="nil"/>
            </w:tcBorders>
            <w:shd w:val="clear" w:color="auto" w:fill="auto"/>
            <w:noWrap/>
            <w:hideMark/>
          </w:tcPr>
          <w:p w14:paraId="3D3F1E5A" w14:textId="77777777" w:rsidR="003A1269" w:rsidRPr="00C265DA" w:rsidRDefault="003A1269" w:rsidP="003A1269">
            <w:pPr>
              <w:jc w:val="center"/>
              <w:rPr>
                <w:rFonts w:ascii="Times New Roman" w:hAnsi="Times New Roman" w:cs="Times New Roman"/>
                <w:color w:val="000000" w:themeColor="text1"/>
              </w:rPr>
            </w:pPr>
          </w:p>
        </w:tc>
        <w:tc>
          <w:tcPr>
            <w:tcW w:w="1172" w:type="dxa"/>
            <w:tcBorders>
              <w:top w:val="nil"/>
              <w:left w:val="nil"/>
              <w:bottom w:val="nil"/>
              <w:right w:val="nil"/>
            </w:tcBorders>
            <w:shd w:val="clear" w:color="auto" w:fill="auto"/>
            <w:noWrap/>
            <w:hideMark/>
          </w:tcPr>
          <w:p w14:paraId="397C441A" w14:textId="77777777" w:rsidR="003A1269" w:rsidRPr="00C265DA" w:rsidRDefault="003A1269" w:rsidP="003A1269">
            <w:pPr>
              <w:jc w:val="center"/>
              <w:rPr>
                <w:rFonts w:ascii="Times New Roman" w:hAnsi="Times New Roman" w:cs="Times New Roman"/>
                <w:color w:val="000000" w:themeColor="text1"/>
              </w:rPr>
            </w:pPr>
          </w:p>
        </w:tc>
        <w:tc>
          <w:tcPr>
            <w:tcW w:w="1356" w:type="dxa"/>
            <w:tcBorders>
              <w:top w:val="nil"/>
              <w:left w:val="nil"/>
              <w:bottom w:val="nil"/>
              <w:right w:val="nil"/>
            </w:tcBorders>
            <w:shd w:val="clear" w:color="auto" w:fill="auto"/>
            <w:noWrap/>
            <w:hideMark/>
          </w:tcPr>
          <w:p w14:paraId="6F4D7860" w14:textId="77777777" w:rsidR="003A1269" w:rsidRPr="00C265DA" w:rsidRDefault="003A1269" w:rsidP="003A1269">
            <w:pPr>
              <w:jc w:val="center"/>
              <w:rPr>
                <w:rFonts w:ascii="Times New Roman" w:hAnsi="Times New Roman" w:cs="Times New Roman"/>
                <w:color w:val="000000" w:themeColor="text1"/>
              </w:rPr>
            </w:pPr>
          </w:p>
        </w:tc>
        <w:tc>
          <w:tcPr>
            <w:tcW w:w="1359" w:type="dxa"/>
            <w:tcBorders>
              <w:top w:val="nil"/>
              <w:left w:val="nil"/>
              <w:bottom w:val="nil"/>
              <w:right w:val="nil"/>
            </w:tcBorders>
            <w:shd w:val="clear" w:color="auto" w:fill="auto"/>
            <w:noWrap/>
            <w:hideMark/>
          </w:tcPr>
          <w:p w14:paraId="0A100067" w14:textId="77777777" w:rsidR="003A1269" w:rsidRPr="00C265DA" w:rsidRDefault="003A1269" w:rsidP="003A1269">
            <w:pPr>
              <w:jc w:val="center"/>
              <w:rPr>
                <w:rFonts w:ascii="Times New Roman" w:hAnsi="Times New Roman" w:cs="Times New Roman"/>
                <w:color w:val="000000" w:themeColor="text1"/>
              </w:rPr>
            </w:pPr>
          </w:p>
        </w:tc>
        <w:tc>
          <w:tcPr>
            <w:tcW w:w="472" w:type="dxa"/>
            <w:tcBorders>
              <w:top w:val="nil"/>
              <w:left w:val="nil"/>
              <w:bottom w:val="nil"/>
              <w:right w:val="nil"/>
            </w:tcBorders>
            <w:shd w:val="clear" w:color="auto" w:fill="auto"/>
            <w:noWrap/>
            <w:hideMark/>
          </w:tcPr>
          <w:p w14:paraId="22EC16E8" w14:textId="77777777" w:rsidR="003A1269" w:rsidRPr="00C265DA" w:rsidRDefault="003A1269" w:rsidP="003A1269">
            <w:pPr>
              <w:jc w:val="center"/>
              <w:rPr>
                <w:rFonts w:ascii="Times New Roman" w:hAnsi="Times New Roman" w:cs="Times New Roman"/>
                <w:color w:val="000000" w:themeColor="text1"/>
              </w:rPr>
            </w:pPr>
          </w:p>
        </w:tc>
        <w:tc>
          <w:tcPr>
            <w:tcW w:w="4500" w:type="dxa"/>
            <w:gridSpan w:val="4"/>
            <w:tcBorders>
              <w:top w:val="single" w:sz="4" w:space="0" w:color="auto"/>
              <w:left w:val="nil"/>
              <w:bottom w:val="single" w:sz="4" w:space="0" w:color="auto"/>
              <w:right w:val="nil"/>
            </w:tcBorders>
            <w:shd w:val="clear" w:color="auto" w:fill="auto"/>
            <w:noWrap/>
            <w:hideMark/>
          </w:tcPr>
          <w:p w14:paraId="5637918E"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Late Planting Date -- 6/24/2019</w:t>
            </w:r>
          </w:p>
        </w:tc>
      </w:tr>
      <w:tr w:rsidR="003A1269" w:rsidRPr="00C265DA" w14:paraId="28ED6405" w14:textId="77777777" w:rsidTr="003A1269">
        <w:trPr>
          <w:trHeight w:val="269"/>
        </w:trPr>
        <w:tc>
          <w:tcPr>
            <w:tcW w:w="681" w:type="dxa"/>
            <w:tcBorders>
              <w:top w:val="nil"/>
              <w:left w:val="nil"/>
              <w:bottom w:val="nil"/>
              <w:right w:val="nil"/>
            </w:tcBorders>
            <w:shd w:val="clear" w:color="auto" w:fill="auto"/>
            <w:noWrap/>
            <w:hideMark/>
          </w:tcPr>
          <w:p w14:paraId="6F19B1A1" w14:textId="77777777" w:rsidR="003A1269" w:rsidRPr="00C265DA" w:rsidRDefault="003A1269" w:rsidP="003A1269">
            <w:pPr>
              <w:jc w:val="center"/>
              <w:rPr>
                <w:rFonts w:ascii="Times New Roman" w:hAnsi="Times New Roman" w:cs="Times New Roman"/>
                <w:color w:val="000000" w:themeColor="text1"/>
              </w:rPr>
            </w:pPr>
          </w:p>
        </w:tc>
        <w:tc>
          <w:tcPr>
            <w:tcW w:w="1172" w:type="dxa"/>
            <w:tcBorders>
              <w:top w:val="nil"/>
              <w:left w:val="nil"/>
              <w:bottom w:val="nil"/>
              <w:right w:val="nil"/>
            </w:tcBorders>
            <w:shd w:val="clear" w:color="auto" w:fill="auto"/>
            <w:noWrap/>
            <w:hideMark/>
          </w:tcPr>
          <w:p w14:paraId="47C0539E" w14:textId="77777777" w:rsidR="003A1269" w:rsidRPr="00C265DA" w:rsidRDefault="003A1269" w:rsidP="003A1269">
            <w:pPr>
              <w:jc w:val="center"/>
              <w:rPr>
                <w:rFonts w:ascii="Times New Roman" w:hAnsi="Times New Roman" w:cs="Times New Roman"/>
                <w:color w:val="000000" w:themeColor="text1"/>
              </w:rPr>
            </w:pPr>
          </w:p>
        </w:tc>
        <w:tc>
          <w:tcPr>
            <w:tcW w:w="1356" w:type="dxa"/>
            <w:tcBorders>
              <w:top w:val="nil"/>
              <w:left w:val="nil"/>
              <w:bottom w:val="nil"/>
              <w:right w:val="nil"/>
            </w:tcBorders>
            <w:shd w:val="clear" w:color="auto" w:fill="auto"/>
            <w:noWrap/>
            <w:hideMark/>
          </w:tcPr>
          <w:p w14:paraId="38549E0E" w14:textId="77777777" w:rsidR="003A1269" w:rsidRPr="00C265DA" w:rsidRDefault="003A1269" w:rsidP="003A1269">
            <w:pPr>
              <w:jc w:val="center"/>
              <w:rPr>
                <w:rFonts w:ascii="Times New Roman" w:hAnsi="Times New Roman" w:cs="Times New Roman"/>
                <w:color w:val="000000" w:themeColor="text1"/>
              </w:rPr>
            </w:pPr>
          </w:p>
        </w:tc>
        <w:tc>
          <w:tcPr>
            <w:tcW w:w="1359" w:type="dxa"/>
            <w:tcBorders>
              <w:top w:val="nil"/>
              <w:left w:val="nil"/>
              <w:bottom w:val="nil"/>
              <w:right w:val="nil"/>
            </w:tcBorders>
            <w:shd w:val="clear" w:color="auto" w:fill="auto"/>
            <w:noWrap/>
            <w:hideMark/>
          </w:tcPr>
          <w:p w14:paraId="214047C5" w14:textId="77777777" w:rsidR="003A1269" w:rsidRPr="00C265DA" w:rsidRDefault="003A1269" w:rsidP="003A1269">
            <w:pPr>
              <w:jc w:val="center"/>
              <w:rPr>
                <w:rFonts w:ascii="Times New Roman" w:hAnsi="Times New Roman" w:cs="Times New Roman"/>
                <w:color w:val="000000" w:themeColor="text1"/>
              </w:rPr>
            </w:pPr>
          </w:p>
        </w:tc>
        <w:tc>
          <w:tcPr>
            <w:tcW w:w="472" w:type="dxa"/>
            <w:tcBorders>
              <w:top w:val="nil"/>
              <w:left w:val="nil"/>
              <w:bottom w:val="nil"/>
              <w:right w:val="nil"/>
            </w:tcBorders>
            <w:shd w:val="clear" w:color="auto" w:fill="auto"/>
            <w:noWrap/>
            <w:hideMark/>
          </w:tcPr>
          <w:p w14:paraId="3A0E0B63"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bottom w:val="single" w:sz="4" w:space="0" w:color="auto"/>
              <w:right w:val="nil"/>
            </w:tcBorders>
            <w:shd w:val="clear" w:color="auto" w:fill="auto"/>
            <w:noWrap/>
            <w:hideMark/>
          </w:tcPr>
          <w:p w14:paraId="47D79EFE"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MG</w:t>
            </w:r>
          </w:p>
        </w:tc>
        <w:tc>
          <w:tcPr>
            <w:tcW w:w="1080" w:type="dxa"/>
            <w:tcBorders>
              <w:top w:val="nil"/>
              <w:left w:val="nil"/>
              <w:bottom w:val="single" w:sz="4" w:space="0" w:color="auto"/>
              <w:right w:val="nil"/>
            </w:tcBorders>
            <w:shd w:val="clear" w:color="auto" w:fill="auto"/>
            <w:noWrap/>
            <w:hideMark/>
          </w:tcPr>
          <w:p w14:paraId="35FB61CC"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4</w:t>
            </w:r>
          </w:p>
        </w:tc>
        <w:tc>
          <w:tcPr>
            <w:tcW w:w="1530" w:type="dxa"/>
            <w:tcBorders>
              <w:top w:val="nil"/>
              <w:left w:val="nil"/>
              <w:bottom w:val="single" w:sz="4" w:space="0" w:color="auto"/>
              <w:right w:val="nil"/>
            </w:tcBorders>
            <w:shd w:val="clear" w:color="auto" w:fill="auto"/>
            <w:noWrap/>
            <w:hideMark/>
          </w:tcPr>
          <w:p w14:paraId="07E39BB1"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5</w:t>
            </w:r>
          </w:p>
        </w:tc>
        <w:tc>
          <w:tcPr>
            <w:tcW w:w="990" w:type="dxa"/>
            <w:tcBorders>
              <w:top w:val="nil"/>
              <w:left w:val="nil"/>
              <w:bottom w:val="single" w:sz="4" w:space="0" w:color="auto"/>
              <w:right w:val="nil"/>
            </w:tcBorders>
            <w:shd w:val="clear" w:color="auto" w:fill="auto"/>
            <w:noWrap/>
            <w:hideMark/>
          </w:tcPr>
          <w:p w14:paraId="41D87AD7"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6</w:t>
            </w:r>
          </w:p>
        </w:tc>
      </w:tr>
      <w:tr w:rsidR="003A1269" w:rsidRPr="00C265DA" w14:paraId="73D823C1" w14:textId="77777777" w:rsidTr="003A1269">
        <w:trPr>
          <w:trHeight w:val="269"/>
        </w:trPr>
        <w:tc>
          <w:tcPr>
            <w:tcW w:w="681" w:type="dxa"/>
            <w:tcBorders>
              <w:top w:val="nil"/>
              <w:left w:val="nil"/>
              <w:bottom w:val="nil"/>
              <w:right w:val="nil"/>
            </w:tcBorders>
            <w:shd w:val="clear" w:color="auto" w:fill="auto"/>
            <w:noWrap/>
            <w:hideMark/>
          </w:tcPr>
          <w:p w14:paraId="3622EC75" w14:textId="77777777" w:rsidR="003A1269" w:rsidRPr="00C265DA" w:rsidRDefault="003A1269" w:rsidP="003A1269">
            <w:pPr>
              <w:jc w:val="center"/>
              <w:rPr>
                <w:rFonts w:ascii="Times New Roman" w:hAnsi="Times New Roman" w:cs="Times New Roman"/>
                <w:b/>
                <w:bCs/>
                <w:color w:val="000000" w:themeColor="text1"/>
              </w:rPr>
            </w:pPr>
          </w:p>
        </w:tc>
        <w:tc>
          <w:tcPr>
            <w:tcW w:w="1172" w:type="dxa"/>
            <w:tcBorders>
              <w:top w:val="nil"/>
              <w:left w:val="nil"/>
              <w:bottom w:val="nil"/>
              <w:right w:val="nil"/>
            </w:tcBorders>
            <w:shd w:val="clear" w:color="auto" w:fill="auto"/>
            <w:noWrap/>
            <w:hideMark/>
          </w:tcPr>
          <w:p w14:paraId="74D619C5" w14:textId="77777777" w:rsidR="003A1269" w:rsidRPr="00C265DA" w:rsidRDefault="003A1269" w:rsidP="003A1269">
            <w:pPr>
              <w:jc w:val="center"/>
              <w:rPr>
                <w:rFonts w:ascii="Times New Roman" w:hAnsi="Times New Roman" w:cs="Times New Roman"/>
                <w:color w:val="000000" w:themeColor="text1"/>
              </w:rPr>
            </w:pPr>
          </w:p>
        </w:tc>
        <w:tc>
          <w:tcPr>
            <w:tcW w:w="1356" w:type="dxa"/>
            <w:tcBorders>
              <w:top w:val="nil"/>
              <w:left w:val="nil"/>
              <w:bottom w:val="nil"/>
              <w:right w:val="nil"/>
            </w:tcBorders>
            <w:shd w:val="clear" w:color="auto" w:fill="auto"/>
            <w:noWrap/>
            <w:hideMark/>
          </w:tcPr>
          <w:p w14:paraId="54A78F87" w14:textId="77777777" w:rsidR="003A1269" w:rsidRPr="00C265DA" w:rsidRDefault="003A1269" w:rsidP="003A1269">
            <w:pPr>
              <w:jc w:val="center"/>
              <w:rPr>
                <w:rFonts w:ascii="Times New Roman" w:hAnsi="Times New Roman" w:cs="Times New Roman"/>
                <w:color w:val="000000" w:themeColor="text1"/>
              </w:rPr>
            </w:pPr>
          </w:p>
        </w:tc>
        <w:tc>
          <w:tcPr>
            <w:tcW w:w="1359" w:type="dxa"/>
            <w:tcBorders>
              <w:top w:val="nil"/>
              <w:left w:val="nil"/>
              <w:bottom w:val="nil"/>
              <w:right w:val="nil"/>
            </w:tcBorders>
            <w:shd w:val="clear" w:color="auto" w:fill="auto"/>
            <w:noWrap/>
            <w:hideMark/>
          </w:tcPr>
          <w:p w14:paraId="3B3A1CB6" w14:textId="77777777" w:rsidR="003A1269" w:rsidRPr="00C265DA" w:rsidRDefault="003A1269" w:rsidP="003A1269">
            <w:pPr>
              <w:jc w:val="center"/>
              <w:rPr>
                <w:rFonts w:ascii="Times New Roman" w:hAnsi="Times New Roman" w:cs="Times New Roman"/>
                <w:color w:val="000000" w:themeColor="text1"/>
              </w:rPr>
            </w:pPr>
          </w:p>
        </w:tc>
        <w:tc>
          <w:tcPr>
            <w:tcW w:w="472" w:type="dxa"/>
            <w:tcBorders>
              <w:top w:val="nil"/>
              <w:left w:val="nil"/>
              <w:bottom w:val="nil"/>
              <w:right w:val="nil"/>
            </w:tcBorders>
            <w:shd w:val="clear" w:color="auto" w:fill="auto"/>
            <w:noWrap/>
            <w:hideMark/>
          </w:tcPr>
          <w:p w14:paraId="3F6C56D2"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bottom w:val="nil"/>
              <w:right w:val="nil"/>
            </w:tcBorders>
            <w:shd w:val="clear" w:color="auto" w:fill="auto"/>
            <w:noWrap/>
            <w:hideMark/>
          </w:tcPr>
          <w:p w14:paraId="3A4B94ED"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R1</w:t>
            </w:r>
          </w:p>
        </w:tc>
        <w:tc>
          <w:tcPr>
            <w:tcW w:w="1080" w:type="dxa"/>
            <w:tcBorders>
              <w:top w:val="nil"/>
              <w:left w:val="nil"/>
              <w:bottom w:val="nil"/>
              <w:right w:val="nil"/>
            </w:tcBorders>
            <w:shd w:val="clear" w:color="auto" w:fill="auto"/>
            <w:noWrap/>
            <w:hideMark/>
          </w:tcPr>
          <w:p w14:paraId="009D0B63"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8/6/19</w:t>
            </w:r>
          </w:p>
        </w:tc>
        <w:tc>
          <w:tcPr>
            <w:tcW w:w="1530" w:type="dxa"/>
            <w:tcBorders>
              <w:top w:val="nil"/>
              <w:left w:val="nil"/>
              <w:bottom w:val="nil"/>
              <w:right w:val="nil"/>
            </w:tcBorders>
            <w:shd w:val="clear" w:color="auto" w:fill="auto"/>
            <w:noWrap/>
            <w:hideMark/>
          </w:tcPr>
          <w:p w14:paraId="23CA8CCA"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8/21/19</w:t>
            </w:r>
          </w:p>
        </w:tc>
        <w:tc>
          <w:tcPr>
            <w:tcW w:w="990" w:type="dxa"/>
            <w:tcBorders>
              <w:top w:val="nil"/>
              <w:left w:val="nil"/>
              <w:bottom w:val="nil"/>
              <w:right w:val="nil"/>
            </w:tcBorders>
            <w:shd w:val="clear" w:color="auto" w:fill="auto"/>
            <w:noWrap/>
            <w:hideMark/>
          </w:tcPr>
          <w:p w14:paraId="2C87E139"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8/21/19</w:t>
            </w:r>
          </w:p>
        </w:tc>
      </w:tr>
      <w:tr w:rsidR="003A1269" w:rsidRPr="00C265DA" w14:paraId="17DA25D7" w14:textId="77777777" w:rsidTr="003A1269">
        <w:trPr>
          <w:trHeight w:val="269"/>
        </w:trPr>
        <w:tc>
          <w:tcPr>
            <w:tcW w:w="681" w:type="dxa"/>
            <w:tcBorders>
              <w:top w:val="nil"/>
              <w:left w:val="nil"/>
              <w:bottom w:val="nil"/>
              <w:right w:val="nil"/>
            </w:tcBorders>
            <w:shd w:val="clear" w:color="auto" w:fill="auto"/>
            <w:noWrap/>
            <w:hideMark/>
          </w:tcPr>
          <w:p w14:paraId="45E095B7" w14:textId="77777777" w:rsidR="003A1269" w:rsidRPr="00C265DA" w:rsidRDefault="003A1269" w:rsidP="003A1269">
            <w:pPr>
              <w:jc w:val="center"/>
              <w:rPr>
                <w:rFonts w:ascii="Times New Roman" w:hAnsi="Times New Roman" w:cs="Times New Roman"/>
                <w:color w:val="000000" w:themeColor="text1"/>
              </w:rPr>
            </w:pPr>
          </w:p>
        </w:tc>
        <w:tc>
          <w:tcPr>
            <w:tcW w:w="1172" w:type="dxa"/>
            <w:tcBorders>
              <w:top w:val="nil"/>
              <w:left w:val="nil"/>
              <w:bottom w:val="nil"/>
              <w:right w:val="nil"/>
            </w:tcBorders>
            <w:shd w:val="clear" w:color="auto" w:fill="auto"/>
            <w:noWrap/>
            <w:hideMark/>
          </w:tcPr>
          <w:p w14:paraId="53DC739B" w14:textId="77777777" w:rsidR="003A1269" w:rsidRPr="00C265DA" w:rsidRDefault="003A1269" w:rsidP="003A1269">
            <w:pPr>
              <w:jc w:val="center"/>
              <w:rPr>
                <w:rFonts w:ascii="Times New Roman" w:hAnsi="Times New Roman" w:cs="Times New Roman"/>
                <w:color w:val="000000" w:themeColor="text1"/>
              </w:rPr>
            </w:pPr>
          </w:p>
        </w:tc>
        <w:tc>
          <w:tcPr>
            <w:tcW w:w="1356" w:type="dxa"/>
            <w:tcBorders>
              <w:top w:val="nil"/>
              <w:left w:val="nil"/>
              <w:bottom w:val="nil"/>
              <w:right w:val="nil"/>
            </w:tcBorders>
            <w:shd w:val="clear" w:color="auto" w:fill="auto"/>
            <w:noWrap/>
            <w:hideMark/>
          </w:tcPr>
          <w:p w14:paraId="4B4BF140" w14:textId="77777777" w:rsidR="003A1269" w:rsidRPr="00C265DA" w:rsidRDefault="003A1269" w:rsidP="003A1269">
            <w:pPr>
              <w:jc w:val="center"/>
              <w:rPr>
                <w:rFonts w:ascii="Times New Roman" w:hAnsi="Times New Roman" w:cs="Times New Roman"/>
                <w:color w:val="000000" w:themeColor="text1"/>
              </w:rPr>
            </w:pPr>
          </w:p>
        </w:tc>
        <w:tc>
          <w:tcPr>
            <w:tcW w:w="1359" w:type="dxa"/>
            <w:tcBorders>
              <w:top w:val="nil"/>
              <w:left w:val="nil"/>
              <w:bottom w:val="nil"/>
              <w:right w:val="nil"/>
            </w:tcBorders>
            <w:shd w:val="clear" w:color="auto" w:fill="auto"/>
            <w:noWrap/>
            <w:hideMark/>
          </w:tcPr>
          <w:p w14:paraId="3B730C53" w14:textId="77777777" w:rsidR="003A1269" w:rsidRPr="00C265DA" w:rsidRDefault="003A1269" w:rsidP="003A1269">
            <w:pPr>
              <w:jc w:val="center"/>
              <w:rPr>
                <w:rFonts w:ascii="Times New Roman" w:hAnsi="Times New Roman" w:cs="Times New Roman"/>
                <w:color w:val="000000" w:themeColor="text1"/>
              </w:rPr>
            </w:pPr>
          </w:p>
        </w:tc>
        <w:tc>
          <w:tcPr>
            <w:tcW w:w="472" w:type="dxa"/>
            <w:tcBorders>
              <w:top w:val="nil"/>
              <w:left w:val="nil"/>
              <w:bottom w:val="nil"/>
              <w:right w:val="nil"/>
            </w:tcBorders>
            <w:shd w:val="clear" w:color="auto" w:fill="auto"/>
            <w:noWrap/>
            <w:hideMark/>
          </w:tcPr>
          <w:p w14:paraId="47ACB175"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bottom w:val="nil"/>
              <w:right w:val="nil"/>
            </w:tcBorders>
            <w:shd w:val="clear" w:color="auto" w:fill="auto"/>
            <w:noWrap/>
            <w:hideMark/>
          </w:tcPr>
          <w:p w14:paraId="47209F29"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R2</w:t>
            </w:r>
          </w:p>
        </w:tc>
        <w:tc>
          <w:tcPr>
            <w:tcW w:w="1080" w:type="dxa"/>
            <w:tcBorders>
              <w:top w:val="nil"/>
              <w:left w:val="nil"/>
              <w:bottom w:val="nil"/>
              <w:right w:val="nil"/>
            </w:tcBorders>
            <w:shd w:val="clear" w:color="auto" w:fill="auto"/>
            <w:noWrap/>
            <w:hideMark/>
          </w:tcPr>
          <w:p w14:paraId="4986B093"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8/21/19</w:t>
            </w:r>
          </w:p>
        </w:tc>
        <w:tc>
          <w:tcPr>
            <w:tcW w:w="1530" w:type="dxa"/>
            <w:tcBorders>
              <w:top w:val="nil"/>
              <w:left w:val="nil"/>
              <w:bottom w:val="nil"/>
              <w:right w:val="nil"/>
            </w:tcBorders>
            <w:shd w:val="clear" w:color="auto" w:fill="auto"/>
            <w:noWrap/>
            <w:hideMark/>
          </w:tcPr>
          <w:p w14:paraId="4F30D895"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8/26/19</w:t>
            </w:r>
          </w:p>
        </w:tc>
        <w:tc>
          <w:tcPr>
            <w:tcW w:w="990" w:type="dxa"/>
            <w:tcBorders>
              <w:top w:val="nil"/>
              <w:left w:val="nil"/>
              <w:bottom w:val="nil"/>
              <w:right w:val="nil"/>
            </w:tcBorders>
            <w:shd w:val="clear" w:color="auto" w:fill="auto"/>
            <w:noWrap/>
            <w:hideMark/>
          </w:tcPr>
          <w:p w14:paraId="1FF1BC86" w14:textId="77777777" w:rsidR="003A1269" w:rsidRPr="00C265DA" w:rsidRDefault="003A1269" w:rsidP="003A1269">
            <w:pPr>
              <w:jc w:val="center"/>
              <w:rPr>
                <w:rFonts w:ascii="Times New Roman" w:hAnsi="Times New Roman" w:cs="Times New Roman"/>
                <w:color w:val="000000" w:themeColor="text1"/>
                <w:highlight w:val="lightGray"/>
              </w:rPr>
            </w:pPr>
            <w:r w:rsidRPr="00C265DA">
              <w:rPr>
                <w:rFonts w:ascii="Times New Roman" w:hAnsi="Times New Roman" w:cs="Times New Roman"/>
                <w:color w:val="000000" w:themeColor="text1"/>
                <w:highlight w:val="lightGray"/>
              </w:rPr>
              <w:t>8/29/19</w:t>
            </w:r>
          </w:p>
        </w:tc>
      </w:tr>
      <w:tr w:rsidR="003A1269" w:rsidRPr="00C265DA" w14:paraId="5B757BDC" w14:textId="77777777" w:rsidTr="003A1269">
        <w:trPr>
          <w:trHeight w:val="269"/>
        </w:trPr>
        <w:tc>
          <w:tcPr>
            <w:tcW w:w="681" w:type="dxa"/>
            <w:tcBorders>
              <w:top w:val="nil"/>
              <w:left w:val="nil"/>
              <w:bottom w:val="nil"/>
              <w:right w:val="nil"/>
            </w:tcBorders>
            <w:shd w:val="clear" w:color="auto" w:fill="auto"/>
            <w:noWrap/>
            <w:hideMark/>
          </w:tcPr>
          <w:p w14:paraId="26EA75AF" w14:textId="77777777" w:rsidR="003A1269" w:rsidRPr="00C265DA" w:rsidRDefault="003A1269" w:rsidP="003A1269">
            <w:pPr>
              <w:jc w:val="center"/>
              <w:rPr>
                <w:rFonts w:ascii="Times New Roman" w:hAnsi="Times New Roman" w:cs="Times New Roman"/>
                <w:color w:val="000000" w:themeColor="text1"/>
              </w:rPr>
            </w:pPr>
          </w:p>
        </w:tc>
        <w:tc>
          <w:tcPr>
            <w:tcW w:w="1172" w:type="dxa"/>
            <w:tcBorders>
              <w:top w:val="nil"/>
              <w:left w:val="nil"/>
              <w:bottom w:val="nil"/>
              <w:right w:val="nil"/>
            </w:tcBorders>
            <w:shd w:val="clear" w:color="auto" w:fill="auto"/>
            <w:noWrap/>
            <w:hideMark/>
          </w:tcPr>
          <w:p w14:paraId="0BB1867B" w14:textId="77777777" w:rsidR="003A1269" w:rsidRPr="00C265DA" w:rsidRDefault="003A1269" w:rsidP="003A1269">
            <w:pPr>
              <w:jc w:val="center"/>
              <w:rPr>
                <w:rFonts w:ascii="Times New Roman" w:hAnsi="Times New Roman" w:cs="Times New Roman"/>
                <w:color w:val="000000" w:themeColor="text1"/>
              </w:rPr>
            </w:pPr>
          </w:p>
        </w:tc>
        <w:tc>
          <w:tcPr>
            <w:tcW w:w="1356" w:type="dxa"/>
            <w:tcBorders>
              <w:top w:val="nil"/>
              <w:left w:val="nil"/>
              <w:bottom w:val="nil"/>
              <w:right w:val="nil"/>
            </w:tcBorders>
            <w:shd w:val="clear" w:color="auto" w:fill="auto"/>
            <w:noWrap/>
            <w:hideMark/>
          </w:tcPr>
          <w:p w14:paraId="3480D03C" w14:textId="77777777" w:rsidR="003A1269" w:rsidRPr="00C265DA" w:rsidRDefault="003A1269" w:rsidP="003A1269">
            <w:pPr>
              <w:jc w:val="center"/>
              <w:rPr>
                <w:rFonts w:ascii="Times New Roman" w:hAnsi="Times New Roman" w:cs="Times New Roman"/>
                <w:color w:val="000000" w:themeColor="text1"/>
              </w:rPr>
            </w:pPr>
          </w:p>
        </w:tc>
        <w:tc>
          <w:tcPr>
            <w:tcW w:w="1359" w:type="dxa"/>
            <w:tcBorders>
              <w:top w:val="nil"/>
              <w:left w:val="nil"/>
              <w:bottom w:val="nil"/>
              <w:right w:val="nil"/>
            </w:tcBorders>
            <w:shd w:val="clear" w:color="auto" w:fill="auto"/>
            <w:noWrap/>
            <w:hideMark/>
          </w:tcPr>
          <w:p w14:paraId="4CC16670" w14:textId="77777777" w:rsidR="003A1269" w:rsidRPr="00C265DA" w:rsidRDefault="003A1269" w:rsidP="003A1269">
            <w:pPr>
              <w:jc w:val="center"/>
              <w:rPr>
                <w:rFonts w:ascii="Times New Roman" w:hAnsi="Times New Roman" w:cs="Times New Roman"/>
                <w:color w:val="000000" w:themeColor="text1"/>
              </w:rPr>
            </w:pPr>
          </w:p>
        </w:tc>
        <w:tc>
          <w:tcPr>
            <w:tcW w:w="472" w:type="dxa"/>
            <w:tcBorders>
              <w:top w:val="nil"/>
              <w:left w:val="nil"/>
              <w:bottom w:val="nil"/>
              <w:right w:val="nil"/>
            </w:tcBorders>
            <w:shd w:val="clear" w:color="auto" w:fill="auto"/>
            <w:noWrap/>
            <w:hideMark/>
          </w:tcPr>
          <w:p w14:paraId="3283ABF5"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bottom w:val="nil"/>
              <w:right w:val="nil"/>
            </w:tcBorders>
            <w:shd w:val="clear" w:color="auto" w:fill="auto"/>
            <w:noWrap/>
            <w:hideMark/>
          </w:tcPr>
          <w:p w14:paraId="0068A49C"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R3</w:t>
            </w:r>
          </w:p>
        </w:tc>
        <w:tc>
          <w:tcPr>
            <w:tcW w:w="1080" w:type="dxa"/>
            <w:tcBorders>
              <w:top w:val="nil"/>
              <w:left w:val="nil"/>
              <w:bottom w:val="nil"/>
              <w:right w:val="nil"/>
            </w:tcBorders>
            <w:shd w:val="clear" w:color="auto" w:fill="auto"/>
            <w:noWrap/>
            <w:hideMark/>
          </w:tcPr>
          <w:p w14:paraId="497F968A"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8/26/19</w:t>
            </w:r>
          </w:p>
        </w:tc>
        <w:tc>
          <w:tcPr>
            <w:tcW w:w="1530" w:type="dxa"/>
            <w:tcBorders>
              <w:top w:val="nil"/>
              <w:left w:val="nil"/>
              <w:bottom w:val="nil"/>
              <w:right w:val="nil"/>
            </w:tcBorders>
            <w:shd w:val="clear" w:color="auto" w:fill="auto"/>
            <w:noWrap/>
            <w:hideMark/>
          </w:tcPr>
          <w:p w14:paraId="3EBF09DF"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8/29/19</w:t>
            </w:r>
          </w:p>
        </w:tc>
        <w:tc>
          <w:tcPr>
            <w:tcW w:w="990" w:type="dxa"/>
            <w:tcBorders>
              <w:top w:val="nil"/>
              <w:left w:val="nil"/>
              <w:bottom w:val="nil"/>
              <w:right w:val="nil"/>
            </w:tcBorders>
            <w:shd w:val="clear" w:color="auto" w:fill="auto"/>
            <w:noWrap/>
            <w:hideMark/>
          </w:tcPr>
          <w:p w14:paraId="41EA7ACA"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9/2/19</w:t>
            </w:r>
          </w:p>
        </w:tc>
      </w:tr>
      <w:tr w:rsidR="003A1269" w:rsidRPr="00C265DA" w14:paraId="119E14F6" w14:textId="77777777" w:rsidTr="003A1269">
        <w:trPr>
          <w:trHeight w:val="269"/>
        </w:trPr>
        <w:tc>
          <w:tcPr>
            <w:tcW w:w="681" w:type="dxa"/>
            <w:tcBorders>
              <w:top w:val="nil"/>
              <w:left w:val="nil"/>
              <w:bottom w:val="nil"/>
              <w:right w:val="nil"/>
            </w:tcBorders>
            <w:shd w:val="clear" w:color="auto" w:fill="auto"/>
            <w:noWrap/>
            <w:hideMark/>
          </w:tcPr>
          <w:p w14:paraId="451D9704" w14:textId="77777777" w:rsidR="003A1269" w:rsidRPr="00C265DA" w:rsidRDefault="003A1269" w:rsidP="003A1269">
            <w:pPr>
              <w:jc w:val="center"/>
              <w:rPr>
                <w:rFonts w:ascii="Times New Roman" w:hAnsi="Times New Roman" w:cs="Times New Roman"/>
                <w:color w:val="000000" w:themeColor="text1"/>
              </w:rPr>
            </w:pPr>
          </w:p>
        </w:tc>
        <w:tc>
          <w:tcPr>
            <w:tcW w:w="1172" w:type="dxa"/>
            <w:tcBorders>
              <w:top w:val="nil"/>
              <w:left w:val="nil"/>
              <w:bottom w:val="nil"/>
              <w:right w:val="nil"/>
            </w:tcBorders>
            <w:shd w:val="clear" w:color="auto" w:fill="auto"/>
            <w:noWrap/>
            <w:hideMark/>
          </w:tcPr>
          <w:p w14:paraId="1B37441B" w14:textId="77777777" w:rsidR="003A1269" w:rsidRPr="00C265DA" w:rsidRDefault="003A1269" w:rsidP="003A1269">
            <w:pPr>
              <w:jc w:val="center"/>
              <w:rPr>
                <w:rFonts w:ascii="Times New Roman" w:hAnsi="Times New Roman" w:cs="Times New Roman"/>
                <w:color w:val="000000" w:themeColor="text1"/>
              </w:rPr>
            </w:pPr>
          </w:p>
        </w:tc>
        <w:tc>
          <w:tcPr>
            <w:tcW w:w="1356" w:type="dxa"/>
            <w:tcBorders>
              <w:top w:val="nil"/>
              <w:left w:val="nil"/>
              <w:bottom w:val="nil"/>
              <w:right w:val="nil"/>
            </w:tcBorders>
            <w:shd w:val="clear" w:color="auto" w:fill="auto"/>
            <w:noWrap/>
            <w:hideMark/>
          </w:tcPr>
          <w:p w14:paraId="323C7682" w14:textId="77777777" w:rsidR="003A1269" w:rsidRPr="00C265DA" w:rsidRDefault="003A1269" w:rsidP="003A1269">
            <w:pPr>
              <w:jc w:val="center"/>
              <w:rPr>
                <w:rFonts w:ascii="Times New Roman" w:hAnsi="Times New Roman" w:cs="Times New Roman"/>
                <w:color w:val="000000" w:themeColor="text1"/>
              </w:rPr>
            </w:pPr>
          </w:p>
        </w:tc>
        <w:tc>
          <w:tcPr>
            <w:tcW w:w="1359" w:type="dxa"/>
            <w:tcBorders>
              <w:top w:val="nil"/>
              <w:left w:val="nil"/>
              <w:bottom w:val="nil"/>
              <w:right w:val="nil"/>
            </w:tcBorders>
            <w:shd w:val="clear" w:color="auto" w:fill="auto"/>
            <w:noWrap/>
            <w:hideMark/>
          </w:tcPr>
          <w:p w14:paraId="549B23A1" w14:textId="77777777" w:rsidR="003A1269" w:rsidRPr="00C265DA" w:rsidRDefault="003A1269" w:rsidP="003A1269">
            <w:pPr>
              <w:jc w:val="center"/>
              <w:rPr>
                <w:rFonts w:ascii="Times New Roman" w:hAnsi="Times New Roman" w:cs="Times New Roman"/>
                <w:color w:val="000000" w:themeColor="text1"/>
              </w:rPr>
            </w:pPr>
          </w:p>
        </w:tc>
        <w:tc>
          <w:tcPr>
            <w:tcW w:w="472" w:type="dxa"/>
            <w:tcBorders>
              <w:top w:val="nil"/>
              <w:left w:val="nil"/>
              <w:bottom w:val="nil"/>
              <w:right w:val="nil"/>
            </w:tcBorders>
            <w:shd w:val="clear" w:color="auto" w:fill="auto"/>
            <w:noWrap/>
            <w:hideMark/>
          </w:tcPr>
          <w:p w14:paraId="5EB2BF7D"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bottom w:val="nil"/>
              <w:right w:val="nil"/>
            </w:tcBorders>
            <w:shd w:val="clear" w:color="auto" w:fill="auto"/>
            <w:noWrap/>
            <w:hideMark/>
          </w:tcPr>
          <w:p w14:paraId="0A68FCC0"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R4</w:t>
            </w:r>
          </w:p>
        </w:tc>
        <w:tc>
          <w:tcPr>
            <w:tcW w:w="1080" w:type="dxa"/>
            <w:tcBorders>
              <w:top w:val="nil"/>
              <w:left w:val="nil"/>
              <w:bottom w:val="nil"/>
              <w:right w:val="nil"/>
            </w:tcBorders>
            <w:shd w:val="clear" w:color="auto" w:fill="auto"/>
            <w:noWrap/>
            <w:hideMark/>
          </w:tcPr>
          <w:p w14:paraId="78B4F929"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8/29/19</w:t>
            </w:r>
          </w:p>
        </w:tc>
        <w:tc>
          <w:tcPr>
            <w:tcW w:w="1530" w:type="dxa"/>
            <w:tcBorders>
              <w:top w:val="nil"/>
              <w:left w:val="nil"/>
              <w:bottom w:val="nil"/>
              <w:right w:val="nil"/>
            </w:tcBorders>
            <w:shd w:val="clear" w:color="auto" w:fill="auto"/>
            <w:noWrap/>
            <w:hideMark/>
          </w:tcPr>
          <w:p w14:paraId="51C78890"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9/6/19</w:t>
            </w:r>
          </w:p>
        </w:tc>
        <w:tc>
          <w:tcPr>
            <w:tcW w:w="990" w:type="dxa"/>
            <w:tcBorders>
              <w:top w:val="nil"/>
              <w:left w:val="nil"/>
              <w:bottom w:val="nil"/>
              <w:right w:val="nil"/>
            </w:tcBorders>
            <w:shd w:val="clear" w:color="auto" w:fill="auto"/>
            <w:noWrap/>
            <w:hideMark/>
          </w:tcPr>
          <w:p w14:paraId="6ECEE117"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9/6/19</w:t>
            </w:r>
          </w:p>
        </w:tc>
      </w:tr>
      <w:tr w:rsidR="003A1269" w:rsidRPr="00C265DA" w14:paraId="5BC2E00B" w14:textId="77777777" w:rsidTr="003A1269">
        <w:trPr>
          <w:trHeight w:val="269"/>
        </w:trPr>
        <w:tc>
          <w:tcPr>
            <w:tcW w:w="681" w:type="dxa"/>
            <w:tcBorders>
              <w:top w:val="nil"/>
              <w:left w:val="nil"/>
              <w:right w:val="nil"/>
            </w:tcBorders>
            <w:shd w:val="clear" w:color="auto" w:fill="auto"/>
            <w:noWrap/>
            <w:hideMark/>
          </w:tcPr>
          <w:p w14:paraId="7896E087" w14:textId="77777777" w:rsidR="003A1269" w:rsidRPr="00C265DA" w:rsidRDefault="003A1269" w:rsidP="003A1269">
            <w:pPr>
              <w:jc w:val="center"/>
              <w:rPr>
                <w:rFonts w:ascii="Times New Roman" w:hAnsi="Times New Roman" w:cs="Times New Roman"/>
                <w:color w:val="000000" w:themeColor="text1"/>
              </w:rPr>
            </w:pPr>
          </w:p>
        </w:tc>
        <w:tc>
          <w:tcPr>
            <w:tcW w:w="1172" w:type="dxa"/>
            <w:tcBorders>
              <w:top w:val="nil"/>
              <w:left w:val="nil"/>
              <w:right w:val="nil"/>
            </w:tcBorders>
            <w:shd w:val="clear" w:color="auto" w:fill="auto"/>
            <w:noWrap/>
            <w:hideMark/>
          </w:tcPr>
          <w:p w14:paraId="4F309FF7" w14:textId="77777777" w:rsidR="003A1269" w:rsidRPr="00C265DA" w:rsidRDefault="003A1269" w:rsidP="003A1269">
            <w:pPr>
              <w:jc w:val="center"/>
              <w:rPr>
                <w:rFonts w:ascii="Times New Roman" w:hAnsi="Times New Roman" w:cs="Times New Roman"/>
                <w:color w:val="000000" w:themeColor="text1"/>
              </w:rPr>
            </w:pPr>
          </w:p>
        </w:tc>
        <w:tc>
          <w:tcPr>
            <w:tcW w:w="1356" w:type="dxa"/>
            <w:tcBorders>
              <w:top w:val="nil"/>
              <w:left w:val="nil"/>
              <w:right w:val="nil"/>
            </w:tcBorders>
            <w:shd w:val="clear" w:color="auto" w:fill="auto"/>
            <w:noWrap/>
            <w:hideMark/>
          </w:tcPr>
          <w:p w14:paraId="1775A990" w14:textId="77777777" w:rsidR="003A1269" w:rsidRPr="00C265DA" w:rsidRDefault="003A1269" w:rsidP="003A1269">
            <w:pPr>
              <w:jc w:val="center"/>
              <w:rPr>
                <w:rFonts w:ascii="Times New Roman" w:hAnsi="Times New Roman" w:cs="Times New Roman"/>
                <w:color w:val="000000" w:themeColor="text1"/>
              </w:rPr>
            </w:pPr>
          </w:p>
        </w:tc>
        <w:tc>
          <w:tcPr>
            <w:tcW w:w="1359" w:type="dxa"/>
            <w:tcBorders>
              <w:top w:val="nil"/>
              <w:left w:val="nil"/>
              <w:right w:val="nil"/>
            </w:tcBorders>
            <w:shd w:val="clear" w:color="auto" w:fill="auto"/>
            <w:noWrap/>
            <w:hideMark/>
          </w:tcPr>
          <w:p w14:paraId="17F6C332" w14:textId="77777777" w:rsidR="003A1269" w:rsidRPr="00C265DA" w:rsidRDefault="003A1269" w:rsidP="003A1269">
            <w:pPr>
              <w:jc w:val="center"/>
              <w:rPr>
                <w:rFonts w:ascii="Times New Roman" w:hAnsi="Times New Roman" w:cs="Times New Roman"/>
                <w:color w:val="000000" w:themeColor="text1"/>
              </w:rPr>
            </w:pPr>
          </w:p>
        </w:tc>
        <w:tc>
          <w:tcPr>
            <w:tcW w:w="472" w:type="dxa"/>
            <w:tcBorders>
              <w:top w:val="nil"/>
              <w:left w:val="nil"/>
              <w:right w:val="nil"/>
            </w:tcBorders>
            <w:shd w:val="clear" w:color="auto" w:fill="auto"/>
            <w:noWrap/>
            <w:hideMark/>
          </w:tcPr>
          <w:p w14:paraId="70AB0C62"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right w:val="nil"/>
            </w:tcBorders>
            <w:shd w:val="clear" w:color="auto" w:fill="auto"/>
            <w:noWrap/>
            <w:hideMark/>
          </w:tcPr>
          <w:p w14:paraId="6D0706C8"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R5</w:t>
            </w:r>
          </w:p>
        </w:tc>
        <w:tc>
          <w:tcPr>
            <w:tcW w:w="1080" w:type="dxa"/>
            <w:tcBorders>
              <w:top w:val="nil"/>
              <w:left w:val="nil"/>
              <w:right w:val="nil"/>
            </w:tcBorders>
            <w:shd w:val="clear" w:color="auto" w:fill="auto"/>
            <w:noWrap/>
            <w:hideMark/>
          </w:tcPr>
          <w:p w14:paraId="419C182C"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9/6/19</w:t>
            </w:r>
          </w:p>
        </w:tc>
        <w:tc>
          <w:tcPr>
            <w:tcW w:w="1530" w:type="dxa"/>
            <w:tcBorders>
              <w:top w:val="nil"/>
              <w:left w:val="nil"/>
              <w:right w:val="nil"/>
            </w:tcBorders>
            <w:shd w:val="clear" w:color="auto" w:fill="auto"/>
            <w:noWrap/>
            <w:hideMark/>
          </w:tcPr>
          <w:p w14:paraId="1C583105"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9/12/19</w:t>
            </w:r>
          </w:p>
        </w:tc>
        <w:tc>
          <w:tcPr>
            <w:tcW w:w="990" w:type="dxa"/>
            <w:tcBorders>
              <w:top w:val="nil"/>
              <w:left w:val="nil"/>
              <w:right w:val="nil"/>
            </w:tcBorders>
            <w:shd w:val="clear" w:color="auto" w:fill="auto"/>
            <w:noWrap/>
            <w:hideMark/>
          </w:tcPr>
          <w:p w14:paraId="7E5D48E8"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9/20/19</w:t>
            </w:r>
          </w:p>
        </w:tc>
      </w:tr>
      <w:tr w:rsidR="003A1269" w:rsidRPr="00C265DA" w14:paraId="5D0C98F7" w14:textId="77777777" w:rsidTr="003A1269">
        <w:trPr>
          <w:trHeight w:val="269"/>
        </w:trPr>
        <w:tc>
          <w:tcPr>
            <w:tcW w:w="681" w:type="dxa"/>
            <w:tcBorders>
              <w:top w:val="nil"/>
              <w:left w:val="nil"/>
              <w:bottom w:val="single" w:sz="4" w:space="0" w:color="auto"/>
              <w:right w:val="nil"/>
            </w:tcBorders>
            <w:shd w:val="clear" w:color="auto" w:fill="auto"/>
            <w:noWrap/>
            <w:hideMark/>
          </w:tcPr>
          <w:p w14:paraId="5E19F843" w14:textId="77777777" w:rsidR="003A1269" w:rsidRPr="00C265DA" w:rsidRDefault="003A1269" w:rsidP="003A1269">
            <w:pPr>
              <w:jc w:val="center"/>
              <w:rPr>
                <w:rFonts w:ascii="Times New Roman" w:hAnsi="Times New Roman" w:cs="Times New Roman"/>
                <w:color w:val="000000" w:themeColor="text1"/>
              </w:rPr>
            </w:pPr>
          </w:p>
        </w:tc>
        <w:tc>
          <w:tcPr>
            <w:tcW w:w="1172" w:type="dxa"/>
            <w:tcBorders>
              <w:top w:val="nil"/>
              <w:left w:val="nil"/>
              <w:bottom w:val="single" w:sz="4" w:space="0" w:color="auto"/>
              <w:right w:val="nil"/>
            </w:tcBorders>
            <w:shd w:val="clear" w:color="auto" w:fill="auto"/>
            <w:noWrap/>
            <w:hideMark/>
          </w:tcPr>
          <w:p w14:paraId="2555FC41" w14:textId="77777777" w:rsidR="003A1269" w:rsidRPr="00C265DA" w:rsidRDefault="003A1269" w:rsidP="003A1269">
            <w:pPr>
              <w:jc w:val="center"/>
              <w:rPr>
                <w:rFonts w:ascii="Times New Roman" w:hAnsi="Times New Roman" w:cs="Times New Roman"/>
                <w:color w:val="000000" w:themeColor="text1"/>
              </w:rPr>
            </w:pPr>
          </w:p>
        </w:tc>
        <w:tc>
          <w:tcPr>
            <w:tcW w:w="1356" w:type="dxa"/>
            <w:tcBorders>
              <w:top w:val="nil"/>
              <w:left w:val="nil"/>
              <w:bottom w:val="single" w:sz="4" w:space="0" w:color="auto"/>
              <w:right w:val="nil"/>
            </w:tcBorders>
            <w:shd w:val="clear" w:color="auto" w:fill="auto"/>
            <w:noWrap/>
            <w:hideMark/>
          </w:tcPr>
          <w:p w14:paraId="6EBB2240" w14:textId="77777777" w:rsidR="003A1269" w:rsidRPr="00C265DA" w:rsidRDefault="003A1269" w:rsidP="003A1269">
            <w:pPr>
              <w:jc w:val="center"/>
              <w:rPr>
                <w:rFonts w:ascii="Times New Roman" w:hAnsi="Times New Roman" w:cs="Times New Roman"/>
                <w:color w:val="000000" w:themeColor="text1"/>
              </w:rPr>
            </w:pPr>
          </w:p>
        </w:tc>
        <w:tc>
          <w:tcPr>
            <w:tcW w:w="1359" w:type="dxa"/>
            <w:tcBorders>
              <w:top w:val="nil"/>
              <w:left w:val="nil"/>
              <w:bottom w:val="single" w:sz="4" w:space="0" w:color="auto"/>
              <w:right w:val="nil"/>
            </w:tcBorders>
            <w:shd w:val="clear" w:color="auto" w:fill="auto"/>
            <w:noWrap/>
            <w:hideMark/>
          </w:tcPr>
          <w:p w14:paraId="1C1DECE2" w14:textId="77777777" w:rsidR="003A1269" w:rsidRPr="00C265DA" w:rsidRDefault="003A1269" w:rsidP="003A1269">
            <w:pPr>
              <w:jc w:val="center"/>
              <w:rPr>
                <w:rFonts w:ascii="Times New Roman" w:hAnsi="Times New Roman" w:cs="Times New Roman"/>
                <w:color w:val="000000" w:themeColor="text1"/>
              </w:rPr>
            </w:pPr>
          </w:p>
        </w:tc>
        <w:tc>
          <w:tcPr>
            <w:tcW w:w="472" w:type="dxa"/>
            <w:tcBorders>
              <w:top w:val="nil"/>
              <w:left w:val="nil"/>
              <w:bottom w:val="single" w:sz="4" w:space="0" w:color="auto"/>
              <w:right w:val="nil"/>
            </w:tcBorders>
            <w:shd w:val="clear" w:color="auto" w:fill="auto"/>
            <w:noWrap/>
            <w:hideMark/>
          </w:tcPr>
          <w:p w14:paraId="431568DA" w14:textId="77777777" w:rsidR="003A1269" w:rsidRPr="00C265DA" w:rsidRDefault="003A1269" w:rsidP="003A1269">
            <w:pPr>
              <w:jc w:val="center"/>
              <w:rPr>
                <w:rFonts w:ascii="Times New Roman" w:hAnsi="Times New Roman" w:cs="Times New Roman"/>
                <w:color w:val="000000" w:themeColor="text1"/>
              </w:rPr>
            </w:pPr>
          </w:p>
        </w:tc>
        <w:tc>
          <w:tcPr>
            <w:tcW w:w="900" w:type="dxa"/>
            <w:tcBorders>
              <w:top w:val="nil"/>
              <w:left w:val="nil"/>
              <w:bottom w:val="single" w:sz="4" w:space="0" w:color="auto"/>
              <w:right w:val="nil"/>
            </w:tcBorders>
            <w:shd w:val="clear" w:color="auto" w:fill="auto"/>
            <w:noWrap/>
            <w:hideMark/>
          </w:tcPr>
          <w:p w14:paraId="2764495D"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R6</w:t>
            </w:r>
          </w:p>
        </w:tc>
        <w:tc>
          <w:tcPr>
            <w:tcW w:w="1080" w:type="dxa"/>
            <w:tcBorders>
              <w:top w:val="nil"/>
              <w:left w:val="nil"/>
              <w:bottom w:val="single" w:sz="4" w:space="0" w:color="auto"/>
              <w:right w:val="nil"/>
            </w:tcBorders>
            <w:shd w:val="clear" w:color="auto" w:fill="auto"/>
            <w:noWrap/>
            <w:hideMark/>
          </w:tcPr>
          <w:p w14:paraId="4D5F4A47"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9/27/19</w:t>
            </w:r>
          </w:p>
        </w:tc>
        <w:tc>
          <w:tcPr>
            <w:tcW w:w="1530" w:type="dxa"/>
            <w:tcBorders>
              <w:top w:val="nil"/>
              <w:left w:val="nil"/>
              <w:bottom w:val="single" w:sz="4" w:space="0" w:color="auto"/>
              <w:right w:val="nil"/>
            </w:tcBorders>
            <w:shd w:val="clear" w:color="auto" w:fill="auto"/>
            <w:noWrap/>
            <w:hideMark/>
          </w:tcPr>
          <w:p w14:paraId="5BB1694C"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9/27/19</w:t>
            </w:r>
          </w:p>
        </w:tc>
        <w:tc>
          <w:tcPr>
            <w:tcW w:w="990" w:type="dxa"/>
            <w:tcBorders>
              <w:top w:val="nil"/>
              <w:left w:val="nil"/>
              <w:bottom w:val="single" w:sz="4" w:space="0" w:color="auto"/>
              <w:right w:val="nil"/>
            </w:tcBorders>
            <w:shd w:val="clear" w:color="auto" w:fill="auto"/>
            <w:noWrap/>
            <w:hideMark/>
          </w:tcPr>
          <w:p w14:paraId="40216AD7" w14:textId="77777777" w:rsidR="003A1269" w:rsidRPr="00C265DA" w:rsidRDefault="003A1269" w:rsidP="003A1269">
            <w:pPr>
              <w:jc w:val="center"/>
              <w:rPr>
                <w:rFonts w:ascii="Times New Roman" w:hAnsi="Times New Roman" w:cs="Times New Roman"/>
                <w:color w:val="000000" w:themeColor="text1"/>
              </w:rPr>
            </w:pPr>
            <w:r w:rsidRPr="00C265DA">
              <w:rPr>
                <w:rFonts w:ascii="Times New Roman" w:hAnsi="Times New Roman" w:cs="Times New Roman"/>
                <w:color w:val="000000" w:themeColor="text1"/>
              </w:rPr>
              <w:t>10/4/19</w:t>
            </w:r>
          </w:p>
        </w:tc>
      </w:tr>
    </w:tbl>
    <w:p w14:paraId="475513EC" w14:textId="77777777" w:rsidR="003A1269" w:rsidRPr="00C265DA" w:rsidRDefault="003A1269" w:rsidP="003A1269">
      <w:pPr>
        <w:rPr>
          <w:rFonts w:ascii="Times New Roman" w:hAnsi="Times New Roman" w:cs="Times New Roman"/>
          <w:color w:val="000000" w:themeColor="text1"/>
        </w:rPr>
      </w:pPr>
    </w:p>
    <w:p w14:paraId="25EA168F" w14:textId="77777777" w:rsidR="003A1269" w:rsidRPr="00C265DA" w:rsidRDefault="003A1269" w:rsidP="003A1269">
      <w:pPr>
        <w:rPr>
          <w:rFonts w:ascii="Times New Roman" w:hAnsi="Times New Roman" w:cs="Times New Roman"/>
          <w:b/>
          <w:iCs/>
          <w:color w:val="000000" w:themeColor="text1"/>
        </w:rPr>
      </w:pPr>
      <w:r w:rsidRPr="00C265DA">
        <w:rPr>
          <w:rFonts w:ascii="Times New Roman" w:hAnsi="Times New Roman" w:cs="Times New Roman"/>
          <w:b/>
          <w:i/>
          <w:color w:val="000000" w:themeColor="text1"/>
        </w:rPr>
        <w:br w:type="page"/>
      </w:r>
    </w:p>
    <w:p w14:paraId="20702CEA" w14:textId="77777777" w:rsidR="003A1269" w:rsidRPr="00C265DA" w:rsidRDefault="003A1269" w:rsidP="003A1269">
      <w:pPr>
        <w:rPr>
          <w:rFonts w:ascii="Times New Roman" w:hAnsi="Times New Roman" w:cs="Times New Roman"/>
          <w:b/>
          <w:bCs/>
          <w:color w:val="000000" w:themeColor="text1"/>
          <w:sz w:val="28"/>
          <w:szCs w:val="28"/>
        </w:rPr>
      </w:pPr>
    </w:p>
    <w:p w14:paraId="0A77D2FF" w14:textId="77777777" w:rsidR="003A1269" w:rsidRPr="00C265DA" w:rsidRDefault="003A1269" w:rsidP="003A1269">
      <w:pPr>
        <w:rPr>
          <w:rFonts w:ascii="Times New Roman" w:hAnsi="Times New Roman" w:cs="Times New Roman"/>
          <w:b/>
          <w:bCs/>
          <w:color w:val="000000" w:themeColor="text1"/>
          <w:sz w:val="28"/>
          <w:szCs w:val="28"/>
        </w:rPr>
      </w:pPr>
    </w:p>
    <w:p w14:paraId="31E626C7" w14:textId="77777777" w:rsidR="003A1269" w:rsidRPr="00C265DA" w:rsidRDefault="003A1269" w:rsidP="003A1269">
      <w:pPr>
        <w:rPr>
          <w:rFonts w:ascii="Times New Roman" w:hAnsi="Times New Roman" w:cs="Times New Roman"/>
          <w:color w:val="000000" w:themeColor="text1"/>
        </w:rPr>
      </w:pPr>
    </w:p>
    <w:p w14:paraId="656A653A" w14:textId="77777777" w:rsidR="003A1269" w:rsidRPr="00C265DA" w:rsidRDefault="003A1269" w:rsidP="003A1269">
      <w:pPr>
        <w:pStyle w:val="Caption"/>
        <w:keepNext/>
        <w:spacing w:line="360" w:lineRule="auto"/>
        <w:rPr>
          <w:rFonts w:ascii="Times New Roman" w:hAnsi="Times New Roman" w:cs="Times New Roman"/>
          <w:color w:val="000000" w:themeColor="text1"/>
        </w:rPr>
      </w:pPr>
      <w:r w:rsidRPr="00C265DA">
        <w:rPr>
          <w:rFonts w:ascii="Times New Roman" w:hAnsi="Times New Roman" w:cs="Times New Roman"/>
          <w:b/>
          <w:i w:val="0"/>
          <w:color w:val="000000" w:themeColor="text1"/>
          <w:sz w:val="24"/>
          <w:szCs w:val="24"/>
        </w:rPr>
        <w:t>Table 3.</w:t>
      </w:r>
      <w:r w:rsidRPr="00C265DA">
        <w:rPr>
          <w:rFonts w:ascii="Times New Roman" w:hAnsi="Times New Roman" w:cs="Times New Roman"/>
          <w:i w:val="0"/>
          <w:color w:val="000000" w:themeColor="text1"/>
          <w:sz w:val="24"/>
          <w:szCs w:val="24"/>
        </w:rPr>
        <w:t xml:space="preserve"> The effect of growth stage, planting date, and their interaction in Tennessee soybean across 2018-2019 growing season for kudzu bug, threecornered alfalfa hopper, adult bean leaf beetles, green cloverworm larvae, total stink bug, and adult dectes stem borer.</w:t>
      </w:r>
    </w:p>
    <w:tbl>
      <w:tblPr>
        <w:tblW w:w="9090" w:type="dxa"/>
        <w:tblLook w:val="04A0" w:firstRow="1" w:lastRow="0" w:firstColumn="1" w:lastColumn="0" w:noHBand="0" w:noVBand="1"/>
      </w:tblPr>
      <w:tblGrid>
        <w:gridCol w:w="3510"/>
        <w:gridCol w:w="1980"/>
        <w:gridCol w:w="1080"/>
        <w:gridCol w:w="990"/>
        <w:gridCol w:w="1530"/>
      </w:tblGrid>
      <w:tr w:rsidR="003A1269" w:rsidRPr="00C265DA" w14:paraId="7E812A78" w14:textId="77777777" w:rsidTr="003A1269">
        <w:trPr>
          <w:trHeight w:val="300"/>
        </w:trPr>
        <w:tc>
          <w:tcPr>
            <w:tcW w:w="3510" w:type="dxa"/>
            <w:tcBorders>
              <w:top w:val="single" w:sz="4" w:space="0" w:color="auto"/>
              <w:left w:val="nil"/>
              <w:bottom w:val="single" w:sz="4" w:space="0" w:color="auto"/>
              <w:right w:val="nil"/>
            </w:tcBorders>
            <w:shd w:val="clear" w:color="auto" w:fill="auto"/>
            <w:noWrap/>
            <w:vAlign w:val="center"/>
            <w:hideMark/>
          </w:tcPr>
          <w:p w14:paraId="3DBA401B"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Insect</w:t>
            </w:r>
          </w:p>
        </w:tc>
        <w:tc>
          <w:tcPr>
            <w:tcW w:w="1980" w:type="dxa"/>
            <w:tcBorders>
              <w:top w:val="single" w:sz="4" w:space="0" w:color="auto"/>
              <w:left w:val="nil"/>
              <w:bottom w:val="single" w:sz="4" w:space="0" w:color="auto"/>
              <w:right w:val="nil"/>
            </w:tcBorders>
            <w:shd w:val="clear" w:color="auto" w:fill="auto"/>
            <w:noWrap/>
            <w:vAlign w:val="center"/>
            <w:hideMark/>
          </w:tcPr>
          <w:p w14:paraId="2D3A2413"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Effect</w:t>
            </w:r>
          </w:p>
        </w:tc>
        <w:tc>
          <w:tcPr>
            <w:tcW w:w="1080" w:type="dxa"/>
            <w:tcBorders>
              <w:top w:val="single" w:sz="4" w:space="0" w:color="auto"/>
              <w:left w:val="nil"/>
              <w:bottom w:val="single" w:sz="4" w:space="0" w:color="auto"/>
              <w:right w:val="nil"/>
            </w:tcBorders>
            <w:shd w:val="clear" w:color="auto" w:fill="auto"/>
            <w:noWrap/>
            <w:vAlign w:val="center"/>
            <w:hideMark/>
          </w:tcPr>
          <w:p w14:paraId="2A86C5B2"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DF</w:t>
            </w:r>
          </w:p>
        </w:tc>
        <w:tc>
          <w:tcPr>
            <w:tcW w:w="990" w:type="dxa"/>
            <w:tcBorders>
              <w:top w:val="single" w:sz="4" w:space="0" w:color="auto"/>
              <w:left w:val="nil"/>
              <w:bottom w:val="single" w:sz="4" w:space="0" w:color="auto"/>
              <w:right w:val="nil"/>
            </w:tcBorders>
            <w:shd w:val="clear" w:color="auto" w:fill="auto"/>
            <w:noWrap/>
            <w:vAlign w:val="center"/>
            <w:hideMark/>
          </w:tcPr>
          <w:p w14:paraId="0F5AFA82"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F</w:t>
            </w:r>
          </w:p>
        </w:tc>
        <w:tc>
          <w:tcPr>
            <w:tcW w:w="1530" w:type="dxa"/>
            <w:tcBorders>
              <w:top w:val="single" w:sz="4" w:space="0" w:color="auto"/>
              <w:left w:val="nil"/>
              <w:bottom w:val="single" w:sz="4" w:space="0" w:color="auto"/>
              <w:right w:val="nil"/>
            </w:tcBorders>
            <w:shd w:val="clear" w:color="auto" w:fill="auto"/>
            <w:noWrap/>
            <w:vAlign w:val="center"/>
            <w:hideMark/>
          </w:tcPr>
          <w:p w14:paraId="30491396"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P-Value</w:t>
            </w:r>
          </w:p>
        </w:tc>
      </w:tr>
      <w:tr w:rsidR="003A1269" w:rsidRPr="00C265DA" w14:paraId="6F33D829" w14:textId="77777777" w:rsidTr="003A1269">
        <w:trPr>
          <w:trHeight w:val="300"/>
        </w:trPr>
        <w:tc>
          <w:tcPr>
            <w:tcW w:w="3510" w:type="dxa"/>
            <w:tcBorders>
              <w:top w:val="nil"/>
              <w:left w:val="nil"/>
              <w:bottom w:val="nil"/>
              <w:right w:val="nil"/>
            </w:tcBorders>
            <w:shd w:val="clear" w:color="auto" w:fill="auto"/>
            <w:noWrap/>
            <w:vAlign w:val="center"/>
            <w:hideMark/>
          </w:tcPr>
          <w:p w14:paraId="3C473AA6"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Kudzu Bugs</w:t>
            </w:r>
          </w:p>
        </w:tc>
        <w:tc>
          <w:tcPr>
            <w:tcW w:w="1980" w:type="dxa"/>
            <w:tcBorders>
              <w:top w:val="nil"/>
              <w:left w:val="nil"/>
              <w:bottom w:val="nil"/>
              <w:right w:val="nil"/>
            </w:tcBorders>
            <w:shd w:val="clear" w:color="auto" w:fill="auto"/>
            <w:noWrap/>
            <w:vAlign w:val="center"/>
            <w:hideMark/>
          </w:tcPr>
          <w:p w14:paraId="13A1D24A"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R-Stage</w:t>
            </w:r>
          </w:p>
        </w:tc>
        <w:tc>
          <w:tcPr>
            <w:tcW w:w="1080" w:type="dxa"/>
            <w:tcBorders>
              <w:top w:val="nil"/>
              <w:left w:val="nil"/>
              <w:bottom w:val="nil"/>
              <w:right w:val="nil"/>
            </w:tcBorders>
            <w:shd w:val="clear" w:color="auto" w:fill="auto"/>
            <w:noWrap/>
            <w:vAlign w:val="center"/>
            <w:hideMark/>
          </w:tcPr>
          <w:p w14:paraId="420D2E82"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5,482</w:t>
            </w:r>
          </w:p>
        </w:tc>
        <w:tc>
          <w:tcPr>
            <w:tcW w:w="990" w:type="dxa"/>
            <w:tcBorders>
              <w:top w:val="nil"/>
              <w:left w:val="nil"/>
              <w:bottom w:val="nil"/>
              <w:right w:val="nil"/>
            </w:tcBorders>
            <w:shd w:val="clear" w:color="auto" w:fill="auto"/>
            <w:noWrap/>
            <w:vAlign w:val="center"/>
            <w:hideMark/>
          </w:tcPr>
          <w:p w14:paraId="0EBE11F6"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13.39</w:t>
            </w:r>
          </w:p>
        </w:tc>
        <w:tc>
          <w:tcPr>
            <w:tcW w:w="1530" w:type="dxa"/>
            <w:tcBorders>
              <w:top w:val="nil"/>
              <w:left w:val="nil"/>
              <w:bottom w:val="nil"/>
              <w:right w:val="nil"/>
            </w:tcBorders>
            <w:shd w:val="clear" w:color="auto" w:fill="auto"/>
            <w:noWrap/>
            <w:vAlign w:val="center"/>
            <w:hideMark/>
          </w:tcPr>
          <w:p w14:paraId="2CC3D0F3"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&lt; 0.0001</w:t>
            </w:r>
          </w:p>
        </w:tc>
      </w:tr>
      <w:tr w:rsidR="003A1269" w:rsidRPr="00C265DA" w14:paraId="36348763" w14:textId="77777777" w:rsidTr="003A1269">
        <w:trPr>
          <w:trHeight w:val="300"/>
        </w:trPr>
        <w:tc>
          <w:tcPr>
            <w:tcW w:w="3510" w:type="dxa"/>
            <w:tcBorders>
              <w:top w:val="nil"/>
              <w:left w:val="nil"/>
              <w:bottom w:val="nil"/>
              <w:right w:val="nil"/>
            </w:tcBorders>
            <w:shd w:val="clear" w:color="auto" w:fill="auto"/>
            <w:noWrap/>
            <w:vAlign w:val="center"/>
            <w:hideMark/>
          </w:tcPr>
          <w:p w14:paraId="32F88D96" w14:textId="77777777" w:rsidR="003A1269" w:rsidRPr="00C265DA" w:rsidRDefault="003A1269" w:rsidP="003A1269">
            <w:pPr>
              <w:rPr>
                <w:rFonts w:ascii="Times New Roman" w:hAnsi="Times New Roman" w:cs="Times New Roman"/>
                <w:color w:val="000000" w:themeColor="text1"/>
              </w:rPr>
            </w:pPr>
          </w:p>
        </w:tc>
        <w:tc>
          <w:tcPr>
            <w:tcW w:w="1980" w:type="dxa"/>
            <w:tcBorders>
              <w:top w:val="nil"/>
              <w:left w:val="nil"/>
              <w:bottom w:val="nil"/>
              <w:right w:val="nil"/>
            </w:tcBorders>
            <w:shd w:val="clear" w:color="auto" w:fill="auto"/>
            <w:noWrap/>
            <w:vAlign w:val="center"/>
            <w:hideMark/>
          </w:tcPr>
          <w:p w14:paraId="045C9487"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Planting Date</w:t>
            </w:r>
          </w:p>
        </w:tc>
        <w:tc>
          <w:tcPr>
            <w:tcW w:w="1080" w:type="dxa"/>
            <w:tcBorders>
              <w:top w:val="nil"/>
              <w:left w:val="nil"/>
              <w:bottom w:val="nil"/>
              <w:right w:val="nil"/>
            </w:tcBorders>
            <w:shd w:val="clear" w:color="auto" w:fill="auto"/>
            <w:noWrap/>
            <w:vAlign w:val="center"/>
            <w:hideMark/>
          </w:tcPr>
          <w:p w14:paraId="6EBABB22"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1,484</w:t>
            </w:r>
          </w:p>
        </w:tc>
        <w:tc>
          <w:tcPr>
            <w:tcW w:w="990" w:type="dxa"/>
            <w:tcBorders>
              <w:top w:val="nil"/>
              <w:left w:val="nil"/>
              <w:bottom w:val="nil"/>
              <w:right w:val="nil"/>
            </w:tcBorders>
            <w:shd w:val="clear" w:color="auto" w:fill="auto"/>
            <w:noWrap/>
            <w:vAlign w:val="center"/>
            <w:hideMark/>
          </w:tcPr>
          <w:p w14:paraId="0CA9FB1F"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2.99</w:t>
            </w:r>
          </w:p>
        </w:tc>
        <w:tc>
          <w:tcPr>
            <w:tcW w:w="1530" w:type="dxa"/>
            <w:tcBorders>
              <w:top w:val="nil"/>
              <w:left w:val="nil"/>
              <w:bottom w:val="nil"/>
              <w:right w:val="nil"/>
            </w:tcBorders>
            <w:shd w:val="clear" w:color="auto" w:fill="auto"/>
            <w:noWrap/>
            <w:vAlign w:val="center"/>
            <w:hideMark/>
          </w:tcPr>
          <w:p w14:paraId="701379CC"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0.0845</w:t>
            </w:r>
          </w:p>
        </w:tc>
      </w:tr>
      <w:tr w:rsidR="003A1269" w:rsidRPr="00C265DA" w14:paraId="2C89FF37" w14:textId="77777777" w:rsidTr="003A1269">
        <w:trPr>
          <w:trHeight w:val="300"/>
        </w:trPr>
        <w:tc>
          <w:tcPr>
            <w:tcW w:w="3510" w:type="dxa"/>
            <w:tcBorders>
              <w:top w:val="nil"/>
              <w:left w:val="nil"/>
              <w:bottom w:val="single" w:sz="4" w:space="0" w:color="auto"/>
              <w:right w:val="nil"/>
            </w:tcBorders>
            <w:shd w:val="clear" w:color="auto" w:fill="auto"/>
            <w:noWrap/>
            <w:vAlign w:val="center"/>
            <w:hideMark/>
          </w:tcPr>
          <w:p w14:paraId="183AB99C"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 </w:t>
            </w:r>
          </w:p>
        </w:tc>
        <w:tc>
          <w:tcPr>
            <w:tcW w:w="1980" w:type="dxa"/>
            <w:tcBorders>
              <w:top w:val="nil"/>
              <w:left w:val="nil"/>
              <w:bottom w:val="single" w:sz="4" w:space="0" w:color="auto"/>
              <w:right w:val="nil"/>
            </w:tcBorders>
            <w:shd w:val="clear" w:color="auto" w:fill="auto"/>
            <w:noWrap/>
            <w:vAlign w:val="center"/>
            <w:hideMark/>
          </w:tcPr>
          <w:p w14:paraId="1FEF4494"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Interaction</w:t>
            </w:r>
          </w:p>
        </w:tc>
        <w:tc>
          <w:tcPr>
            <w:tcW w:w="1080" w:type="dxa"/>
            <w:tcBorders>
              <w:top w:val="nil"/>
              <w:left w:val="nil"/>
              <w:bottom w:val="single" w:sz="4" w:space="0" w:color="auto"/>
              <w:right w:val="nil"/>
            </w:tcBorders>
            <w:shd w:val="clear" w:color="auto" w:fill="auto"/>
            <w:noWrap/>
            <w:vAlign w:val="center"/>
            <w:hideMark/>
          </w:tcPr>
          <w:p w14:paraId="3926B05E"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5,482</w:t>
            </w:r>
          </w:p>
        </w:tc>
        <w:tc>
          <w:tcPr>
            <w:tcW w:w="990" w:type="dxa"/>
            <w:tcBorders>
              <w:top w:val="nil"/>
              <w:left w:val="nil"/>
              <w:bottom w:val="single" w:sz="4" w:space="0" w:color="auto"/>
              <w:right w:val="nil"/>
            </w:tcBorders>
            <w:shd w:val="clear" w:color="auto" w:fill="auto"/>
            <w:noWrap/>
            <w:vAlign w:val="center"/>
            <w:hideMark/>
          </w:tcPr>
          <w:p w14:paraId="1C48CE62"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9.68</w:t>
            </w:r>
          </w:p>
        </w:tc>
        <w:tc>
          <w:tcPr>
            <w:tcW w:w="1530" w:type="dxa"/>
            <w:tcBorders>
              <w:top w:val="nil"/>
              <w:left w:val="nil"/>
              <w:bottom w:val="single" w:sz="4" w:space="0" w:color="auto"/>
              <w:right w:val="nil"/>
            </w:tcBorders>
            <w:shd w:val="clear" w:color="auto" w:fill="auto"/>
            <w:noWrap/>
            <w:vAlign w:val="center"/>
            <w:hideMark/>
          </w:tcPr>
          <w:p w14:paraId="30223CFA"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&lt; 0.0001</w:t>
            </w:r>
          </w:p>
        </w:tc>
      </w:tr>
      <w:tr w:rsidR="003A1269" w:rsidRPr="00C265DA" w14:paraId="598B280C" w14:textId="77777777" w:rsidTr="003A1269">
        <w:trPr>
          <w:trHeight w:val="300"/>
        </w:trPr>
        <w:tc>
          <w:tcPr>
            <w:tcW w:w="3510" w:type="dxa"/>
            <w:tcBorders>
              <w:top w:val="nil"/>
              <w:left w:val="nil"/>
              <w:bottom w:val="nil"/>
              <w:right w:val="nil"/>
            </w:tcBorders>
            <w:shd w:val="clear" w:color="auto" w:fill="auto"/>
            <w:noWrap/>
            <w:vAlign w:val="center"/>
            <w:hideMark/>
          </w:tcPr>
          <w:p w14:paraId="4510A3E4"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Threecornered Alfalfa Hopper</w:t>
            </w:r>
          </w:p>
        </w:tc>
        <w:tc>
          <w:tcPr>
            <w:tcW w:w="1980" w:type="dxa"/>
            <w:tcBorders>
              <w:top w:val="nil"/>
              <w:left w:val="nil"/>
              <w:bottom w:val="nil"/>
              <w:right w:val="nil"/>
            </w:tcBorders>
            <w:shd w:val="clear" w:color="auto" w:fill="auto"/>
            <w:noWrap/>
            <w:vAlign w:val="center"/>
            <w:hideMark/>
          </w:tcPr>
          <w:p w14:paraId="2A6C4389"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R-Stage</w:t>
            </w:r>
          </w:p>
        </w:tc>
        <w:tc>
          <w:tcPr>
            <w:tcW w:w="1080" w:type="dxa"/>
            <w:tcBorders>
              <w:top w:val="nil"/>
              <w:left w:val="nil"/>
              <w:bottom w:val="nil"/>
              <w:right w:val="nil"/>
            </w:tcBorders>
            <w:shd w:val="clear" w:color="auto" w:fill="auto"/>
            <w:noWrap/>
            <w:vAlign w:val="center"/>
            <w:hideMark/>
          </w:tcPr>
          <w:p w14:paraId="1667B337"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5,481</w:t>
            </w:r>
          </w:p>
        </w:tc>
        <w:tc>
          <w:tcPr>
            <w:tcW w:w="990" w:type="dxa"/>
            <w:tcBorders>
              <w:top w:val="nil"/>
              <w:left w:val="nil"/>
              <w:bottom w:val="nil"/>
              <w:right w:val="nil"/>
            </w:tcBorders>
            <w:shd w:val="clear" w:color="auto" w:fill="auto"/>
            <w:noWrap/>
            <w:vAlign w:val="center"/>
            <w:hideMark/>
          </w:tcPr>
          <w:p w14:paraId="235313A8"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19.39</w:t>
            </w:r>
          </w:p>
        </w:tc>
        <w:tc>
          <w:tcPr>
            <w:tcW w:w="1530" w:type="dxa"/>
            <w:tcBorders>
              <w:top w:val="nil"/>
              <w:left w:val="nil"/>
              <w:bottom w:val="nil"/>
              <w:right w:val="nil"/>
            </w:tcBorders>
            <w:shd w:val="clear" w:color="auto" w:fill="auto"/>
            <w:noWrap/>
            <w:vAlign w:val="center"/>
            <w:hideMark/>
          </w:tcPr>
          <w:p w14:paraId="4525E33B"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&lt; 0.0001</w:t>
            </w:r>
          </w:p>
        </w:tc>
      </w:tr>
      <w:tr w:rsidR="003A1269" w:rsidRPr="00C265DA" w14:paraId="406A7DCA" w14:textId="77777777" w:rsidTr="003A1269">
        <w:trPr>
          <w:trHeight w:val="300"/>
        </w:trPr>
        <w:tc>
          <w:tcPr>
            <w:tcW w:w="3510" w:type="dxa"/>
            <w:tcBorders>
              <w:top w:val="nil"/>
              <w:left w:val="nil"/>
              <w:bottom w:val="nil"/>
              <w:right w:val="nil"/>
            </w:tcBorders>
            <w:shd w:val="clear" w:color="auto" w:fill="auto"/>
            <w:noWrap/>
            <w:vAlign w:val="center"/>
            <w:hideMark/>
          </w:tcPr>
          <w:p w14:paraId="4A8C377D" w14:textId="77777777" w:rsidR="003A1269" w:rsidRPr="00C265DA" w:rsidRDefault="003A1269" w:rsidP="003A1269">
            <w:pPr>
              <w:rPr>
                <w:rFonts w:ascii="Times New Roman" w:hAnsi="Times New Roman" w:cs="Times New Roman"/>
                <w:color w:val="000000" w:themeColor="text1"/>
              </w:rPr>
            </w:pPr>
          </w:p>
        </w:tc>
        <w:tc>
          <w:tcPr>
            <w:tcW w:w="1980" w:type="dxa"/>
            <w:tcBorders>
              <w:top w:val="nil"/>
              <w:left w:val="nil"/>
              <w:bottom w:val="nil"/>
              <w:right w:val="nil"/>
            </w:tcBorders>
            <w:shd w:val="clear" w:color="auto" w:fill="auto"/>
            <w:noWrap/>
            <w:vAlign w:val="center"/>
            <w:hideMark/>
          </w:tcPr>
          <w:p w14:paraId="00399C2B"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Planting Date</w:t>
            </w:r>
          </w:p>
        </w:tc>
        <w:tc>
          <w:tcPr>
            <w:tcW w:w="1080" w:type="dxa"/>
            <w:tcBorders>
              <w:top w:val="nil"/>
              <w:left w:val="nil"/>
              <w:bottom w:val="nil"/>
              <w:right w:val="nil"/>
            </w:tcBorders>
            <w:shd w:val="clear" w:color="auto" w:fill="auto"/>
            <w:noWrap/>
            <w:vAlign w:val="center"/>
            <w:hideMark/>
          </w:tcPr>
          <w:p w14:paraId="3D28C45C"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1,483</w:t>
            </w:r>
          </w:p>
        </w:tc>
        <w:tc>
          <w:tcPr>
            <w:tcW w:w="990" w:type="dxa"/>
            <w:tcBorders>
              <w:top w:val="nil"/>
              <w:left w:val="nil"/>
              <w:bottom w:val="nil"/>
              <w:right w:val="nil"/>
            </w:tcBorders>
            <w:shd w:val="clear" w:color="auto" w:fill="auto"/>
            <w:noWrap/>
            <w:vAlign w:val="center"/>
            <w:hideMark/>
          </w:tcPr>
          <w:p w14:paraId="6001D3BD"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3.14</w:t>
            </w:r>
          </w:p>
        </w:tc>
        <w:tc>
          <w:tcPr>
            <w:tcW w:w="1530" w:type="dxa"/>
            <w:tcBorders>
              <w:top w:val="nil"/>
              <w:left w:val="nil"/>
              <w:bottom w:val="nil"/>
              <w:right w:val="nil"/>
            </w:tcBorders>
            <w:shd w:val="clear" w:color="auto" w:fill="auto"/>
            <w:noWrap/>
            <w:vAlign w:val="center"/>
            <w:hideMark/>
          </w:tcPr>
          <w:p w14:paraId="4124EB7A"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0.0771</w:t>
            </w:r>
          </w:p>
        </w:tc>
      </w:tr>
      <w:tr w:rsidR="003A1269" w:rsidRPr="00C265DA" w14:paraId="22D22E60" w14:textId="77777777" w:rsidTr="003A1269">
        <w:trPr>
          <w:trHeight w:val="300"/>
        </w:trPr>
        <w:tc>
          <w:tcPr>
            <w:tcW w:w="3510" w:type="dxa"/>
            <w:tcBorders>
              <w:top w:val="nil"/>
              <w:left w:val="nil"/>
              <w:bottom w:val="single" w:sz="4" w:space="0" w:color="auto"/>
              <w:right w:val="nil"/>
            </w:tcBorders>
            <w:shd w:val="clear" w:color="auto" w:fill="auto"/>
            <w:noWrap/>
            <w:vAlign w:val="center"/>
            <w:hideMark/>
          </w:tcPr>
          <w:p w14:paraId="50687963"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 </w:t>
            </w:r>
          </w:p>
        </w:tc>
        <w:tc>
          <w:tcPr>
            <w:tcW w:w="1980" w:type="dxa"/>
            <w:tcBorders>
              <w:top w:val="nil"/>
              <w:left w:val="nil"/>
              <w:bottom w:val="single" w:sz="4" w:space="0" w:color="auto"/>
              <w:right w:val="nil"/>
            </w:tcBorders>
            <w:shd w:val="clear" w:color="auto" w:fill="auto"/>
            <w:noWrap/>
            <w:vAlign w:val="center"/>
            <w:hideMark/>
          </w:tcPr>
          <w:p w14:paraId="53059DFC"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Interaction</w:t>
            </w:r>
          </w:p>
        </w:tc>
        <w:tc>
          <w:tcPr>
            <w:tcW w:w="1080" w:type="dxa"/>
            <w:tcBorders>
              <w:top w:val="nil"/>
              <w:left w:val="nil"/>
              <w:bottom w:val="single" w:sz="4" w:space="0" w:color="auto"/>
              <w:right w:val="nil"/>
            </w:tcBorders>
            <w:shd w:val="clear" w:color="auto" w:fill="auto"/>
            <w:noWrap/>
            <w:vAlign w:val="center"/>
            <w:hideMark/>
          </w:tcPr>
          <w:p w14:paraId="198AB047"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5,481</w:t>
            </w:r>
          </w:p>
        </w:tc>
        <w:tc>
          <w:tcPr>
            <w:tcW w:w="990" w:type="dxa"/>
            <w:tcBorders>
              <w:top w:val="nil"/>
              <w:left w:val="nil"/>
              <w:bottom w:val="single" w:sz="4" w:space="0" w:color="auto"/>
              <w:right w:val="nil"/>
            </w:tcBorders>
            <w:shd w:val="clear" w:color="auto" w:fill="auto"/>
            <w:noWrap/>
            <w:vAlign w:val="center"/>
            <w:hideMark/>
          </w:tcPr>
          <w:p w14:paraId="78996490"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1.62</w:t>
            </w:r>
          </w:p>
        </w:tc>
        <w:tc>
          <w:tcPr>
            <w:tcW w:w="1530" w:type="dxa"/>
            <w:tcBorders>
              <w:top w:val="nil"/>
              <w:left w:val="nil"/>
              <w:bottom w:val="single" w:sz="4" w:space="0" w:color="auto"/>
              <w:right w:val="nil"/>
            </w:tcBorders>
            <w:shd w:val="clear" w:color="auto" w:fill="auto"/>
            <w:noWrap/>
            <w:vAlign w:val="center"/>
            <w:hideMark/>
          </w:tcPr>
          <w:p w14:paraId="2FB3E12C"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0.1518</w:t>
            </w:r>
          </w:p>
        </w:tc>
      </w:tr>
      <w:tr w:rsidR="003A1269" w:rsidRPr="00C265DA" w14:paraId="70D3DA20" w14:textId="77777777" w:rsidTr="003A1269">
        <w:trPr>
          <w:trHeight w:val="300"/>
        </w:trPr>
        <w:tc>
          <w:tcPr>
            <w:tcW w:w="3510" w:type="dxa"/>
            <w:tcBorders>
              <w:top w:val="nil"/>
              <w:left w:val="nil"/>
              <w:bottom w:val="nil"/>
              <w:right w:val="nil"/>
            </w:tcBorders>
            <w:shd w:val="clear" w:color="auto" w:fill="auto"/>
            <w:noWrap/>
            <w:vAlign w:val="center"/>
            <w:hideMark/>
          </w:tcPr>
          <w:p w14:paraId="7449E719"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Bean leaf beetle</w:t>
            </w:r>
          </w:p>
        </w:tc>
        <w:tc>
          <w:tcPr>
            <w:tcW w:w="1980" w:type="dxa"/>
            <w:tcBorders>
              <w:top w:val="nil"/>
              <w:left w:val="nil"/>
              <w:bottom w:val="nil"/>
              <w:right w:val="nil"/>
            </w:tcBorders>
            <w:shd w:val="clear" w:color="auto" w:fill="auto"/>
            <w:noWrap/>
            <w:vAlign w:val="center"/>
            <w:hideMark/>
          </w:tcPr>
          <w:p w14:paraId="52339C32"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R-Stage</w:t>
            </w:r>
          </w:p>
        </w:tc>
        <w:tc>
          <w:tcPr>
            <w:tcW w:w="1080" w:type="dxa"/>
            <w:tcBorders>
              <w:top w:val="nil"/>
              <w:left w:val="nil"/>
              <w:bottom w:val="nil"/>
              <w:right w:val="nil"/>
            </w:tcBorders>
            <w:shd w:val="clear" w:color="auto" w:fill="auto"/>
            <w:noWrap/>
            <w:vAlign w:val="center"/>
            <w:hideMark/>
          </w:tcPr>
          <w:p w14:paraId="20FC1C95"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5,474</w:t>
            </w:r>
          </w:p>
        </w:tc>
        <w:tc>
          <w:tcPr>
            <w:tcW w:w="990" w:type="dxa"/>
            <w:tcBorders>
              <w:top w:val="nil"/>
              <w:left w:val="nil"/>
              <w:bottom w:val="nil"/>
              <w:right w:val="nil"/>
            </w:tcBorders>
            <w:shd w:val="clear" w:color="auto" w:fill="auto"/>
            <w:noWrap/>
            <w:vAlign w:val="center"/>
            <w:hideMark/>
          </w:tcPr>
          <w:p w14:paraId="02E1419F"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5.82</w:t>
            </w:r>
          </w:p>
        </w:tc>
        <w:tc>
          <w:tcPr>
            <w:tcW w:w="1530" w:type="dxa"/>
            <w:tcBorders>
              <w:top w:val="nil"/>
              <w:left w:val="nil"/>
              <w:bottom w:val="nil"/>
              <w:right w:val="nil"/>
            </w:tcBorders>
            <w:shd w:val="clear" w:color="auto" w:fill="auto"/>
            <w:noWrap/>
            <w:vAlign w:val="center"/>
            <w:hideMark/>
          </w:tcPr>
          <w:p w14:paraId="169F1ACD"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&lt; 0.0001</w:t>
            </w:r>
          </w:p>
        </w:tc>
      </w:tr>
      <w:tr w:rsidR="003A1269" w:rsidRPr="00C265DA" w14:paraId="22DCA810" w14:textId="77777777" w:rsidTr="003A1269">
        <w:trPr>
          <w:trHeight w:val="300"/>
        </w:trPr>
        <w:tc>
          <w:tcPr>
            <w:tcW w:w="3510" w:type="dxa"/>
            <w:tcBorders>
              <w:top w:val="nil"/>
              <w:left w:val="nil"/>
              <w:bottom w:val="nil"/>
              <w:right w:val="nil"/>
            </w:tcBorders>
            <w:shd w:val="clear" w:color="auto" w:fill="auto"/>
            <w:noWrap/>
            <w:vAlign w:val="center"/>
            <w:hideMark/>
          </w:tcPr>
          <w:p w14:paraId="0A64028D" w14:textId="77777777" w:rsidR="003A1269" w:rsidRPr="00C265DA" w:rsidRDefault="003A1269" w:rsidP="003A1269">
            <w:pPr>
              <w:rPr>
                <w:rFonts w:ascii="Times New Roman" w:hAnsi="Times New Roman" w:cs="Times New Roman"/>
                <w:color w:val="000000" w:themeColor="text1"/>
              </w:rPr>
            </w:pPr>
          </w:p>
        </w:tc>
        <w:tc>
          <w:tcPr>
            <w:tcW w:w="1980" w:type="dxa"/>
            <w:tcBorders>
              <w:top w:val="nil"/>
              <w:left w:val="nil"/>
              <w:bottom w:val="nil"/>
              <w:right w:val="nil"/>
            </w:tcBorders>
            <w:shd w:val="clear" w:color="auto" w:fill="auto"/>
            <w:noWrap/>
            <w:vAlign w:val="center"/>
            <w:hideMark/>
          </w:tcPr>
          <w:p w14:paraId="39C297B1"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Planting Date</w:t>
            </w:r>
          </w:p>
        </w:tc>
        <w:tc>
          <w:tcPr>
            <w:tcW w:w="1080" w:type="dxa"/>
            <w:tcBorders>
              <w:top w:val="nil"/>
              <w:left w:val="nil"/>
              <w:bottom w:val="nil"/>
              <w:right w:val="nil"/>
            </w:tcBorders>
            <w:shd w:val="clear" w:color="auto" w:fill="auto"/>
            <w:noWrap/>
            <w:vAlign w:val="center"/>
            <w:hideMark/>
          </w:tcPr>
          <w:p w14:paraId="79422B2D"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1,476</w:t>
            </w:r>
          </w:p>
        </w:tc>
        <w:tc>
          <w:tcPr>
            <w:tcW w:w="990" w:type="dxa"/>
            <w:tcBorders>
              <w:top w:val="nil"/>
              <w:left w:val="nil"/>
              <w:bottom w:val="nil"/>
              <w:right w:val="nil"/>
            </w:tcBorders>
            <w:shd w:val="clear" w:color="auto" w:fill="auto"/>
            <w:noWrap/>
            <w:vAlign w:val="center"/>
            <w:hideMark/>
          </w:tcPr>
          <w:p w14:paraId="7A7F614B"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35.2</w:t>
            </w:r>
          </w:p>
        </w:tc>
        <w:tc>
          <w:tcPr>
            <w:tcW w:w="1530" w:type="dxa"/>
            <w:tcBorders>
              <w:top w:val="nil"/>
              <w:left w:val="nil"/>
              <w:bottom w:val="nil"/>
              <w:right w:val="nil"/>
            </w:tcBorders>
            <w:shd w:val="clear" w:color="auto" w:fill="auto"/>
            <w:noWrap/>
            <w:vAlign w:val="center"/>
            <w:hideMark/>
          </w:tcPr>
          <w:p w14:paraId="03C47582"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&lt; 0.0001</w:t>
            </w:r>
          </w:p>
        </w:tc>
      </w:tr>
      <w:tr w:rsidR="003A1269" w:rsidRPr="00C265DA" w14:paraId="1061E113" w14:textId="77777777" w:rsidTr="003A1269">
        <w:trPr>
          <w:trHeight w:val="300"/>
        </w:trPr>
        <w:tc>
          <w:tcPr>
            <w:tcW w:w="3510" w:type="dxa"/>
            <w:tcBorders>
              <w:top w:val="nil"/>
              <w:left w:val="nil"/>
              <w:bottom w:val="single" w:sz="4" w:space="0" w:color="auto"/>
              <w:right w:val="nil"/>
            </w:tcBorders>
            <w:shd w:val="clear" w:color="auto" w:fill="auto"/>
            <w:noWrap/>
            <w:vAlign w:val="center"/>
            <w:hideMark/>
          </w:tcPr>
          <w:p w14:paraId="06282B42"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 </w:t>
            </w:r>
          </w:p>
        </w:tc>
        <w:tc>
          <w:tcPr>
            <w:tcW w:w="1980" w:type="dxa"/>
            <w:tcBorders>
              <w:top w:val="nil"/>
              <w:left w:val="nil"/>
              <w:bottom w:val="single" w:sz="4" w:space="0" w:color="auto"/>
              <w:right w:val="nil"/>
            </w:tcBorders>
            <w:shd w:val="clear" w:color="auto" w:fill="auto"/>
            <w:noWrap/>
            <w:vAlign w:val="center"/>
            <w:hideMark/>
          </w:tcPr>
          <w:p w14:paraId="4E10345B"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Interaction</w:t>
            </w:r>
          </w:p>
        </w:tc>
        <w:tc>
          <w:tcPr>
            <w:tcW w:w="1080" w:type="dxa"/>
            <w:tcBorders>
              <w:top w:val="nil"/>
              <w:left w:val="nil"/>
              <w:bottom w:val="single" w:sz="4" w:space="0" w:color="auto"/>
              <w:right w:val="nil"/>
            </w:tcBorders>
            <w:shd w:val="clear" w:color="auto" w:fill="auto"/>
            <w:noWrap/>
            <w:vAlign w:val="center"/>
            <w:hideMark/>
          </w:tcPr>
          <w:p w14:paraId="5EB5556F"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5,474</w:t>
            </w:r>
          </w:p>
        </w:tc>
        <w:tc>
          <w:tcPr>
            <w:tcW w:w="990" w:type="dxa"/>
            <w:tcBorders>
              <w:top w:val="nil"/>
              <w:left w:val="nil"/>
              <w:bottom w:val="single" w:sz="4" w:space="0" w:color="auto"/>
              <w:right w:val="nil"/>
            </w:tcBorders>
            <w:shd w:val="clear" w:color="auto" w:fill="auto"/>
            <w:noWrap/>
            <w:vAlign w:val="center"/>
            <w:hideMark/>
          </w:tcPr>
          <w:p w14:paraId="6D9B5D03"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6.19</w:t>
            </w:r>
          </w:p>
        </w:tc>
        <w:tc>
          <w:tcPr>
            <w:tcW w:w="1530" w:type="dxa"/>
            <w:tcBorders>
              <w:top w:val="nil"/>
              <w:left w:val="nil"/>
              <w:bottom w:val="single" w:sz="4" w:space="0" w:color="auto"/>
              <w:right w:val="nil"/>
            </w:tcBorders>
            <w:shd w:val="clear" w:color="auto" w:fill="auto"/>
            <w:noWrap/>
            <w:vAlign w:val="center"/>
            <w:hideMark/>
          </w:tcPr>
          <w:p w14:paraId="7C4C262F"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&lt; 0.0001</w:t>
            </w:r>
          </w:p>
        </w:tc>
      </w:tr>
      <w:tr w:rsidR="003A1269" w:rsidRPr="00C265DA" w14:paraId="04A24327" w14:textId="77777777" w:rsidTr="003A1269">
        <w:trPr>
          <w:trHeight w:val="350"/>
        </w:trPr>
        <w:tc>
          <w:tcPr>
            <w:tcW w:w="3510" w:type="dxa"/>
            <w:tcBorders>
              <w:top w:val="nil"/>
              <w:left w:val="nil"/>
              <w:bottom w:val="nil"/>
              <w:right w:val="nil"/>
            </w:tcBorders>
            <w:shd w:val="clear" w:color="auto" w:fill="auto"/>
            <w:noWrap/>
            <w:vAlign w:val="center"/>
            <w:hideMark/>
          </w:tcPr>
          <w:p w14:paraId="16043D18"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Green cloverworm</w:t>
            </w:r>
          </w:p>
        </w:tc>
        <w:tc>
          <w:tcPr>
            <w:tcW w:w="1980" w:type="dxa"/>
            <w:tcBorders>
              <w:top w:val="nil"/>
              <w:left w:val="nil"/>
              <w:bottom w:val="nil"/>
              <w:right w:val="nil"/>
            </w:tcBorders>
            <w:shd w:val="clear" w:color="auto" w:fill="auto"/>
            <w:noWrap/>
            <w:vAlign w:val="center"/>
            <w:hideMark/>
          </w:tcPr>
          <w:p w14:paraId="3BA8751F"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R-Stage</w:t>
            </w:r>
          </w:p>
        </w:tc>
        <w:tc>
          <w:tcPr>
            <w:tcW w:w="1080" w:type="dxa"/>
            <w:tcBorders>
              <w:top w:val="nil"/>
              <w:left w:val="nil"/>
              <w:bottom w:val="nil"/>
              <w:right w:val="nil"/>
            </w:tcBorders>
            <w:shd w:val="clear" w:color="auto" w:fill="auto"/>
            <w:noWrap/>
            <w:vAlign w:val="center"/>
            <w:hideMark/>
          </w:tcPr>
          <w:p w14:paraId="48A1F0F7"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5,481</w:t>
            </w:r>
          </w:p>
        </w:tc>
        <w:tc>
          <w:tcPr>
            <w:tcW w:w="990" w:type="dxa"/>
            <w:tcBorders>
              <w:top w:val="nil"/>
              <w:left w:val="nil"/>
              <w:bottom w:val="nil"/>
              <w:right w:val="nil"/>
            </w:tcBorders>
            <w:shd w:val="clear" w:color="auto" w:fill="auto"/>
            <w:noWrap/>
            <w:vAlign w:val="center"/>
            <w:hideMark/>
          </w:tcPr>
          <w:p w14:paraId="07A6113F"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4.54</w:t>
            </w:r>
          </w:p>
        </w:tc>
        <w:tc>
          <w:tcPr>
            <w:tcW w:w="1530" w:type="dxa"/>
            <w:tcBorders>
              <w:top w:val="nil"/>
              <w:left w:val="nil"/>
              <w:bottom w:val="nil"/>
              <w:right w:val="nil"/>
            </w:tcBorders>
            <w:shd w:val="clear" w:color="auto" w:fill="auto"/>
            <w:noWrap/>
            <w:vAlign w:val="center"/>
            <w:hideMark/>
          </w:tcPr>
          <w:p w14:paraId="08F04561"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0.0005</w:t>
            </w:r>
          </w:p>
        </w:tc>
      </w:tr>
      <w:tr w:rsidR="003A1269" w:rsidRPr="00C265DA" w14:paraId="68767956" w14:textId="77777777" w:rsidTr="003A1269">
        <w:trPr>
          <w:trHeight w:val="300"/>
        </w:trPr>
        <w:tc>
          <w:tcPr>
            <w:tcW w:w="3510" w:type="dxa"/>
            <w:tcBorders>
              <w:top w:val="nil"/>
              <w:left w:val="nil"/>
              <w:bottom w:val="nil"/>
              <w:right w:val="nil"/>
            </w:tcBorders>
            <w:shd w:val="clear" w:color="auto" w:fill="auto"/>
            <w:noWrap/>
            <w:vAlign w:val="center"/>
            <w:hideMark/>
          </w:tcPr>
          <w:p w14:paraId="5FF6E963" w14:textId="77777777" w:rsidR="003A1269" w:rsidRPr="00C265DA" w:rsidRDefault="003A1269" w:rsidP="003A1269">
            <w:pPr>
              <w:rPr>
                <w:rFonts w:ascii="Times New Roman" w:hAnsi="Times New Roman" w:cs="Times New Roman"/>
                <w:color w:val="000000" w:themeColor="text1"/>
              </w:rPr>
            </w:pPr>
          </w:p>
        </w:tc>
        <w:tc>
          <w:tcPr>
            <w:tcW w:w="1980" w:type="dxa"/>
            <w:tcBorders>
              <w:top w:val="nil"/>
              <w:left w:val="nil"/>
              <w:bottom w:val="nil"/>
              <w:right w:val="nil"/>
            </w:tcBorders>
            <w:shd w:val="clear" w:color="auto" w:fill="auto"/>
            <w:noWrap/>
            <w:vAlign w:val="center"/>
            <w:hideMark/>
          </w:tcPr>
          <w:p w14:paraId="1E6459FA"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Planting Date</w:t>
            </w:r>
          </w:p>
        </w:tc>
        <w:tc>
          <w:tcPr>
            <w:tcW w:w="1080" w:type="dxa"/>
            <w:tcBorders>
              <w:top w:val="nil"/>
              <w:left w:val="nil"/>
              <w:bottom w:val="nil"/>
              <w:right w:val="nil"/>
            </w:tcBorders>
            <w:shd w:val="clear" w:color="auto" w:fill="auto"/>
            <w:noWrap/>
            <w:vAlign w:val="center"/>
            <w:hideMark/>
          </w:tcPr>
          <w:p w14:paraId="0ADC8B96"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1,483</w:t>
            </w:r>
          </w:p>
        </w:tc>
        <w:tc>
          <w:tcPr>
            <w:tcW w:w="990" w:type="dxa"/>
            <w:tcBorders>
              <w:top w:val="nil"/>
              <w:left w:val="nil"/>
              <w:bottom w:val="nil"/>
              <w:right w:val="nil"/>
            </w:tcBorders>
            <w:shd w:val="clear" w:color="auto" w:fill="auto"/>
            <w:noWrap/>
            <w:vAlign w:val="center"/>
            <w:hideMark/>
          </w:tcPr>
          <w:p w14:paraId="49E3C312"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64.01</w:t>
            </w:r>
          </w:p>
        </w:tc>
        <w:tc>
          <w:tcPr>
            <w:tcW w:w="1530" w:type="dxa"/>
            <w:tcBorders>
              <w:top w:val="nil"/>
              <w:left w:val="nil"/>
              <w:bottom w:val="nil"/>
              <w:right w:val="nil"/>
            </w:tcBorders>
            <w:shd w:val="clear" w:color="auto" w:fill="auto"/>
            <w:noWrap/>
            <w:vAlign w:val="center"/>
            <w:hideMark/>
          </w:tcPr>
          <w:p w14:paraId="41BF719D"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&lt; 0.0001</w:t>
            </w:r>
          </w:p>
        </w:tc>
      </w:tr>
      <w:tr w:rsidR="003A1269" w:rsidRPr="00C265DA" w14:paraId="3D709AC1" w14:textId="77777777" w:rsidTr="003A1269">
        <w:trPr>
          <w:trHeight w:val="300"/>
        </w:trPr>
        <w:tc>
          <w:tcPr>
            <w:tcW w:w="3510" w:type="dxa"/>
            <w:tcBorders>
              <w:top w:val="nil"/>
              <w:left w:val="nil"/>
              <w:bottom w:val="single" w:sz="4" w:space="0" w:color="auto"/>
              <w:right w:val="nil"/>
            </w:tcBorders>
            <w:shd w:val="clear" w:color="auto" w:fill="auto"/>
            <w:noWrap/>
            <w:vAlign w:val="center"/>
            <w:hideMark/>
          </w:tcPr>
          <w:p w14:paraId="2419C843"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 </w:t>
            </w:r>
          </w:p>
        </w:tc>
        <w:tc>
          <w:tcPr>
            <w:tcW w:w="1980" w:type="dxa"/>
            <w:tcBorders>
              <w:top w:val="nil"/>
              <w:left w:val="nil"/>
              <w:bottom w:val="single" w:sz="4" w:space="0" w:color="auto"/>
              <w:right w:val="nil"/>
            </w:tcBorders>
            <w:shd w:val="clear" w:color="auto" w:fill="auto"/>
            <w:noWrap/>
            <w:vAlign w:val="center"/>
            <w:hideMark/>
          </w:tcPr>
          <w:p w14:paraId="0C247B06"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Interaction</w:t>
            </w:r>
          </w:p>
        </w:tc>
        <w:tc>
          <w:tcPr>
            <w:tcW w:w="1080" w:type="dxa"/>
            <w:tcBorders>
              <w:top w:val="nil"/>
              <w:left w:val="nil"/>
              <w:bottom w:val="single" w:sz="4" w:space="0" w:color="auto"/>
              <w:right w:val="nil"/>
            </w:tcBorders>
            <w:shd w:val="clear" w:color="auto" w:fill="auto"/>
            <w:noWrap/>
            <w:vAlign w:val="center"/>
            <w:hideMark/>
          </w:tcPr>
          <w:p w14:paraId="6E904FFF"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5,481</w:t>
            </w:r>
          </w:p>
        </w:tc>
        <w:tc>
          <w:tcPr>
            <w:tcW w:w="990" w:type="dxa"/>
            <w:tcBorders>
              <w:top w:val="nil"/>
              <w:left w:val="nil"/>
              <w:bottom w:val="single" w:sz="4" w:space="0" w:color="auto"/>
              <w:right w:val="nil"/>
            </w:tcBorders>
            <w:shd w:val="clear" w:color="auto" w:fill="auto"/>
            <w:noWrap/>
            <w:vAlign w:val="center"/>
            <w:hideMark/>
          </w:tcPr>
          <w:p w14:paraId="3159DA08"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14.63</w:t>
            </w:r>
          </w:p>
        </w:tc>
        <w:tc>
          <w:tcPr>
            <w:tcW w:w="1530" w:type="dxa"/>
            <w:tcBorders>
              <w:top w:val="nil"/>
              <w:left w:val="nil"/>
              <w:bottom w:val="single" w:sz="4" w:space="0" w:color="auto"/>
              <w:right w:val="nil"/>
            </w:tcBorders>
            <w:shd w:val="clear" w:color="auto" w:fill="auto"/>
            <w:noWrap/>
            <w:vAlign w:val="center"/>
            <w:hideMark/>
          </w:tcPr>
          <w:p w14:paraId="5F0E2A10"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&lt; 0.0001</w:t>
            </w:r>
          </w:p>
        </w:tc>
      </w:tr>
      <w:tr w:rsidR="003A1269" w:rsidRPr="00C265DA" w14:paraId="035B1F10" w14:textId="77777777" w:rsidTr="003A1269">
        <w:trPr>
          <w:trHeight w:val="377"/>
        </w:trPr>
        <w:tc>
          <w:tcPr>
            <w:tcW w:w="3510" w:type="dxa"/>
            <w:tcBorders>
              <w:top w:val="nil"/>
              <w:left w:val="nil"/>
              <w:bottom w:val="nil"/>
              <w:right w:val="nil"/>
            </w:tcBorders>
            <w:shd w:val="clear" w:color="auto" w:fill="auto"/>
            <w:noWrap/>
            <w:vAlign w:val="center"/>
            <w:hideMark/>
          </w:tcPr>
          <w:p w14:paraId="23EDAA05"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Total Stink Bugs</w:t>
            </w:r>
          </w:p>
        </w:tc>
        <w:tc>
          <w:tcPr>
            <w:tcW w:w="1980" w:type="dxa"/>
            <w:tcBorders>
              <w:top w:val="nil"/>
              <w:left w:val="nil"/>
              <w:bottom w:val="nil"/>
              <w:right w:val="nil"/>
            </w:tcBorders>
            <w:shd w:val="clear" w:color="auto" w:fill="auto"/>
            <w:noWrap/>
            <w:vAlign w:val="center"/>
            <w:hideMark/>
          </w:tcPr>
          <w:p w14:paraId="6FA0355D"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R-Stage</w:t>
            </w:r>
          </w:p>
        </w:tc>
        <w:tc>
          <w:tcPr>
            <w:tcW w:w="1080" w:type="dxa"/>
            <w:tcBorders>
              <w:top w:val="nil"/>
              <w:left w:val="nil"/>
              <w:bottom w:val="nil"/>
              <w:right w:val="nil"/>
            </w:tcBorders>
            <w:shd w:val="clear" w:color="auto" w:fill="auto"/>
            <w:noWrap/>
            <w:vAlign w:val="center"/>
            <w:hideMark/>
          </w:tcPr>
          <w:p w14:paraId="702C2FC9"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5, 474</w:t>
            </w:r>
          </w:p>
        </w:tc>
        <w:tc>
          <w:tcPr>
            <w:tcW w:w="990" w:type="dxa"/>
            <w:tcBorders>
              <w:top w:val="nil"/>
              <w:left w:val="nil"/>
              <w:bottom w:val="nil"/>
              <w:right w:val="nil"/>
            </w:tcBorders>
            <w:shd w:val="clear" w:color="auto" w:fill="auto"/>
            <w:noWrap/>
            <w:vAlign w:val="center"/>
            <w:hideMark/>
          </w:tcPr>
          <w:p w14:paraId="6A322DB9"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43.94</w:t>
            </w:r>
          </w:p>
        </w:tc>
        <w:tc>
          <w:tcPr>
            <w:tcW w:w="1530" w:type="dxa"/>
            <w:tcBorders>
              <w:top w:val="nil"/>
              <w:left w:val="nil"/>
              <w:bottom w:val="nil"/>
              <w:right w:val="nil"/>
            </w:tcBorders>
            <w:shd w:val="clear" w:color="auto" w:fill="auto"/>
            <w:noWrap/>
            <w:vAlign w:val="center"/>
            <w:hideMark/>
          </w:tcPr>
          <w:p w14:paraId="22110E37"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&lt; 0.0001</w:t>
            </w:r>
          </w:p>
        </w:tc>
      </w:tr>
      <w:tr w:rsidR="003A1269" w:rsidRPr="00C265DA" w14:paraId="04174354" w14:textId="77777777" w:rsidTr="003A1269">
        <w:trPr>
          <w:trHeight w:val="300"/>
        </w:trPr>
        <w:tc>
          <w:tcPr>
            <w:tcW w:w="3510" w:type="dxa"/>
            <w:tcBorders>
              <w:top w:val="nil"/>
              <w:left w:val="nil"/>
              <w:bottom w:val="nil"/>
              <w:right w:val="nil"/>
            </w:tcBorders>
            <w:shd w:val="clear" w:color="auto" w:fill="auto"/>
            <w:noWrap/>
            <w:vAlign w:val="center"/>
            <w:hideMark/>
          </w:tcPr>
          <w:p w14:paraId="59C35C70" w14:textId="77777777" w:rsidR="003A1269" w:rsidRPr="00C265DA" w:rsidRDefault="003A1269" w:rsidP="003A1269">
            <w:pPr>
              <w:rPr>
                <w:rFonts w:ascii="Times New Roman" w:hAnsi="Times New Roman" w:cs="Times New Roman"/>
                <w:color w:val="000000" w:themeColor="text1"/>
              </w:rPr>
            </w:pPr>
          </w:p>
        </w:tc>
        <w:tc>
          <w:tcPr>
            <w:tcW w:w="1980" w:type="dxa"/>
            <w:tcBorders>
              <w:top w:val="nil"/>
              <w:left w:val="nil"/>
              <w:bottom w:val="nil"/>
              <w:right w:val="nil"/>
            </w:tcBorders>
            <w:shd w:val="clear" w:color="auto" w:fill="auto"/>
            <w:noWrap/>
            <w:vAlign w:val="center"/>
            <w:hideMark/>
          </w:tcPr>
          <w:p w14:paraId="36BE144C"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Planting Date</w:t>
            </w:r>
          </w:p>
        </w:tc>
        <w:tc>
          <w:tcPr>
            <w:tcW w:w="1080" w:type="dxa"/>
            <w:tcBorders>
              <w:top w:val="nil"/>
              <w:left w:val="nil"/>
              <w:bottom w:val="nil"/>
              <w:right w:val="nil"/>
            </w:tcBorders>
            <w:shd w:val="clear" w:color="auto" w:fill="auto"/>
            <w:noWrap/>
            <w:vAlign w:val="center"/>
            <w:hideMark/>
          </w:tcPr>
          <w:p w14:paraId="351D78C2"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1, 476</w:t>
            </w:r>
          </w:p>
        </w:tc>
        <w:tc>
          <w:tcPr>
            <w:tcW w:w="990" w:type="dxa"/>
            <w:tcBorders>
              <w:top w:val="nil"/>
              <w:left w:val="nil"/>
              <w:bottom w:val="nil"/>
              <w:right w:val="nil"/>
            </w:tcBorders>
            <w:shd w:val="clear" w:color="auto" w:fill="auto"/>
            <w:noWrap/>
            <w:vAlign w:val="center"/>
            <w:hideMark/>
          </w:tcPr>
          <w:p w14:paraId="46AE7973"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15.62</w:t>
            </w:r>
          </w:p>
        </w:tc>
        <w:tc>
          <w:tcPr>
            <w:tcW w:w="1530" w:type="dxa"/>
            <w:tcBorders>
              <w:top w:val="nil"/>
              <w:left w:val="nil"/>
              <w:bottom w:val="nil"/>
              <w:right w:val="nil"/>
            </w:tcBorders>
            <w:shd w:val="clear" w:color="auto" w:fill="auto"/>
            <w:noWrap/>
            <w:vAlign w:val="center"/>
            <w:hideMark/>
          </w:tcPr>
          <w:p w14:paraId="2E761BDA"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&lt; 0.0001</w:t>
            </w:r>
          </w:p>
        </w:tc>
      </w:tr>
      <w:tr w:rsidR="003A1269" w:rsidRPr="00C265DA" w14:paraId="23FB2AC2" w14:textId="77777777" w:rsidTr="003A1269">
        <w:trPr>
          <w:trHeight w:val="300"/>
        </w:trPr>
        <w:tc>
          <w:tcPr>
            <w:tcW w:w="3510" w:type="dxa"/>
            <w:tcBorders>
              <w:top w:val="nil"/>
              <w:left w:val="nil"/>
              <w:bottom w:val="single" w:sz="4" w:space="0" w:color="auto"/>
              <w:right w:val="nil"/>
            </w:tcBorders>
            <w:shd w:val="clear" w:color="auto" w:fill="auto"/>
            <w:noWrap/>
            <w:vAlign w:val="center"/>
            <w:hideMark/>
          </w:tcPr>
          <w:p w14:paraId="0B7EABC9"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 </w:t>
            </w:r>
          </w:p>
        </w:tc>
        <w:tc>
          <w:tcPr>
            <w:tcW w:w="1980" w:type="dxa"/>
            <w:tcBorders>
              <w:top w:val="nil"/>
              <w:left w:val="nil"/>
              <w:bottom w:val="single" w:sz="4" w:space="0" w:color="auto"/>
              <w:right w:val="nil"/>
            </w:tcBorders>
            <w:shd w:val="clear" w:color="auto" w:fill="auto"/>
            <w:noWrap/>
            <w:vAlign w:val="center"/>
            <w:hideMark/>
          </w:tcPr>
          <w:p w14:paraId="1590EF53"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Interaction</w:t>
            </w:r>
          </w:p>
        </w:tc>
        <w:tc>
          <w:tcPr>
            <w:tcW w:w="1080" w:type="dxa"/>
            <w:tcBorders>
              <w:top w:val="nil"/>
              <w:left w:val="nil"/>
              <w:bottom w:val="single" w:sz="4" w:space="0" w:color="auto"/>
              <w:right w:val="nil"/>
            </w:tcBorders>
            <w:shd w:val="clear" w:color="auto" w:fill="auto"/>
            <w:noWrap/>
            <w:vAlign w:val="center"/>
            <w:hideMark/>
          </w:tcPr>
          <w:p w14:paraId="743A0A8E"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5, 474</w:t>
            </w:r>
          </w:p>
        </w:tc>
        <w:tc>
          <w:tcPr>
            <w:tcW w:w="990" w:type="dxa"/>
            <w:tcBorders>
              <w:top w:val="nil"/>
              <w:left w:val="nil"/>
              <w:bottom w:val="single" w:sz="4" w:space="0" w:color="auto"/>
              <w:right w:val="nil"/>
            </w:tcBorders>
            <w:shd w:val="clear" w:color="auto" w:fill="auto"/>
            <w:noWrap/>
            <w:vAlign w:val="center"/>
            <w:hideMark/>
          </w:tcPr>
          <w:p w14:paraId="71B3EDC2"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9.07</w:t>
            </w:r>
          </w:p>
        </w:tc>
        <w:tc>
          <w:tcPr>
            <w:tcW w:w="1530" w:type="dxa"/>
            <w:tcBorders>
              <w:top w:val="nil"/>
              <w:left w:val="nil"/>
              <w:bottom w:val="single" w:sz="4" w:space="0" w:color="auto"/>
              <w:right w:val="nil"/>
            </w:tcBorders>
            <w:shd w:val="clear" w:color="auto" w:fill="auto"/>
            <w:noWrap/>
            <w:vAlign w:val="center"/>
            <w:hideMark/>
          </w:tcPr>
          <w:p w14:paraId="1EB51534"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&lt; 0.0001</w:t>
            </w:r>
          </w:p>
        </w:tc>
      </w:tr>
      <w:tr w:rsidR="003A1269" w:rsidRPr="00C265DA" w14:paraId="0449E01C" w14:textId="77777777" w:rsidTr="003A1269">
        <w:trPr>
          <w:trHeight w:val="300"/>
        </w:trPr>
        <w:tc>
          <w:tcPr>
            <w:tcW w:w="3510" w:type="dxa"/>
            <w:tcBorders>
              <w:top w:val="nil"/>
              <w:left w:val="nil"/>
              <w:bottom w:val="nil"/>
              <w:right w:val="nil"/>
            </w:tcBorders>
            <w:shd w:val="clear" w:color="auto" w:fill="auto"/>
            <w:noWrap/>
            <w:vAlign w:val="center"/>
            <w:hideMark/>
          </w:tcPr>
          <w:p w14:paraId="75A41729"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Dectes stem borer</w:t>
            </w:r>
          </w:p>
        </w:tc>
        <w:tc>
          <w:tcPr>
            <w:tcW w:w="1980" w:type="dxa"/>
            <w:tcBorders>
              <w:top w:val="nil"/>
              <w:left w:val="nil"/>
              <w:bottom w:val="nil"/>
              <w:right w:val="nil"/>
            </w:tcBorders>
            <w:shd w:val="clear" w:color="auto" w:fill="auto"/>
            <w:noWrap/>
            <w:vAlign w:val="center"/>
            <w:hideMark/>
          </w:tcPr>
          <w:p w14:paraId="3319730F"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R-Stage</w:t>
            </w:r>
          </w:p>
        </w:tc>
        <w:tc>
          <w:tcPr>
            <w:tcW w:w="1080" w:type="dxa"/>
            <w:tcBorders>
              <w:top w:val="nil"/>
              <w:left w:val="nil"/>
              <w:bottom w:val="nil"/>
              <w:right w:val="nil"/>
            </w:tcBorders>
            <w:shd w:val="clear" w:color="auto" w:fill="auto"/>
            <w:noWrap/>
            <w:vAlign w:val="center"/>
            <w:hideMark/>
          </w:tcPr>
          <w:p w14:paraId="725FE754"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5,483</w:t>
            </w:r>
          </w:p>
        </w:tc>
        <w:tc>
          <w:tcPr>
            <w:tcW w:w="990" w:type="dxa"/>
            <w:tcBorders>
              <w:top w:val="nil"/>
              <w:left w:val="nil"/>
              <w:bottom w:val="nil"/>
              <w:right w:val="nil"/>
            </w:tcBorders>
            <w:shd w:val="clear" w:color="auto" w:fill="auto"/>
            <w:noWrap/>
            <w:vAlign w:val="center"/>
            <w:hideMark/>
          </w:tcPr>
          <w:p w14:paraId="643A7C65"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14.67</w:t>
            </w:r>
          </w:p>
        </w:tc>
        <w:tc>
          <w:tcPr>
            <w:tcW w:w="1530" w:type="dxa"/>
            <w:tcBorders>
              <w:top w:val="nil"/>
              <w:left w:val="nil"/>
              <w:bottom w:val="nil"/>
              <w:right w:val="nil"/>
            </w:tcBorders>
            <w:shd w:val="clear" w:color="auto" w:fill="auto"/>
            <w:noWrap/>
            <w:vAlign w:val="center"/>
            <w:hideMark/>
          </w:tcPr>
          <w:p w14:paraId="32C32AB3"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&lt; 0.0001</w:t>
            </w:r>
          </w:p>
        </w:tc>
      </w:tr>
      <w:tr w:rsidR="003A1269" w:rsidRPr="00C265DA" w14:paraId="61C72742" w14:textId="77777777" w:rsidTr="003A1269">
        <w:trPr>
          <w:trHeight w:val="300"/>
        </w:trPr>
        <w:tc>
          <w:tcPr>
            <w:tcW w:w="3510" w:type="dxa"/>
            <w:tcBorders>
              <w:top w:val="nil"/>
              <w:left w:val="nil"/>
              <w:bottom w:val="nil"/>
              <w:right w:val="nil"/>
            </w:tcBorders>
            <w:shd w:val="clear" w:color="auto" w:fill="auto"/>
            <w:noWrap/>
            <w:vAlign w:val="center"/>
            <w:hideMark/>
          </w:tcPr>
          <w:p w14:paraId="212745CD" w14:textId="77777777" w:rsidR="003A1269" w:rsidRPr="00C265DA" w:rsidRDefault="003A1269" w:rsidP="003A1269">
            <w:pPr>
              <w:rPr>
                <w:rFonts w:ascii="Times New Roman" w:hAnsi="Times New Roman" w:cs="Times New Roman"/>
                <w:color w:val="000000" w:themeColor="text1"/>
              </w:rPr>
            </w:pPr>
          </w:p>
        </w:tc>
        <w:tc>
          <w:tcPr>
            <w:tcW w:w="1980" w:type="dxa"/>
            <w:tcBorders>
              <w:top w:val="nil"/>
              <w:left w:val="nil"/>
              <w:bottom w:val="nil"/>
              <w:right w:val="nil"/>
            </w:tcBorders>
            <w:shd w:val="clear" w:color="auto" w:fill="auto"/>
            <w:noWrap/>
            <w:vAlign w:val="center"/>
            <w:hideMark/>
          </w:tcPr>
          <w:p w14:paraId="7AAD82B7"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Planting Date</w:t>
            </w:r>
          </w:p>
        </w:tc>
        <w:tc>
          <w:tcPr>
            <w:tcW w:w="1080" w:type="dxa"/>
            <w:tcBorders>
              <w:top w:val="nil"/>
              <w:left w:val="nil"/>
              <w:bottom w:val="nil"/>
              <w:right w:val="nil"/>
            </w:tcBorders>
            <w:shd w:val="clear" w:color="auto" w:fill="auto"/>
            <w:noWrap/>
            <w:vAlign w:val="center"/>
            <w:hideMark/>
          </w:tcPr>
          <w:p w14:paraId="6D7C9DFD"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1,481</w:t>
            </w:r>
          </w:p>
        </w:tc>
        <w:tc>
          <w:tcPr>
            <w:tcW w:w="990" w:type="dxa"/>
            <w:tcBorders>
              <w:top w:val="nil"/>
              <w:left w:val="nil"/>
              <w:bottom w:val="nil"/>
              <w:right w:val="nil"/>
            </w:tcBorders>
            <w:shd w:val="clear" w:color="auto" w:fill="auto"/>
            <w:noWrap/>
            <w:vAlign w:val="center"/>
            <w:hideMark/>
          </w:tcPr>
          <w:p w14:paraId="60C5E852"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56.2</w:t>
            </w:r>
          </w:p>
        </w:tc>
        <w:tc>
          <w:tcPr>
            <w:tcW w:w="1530" w:type="dxa"/>
            <w:tcBorders>
              <w:top w:val="nil"/>
              <w:left w:val="nil"/>
              <w:bottom w:val="nil"/>
              <w:right w:val="nil"/>
            </w:tcBorders>
            <w:shd w:val="clear" w:color="auto" w:fill="auto"/>
            <w:noWrap/>
            <w:vAlign w:val="center"/>
            <w:hideMark/>
          </w:tcPr>
          <w:p w14:paraId="236E83E8"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&lt; 0.0001</w:t>
            </w:r>
          </w:p>
        </w:tc>
      </w:tr>
      <w:tr w:rsidR="003A1269" w:rsidRPr="00C265DA" w14:paraId="6E8C8BC5" w14:textId="77777777" w:rsidTr="003A1269">
        <w:trPr>
          <w:trHeight w:val="300"/>
        </w:trPr>
        <w:tc>
          <w:tcPr>
            <w:tcW w:w="3510" w:type="dxa"/>
            <w:tcBorders>
              <w:top w:val="nil"/>
              <w:left w:val="nil"/>
              <w:bottom w:val="single" w:sz="4" w:space="0" w:color="auto"/>
              <w:right w:val="nil"/>
            </w:tcBorders>
            <w:shd w:val="clear" w:color="auto" w:fill="auto"/>
            <w:noWrap/>
            <w:vAlign w:val="center"/>
            <w:hideMark/>
          </w:tcPr>
          <w:p w14:paraId="3039EFDC"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 </w:t>
            </w:r>
          </w:p>
        </w:tc>
        <w:tc>
          <w:tcPr>
            <w:tcW w:w="1980" w:type="dxa"/>
            <w:tcBorders>
              <w:top w:val="nil"/>
              <w:left w:val="nil"/>
              <w:bottom w:val="single" w:sz="4" w:space="0" w:color="auto"/>
              <w:right w:val="nil"/>
            </w:tcBorders>
            <w:shd w:val="clear" w:color="auto" w:fill="auto"/>
            <w:noWrap/>
            <w:vAlign w:val="center"/>
            <w:hideMark/>
          </w:tcPr>
          <w:p w14:paraId="39B39F71"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Interaction</w:t>
            </w:r>
          </w:p>
        </w:tc>
        <w:tc>
          <w:tcPr>
            <w:tcW w:w="1080" w:type="dxa"/>
            <w:tcBorders>
              <w:top w:val="nil"/>
              <w:left w:val="nil"/>
              <w:bottom w:val="single" w:sz="4" w:space="0" w:color="auto"/>
              <w:right w:val="nil"/>
            </w:tcBorders>
            <w:shd w:val="clear" w:color="auto" w:fill="auto"/>
            <w:noWrap/>
            <w:vAlign w:val="center"/>
            <w:hideMark/>
          </w:tcPr>
          <w:p w14:paraId="3AF887B2"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5,482</w:t>
            </w:r>
          </w:p>
        </w:tc>
        <w:tc>
          <w:tcPr>
            <w:tcW w:w="990" w:type="dxa"/>
            <w:tcBorders>
              <w:top w:val="nil"/>
              <w:left w:val="nil"/>
              <w:bottom w:val="single" w:sz="4" w:space="0" w:color="auto"/>
              <w:right w:val="nil"/>
            </w:tcBorders>
            <w:shd w:val="clear" w:color="auto" w:fill="auto"/>
            <w:noWrap/>
            <w:vAlign w:val="center"/>
            <w:hideMark/>
          </w:tcPr>
          <w:p w14:paraId="6B7A82BD"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9.99</w:t>
            </w:r>
          </w:p>
        </w:tc>
        <w:tc>
          <w:tcPr>
            <w:tcW w:w="1530" w:type="dxa"/>
            <w:tcBorders>
              <w:top w:val="nil"/>
              <w:left w:val="nil"/>
              <w:bottom w:val="single" w:sz="4" w:space="0" w:color="auto"/>
              <w:right w:val="nil"/>
            </w:tcBorders>
            <w:shd w:val="clear" w:color="auto" w:fill="auto"/>
            <w:noWrap/>
            <w:vAlign w:val="center"/>
            <w:hideMark/>
          </w:tcPr>
          <w:p w14:paraId="55F68D03"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t>&lt; 0.0001</w:t>
            </w:r>
          </w:p>
        </w:tc>
      </w:tr>
    </w:tbl>
    <w:p w14:paraId="20DB030C" w14:textId="77777777" w:rsidR="003A1269" w:rsidRPr="00C265DA" w:rsidRDefault="003A1269" w:rsidP="003A1269">
      <w:pPr>
        <w:pStyle w:val="Caption"/>
        <w:keepNext/>
        <w:rPr>
          <w:rFonts w:ascii="Times New Roman" w:hAnsi="Times New Roman" w:cs="Times New Roman"/>
          <w:color w:val="000000" w:themeColor="text1"/>
        </w:rPr>
      </w:pPr>
    </w:p>
    <w:p w14:paraId="0D10AE37" w14:textId="3937C9F8" w:rsidR="003A1269"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br w:type="page"/>
      </w:r>
    </w:p>
    <w:p w14:paraId="2C4C0E08" w14:textId="384FC80F" w:rsidR="003F4C8E" w:rsidRPr="003F4C8E" w:rsidRDefault="003F4C8E" w:rsidP="003F4C8E">
      <w:pPr>
        <w:spacing w:line="480" w:lineRule="auto"/>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u w:val="single"/>
        </w:rPr>
        <w:lastRenderedPageBreak/>
        <w:t>APPENDIX B</w:t>
      </w:r>
      <w:r>
        <w:rPr>
          <w:rFonts w:ascii="Times New Roman" w:hAnsi="Times New Roman" w:cs="Times New Roman"/>
          <w:b/>
          <w:bCs/>
          <w:color w:val="000000" w:themeColor="text1"/>
          <w:sz w:val="28"/>
          <w:szCs w:val="28"/>
        </w:rPr>
        <w:t xml:space="preserve"> • FIGURES</w:t>
      </w:r>
    </w:p>
    <w:p w14:paraId="624D0B42" w14:textId="1B57FEB7" w:rsidR="003F4C8E" w:rsidRPr="00C265DA" w:rsidRDefault="003F4C8E" w:rsidP="003F4C8E">
      <w:pPr>
        <w:spacing w:line="480" w:lineRule="auto"/>
        <w:jc w:val="center"/>
        <w:rPr>
          <w:rFonts w:ascii="Times New Roman" w:hAnsi="Times New Roman" w:cs="Times New Roman"/>
          <w:color w:val="000000" w:themeColor="text1"/>
        </w:rPr>
      </w:pPr>
    </w:p>
    <w:p w14:paraId="53F83910" w14:textId="77777777" w:rsidR="003A1269" w:rsidRPr="00C265DA" w:rsidRDefault="003A1269" w:rsidP="003A1269">
      <w:pPr>
        <w:spacing w:line="480" w:lineRule="auto"/>
        <w:rPr>
          <w:rFonts w:ascii="Times New Roman" w:hAnsi="Times New Roman" w:cs="Times New Roman"/>
          <w:color w:val="000000" w:themeColor="text1"/>
        </w:rPr>
      </w:pPr>
      <w:r w:rsidRPr="00C265DA">
        <w:rPr>
          <w:rFonts w:ascii="Times New Roman" w:hAnsi="Times New Roman" w:cs="Times New Roman"/>
          <w:noProof/>
          <w:color w:val="000000" w:themeColor="text1"/>
        </w:rPr>
        <w:drawing>
          <wp:inline distT="0" distB="0" distL="0" distR="0" wp14:anchorId="36114CCC" wp14:editId="50BC01E1">
            <wp:extent cx="5943600" cy="3383280"/>
            <wp:effectExtent l="0" t="0" r="0" b="0"/>
            <wp:docPr id="14" name="Chart 14">
              <a:extLst xmlns:a="http://schemas.openxmlformats.org/drawingml/2006/main">
                <a:ext uri="{FF2B5EF4-FFF2-40B4-BE49-F238E27FC236}">
                  <a16:creationId xmlns:a16="http://schemas.microsoft.com/office/drawing/2014/main" id="{00000000-0008-0000-0000-000009000000}"/>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4B206C8" w14:textId="77777777" w:rsidR="003A1269" w:rsidRPr="00C265DA" w:rsidRDefault="003A1269" w:rsidP="003A1269">
      <w:pPr>
        <w:pStyle w:val="Caption"/>
        <w:keepNext/>
        <w:spacing w:line="360" w:lineRule="auto"/>
        <w:rPr>
          <w:rFonts w:ascii="Times New Roman" w:hAnsi="Times New Roman" w:cs="Times New Roman"/>
          <w:i w:val="0"/>
          <w:color w:val="000000" w:themeColor="text1"/>
          <w:sz w:val="24"/>
          <w:szCs w:val="24"/>
        </w:rPr>
      </w:pPr>
      <w:r w:rsidRPr="00C265DA">
        <w:rPr>
          <w:rFonts w:ascii="Times New Roman" w:hAnsi="Times New Roman" w:cs="Times New Roman"/>
          <w:b/>
          <w:i w:val="0"/>
          <w:color w:val="000000" w:themeColor="text1"/>
          <w:sz w:val="24"/>
          <w:szCs w:val="24"/>
        </w:rPr>
        <w:t>Figure 1.</w:t>
      </w:r>
      <w:r w:rsidRPr="00C265DA">
        <w:rPr>
          <w:rFonts w:ascii="Times New Roman" w:hAnsi="Times New Roman" w:cs="Times New Roman"/>
          <w:i w:val="0"/>
          <w:color w:val="000000" w:themeColor="text1"/>
          <w:sz w:val="24"/>
          <w:szCs w:val="24"/>
        </w:rPr>
        <w:t xml:space="preserve"> Seasonal average number of green cloverworms (GCW), loopers, bean leaf beetles (BLB), threecornered alfalfa hoppers (TCAH), Fall armyworm (FAW), corn earworm (CEW), green stink bug (GSB), brown stink bug (BSB), brown marmorated stink bug (BMSB), other stink bugs, total stink bugs, tarnished plant bug (TPB), grape colaspis (</w:t>
      </w:r>
      <w:proofErr w:type="spellStart"/>
      <w:r w:rsidRPr="00C265DA">
        <w:rPr>
          <w:rFonts w:ascii="Times New Roman" w:hAnsi="Times New Roman" w:cs="Times New Roman"/>
          <w:i w:val="0"/>
          <w:color w:val="000000" w:themeColor="text1"/>
          <w:sz w:val="24"/>
          <w:szCs w:val="24"/>
        </w:rPr>
        <w:t>GrapeC</w:t>
      </w:r>
      <w:proofErr w:type="spellEnd"/>
      <w:r w:rsidRPr="00C265DA">
        <w:rPr>
          <w:rFonts w:ascii="Times New Roman" w:hAnsi="Times New Roman" w:cs="Times New Roman"/>
          <w:i w:val="0"/>
          <w:color w:val="000000" w:themeColor="text1"/>
          <w:sz w:val="24"/>
          <w:szCs w:val="24"/>
        </w:rPr>
        <w:t>), kudzu bugs, spotted cucumber beetle, Dectes stem borer, and salt marsh caterpillar (SMC) found during the reproductive stages of soybean per 25 sweeps when averaged across both locations, both planting dates, and both years.</w:t>
      </w:r>
    </w:p>
    <w:p w14:paraId="6CBB1D0A" w14:textId="77777777" w:rsidR="003A1269" w:rsidRPr="00C265DA" w:rsidRDefault="003A1269" w:rsidP="003A1269">
      <w:pPr>
        <w:rPr>
          <w:rFonts w:ascii="Times New Roman" w:hAnsi="Times New Roman" w:cs="Times New Roman"/>
          <w:iCs/>
          <w:color w:val="000000" w:themeColor="text1"/>
        </w:rPr>
      </w:pPr>
      <w:r w:rsidRPr="00C265DA">
        <w:rPr>
          <w:rFonts w:ascii="Times New Roman" w:hAnsi="Times New Roman" w:cs="Times New Roman"/>
          <w:i/>
          <w:color w:val="000000" w:themeColor="text1"/>
        </w:rPr>
        <w:br w:type="page"/>
      </w:r>
    </w:p>
    <w:p w14:paraId="61560889" w14:textId="77777777" w:rsidR="003A1269" w:rsidRPr="00C265DA" w:rsidRDefault="003A1269" w:rsidP="003A1269">
      <w:pPr>
        <w:spacing w:line="480" w:lineRule="auto"/>
        <w:rPr>
          <w:rFonts w:ascii="Times New Roman" w:hAnsi="Times New Roman" w:cs="Times New Roman"/>
          <w:color w:val="000000" w:themeColor="text1"/>
        </w:rPr>
      </w:pPr>
      <w:r w:rsidRPr="00C265DA">
        <w:rPr>
          <w:rFonts w:ascii="Times New Roman" w:hAnsi="Times New Roman" w:cs="Times New Roman"/>
          <w:noProof/>
          <w:color w:val="000000" w:themeColor="text1"/>
        </w:rPr>
        <w:lastRenderedPageBreak/>
        <w:drawing>
          <wp:inline distT="0" distB="0" distL="0" distR="0" wp14:anchorId="57A0F16C" wp14:editId="1908B05A">
            <wp:extent cx="5943600" cy="3383280"/>
            <wp:effectExtent l="0" t="0" r="0" b="7620"/>
            <wp:docPr id="9" name="Chart 9">
              <a:extLst xmlns:a="http://schemas.openxmlformats.org/drawingml/2006/main">
                <a:ext uri="{FF2B5EF4-FFF2-40B4-BE49-F238E27FC236}">
                  <a16:creationId xmlns:a16="http://schemas.microsoft.com/office/drawing/2014/main" id="{D656A5B6-87A4-4A41-A17C-B931D4D6B1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C924C02" w14:textId="77777777" w:rsidR="003A1269" w:rsidRPr="00C265DA" w:rsidRDefault="003A1269" w:rsidP="003A1269">
      <w:pPr>
        <w:pStyle w:val="Caption"/>
        <w:keepNext/>
        <w:spacing w:line="360" w:lineRule="auto"/>
        <w:rPr>
          <w:rFonts w:ascii="Times New Roman" w:hAnsi="Times New Roman" w:cs="Times New Roman"/>
          <w:i w:val="0"/>
          <w:color w:val="000000" w:themeColor="text1"/>
          <w:sz w:val="24"/>
          <w:szCs w:val="24"/>
        </w:rPr>
      </w:pPr>
      <w:r w:rsidRPr="00C265DA">
        <w:rPr>
          <w:rFonts w:ascii="Times New Roman" w:hAnsi="Times New Roman" w:cs="Times New Roman"/>
          <w:b/>
          <w:i w:val="0"/>
          <w:color w:val="000000" w:themeColor="text1"/>
          <w:sz w:val="24"/>
          <w:szCs w:val="24"/>
        </w:rPr>
        <w:t>Figure 2.</w:t>
      </w:r>
      <w:r w:rsidRPr="00C265DA">
        <w:rPr>
          <w:rFonts w:ascii="Times New Roman" w:hAnsi="Times New Roman" w:cs="Times New Roman"/>
          <w:i w:val="0"/>
          <w:color w:val="000000" w:themeColor="text1"/>
          <w:sz w:val="24"/>
          <w:szCs w:val="24"/>
        </w:rPr>
        <w:t xml:space="preserve"> Seasonal average number of green cloverworms (GCW), bean leaf beetles (BLB), threecornered alfalfa hoppers (TCAH), total stink bugs, kudzu bugs, and Dectes stem borer found per 25 sweeps during reproductive cycle in soybean in Knoxville, and Jackson Tennessee, averaged across both years.</w:t>
      </w:r>
    </w:p>
    <w:p w14:paraId="537AB334"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i/>
          <w:color w:val="000000" w:themeColor="text1"/>
        </w:rPr>
        <w:br w:type="page"/>
      </w:r>
      <w:r w:rsidRPr="00C265DA">
        <w:rPr>
          <w:rFonts w:ascii="Times New Roman" w:hAnsi="Times New Roman" w:cs="Times New Roman"/>
          <w:noProof/>
          <w:color w:val="000000" w:themeColor="text1"/>
        </w:rPr>
        <w:lastRenderedPageBreak/>
        <w:drawing>
          <wp:inline distT="0" distB="0" distL="0" distR="0" wp14:anchorId="3632DAEC" wp14:editId="4144CDD5">
            <wp:extent cx="5943600" cy="3383280"/>
            <wp:effectExtent l="0" t="0" r="0" b="0"/>
            <wp:docPr id="16" name="Chart 16">
              <a:extLst xmlns:a="http://schemas.openxmlformats.org/drawingml/2006/main">
                <a:ext uri="{FF2B5EF4-FFF2-40B4-BE49-F238E27FC236}">
                  <a16:creationId xmlns:a16="http://schemas.microsoft.com/office/drawing/2014/main" id="{2B7A2883-4815-AB46-A7B4-3B73F3C9BE7B}"/>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539C0DD" w14:textId="77777777" w:rsidR="003A1269" w:rsidRPr="00C265DA" w:rsidRDefault="003A1269" w:rsidP="003A1269">
      <w:pPr>
        <w:pStyle w:val="Caption"/>
        <w:keepNext/>
        <w:spacing w:line="360" w:lineRule="auto"/>
        <w:rPr>
          <w:rFonts w:ascii="Times New Roman" w:hAnsi="Times New Roman" w:cs="Times New Roman"/>
          <w:i w:val="0"/>
          <w:color w:val="000000" w:themeColor="text1"/>
          <w:sz w:val="24"/>
          <w:szCs w:val="24"/>
        </w:rPr>
      </w:pPr>
      <w:r w:rsidRPr="00C265DA">
        <w:rPr>
          <w:rFonts w:ascii="Times New Roman" w:hAnsi="Times New Roman" w:cs="Times New Roman"/>
          <w:b/>
          <w:i w:val="0"/>
          <w:color w:val="000000" w:themeColor="text1"/>
          <w:sz w:val="24"/>
          <w:szCs w:val="24"/>
        </w:rPr>
        <w:t>Figure 3.</w:t>
      </w:r>
      <w:r w:rsidRPr="00C265DA">
        <w:rPr>
          <w:rFonts w:ascii="Times New Roman" w:hAnsi="Times New Roman" w:cs="Times New Roman"/>
          <w:i w:val="0"/>
          <w:color w:val="000000" w:themeColor="text1"/>
          <w:sz w:val="24"/>
          <w:szCs w:val="24"/>
        </w:rPr>
        <w:t xml:space="preserve"> Average number of green cloverworms (GCW), bean leaf beetles (BLB), threecornered alfalfa hoppers (TCAH), total stink bugs, kudzu bugs, and Dectes stem borer found in soybean sweeps during reproductive cycle between 2018 and 2019, averaged across both locations.</w:t>
      </w:r>
    </w:p>
    <w:p w14:paraId="33A89223" w14:textId="77777777" w:rsidR="003A1269" w:rsidRPr="00C265DA" w:rsidRDefault="003A1269" w:rsidP="003A1269">
      <w:pPr>
        <w:rPr>
          <w:rFonts w:ascii="Times New Roman" w:hAnsi="Times New Roman" w:cs="Times New Roman"/>
          <w:iCs/>
          <w:color w:val="000000" w:themeColor="text1"/>
        </w:rPr>
      </w:pPr>
      <w:r w:rsidRPr="00C265DA">
        <w:rPr>
          <w:rFonts w:ascii="Times New Roman" w:hAnsi="Times New Roman" w:cs="Times New Roman"/>
          <w:i/>
          <w:color w:val="000000" w:themeColor="text1"/>
        </w:rPr>
        <w:br w:type="page"/>
      </w:r>
    </w:p>
    <w:p w14:paraId="64FB16DD" w14:textId="77777777" w:rsidR="003A1269" w:rsidRPr="00C265DA" w:rsidRDefault="003A1269" w:rsidP="003A1269">
      <w:pPr>
        <w:spacing w:line="480" w:lineRule="auto"/>
        <w:rPr>
          <w:rFonts w:ascii="Times New Roman" w:hAnsi="Times New Roman" w:cs="Times New Roman"/>
          <w:color w:val="000000" w:themeColor="text1"/>
        </w:rPr>
      </w:pPr>
      <w:r w:rsidRPr="00C265DA">
        <w:rPr>
          <w:rFonts w:ascii="Times New Roman" w:hAnsi="Times New Roman" w:cs="Times New Roman"/>
          <w:noProof/>
          <w:color w:val="000000" w:themeColor="text1"/>
        </w:rPr>
        <w:lastRenderedPageBreak/>
        <w:drawing>
          <wp:inline distT="0" distB="0" distL="0" distR="0" wp14:anchorId="6314998C" wp14:editId="28537277">
            <wp:extent cx="5943600" cy="3383280"/>
            <wp:effectExtent l="0" t="0" r="0" b="0"/>
            <wp:docPr id="17" name="Chart 17">
              <a:extLst xmlns:a="http://schemas.openxmlformats.org/drawingml/2006/main">
                <a:ext uri="{FF2B5EF4-FFF2-40B4-BE49-F238E27FC236}">
                  <a16:creationId xmlns:a16="http://schemas.microsoft.com/office/drawing/2014/main" id="{A7A73F88-52D0-1742-8A98-730D52A74838}"/>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FA90770" w14:textId="77777777" w:rsidR="003A1269" w:rsidRPr="00C265DA" w:rsidRDefault="003A1269" w:rsidP="003A1269">
      <w:pPr>
        <w:pStyle w:val="Caption"/>
        <w:keepNext/>
        <w:spacing w:line="360" w:lineRule="auto"/>
        <w:rPr>
          <w:rFonts w:ascii="Times New Roman" w:hAnsi="Times New Roman" w:cs="Times New Roman"/>
          <w:i w:val="0"/>
          <w:color w:val="000000" w:themeColor="text1"/>
          <w:sz w:val="24"/>
          <w:szCs w:val="24"/>
        </w:rPr>
      </w:pPr>
      <w:r w:rsidRPr="00C265DA">
        <w:rPr>
          <w:rFonts w:ascii="Times New Roman" w:hAnsi="Times New Roman" w:cs="Times New Roman"/>
          <w:b/>
          <w:i w:val="0"/>
          <w:color w:val="000000" w:themeColor="text1"/>
          <w:sz w:val="24"/>
          <w:szCs w:val="24"/>
        </w:rPr>
        <w:t>Figure 4.</w:t>
      </w:r>
      <w:r w:rsidRPr="00C265DA">
        <w:rPr>
          <w:rFonts w:ascii="Times New Roman" w:hAnsi="Times New Roman" w:cs="Times New Roman"/>
          <w:i w:val="0"/>
          <w:color w:val="000000" w:themeColor="text1"/>
          <w:sz w:val="24"/>
          <w:szCs w:val="24"/>
        </w:rPr>
        <w:t xml:space="preserve"> Seasonal average number of green cloverworms (GCW), bean leaf beetles (BLB), threecornered alfalfa hoppers (TCAH), total stink bugs, kudzu bugs, and Dectes stem borer found during the reproductive stages of soybean (R-stage) per 25 sweeps, averaged across both locations and years.</w:t>
      </w:r>
    </w:p>
    <w:p w14:paraId="628EFD6C"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color w:val="000000" w:themeColor="text1"/>
        </w:rPr>
        <w:br w:type="page"/>
      </w:r>
    </w:p>
    <w:p w14:paraId="229CF8BE" w14:textId="77777777" w:rsidR="003A1269" w:rsidRPr="00C265DA" w:rsidRDefault="003A1269" w:rsidP="003A1269">
      <w:pPr>
        <w:spacing w:line="480" w:lineRule="auto"/>
        <w:rPr>
          <w:rFonts w:ascii="Times New Roman" w:hAnsi="Times New Roman" w:cs="Times New Roman"/>
          <w:color w:val="000000" w:themeColor="text1"/>
        </w:rPr>
      </w:pPr>
      <w:r w:rsidRPr="00C265DA">
        <w:rPr>
          <w:rFonts w:ascii="Times New Roman" w:hAnsi="Times New Roman" w:cs="Times New Roman"/>
          <w:noProof/>
          <w:color w:val="000000" w:themeColor="text1"/>
        </w:rPr>
        <w:lastRenderedPageBreak/>
        <w:drawing>
          <wp:inline distT="0" distB="0" distL="0" distR="0" wp14:anchorId="245B1A92" wp14:editId="3AA44C04">
            <wp:extent cx="5943600" cy="3383280"/>
            <wp:effectExtent l="0" t="0" r="0" b="7620"/>
            <wp:docPr id="18" name="Chart 18">
              <a:extLst xmlns:a="http://schemas.openxmlformats.org/drawingml/2006/main">
                <a:ext uri="{FF2B5EF4-FFF2-40B4-BE49-F238E27FC236}">
                  <a16:creationId xmlns:a16="http://schemas.microsoft.com/office/drawing/2014/main" id="{4A5715F3-AA9D-3940-9FBE-B9158E1176CC}"/>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AFF6910" w14:textId="77777777" w:rsidR="003A1269" w:rsidRPr="00C265DA" w:rsidRDefault="003A1269" w:rsidP="003A1269">
      <w:pPr>
        <w:spacing w:line="360" w:lineRule="auto"/>
        <w:rPr>
          <w:rFonts w:ascii="Times New Roman" w:hAnsi="Times New Roman" w:cs="Times New Roman"/>
          <w:color w:val="000000" w:themeColor="text1"/>
        </w:rPr>
      </w:pPr>
      <w:r w:rsidRPr="00C265DA">
        <w:rPr>
          <w:rFonts w:ascii="Times New Roman" w:hAnsi="Times New Roman" w:cs="Times New Roman"/>
          <w:b/>
          <w:bCs/>
          <w:color w:val="000000" w:themeColor="text1"/>
        </w:rPr>
        <w:t>Figure 5</w:t>
      </w:r>
      <w:r w:rsidRPr="00C265DA">
        <w:rPr>
          <w:rFonts w:ascii="Times New Roman" w:hAnsi="Times New Roman" w:cs="Times New Roman"/>
          <w:color w:val="000000" w:themeColor="text1"/>
        </w:rPr>
        <w:t xml:space="preserve">. Seasonal average number of green cloverworms (GCW), bean leaf beetles (BLB), threecornered alfalfa hoppers (TCAH), total stink bugs, kudzu bugs, and Dectes stem borer found in early and late plantings of Tennessee soybean during the reproductive stages per 25 sweeps, averaged across both locations and both years. </w:t>
      </w:r>
    </w:p>
    <w:p w14:paraId="336E7510" w14:textId="77777777" w:rsidR="003A1269" w:rsidRPr="00C265DA" w:rsidRDefault="003A1269" w:rsidP="003A1269">
      <w:pPr>
        <w:spacing w:line="480" w:lineRule="auto"/>
        <w:rPr>
          <w:rFonts w:ascii="Times New Roman" w:hAnsi="Times New Roman" w:cs="Times New Roman"/>
          <w:color w:val="000000" w:themeColor="text1"/>
        </w:rPr>
      </w:pPr>
    </w:p>
    <w:p w14:paraId="2F8DB02B" w14:textId="77777777" w:rsidR="003A1269" w:rsidRPr="00C265DA" w:rsidRDefault="003A1269" w:rsidP="003A1269">
      <w:pPr>
        <w:pStyle w:val="Caption"/>
        <w:keepNext/>
        <w:rPr>
          <w:rFonts w:ascii="Times New Roman" w:hAnsi="Times New Roman" w:cs="Times New Roman"/>
          <w:i w:val="0"/>
          <w:iCs w:val="0"/>
          <w:color w:val="000000" w:themeColor="text1"/>
          <w:sz w:val="24"/>
          <w:szCs w:val="24"/>
        </w:rPr>
      </w:pPr>
      <w:r w:rsidRPr="00C265DA">
        <w:rPr>
          <w:rFonts w:ascii="Times New Roman" w:hAnsi="Times New Roman" w:cs="Times New Roman"/>
          <w:noProof/>
          <w:color w:val="000000" w:themeColor="text1"/>
        </w:rPr>
        <w:lastRenderedPageBreak/>
        <w:drawing>
          <wp:inline distT="0" distB="0" distL="0" distR="0" wp14:anchorId="4ECBCBD2" wp14:editId="02C4E0FF">
            <wp:extent cx="6126480" cy="3200400"/>
            <wp:effectExtent l="0" t="0" r="0" b="0"/>
            <wp:docPr id="27" name="Chart 27">
              <a:extLst xmlns:a="http://schemas.openxmlformats.org/drawingml/2006/main">
                <a:ext uri="{FF2B5EF4-FFF2-40B4-BE49-F238E27FC236}">
                  <a16:creationId xmlns:a16="http://schemas.microsoft.com/office/drawing/2014/main" id="{EC31E3D0-6BF1-034E-B26A-370E00547A9A}"/>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9AC34CA" w14:textId="77777777" w:rsidR="003A1269" w:rsidRPr="00C265DA" w:rsidRDefault="003A1269" w:rsidP="003A1269">
      <w:pPr>
        <w:pStyle w:val="Caption"/>
        <w:keepNext/>
        <w:spacing w:line="360" w:lineRule="auto"/>
        <w:rPr>
          <w:rFonts w:ascii="Times New Roman" w:hAnsi="Times New Roman" w:cs="Times New Roman"/>
          <w:i w:val="0"/>
          <w:iCs w:val="0"/>
          <w:color w:val="000000" w:themeColor="text1"/>
          <w:sz w:val="24"/>
          <w:szCs w:val="24"/>
        </w:rPr>
      </w:pPr>
      <w:r w:rsidRPr="00C265DA">
        <w:rPr>
          <w:rFonts w:ascii="Times New Roman" w:hAnsi="Times New Roman" w:cs="Times New Roman"/>
          <w:b/>
          <w:bCs/>
          <w:i w:val="0"/>
          <w:iCs w:val="0"/>
          <w:color w:val="000000" w:themeColor="text1"/>
          <w:sz w:val="24"/>
          <w:szCs w:val="24"/>
        </w:rPr>
        <w:t>Figure 6.</w:t>
      </w:r>
      <w:r w:rsidRPr="00C265DA">
        <w:rPr>
          <w:rFonts w:ascii="Times New Roman" w:hAnsi="Times New Roman" w:cs="Times New Roman"/>
          <w:i w:val="0"/>
          <w:iCs w:val="0"/>
          <w:color w:val="000000" w:themeColor="text1"/>
          <w:sz w:val="24"/>
          <w:szCs w:val="24"/>
        </w:rPr>
        <w:t xml:space="preserve"> Seasonal average number between early and late planting dates by R-stage of kudzu bugs found per 25 sweeps in soybean in 2018 and 2019, averaged across both locations.</w:t>
      </w:r>
    </w:p>
    <w:p w14:paraId="0E721B0D" w14:textId="77777777" w:rsidR="003A1269" w:rsidRPr="00C265DA" w:rsidRDefault="003A1269" w:rsidP="003A1269">
      <w:pPr>
        <w:rPr>
          <w:rFonts w:ascii="Times New Roman" w:hAnsi="Times New Roman" w:cs="Times New Roman"/>
          <w:color w:val="000000" w:themeColor="text1"/>
        </w:rPr>
      </w:pPr>
      <w:r w:rsidRPr="00C265DA">
        <w:rPr>
          <w:rFonts w:ascii="Times New Roman" w:hAnsi="Times New Roman" w:cs="Times New Roman"/>
          <w:i/>
          <w:iCs/>
          <w:color w:val="000000" w:themeColor="text1"/>
        </w:rPr>
        <w:br w:type="page"/>
      </w:r>
    </w:p>
    <w:p w14:paraId="4A848A41" w14:textId="77777777" w:rsidR="003A1269" w:rsidRPr="00C265DA" w:rsidRDefault="003A1269" w:rsidP="003A1269">
      <w:pPr>
        <w:pStyle w:val="Caption"/>
        <w:keepNext/>
        <w:spacing w:line="360" w:lineRule="auto"/>
        <w:rPr>
          <w:rFonts w:ascii="Times New Roman" w:hAnsi="Times New Roman" w:cs="Times New Roman"/>
          <w:i w:val="0"/>
          <w:iCs w:val="0"/>
          <w:color w:val="000000" w:themeColor="text1"/>
          <w:sz w:val="24"/>
          <w:szCs w:val="24"/>
        </w:rPr>
      </w:pPr>
      <w:r w:rsidRPr="00C265DA">
        <w:rPr>
          <w:rFonts w:ascii="Times New Roman" w:hAnsi="Times New Roman" w:cs="Times New Roman"/>
          <w:i w:val="0"/>
          <w:iCs w:val="0"/>
          <w:noProof/>
          <w:color w:val="000000" w:themeColor="text1"/>
          <w:sz w:val="24"/>
          <w:szCs w:val="24"/>
        </w:rPr>
        <w:lastRenderedPageBreak/>
        <w:t xml:space="preserve"> </w:t>
      </w:r>
    </w:p>
    <w:p w14:paraId="59B8B2DB" w14:textId="77777777" w:rsidR="003A1269" w:rsidRPr="00C265DA" w:rsidRDefault="003A1269" w:rsidP="003A1269">
      <w:pPr>
        <w:rPr>
          <w:rFonts w:ascii="Times New Roman" w:hAnsi="Times New Roman" w:cs="Times New Roman"/>
          <w:color w:val="000000" w:themeColor="text1"/>
        </w:rPr>
      </w:pPr>
    </w:p>
    <w:p w14:paraId="1DB27432" w14:textId="77777777" w:rsidR="003A1269" w:rsidRPr="00C265DA" w:rsidRDefault="003A1269" w:rsidP="003A1269">
      <w:pPr>
        <w:rPr>
          <w:rFonts w:ascii="Times New Roman" w:hAnsi="Times New Roman" w:cs="Times New Roman"/>
          <w:noProof/>
          <w:color w:val="000000" w:themeColor="text1"/>
        </w:rPr>
      </w:pPr>
      <w:r w:rsidRPr="00C265DA">
        <w:rPr>
          <w:rFonts w:ascii="Times New Roman" w:hAnsi="Times New Roman" w:cs="Times New Roman"/>
          <w:noProof/>
          <w:color w:val="000000" w:themeColor="text1"/>
        </w:rPr>
        <w:drawing>
          <wp:inline distT="0" distB="0" distL="0" distR="0" wp14:anchorId="559AD7C6" wp14:editId="41591C2D">
            <wp:extent cx="6126480" cy="3200400"/>
            <wp:effectExtent l="0" t="0" r="0" b="0"/>
            <wp:docPr id="28" name="Chart 28">
              <a:extLst xmlns:a="http://schemas.openxmlformats.org/drawingml/2006/main">
                <a:ext uri="{FF2B5EF4-FFF2-40B4-BE49-F238E27FC236}">
                  <a16:creationId xmlns:a16="http://schemas.microsoft.com/office/drawing/2014/main" id="{4DBEFED5-22EB-154E-8FFF-5CF9C01A9F36}"/>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2206692" w14:textId="77777777" w:rsidR="003A1269" w:rsidRPr="00C265DA" w:rsidRDefault="003A1269" w:rsidP="003A1269">
      <w:pPr>
        <w:rPr>
          <w:rFonts w:ascii="Times New Roman" w:hAnsi="Times New Roman" w:cs="Times New Roman"/>
          <w:color w:val="000000" w:themeColor="text1"/>
        </w:rPr>
      </w:pPr>
    </w:p>
    <w:p w14:paraId="100BE907" w14:textId="77777777" w:rsidR="003A1269" w:rsidRPr="00C265DA" w:rsidRDefault="003A1269" w:rsidP="003A1269">
      <w:pPr>
        <w:spacing w:line="360" w:lineRule="auto"/>
        <w:rPr>
          <w:rFonts w:ascii="Times New Roman" w:hAnsi="Times New Roman" w:cs="Times New Roman"/>
          <w:color w:val="000000" w:themeColor="text1"/>
        </w:rPr>
      </w:pPr>
      <w:r w:rsidRPr="00C265DA">
        <w:rPr>
          <w:rFonts w:ascii="Times New Roman" w:hAnsi="Times New Roman" w:cs="Times New Roman"/>
          <w:b/>
          <w:bCs/>
          <w:color w:val="000000" w:themeColor="text1"/>
        </w:rPr>
        <w:t>Figure 7.</w:t>
      </w:r>
      <w:r w:rsidRPr="00C265DA">
        <w:rPr>
          <w:rFonts w:ascii="Times New Roman" w:hAnsi="Times New Roman" w:cs="Times New Roman"/>
          <w:color w:val="000000" w:themeColor="text1"/>
        </w:rPr>
        <w:t xml:space="preserve"> Seasonal average number between early and late planting dates by R-stage of green cloverworms (GCW) found per 25 sweeps in soybean in 2018 and 2019, averaged across both locations.</w:t>
      </w:r>
    </w:p>
    <w:p w14:paraId="33F759EE" w14:textId="77777777" w:rsidR="003A1269" w:rsidRPr="00C265DA" w:rsidRDefault="003A1269" w:rsidP="003A1269">
      <w:pPr>
        <w:spacing w:line="480" w:lineRule="auto"/>
        <w:rPr>
          <w:rFonts w:ascii="Times New Roman" w:hAnsi="Times New Roman" w:cs="Times New Roman"/>
          <w:color w:val="000000" w:themeColor="text1"/>
        </w:rPr>
      </w:pPr>
    </w:p>
    <w:p w14:paraId="3341D5A1" w14:textId="77777777" w:rsidR="003A1269" w:rsidRPr="00C265DA" w:rsidRDefault="003A1269" w:rsidP="003A1269">
      <w:pPr>
        <w:spacing w:line="480" w:lineRule="auto"/>
        <w:rPr>
          <w:rFonts w:ascii="Times New Roman" w:hAnsi="Times New Roman" w:cs="Times New Roman"/>
          <w:color w:val="000000" w:themeColor="text1"/>
        </w:rPr>
      </w:pPr>
      <w:r w:rsidRPr="00C265DA">
        <w:rPr>
          <w:rFonts w:ascii="Times New Roman" w:hAnsi="Times New Roman" w:cs="Times New Roman"/>
          <w:noProof/>
          <w:color w:val="000000" w:themeColor="text1"/>
        </w:rPr>
        <w:lastRenderedPageBreak/>
        <w:drawing>
          <wp:inline distT="0" distB="0" distL="0" distR="0" wp14:anchorId="3912FDF7" wp14:editId="2122F50E">
            <wp:extent cx="6126480" cy="3200400"/>
            <wp:effectExtent l="0" t="0" r="0" b="0"/>
            <wp:docPr id="29" name="Chart 29">
              <a:extLst xmlns:a="http://schemas.openxmlformats.org/drawingml/2006/main">
                <a:ext uri="{FF2B5EF4-FFF2-40B4-BE49-F238E27FC236}">
                  <a16:creationId xmlns:a16="http://schemas.microsoft.com/office/drawing/2014/main" id="{1CDD91AB-8190-2A42-91ED-148535C46E7A}"/>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FAD56FA" w14:textId="77777777" w:rsidR="003A1269" w:rsidRPr="00C265DA" w:rsidRDefault="003A1269" w:rsidP="003A1269">
      <w:pPr>
        <w:spacing w:line="360" w:lineRule="auto"/>
        <w:rPr>
          <w:rFonts w:ascii="Times New Roman" w:hAnsi="Times New Roman" w:cs="Times New Roman"/>
          <w:color w:val="000000" w:themeColor="text1"/>
        </w:rPr>
      </w:pPr>
      <w:r w:rsidRPr="00C265DA">
        <w:rPr>
          <w:rFonts w:ascii="Times New Roman" w:hAnsi="Times New Roman" w:cs="Times New Roman"/>
          <w:b/>
          <w:bCs/>
          <w:color w:val="000000" w:themeColor="text1"/>
        </w:rPr>
        <w:t>Figure 8.</w:t>
      </w:r>
      <w:r w:rsidRPr="00C265DA">
        <w:rPr>
          <w:rFonts w:ascii="Times New Roman" w:hAnsi="Times New Roman" w:cs="Times New Roman"/>
          <w:color w:val="000000" w:themeColor="text1"/>
        </w:rPr>
        <w:t xml:space="preserve"> Seasonal average number between early and late planting dates by R-stage of bean leaf beetles (BLB) found per 25 sweeps in soybean in 2018 and 2019, averaged across both locations.</w:t>
      </w:r>
    </w:p>
    <w:p w14:paraId="37EEBEB0" w14:textId="77777777" w:rsidR="003A1269" w:rsidRPr="00C265DA" w:rsidRDefault="003A1269" w:rsidP="003A1269">
      <w:pPr>
        <w:rPr>
          <w:rFonts w:ascii="Times New Roman" w:hAnsi="Times New Roman" w:cs="Times New Roman"/>
          <w:color w:val="000000" w:themeColor="text1"/>
        </w:rPr>
      </w:pPr>
    </w:p>
    <w:p w14:paraId="5D16482B" w14:textId="77777777" w:rsidR="003A1269" w:rsidRPr="00C265DA" w:rsidRDefault="003A1269" w:rsidP="003A1269">
      <w:pPr>
        <w:spacing w:line="360" w:lineRule="auto"/>
        <w:rPr>
          <w:rFonts w:ascii="Times New Roman" w:hAnsi="Times New Roman" w:cs="Times New Roman"/>
          <w:color w:val="000000" w:themeColor="text1"/>
        </w:rPr>
      </w:pPr>
      <w:r w:rsidRPr="00C265DA">
        <w:rPr>
          <w:rFonts w:ascii="Times New Roman" w:hAnsi="Times New Roman" w:cs="Times New Roman"/>
          <w:noProof/>
          <w:color w:val="000000" w:themeColor="text1"/>
        </w:rPr>
        <w:drawing>
          <wp:inline distT="0" distB="0" distL="0" distR="0" wp14:anchorId="784CFCE7" wp14:editId="44B2AA38">
            <wp:extent cx="6126480" cy="3200400"/>
            <wp:effectExtent l="0" t="0" r="0" b="0"/>
            <wp:docPr id="30" name="Chart 30">
              <a:extLst xmlns:a="http://schemas.openxmlformats.org/drawingml/2006/main">
                <a:ext uri="{FF2B5EF4-FFF2-40B4-BE49-F238E27FC236}">
                  <a16:creationId xmlns:a16="http://schemas.microsoft.com/office/drawing/2014/main" id="{48C16B04-1D84-FA44-898F-F89598A1FCA3}"/>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ADB787B" w14:textId="77777777" w:rsidR="003A1269" w:rsidRPr="00C265DA" w:rsidRDefault="003A1269" w:rsidP="003A1269">
      <w:pPr>
        <w:pStyle w:val="Caption"/>
        <w:keepNext/>
        <w:spacing w:line="360" w:lineRule="auto"/>
        <w:rPr>
          <w:rFonts w:ascii="Times New Roman" w:hAnsi="Times New Roman" w:cs="Times New Roman"/>
          <w:i w:val="0"/>
          <w:iCs w:val="0"/>
          <w:color w:val="000000" w:themeColor="text1"/>
          <w:sz w:val="24"/>
          <w:szCs w:val="24"/>
        </w:rPr>
      </w:pPr>
      <w:r w:rsidRPr="00C265DA">
        <w:rPr>
          <w:rFonts w:ascii="Times New Roman" w:hAnsi="Times New Roman" w:cs="Times New Roman"/>
          <w:b/>
          <w:bCs/>
          <w:i w:val="0"/>
          <w:iCs w:val="0"/>
          <w:color w:val="000000" w:themeColor="text1"/>
          <w:sz w:val="24"/>
          <w:szCs w:val="24"/>
        </w:rPr>
        <w:t>Figure 9.</w:t>
      </w:r>
      <w:r w:rsidRPr="00C265DA">
        <w:rPr>
          <w:rFonts w:ascii="Times New Roman" w:hAnsi="Times New Roman" w:cs="Times New Roman"/>
          <w:i w:val="0"/>
          <w:iCs w:val="0"/>
          <w:color w:val="000000" w:themeColor="text1"/>
          <w:sz w:val="24"/>
          <w:szCs w:val="24"/>
        </w:rPr>
        <w:t xml:space="preserve"> Seasonal average number between early and late planting dates by R-stage of total stink bugs found per 25 sweeps in soybean in 2018 and 2019, averaged across both locations.</w:t>
      </w:r>
    </w:p>
    <w:p w14:paraId="10A9DEE1" w14:textId="77777777" w:rsidR="003A1269" w:rsidRPr="00C265DA" w:rsidRDefault="003A1269" w:rsidP="003A1269">
      <w:pPr>
        <w:spacing w:line="480" w:lineRule="auto"/>
        <w:rPr>
          <w:rFonts w:ascii="Times New Roman" w:hAnsi="Times New Roman" w:cs="Times New Roman"/>
          <w:color w:val="000000" w:themeColor="text1"/>
        </w:rPr>
      </w:pPr>
    </w:p>
    <w:p w14:paraId="5FD80932" w14:textId="77777777" w:rsidR="003A1269" w:rsidRPr="00C265DA" w:rsidRDefault="003A1269" w:rsidP="003A1269">
      <w:pPr>
        <w:spacing w:line="360" w:lineRule="auto"/>
        <w:rPr>
          <w:rFonts w:ascii="Times New Roman" w:hAnsi="Times New Roman" w:cs="Times New Roman"/>
          <w:color w:val="000000" w:themeColor="text1"/>
        </w:rPr>
      </w:pPr>
      <w:r w:rsidRPr="00C265DA">
        <w:rPr>
          <w:rFonts w:ascii="Times New Roman" w:hAnsi="Times New Roman" w:cs="Times New Roman"/>
          <w:noProof/>
          <w:color w:val="000000" w:themeColor="text1"/>
        </w:rPr>
        <w:lastRenderedPageBreak/>
        <w:drawing>
          <wp:inline distT="0" distB="0" distL="0" distR="0" wp14:anchorId="57E5E053" wp14:editId="319DA525">
            <wp:extent cx="6126480" cy="3200400"/>
            <wp:effectExtent l="0" t="0" r="7620" b="0"/>
            <wp:docPr id="7" name="Chart 7">
              <a:extLst xmlns:a="http://schemas.openxmlformats.org/drawingml/2006/main">
                <a:ext uri="{FF2B5EF4-FFF2-40B4-BE49-F238E27FC236}">
                  <a16:creationId xmlns:a16="http://schemas.microsoft.com/office/drawing/2014/main" id="{6B7F95EC-E731-7848-8978-F43A0B5847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DE5AA7D" w14:textId="77777777" w:rsidR="003A1269" w:rsidRPr="00C265DA" w:rsidRDefault="003A1269" w:rsidP="003A1269">
      <w:pPr>
        <w:pStyle w:val="Caption"/>
        <w:keepNext/>
        <w:spacing w:line="360" w:lineRule="auto"/>
        <w:rPr>
          <w:rFonts w:ascii="Times New Roman" w:hAnsi="Times New Roman" w:cs="Times New Roman"/>
          <w:color w:val="000000" w:themeColor="text1"/>
        </w:rPr>
      </w:pPr>
      <w:r w:rsidRPr="00C265DA">
        <w:rPr>
          <w:rFonts w:ascii="Times New Roman" w:hAnsi="Times New Roman" w:cs="Times New Roman"/>
          <w:b/>
          <w:bCs/>
          <w:i w:val="0"/>
          <w:iCs w:val="0"/>
          <w:color w:val="000000" w:themeColor="text1"/>
          <w:sz w:val="24"/>
          <w:szCs w:val="24"/>
        </w:rPr>
        <w:t>Figure 10.</w:t>
      </w:r>
      <w:r w:rsidRPr="00C265DA">
        <w:rPr>
          <w:rFonts w:ascii="Times New Roman" w:hAnsi="Times New Roman" w:cs="Times New Roman"/>
          <w:i w:val="0"/>
          <w:iCs w:val="0"/>
          <w:color w:val="000000" w:themeColor="text1"/>
          <w:sz w:val="24"/>
          <w:szCs w:val="24"/>
        </w:rPr>
        <w:t xml:space="preserve"> Seasonal average number between early and late planting dates by R-stage of threecornered alfalfa hoppers (TCAH) found per 25 sweeps in soybean in 2018 and 2019, averaged across both locations.</w:t>
      </w:r>
    </w:p>
    <w:p w14:paraId="6ECA69C1" w14:textId="77777777" w:rsidR="003A1269" w:rsidRPr="00C265DA" w:rsidRDefault="003A1269" w:rsidP="003A1269">
      <w:pPr>
        <w:spacing w:line="480" w:lineRule="auto"/>
        <w:rPr>
          <w:rFonts w:ascii="Times New Roman" w:hAnsi="Times New Roman" w:cs="Times New Roman"/>
          <w:color w:val="000000" w:themeColor="text1"/>
        </w:rPr>
      </w:pPr>
      <w:r w:rsidRPr="00C265DA">
        <w:rPr>
          <w:rFonts w:ascii="Times New Roman" w:hAnsi="Times New Roman" w:cs="Times New Roman"/>
          <w:noProof/>
          <w:color w:val="000000" w:themeColor="text1"/>
        </w:rPr>
        <w:drawing>
          <wp:inline distT="0" distB="0" distL="0" distR="0" wp14:anchorId="0D157275" wp14:editId="64279D48">
            <wp:extent cx="6126480" cy="3200400"/>
            <wp:effectExtent l="0" t="0" r="0" b="0"/>
            <wp:docPr id="32" name="Chart 32">
              <a:extLst xmlns:a="http://schemas.openxmlformats.org/drawingml/2006/main">
                <a:ext uri="{FF2B5EF4-FFF2-40B4-BE49-F238E27FC236}">
                  <a16:creationId xmlns:a16="http://schemas.microsoft.com/office/drawing/2014/main" id="{E1AD1BF1-CBF5-EC45-9F84-30AB3F67A2DF}"/>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6480420" w14:textId="77777777" w:rsidR="003A1269" w:rsidRPr="00C265DA" w:rsidRDefault="003A1269" w:rsidP="003A1269">
      <w:pPr>
        <w:spacing w:line="480" w:lineRule="auto"/>
        <w:rPr>
          <w:rFonts w:ascii="Times New Roman" w:hAnsi="Times New Roman" w:cs="Times New Roman"/>
          <w:color w:val="000000" w:themeColor="text1"/>
        </w:rPr>
      </w:pPr>
      <w:r w:rsidRPr="00C265DA">
        <w:rPr>
          <w:rFonts w:ascii="Times New Roman" w:hAnsi="Times New Roman" w:cs="Times New Roman"/>
          <w:b/>
          <w:bCs/>
          <w:color w:val="000000" w:themeColor="text1"/>
        </w:rPr>
        <w:t>Figure 11.</w:t>
      </w:r>
      <w:r w:rsidRPr="00C265DA">
        <w:rPr>
          <w:rFonts w:ascii="Times New Roman" w:hAnsi="Times New Roman" w:cs="Times New Roman"/>
          <w:color w:val="000000" w:themeColor="text1"/>
        </w:rPr>
        <w:t xml:space="preserve"> Seasonal average number between early and late planting dates by R-stage of dectes stem borer found per 25 sweeps in soybean in 2018 and 2019, averaged across both locations.</w:t>
      </w:r>
    </w:p>
    <w:p w14:paraId="73D338EE" w14:textId="77777777" w:rsidR="003A1269" w:rsidRPr="00C265DA" w:rsidRDefault="003A1269" w:rsidP="003A1269">
      <w:pPr>
        <w:widowControl w:val="0"/>
        <w:autoSpaceDE w:val="0"/>
        <w:autoSpaceDN w:val="0"/>
        <w:adjustRightInd w:val="0"/>
        <w:spacing w:line="480" w:lineRule="auto"/>
        <w:ind w:left="480" w:hanging="480"/>
        <w:jc w:val="center"/>
        <w:rPr>
          <w:rFonts w:ascii="Times New Roman" w:hAnsi="Times New Roman" w:cs="Times New Roman"/>
          <w:b/>
          <w:bCs/>
          <w:color w:val="000000" w:themeColor="text1"/>
          <w:sz w:val="28"/>
          <w:szCs w:val="28"/>
        </w:rPr>
      </w:pPr>
      <w:r w:rsidRPr="00C265DA">
        <w:rPr>
          <w:rFonts w:ascii="Times New Roman" w:hAnsi="Times New Roman" w:cs="Times New Roman"/>
          <w:b/>
          <w:bCs/>
          <w:color w:val="000000" w:themeColor="text1"/>
          <w:sz w:val="28"/>
          <w:szCs w:val="28"/>
        </w:rPr>
        <w:lastRenderedPageBreak/>
        <w:t>References</w:t>
      </w:r>
    </w:p>
    <w:p w14:paraId="611B2CC2" w14:textId="64E7C1D0" w:rsidR="0037750A"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Bateman, R. N. (2017). Impact of </w:t>
      </w:r>
      <w:r w:rsidR="00D720EE" w:rsidRPr="00C265DA">
        <w:rPr>
          <w:rFonts w:ascii="Times New Roman" w:hAnsi="Times New Roman" w:cs="Times New Roman"/>
          <w:color w:val="000000" w:themeColor="text1"/>
        </w:rPr>
        <w:t>planting date and maturity group on management strategies for insect pests in soybean</w:t>
      </w:r>
      <w:r w:rsidRPr="00C265DA">
        <w:rPr>
          <w:rFonts w:ascii="Times New Roman" w:hAnsi="Times New Roman" w:cs="Times New Roman"/>
          <w:color w:val="000000" w:themeColor="text1"/>
        </w:rPr>
        <w:t>.</w:t>
      </w:r>
      <w:r w:rsidR="00A06B49" w:rsidRPr="00C265DA">
        <w:rPr>
          <w:rFonts w:ascii="Times New Roman" w:hAnsi="Times New Roman" w:cs="Times New Roman"/>
          <w:color w:val="000000" w:themeColor="text1"/>
        </w:rPr>
        <w:t xml:space="preserve"> </w:t>
      </w:r>
      <w:r w:rsidR="0037750A" w:rsidRPr="00C265DA">
        <w:rPr>
          <w:rFonts w:ascii="Times New Roman" w:hAnsi="Times New Roman" w:cs="Times New Roman"/>
          <w:color w:val="000000" w:themeColor="text1"/>
        </w:rPr>
        <w:t>Masters</w:t>
      </w:r>
      <w:r w:rsidR="00A06B49" w:rsidRPr="00C265DA">
        <w:rPr>
          <w:rFonts w:ascii="Times New Roman" w:hAnsi="Times New Roman" w:cs="Times New Roman"/>
          <w:color w:val="000000" w:themeColor="text1"/>
        </w:rPr>
        <w:t xml:space="preserve"> Thes</w:t>
      </w:r>
      <w:r w:rsidR="0037750A" w:rsidRPr="00C265DA">
        <w:rPr>
          <w:rFonts w:ascii="Times New Roman" w:hAnsi="Times New Roman" w:cs="Times New Roman"/>
          <w:color w:val="000000" w:themeColor="text1"/>
        </w:rPr>
        <w:t>e</w:t>
      </w:r>
      <w:r w:rsidR="00A06B49" w:rsidRPr="00C265DA">
        <w:rPr>
          <w:rFonts w:ascii="Times New Roman" w:hAnsi="Times New Roman" w:cs="Times New Roman"/>
          <w:color w:val="000000" w:themeColor="text1"/>
        </w:rPr>
        <w:t>s</w:t>
      </w:r>
      <w:r w:rsidR="0037750A" w:rsidRPr="00C265DA">
        <w:rPr>
          <w:rFonts w:ascii="Times New Roman" w:hAnsi="Times New Roman" w:cs="Times New Roman"/>
          <w:color w:val="000000" w:themeColor="text1"/>
        </w:rPr>
        <w:t>. https://ir.library.msstate.edu/bitstream/handle/11668/17536/etd-03212017-074842.pdf?sequence=1&amp;isAllowed=y</w:t>
      </w:r>
    </w:p>
    <w:p w14:paraId="5EAF2089" w14:textId="2E870BFC" w:rsidR="003A1269"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Baur, M. E., </w:t>
      </w:r>
      <w:proofErr w:type="spellStart"/>
      <w:r w:rsidRPr="00C265DA">
        <w:rPr>
          <w:rFonts w:ascii="Times New Roman" w:hAnsi="Times New Roman" w:cs="Times New Roman"/>
          <w:color w:val="000000" w:themeColor="text1"/>
        </w:rPr>
        <w:t>Boethel</w:t>
      </w:r>
      <w:proofErr w:type="spellEnd"/>
      <w:r w:rsidRPr="00C265DA">
        <w:rPr>
          <w:rFonts w:ascii="Times New Roman" w:hAnsi="Times New Roman" w:cs="Times New Roman"/>
          <w:color w:val="000000" w:themeColor="text1"/>
        </w:rPr>
        <w:t xml:space="preserve">, D. J., Boyd, M. L., Bowers, G. R., Way, M. O., </w:t>
      </w:r>
      <w:proofErr w:type="spellStart"/>
      <w:r w:rsidRPr="00C265DA">
        <w:rPr>
          <w:rFonts w:ascii="Times New Roman" w:hAnsi="Times New Roman" w:cs="Times New Roman"/>
          <w:color w:val="000000" w:themeColor="text1"/>
        </w:rPr>
        <w:t>Heatherly</w:t>
      </w:r>
      <w:proofErr w:type="spellEnd"/>
      <w:r w:rsidRPr="00C265DA">
        <w:rPr>
          <w:rFonts w:ascii="Times New Roman" w:hAnsi="Times New Roman" w:cs="Times New Roman"/>
          <w:color w:val="000000" w:themeColor="text1"/>
        </w:rPr>
        <w:t>, L. G., Rabb, J., &amp; Ashlock, L. (2000). A</w:t>
      </w:r>
      <w:r w:rsidR="00D720EE" w:rsidRPr="00C265DA">
        <w:rPr>
          <w:rFonts w:ascii="Times New Roman" w:hAnsi="Times New Roman" w:cs="Times New Roman"/>
          <w:color w:val="000000" w:themeColor="text1"/>
        </w:rPr>
        <w:t>rthropod populations in early soybean production systems in the mid-south</w:t>
      </w:r>
      <w:r w:rsidRPr="00C265DA">
        <w:rPr>
          <w:rFonts w:ascii="Times New Roman" w:hAnsi="Times New Roman" w:cs="Times New Roman"/>
          <w:color w:val="000000" w:themeColor="text1"/>
        </w:rPr>
        <w:t>. Environ</w:t>
      </w:r>
      <w:r w:rsidR="00D720EE" w:rsidRPr="00C265DA">
        <w:rPr>
          <w:rFonts w:ascii="Times New Roman" w:hAnsi="Times New Roman" w:cs="Times New Roman"/>
          <w:color w:val="000000" w:themeColor="text1"/>
        </w:rPr>
        <w:t>.</w:t>
      </w:r>
      <w:r w:rsidRPr="00C265DA">
        <w:rPr>
          <w:rFonts w:ascii="Times New Roman" w:hAnsi="Times New Roman" w:cs="Times New Roman"/>
          <w:color w:val="000000" w:themeColor="text1"/>
        </w:rPr>
        <w:t xml:space="preserve"> </w:t>
      </w:r>
      <w:proofErr w:type="spellStart"/>
      <w:r w:rsidRPr="00C265DA">
        <w:rPr>
          <w:rFonts w:ascii="Times New Roman" w:hAnsi="Times New Roman" w:cs="Times New Roman"/>
          <w:color w:val="000000" w:themeColor="text1"/>
        </w:rPr>
        <w:t>Entomol</w:t>
      </w:r>
      <w:proofErr w:type="spellEnd"/>
      <w:r w:rsidR="00D720EE" w:rsidRPr="00C265DA">
        <w:rPr>
          <w:rFonts w:ascii="Times New Roman" w:hAnsi="Times New Roman" w:cs="Times New Roman"/>
          <w:color w:val="000000" w:themeColor="text1"/>
        </w:rPr>
        <w:t>.</w:t>
      </w:r>
      <w:r w:rsidRPr="00C265DA">
        <w:rPr>
          <w:rFonts w:ascii="Times New Roman" w:hAnsi="Times New Roman" w:cs="Times New Roman"/>
          <w:color w:val="000000" w:themeColor="text1"/>
        </w:rPr>
        <w:t>, 29(2), 312–328. https://doi.org/10.1093/ee/29.2.312</w:t>
      </w:r>
    </w:p>
    <w:p w14:paraId="7F8007D3" w14:textId="22021783" w:rsidR="003A1269"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Beyer, B. A., Srinivasan, R., Roberts, P. M., &amp; Abney, M. R. (2017). Biology</w:t>
      </w:r>
      <w:r w:rsidR="00D720EE" w:rsidRPr="00C265DA">
        <w:rPr>
          <w:rFonts w:ascii="Times New Roman" w:hAnsi="Times New Roman" w:cs="Times New Roman"/>
          <w:color w:val="000000" w:themeColor="text1"/>
        </w:rPr>
        <w:t xml:space="preserve"> and management of the threecornered alfalfa hopper</w:t>
      </w:r>
      <w:r w:rsidRPr="00C265DA">
        <w:rPr>
          <w:rFonts w:ascii="Times New Roman" w:hAnsi="Times New Roman" w:cs="Times New Roman"/>
          <w:color w:val="000000" w:themeColor="text1"/>
        </w:rPr>
        <w:t xml:space="preserve"> (Hemiptera: </w:t>
      </w:r>
      <w:proofErr w:type="spellStart"/>
      <w:r w:rsidRPr="00C265DA">
        <w:rPr>
          <w:rFonts w:ascii="Times New Roman" w:hAnsi="Times New Roman" w:cs="Times New Roman"/>
          <w:color w:val="000000" w:themeColor="text1"/>
        </w:rPr>
        <w:t>Membracidae</w:t>
      </w:r>
      <w:proofErr w:type="spellEnd"/>
      <w:r w:rsidRPr="00C265DA">
        <w:rPr>
          <w:rFonts w:ascii="Times New Roman" w:hAnsi="Times New Roman" w:cs="Times New Roman"/>
          <w:color w:val="000000" w:themeColor="text1"/>
        </w:rPr>
        <w:t xml:space="preserve">) </w:t>
      </w:r>
      <w:r w:rsidR="00D720EE" w:rsidRPr="00C265DA">
        <w:rPr>
          <w:rFonts w:ascii="Times New Roman" w:hAnsi="Times New Roman" w:cs="Times New Roman"/>
          <w:color w:val="000000" w:themeColor="text1"/>
        </w:rPr>
        <w:t>in alfalfa, soybean, and peanut</w:t>
      </w:r>
      <w:r w:rsidRPr="00C265DA">
        <w:rPr>
          <w:rFonts w:ascii="Times New Roman" w:hAnsi="Times New Roman" w:cs="Times New Roman"/>
          <w:color w:val="000000" w:themeColor="text1"/>
        </w:rPr>
        <w:t>. J</w:t>
      </w:r>
      <w:r w:rsidR="00D720EE" w:rsidRPr="00C265DA">
        <w:rPr>
          <w:rFonts w:ascii="Times New Roman" w:hAnsi="Times New Roman" w:cs="Times New Roman"/>
          <w:color w:val="000000" w:themeColor="text1"/>
        </w:rPr>
        <w:t>.</w:t>
      </w:r>
      <w:r w:rsidRPr="00C265DA">
        <w:rPr>
          <w:rFonts w:ascii="Times New Roman" w:hAnsi="Times New Roman" w:cs="Times New Roman"/>
          <w:color w:val="000000" w:themeColor="text1"/>
        </w:rPr>
        <w:t xml:space="preserve"> </w:t>
      </w:r>
      <w:proofErr w:type="spellStart"/>
      <w:r w:rsidRPr="00C265DA">
        <w:rPr>
          <w:rFonts w:ascii="Times New Roman" w:hAnsi="Times New Roman" w:cs="Times New Roman"/>
          <w:color w:val="000000" w:themeColor="text1"/>
        </w:rPr>
        <w:t>Integr</w:t>
      </w:r>
      <w:proofErr w:type="spellEnd"/>
      <w:r w:rsidR="00D720EE" w:rsidRPr="00C265DA">
        <w:rPr>
          <w:rFonts w:ascii="Times New Roman" w:hAnsi="Times New Roman" w:cs="Times New Roman"/>
          <w:color w:val="000000" w:themeColor="text1"/>
        </w:rPr>
        <w:t>.</w:t>
      </w:r>
      <w:r w:rsidRPr="00C265DA">
        <w:rPr>
          <w:rFonts w:ascii="Times New Roman" w:hAnsi="Times New Roman" w:cs="Times New Roman"/>
          <w:color w:val="000000" w:themeColor="text1"/>
        </w:rPr>
        <w:t xml:space="preserve"> Pest </w:t>
      </w:r>
      <w:proofErr w:type="spellStart"/>
      <w:r w:rsidRPr="00C265DA">
        <w:rPr>
          <w:rFonts w:ascii="Times New Roman" w:hAnsi="Times New Roman" w:cs="Times New Roman"/>
          <w:color w:val="000000" w:themeColor="text1"/>
        </w:rPr>
        <w:t>Manag</w:t>
      </w:r>
      <w:proofErr w:type="spellEnd"/>
      <w:r w:rsidR="00D720EE" w:rsidRPr="00C265DA">
        <w:rPr>
          <w:rFonts w:ascii="Times New Roman" w:hAnsi="Times New Roman" w:cs="Times New Roman"/>
          <w:color w:val="000000" w:themeColor="text1"/>
        </w:rPr>
        <w:t>.</w:t>
      </w:r>
      <w:r w:rsidRPr="00C265DA">
        <w:rPr>
          <w:rFonts w:ascii="Times New Roman" w:hAnsi="Times New Roman" w:cs="Times New Roman"/>
          <w:color w:val="000000" w:themeColor="text1"/>
        </w:rPr>
        <w:t>, 8(1). https://doi.org/10.1093/JIPM/PMX003</w:t>
      </w:r>
    </w:p>
    <w:p w14:paraId="308C3A8C" w14:textId="2A0322DA" w:rsidR="00A61D9C" w:rsidRPr="00C265DA" w:rsidRDefault="003A1269" w:rsidP="00A61D9C">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Britt, K. (2016). </w:t>
      </w:r>
      <w:r w:rsidR="00D720EE" w:rsidRPr="00C265DA">
        <w:rPr>
          <w:rFonts w:ascii="Times New Roman" w:hAnsi="Times New Roman" w:cs="Times New Roman"/>
          <w:color w:val="000000" w:themeColor="text1"/>
        </w:rPr>
        <w:t xml:space="preserve">An ecological study of the kudzu bug in east </w:t>
      </w:r>
      <w:r w:rsidRPr="00C265DA">
        <w:rPr>
          <w:rFonts w:ascii="Times New Roman" w:hAnsi="Times New Roman" w:cs="Times New Roman"/>
          <w:color w:val="000000" w:themeColor="text1"/>
        </w:rPr>
        <w:t xml:space="preserve">Tennessee: </w:t>
      </w:r>
      <w:r w:rsidR="00D720EE" w:rsidRPr="00C265DA">
        <w:rPr>
          <w:rFonts w:ascii="Times New Roman" w:hAnsi="Times New Roman" w:cs="Times New Roman"/>
          <w:color w:val="000000" w:themeColor="text1"/>
        </w:rPr>
        <w:t>life history, seasonality, and phenology</w:t>
      </w:r>
      <w:r w:rsidRPr="00C265DA">
        <w:rPr>
          <w:rFonts w:ascii="Times New Roman" w:hAnsi="Times New Roman" w:cs="Times New Roman"/>
          <w:color w:val="000000" w:themeColor="text1"/>
        </w:rPr>
        <w:t>. Masters Thes</w:t>
      </w:r>
      <w:r w:rsidR="0037750A" w:rsidRPr="00C265DA">
        <w:rPr>
          <w:rFonts w:ascii="Times New Roman" w:hAnsi="Times New Roman" w:cs="Times New Roman"/>
          <w:color w:val="000000" w:themeColor="text1"/>
        </w:rPr>
        <w:t>e</w:t>
      </w:r>
      <w:r w:rsidRPr="00C265DA">
        <w:rPr>
          <w:rFonts w:ascii="Times New Roman" w:hAnsi="Times New Roman" w:cs="Times New Roman"/>
          <w:color w:val="000000" w:themeColor="text1"/>
        </w:rPr>
        <w:t xml:space="preserve">s. </w:t>
      </w:r>
      <w:r w:rsidR="00A61D9C" w:rsidRPr="00C265DA">
        <w:rPr>
          <w:rFonts w:ascii="Times New Roman" w:hAnsi="Times New Roman" w:cs="Times New Roman"/>
          <w:color w:val="000000" w:themeColor="text1"/>
        </w:rPr>
        <w:t>https://trace.tennessee.edu/utk_gradthes/</w:t>
      </w:r>
    </w:p>
    <w:p w14:paraId="75E517C8" w14:textId="66301616" w:rsidR="00A61D9C" w:rsidRPr="00C265DA" w:rsidRDefault="00A61D9C" w:rsidP="00A61D9C">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Buschman</w:t>
      </w:r>
      <w:proofErr w:type="spellEnd"/>
      <w:r w:rsidRPr="00C265DA">
        <w:rPr>
          <w:rFonts w:ascii="Times New Roman" w:hAnsi="Times New Roman" w:cs="Times New Roman"/>
          <w:color w:val="000000" w:themeColor="text1"/>
        </w:rPr>
        <w:t xml:space="preserve"> L. L. &amp; </w:t>
      </w:r>
      <w:proofErr w:type="spellStart"/>
      <w:r w:rsidRPr="00C265DA">
        <w:rPr>
          <w:rFonts w:ascii="Times New Roman" w:hAnsi="Times New Roman" w:cs="Times New Roman"/>
          <w:color w:val="000000" w:themeColor="text1"/>
        </w:rPr>
        <w:t>Sloderbeck</w:t>
      </w:r>
      <w:proofErr w:type="spellEnd"/>
      <w:r w:rsidRPr="00C265DA">
        <w:rPr>
          <w:rFonts w:ascii="Times New Roman" w:hAnsi="Times New Roman" w:cs="Times New Roman"/>
          <w:color w:val="000000" w:themeColor="text1"/>
        </w:rPr>
        <w:t xml:space="preserve"> P. E. (2010). Pest status and distribution of the stem borer, </w:t>
      </w:r>
      <w:r w:rsidRPr="00C265DA">
        <w:rPr>
          <w:rFonts w:ascii="Times New Roman" w:hAnsi="Times New Roman" w:cs="Times New Roman"/>
          <w:i/>
          <w:iCs/>
          <w:color w:val="000000" w:themeColor="text1"/>
          <w:bdr w:val="none" w:sz="0" w:space="0" w:color="auto" w:frame="1"/>
        </w:rPr>
        <w:t xml:space="preserve">Dectes </w:t>
      </w:r>
      <w:proofErr w:type="spellStart"/>
      <w:r w:rsidRPr="00C265DA">
        <w:rPr>
          <w:rFonts w:ascii="Times New Roman" w:hAnsi="Times New Roman" w:cs="Times New Roman"/>
          <w:i/>
          <w:iCs/>
          <w:color w:val="000000" w:themeColor="text1"/>
          <w:bdr w:val="none" w:sz="0" w:space="0" w:color="auto" w:frame="1"/>
        </w:rPr>
        <w:t>texanus</w:t>
      </w:r>
      <w:proofErr w:type="spellEnd"/>
      <w:r w:rsidRPr="00C265DA">
        <w:rPr>
          <w:rFonts w:ascii="Times New Roman" w:hAnsi="Times New Roman" w:cs="Times New Roman"/>
          <w:color w:val="000000" w:themeColor="text1"/>
        </w:rPr>
        <w:t xml:space="preserve"> in Kansas. J</w:t>
      </w:r>
      <w:r w:rsidR="001C1FDD" w:rsidRPr="00C265DA">
        <w:rPr>
          <w:rFonts w:ascii="Times New Roman" w:hAnsi="Times New Roman" w:cs="Times New Roman"/>
          <w:color w:val="000000" w:themeColor="text1"/>
        </w:rPr>
        <w:t>.</w:t>
      </w:r>
      <w:r w:rsidRPr="00C265DA">
        <w:rPr>
          <w:rFonts w:ascii="Times New Roman" w:hAnsi="Times New Roman" w:cs="Times New Roman"/>
          <w:color w:val="000000" w:themeColor="text1"/>
        </w:rPr>
        <w:t xml:space="preserve"> Insect Sci. 10(1), 198. https://academic.oup.com/jinsectscience/article/10/1/198/890220</w:t>
      </w:r>
    </w:p>
    <w:p w14:paraId="72BE515B" w14:textId="267885C7" w:rsidR="003A1269"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Egli</w:t>
      </w:r>
      <w:proofErr w:type="spellEnd"/>
      <w:r w:rsidRPr="00C265DA">
        <w:rPr>
          <w:rFonts w:ascii="Times New Roman" w:hAnsi="Times New Roman" w:cs="Times New Roman"/>
          <w:color w:val="000000" w:themeColor="text1"/>
        </w:rPr>
        <w:t xml:space="preserve">, D. B., </w:t>
      </w:r>
      <w:proofErr w:type="spellStart"/>
      <w:r w:rsidRPr="00C265DA">
        <w:rPr>
          <w:rFonts w:ascii="Times New Roman" w:hAnsi="Times New Roman" w:cs="Times New Roman"/>
          <w:color w:val="000000" w:themeColor="text1"/>
        </w:rPr>
        <w:t>Guffy</w:t>
      </w:r>
      <w:proofErr w:type="spellEnd"/>
      <w:r w:rsidRPr="00C265DA">
        <w:rPr>
          <w:rFonts w:ascii="Times New Roman" w:hAnsi="Times New Roman" w:cs="Times New Roman"/>
          <w:color w:val="000000" w:themeColor="text1"/>
        </w:rPr>
        <w:t xml:space="preserve">, R. D., &amp; </w:t>
      </w:r>
      <w:proofErr w:type="spellStart"/>
      <w:r w:rsidRPr="00C265DA">
        <w:rPr>
          <w:rFonts w:ascii="Times New Roman" w:hAnsi="Times New Roman" w:cs="Times New Roman"/>
          <w:color w:val="000000" w:themeColor="text1"/>
        </w:rPr>
        <w:t>Heitholt</w:t>
      </w:r>
      <w:proofErr w:type="spellEnd"/>
      <w:r w:rsidRPr="00C265DA">
        <w:rPr>
          <w:rFonts w:ascii="Times New Roman" w:hAnsi="Times New Roman" w:cs="Times New Roman"/>
          <w:color w:val="000000" w:themeColor="text1"/>
        </w:rPr>
        <w:t xml:space="preserve">, J. J. (1987). Factors </w:t>
      </w:r>
      <w:r w:rsidR="00D720EE" w:rsidRPr="00C265DA">
        <w:rPr>
          <w:rFonts w:ascii="Times New Roman" w:hAnsi="Times New Roman" w:cs="Times New Roman"/>
          <w:color w:val="000000" w:themeColor="text1"/>
        </w:rPr>
        <w:t>associated with reduced yields of delayed plantings of soybean</w:t>
      </w:r>
      <w:r w:rsidRPr="00C265DA">
        <w:rPr>
          <w:rFonts w:ascii="Times New Roman" w:hAnsi="Times New Roman" w:cs="Times New Roman"/>
          <w:color w:val="000000" w:themeColor="text1"/>
        </w:rPr>
        <w:t>. J</w:t>
      </w:r>
      <w:r w:rsidR="00D720EE" w:rsidRPr="00C265DA">
        <w:rPr>
          <w:rFonts w:ascii="Times New Roman" w:hAnsi="Times New Roman" w:cs="Times New Roman"/>
          <w:color w:val="000000" w:themeColor="text1"/>
        </w:rPr>
        <w:t xml:space="preserve">. </w:t>
      </w:r>
      <w:proofErr w:type="spellStart"/>
      <w:r w:rsidRPr="00C265DA">
        <w:rPr>
          <w:rFonts w:ascii="Times New Roman" w:hAnsi="Times New Roman" w:cs="Times New Roman"/>
          <w:color w:val="000000" w:themeColor="text1"/>
        </w:rPr>
        <w:t>Agron</w:t>
      </w:r>
      <w:proofErr w:type="spellEnd"/>
      <w:r w:rsidR="00D720EE" w:rsidRPr="00C265DA">
        <w:rPr>
          <w:rFonts w:ascii="Times New Roman" w:hAnsi="Times New Roman" w:cs="Times New Roman"/>
          <w:color w:val="000000" w:themeColor="text1"/>
        </w:rPr>
        <w:t>.</w:t>
      </w:r>
      <w:r w:rsidRPr="00C265DA">
        <w:rPr>
          <w:rFonts w:ascii="Times New Roman" w:hAnsi="Times New Roman" w:cs="Times New Roman"/>
          <w:color w:val="000000" w:themeColor="text1"/>
        </w:rPr>
        <w:t xml:space="preserve"> Crop Sci</w:t>
      </w:r>
      <w:r w:rsidR="00D720EE" w:rsidRPr="00C265DA">
        <w:rPr>
          <w:rFonts w:ascii="Times New Roman" w:hAnsi="Times New Roman" w:cs="Times New Roman"/>
          <w:color w:val="000000" w:themeColor="text1"/>
        </w:rPr>
        <w:t>.</w:t>
      </w:r>
      <w:r w:rsidRPr="00C265DA">
        <w:rPr>
          <w:rFonts w:ascii="Times New Roman" w:hAnsi="Times New Roman" w:cs="Times New Roman"/>
          <w:color w:val="000000" w:themeColor="text1"/>
        </w:rPr>
        <w:t>, 159(3), 176–185. https://doi.org/10.1111/j.1439-037X.1987.tb00083.x</w:t>
      </w:r>
    </w:p>
    <w:p w14:paraId="0A44046D" w14:textId="209018C0" w:rsidR="003A1269"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Fehr, W. R., </w:t>
      </w:r>
      <w:proofErr w:type="spellStart"/>
      <w:r w:rsidRPr="00C265DA">
        <w:rPr>
          <w:rFonts w:ascii="Times New Roman" w:hAnsi="Times New Roman" w:cs="Times New Roman"/>
          <w:color w:val="000000" w:themeColor="text1"/>
        </w:rPr>
        <w:t>Caviness</w:t>
      </w:r>
      <w:proofErr w:type="spellEnd"/>
      <w:r w:rsidRPr="00C265DA">
        <w:rPr>
          <w:rFonts w:ascii="Times New Roman" w:hAnsi="Times New Roman" w:cs="Times New Roman"/>
          <w:color w:val="000000" w:themeColor="text1"/>
        </w:rPr>
        <w:t xml:space="preserve">, C. E., </w:t>
      </w:r>
      <w:proofErr w:type="spellStart"/>
      <w:r w:rsidRPr="00C265DA">
        <w:rPr>
          <w:rFonts w:ascii="Times New Roman" w:hAnsi="Times New Roman" w:cs="Times New Roman"/>
          <w:color w:val="000000" w:themeColor="text1"/>
        </w:rPr>
        <w:t>Burmood</w:t>
      </w:r>
      <w:proofErr w:type="spellEnd"/>
      <w:r w:rsidRPr="00C265DA">
        <w:rPr>
          <w:rFonts w:ascii="Times New Roman" w:hAnsi="Times New Roman" w:cs="Times New Roman"/>
          <w:color w:val="000000" w:themeColor="text1"/>
        </w:rPr>
        <w:t xml:space="preserve">, D. T., &amp; Pennington, J. S. (1971).  </w:t>
      </w:r>
      <w:r w:rsidR="00416F13" w:rsidRPr="00C265DA">
        <w:rPr>
          <w:rFonts w:ascii="Times New Roman" w:hAnsi="Times New Roman" w:cs="Times New Roman"/>
          <w:color w:val="000000" w:themeColor="text1"/>
        </w:rPr>
        <w:t>S</w:t>
      </w:r>
      <w:r w:rsidR="00D720EE" w:rsidRPr="00C265DA">
        <w:rPr>
          <w:rFonts w:ascii="Times New Roman" w:hAnsi="Times New Roman" w:cs="Times New Roman"/>
          <w:color w:val="000000" w:themeColor="text1"/>
        </w:rPr>
        <w:t>tage of development descriptions for soybeans</w:t>
      </w:r>
      <w:r w:rsidRPr="00C265DA">
        <w:rPr>
          <w:rFonts w:ascii="Times New Roman" w:hAnsi="Times New Roman" w:cs="Times New Roman"/>
          <w:color w:val="000000" w:themeColor="text1"/>
        </w:rPr>
        <w:t xml:space="preserve">, </w:t>
      </w:r>
      <w:r w:rsidRPr="00C265DA">
        <w:rPr>
          <w:rFonts w:ascii="Times New Roman" w:hAnsi="Times New Roman" w:cs="Times New Roman"/>
          <w:i/>
          <w:iCs/>
          <w:color w:val="000000" w:themeColor="text1"/>
        </w:rPr>
        <w:t>Glycine Max</w:t>
      </w:r>
      <w:r w:rsidRPr="00C265DA">
        <w:rPr>
          <w:rFonts w:ascii="Times New Roman" w:hAnsi="Times New Roman" w:cs="Times New Roman"/>
          <w:color w:val="000000" w:themeColor="text1"/>
        </w:rPr>
        <w:t xml:space="preserve"> (L.) Merrill </w:t>
      </w:r>
      <w:proofErr w:type="gramStart"/>
      <w:r w:rsidR="00A61D9C" w:rsidRPr="00C265DA">
        <w:rPr>
          <w:rFonts w:ascii="Times New Roman" w:hAnsi="Times New Roman" w:cs="Times New Roman"/>
          <w:color w:val="000000" w:themeColor="text1"/>
        </w:rPr>
        <w:t>L</w:t>
      </w:r>
      <w:r w:rsidR="00824DDB" w:rsidRPr="00C265DA">
        <w:rPr>
          <w:rFonts w:ascii="Times New Roman" w:hAnsi="Times New Roman" w:cs="Times New Roman"/>
          <w:color w:val="000000" w:themeColor="text1"/>
        </w:rPr>
        <w:t xml:space="preserve"> </w:t>
      </w:r>
      <w:r w:rsidRPr="00C265DA">
        <w:rPr>
          <w:rFonts w:ascii="Times New Roman" w:hAnsi="Times New Roman" w:cs="Times New Roman"/>
          <w:color w:val="000000" w:themeColor="text1"/>
        </w:rPr>
        <w:t>.</w:t>
      </w:r>
      <w:proofErr w:type="gramEnd"/>
      <w:r w:rsidRPr="00C265DA">
        <w:rPr>
          <w:rFonts w:ascii="Times New Roman" w:hAnsi="Times New Roman" w:cs="Times New Roman"/>
          <w:color w:val="000000" w:themeColor="text1"/>
        </w:rPr>
        <w:t xml:space="preserve"> Crop Sci</w:t>
      </w:r>
      <w:r w:rsidR="00D720EE" w:rsidRPr="00C265DA">
        <w:rPr>
          <w:rFonts w:ascii="Times New Roman" w:hAnsi="Times New Roman" w:cs="Times New Roman"/>
          <w:color w:val="000000" w:themeColor="text1"/>
        </w:rPr>
        <w:t>.</w:t>
      </w:r>
      <w:r w:rsidRPr="00C265DA">
        <w:rPr>
          <w:rFonts w:ascii="Times New Roman" w:hAnsi="Times New Roman" w:cs="Times New Roman"/>
          <w:color w:val="000000" w:themeColor="text1"/>
        </w:rPr>
        <w:t>, 11(6), 929–931. https://doi.org/10.2135/cropsci1971.0011183x001100060051x</w:t>
      </w:r>
    </w:p>
    <w:p w14:paraId="6E6A8085" w14:textId="057F7AE0" w:rsidR="003A1269"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Flinchum</w:t>
      </w:r>
      <w:proofErr w:type="spellEnd"/>
      <w:r w:rsidRPr="00C265DA">
        <w:rPr>
          <w:rFonts w:ascii="Times New Roman" w:hAnsi="Times New Roman" w:cs="Times New Roman"/>
          <w:color w:val="000000" w:themeColor="text1"/>
        </w:rPr>
        <w:t xml:space="preserve">, W. T. (2001). </w:t>
      </w:r>
      <w:r w:rsidR="0082718F" w:rsidRPr="00C265DA">
        <w:rPr>
          <w:rFonts w:ascii="Times New Roman" w:hAnsi="Times New Roman" w:cs="Times New Roman"/>
          <w:color w:val="000000" w:themeColor="text1"/>
        </w:rPr>
        <w:t>Soybean production in Tennessee field &amp; commercial crops. (PB1608)</w:t>
      </w:r>
      <w:r w:rsidRPr="00C265DA">
        <w:rPr>
          <w:rFonts w:ascii="Times New Roman" w:hAnsi="Times New Roman" w:cs="Times New Roman"/>
          <w:color w:val="000000" w:themeColor="text1"/>
        </w:rPr>
        <w:t xml:space="preserve">. </w:t>
      </w:r>
      <w:r w:rsidR="0037750A" w:rsidRPr="00C265DA">
        <w:rPr>
          <w:rFonts w:ascii="Times New Roman" w:hAnsi="Times New Roman" w:cs="Times New Roman"/>
          <w:color w:val="000000" w:themeColor="text1"/>
        </w:rPr>
        <w:lastRenderedPageBreak/>
        <w:t xml:space="preserve">Univ. Tenn. </w:t>
      </w:r>
      <w:r w:rsidRPr="00C265DA">
        <w:rPr>
          <w:rFonts w:ascii="Times New Roman" w:hAnsi="Times New Roman" w:cs="Times New Roman"/>
          <w:color w:val="000000" w:themeColor="text1"/>
        </w:rPr>
        <w:t>https://trace.tennessee.edu/utk_agexcrop/51</w:t>
      </w:r>
    </w:p>
    <w:p w14:paraId="06D14DA1" w14:textId="0D2D7D37" w:rsidR="003A1269"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Hadi</w:t>
      </w:r>
      <w:proofErr w:type="spellEnd"/>
      <w:r w:rsidRPr="00C265DA">
        <w:rPr>
          <w:rFonts w:ascii="Times New Roman" w:hAnsi="Times New Roman" w:cs="Times New Roman"/>
          <w:color w:val="000000" w:themeColor="text1"/>
        </w:rPr>
        <w:t xml:space="preserve">, B. A. R., Bradshaw, J. D., Rice, M. E., &amp; Hill, J. H. (2012). </w:t>
      </w:r>
      <w:r w:rsidR="00D720EE" w:rsidRPr="00C265DA">
        <w:rPr>
          <w:rFonts w:ascii="Times New Roman" w:hAnsi="Times New Roman" w:cs="Times New Roman"/>
          <w:color w:val="000000" w:themeColor="text1"/>
        </w:rPr>
        <w:t>bean leaf beetle</w:t>
      </w:r>
      <w:r w:rsidRPr="00C265DA">
        <w:rPr>
          <w:rFonts w:ascii="Times New Roman" w:hAnsi="Times New Roman" w:cs="Times New Roman"/>
          <w:color w:val="000000" w:themeColor="text1"/>
        </w:rPr>
        <w:t xml:space="preserve"> (Coleoptera: </w:t>
      </w:r>
      <w:proofErr w:type="spellStart"/>
      <w:r w:rsidRPr="00C265DA">
        <w:rPr>
          <w:rFonts w:ascii="Times New Roman" w:hAnsi="Times New Roman" w:cs="Times New Roman"/>
          <w:color w:val="000000" w:themeColor="text1"/>
        </w:rPr>
        <w:t>Chrysomelidae</w:t>
      </w:r>
      <w:proofErr w:type="spellEnd"/>
      <w:r w:rsidRPr="00C265DA">
        <w:rPr>
          <w:rFonts w:ascii="Times New Roman" w:hAnsi="Times New Roman" w:cs="Times New Roman"/>
          <w:color w:val="000000" w:themeColor="text1"/>
        </w:rPr>
        <w:t xml:space="preserve">) </w:t>
      </w:r>
      <w:r w:rsidR="00D720EE" w:rsidRPr="00C265DA">
        <w:rPr>
          <w:rFonts w:ascii="Times New Roman" w:hAnsi="Times New Roman" w:cs="Times New Roman"/>
          <w:color w:val="000000" w:themeColor="text1"/>
        </w:rPr>
        <w:t>and bean pod mottle virus in soybean: biology, ecology, and managemen</w:t>
      </w:r>
      <w:r w:rsidRPr="00C265DA">
        <w:rPr>
          <w:rFonts w:ascii="Times New Roman" w:hAnsi="Times New Roman" w:cs="Times New Roman"/>
          <w:color w:val="000000" w:themeColor="text1"/>
        </w:rPr>
        <w:t>t. J</w:t>
      </w:r>
      <w:r w:rsidR="00D720EE" w:rsidRPr="00C265DA">
        <w:rPr>
          <w:rFonts w:ascii="Times New Roman" w:hAnsi="Times New Roman" w:cs="Times New Roman"/>
          <w:color w:val="000000" w:themeColor="text1"/>
        </w:rPr>
        <w:t xml:space="preserve">. </w:t>
      </w:r>
      <w:proofErr w:type="spellStart"/>
      <w:r w:rsidRPr="00C265DA">
        <w:rPr>
          <w:rFonts w:ascii="Times New Roman" w:hAnsi="Times New Roman" w:cs="Times New Roman"/>
          <w:color w:val="000000" w:themeColor="text1"/>
        </w:rPr>
        <w:t>Integr</w:t>
      </w:r>
      <w:proofErr w:type="spellEnd"/>
      <w:r w:rsidR="00D720EE" w:rsidRPr="00C265DA">
        <w:rPr>
          <w:rFonts w:ascii="Times New Roman" w:hAnsi="Times New Roman" w:cs="Times New Roman"/>
          <w:color w:val="000000" w:themeColor="text1"/>
        </w:rPr>
        <w:t>.</w:t>
      </w:r>
      <w:r w:rsidRPr="00C265DA">
        <w:rPr>
          <w:rFonts w:ascii="Times New Roman" w:hAnsi="Times New Roman" w:cs="Times New Roman"/>
          <w:color w:val="000000" w:themeColor="text1"/>
        </w:rPr>
        <w:t xml:space="preserve"> Pest </w:t>
      </w:r>
      <w:proofErr w:type="spellStart"/>
      <w:r w:rsidRPr="00C265DA">
        <w:rPr>
          <w:rFonts w:ascii="Times New Roman" w:hAnsi="Times New Roman" w:cs="Times New Roman"/>
          <w:color w:val="000000" w:themeColor="text1"/>
        </w:rPr>
        <w:t>Manag</w:t>
      </w:r>
      <w:proofErr w:type="spellEnd"/>
      <w:r w:rsidR="00D720EE" w:rsidRPr="00C265DA">
        <w:rPr>
          <w:rFonts w:ascii="Times New Roman" w:hAnsi="Times New Roman" w:cs="Times New Roman"/>
          <w:color w:val="000000" w:themeColor="text1"/>
        </w:rPr>
        <w:t>.</w:t>
      </w:r>
      <w:r w:rsidRPr="00C265DA">
        <w:rPr>
          <w:rFonts w:ascii="Times New Roman" w:hAnsi="Times New Roman" w:cs="Times New Roman"/>
          <w:color w:val="000000" w:themeColor="text1"/>
        </w:rPr>
        <w:t>, 3(1), B1–B7. https://doi.org/10.1603/ipm11007</w:t>
      </w:r>
    </w:p>
    <w:p w14:paraId="269BCEC4" w14:textId="25295BBB" w:rsidR="003A1269"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Higley, L. G., </w:t>
      </w:r>
      <w:proofErr w:type="spellStart"/>
      <w:r w:rsidRPr="00C265DA">
        <w:rPr>
          <w:rFonts w:ascii="Times New Roman" w:hAnsi="Times New Roman" w:cs="Times New Roman"/>
          <w:color w:val="000000" w:themeColor="text1"/>
        </w:rPr>
        <w:t>Boethel</w:t>
      </w:r>
      <w:proofErr w:type="spellEnd"/>
      <w:r w:rsidRPr="00C265DA">
        <w:rPr>
          <w:rFonts w:ascii="Times New Roman" w:hAnsi="Times New Roman" w:cs="Times New Roman"/>
          <w:color w:val="000000" w:themeColor="text1"/>
        </w:rPr>
        <w:t>, D. J., &amp; Entomological Society of America. (1994). Handbook of soybean insect pests.</w:t>
      </w:r>
      <w:r w:rsidR="00D720EE" w:rsidRPr="00C265DA">
        <w:rPr>
          <w:rFonts w:ascii="Times New Roman" w:hAnsi="Times New Roman" w:cs="Times New Roman"/>
          <w:color w:val="000000" w:themeColor="text1"/>
        </w:rPr>
        <w:t xml:space="preserve"> </w:t>
      </w:r>
      <w:r w:rsidRPr="00C265DA">
        <w:rPr>
          <w:rFonts w:ascii="Times New Roman" w:hAnsi="Times New Roman" w:cs="Times New Roman"/>
          <w:color w:val="000000" w:themeColor="text1"/>
        </w:rPr>
        <w:t>Handbook series (USA). Entomological Society of America. http://agris.fao.org/agris-search/search.do?recordID=US9548068</w:t>
      </w:r>
    </w:p>
    <w:p w14:paraId="4257EE4C" w14:textId="3EB0E9FA" w:rsidR="003A1269"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Jones, J. R., &amp; </w:t>
      </w:r>
      <w:proofErr w:type="spellStart"/>
      <w:r w:rsidRPr="00C265DA">
        <w:rPr>
          <w:rFonts w:ascii="Times New Roman" w:hAnsi="Times New Roman" w:cs="Times New Roman"/>
          <w:color w:val="000000" w:themeColor="text1"/>
        </w:rPr>
        <w:t>Lambdin</w:t>
      </w:r>
      <w:proofErr w:type="spellEnd"/>
      <w:r w:rsidRPr="00C265DA">
        <w:rPr>
          <w:rFonts w:ascii="Times New Roman" w:hAnsi="Times New Roman" w:cs="Times New Roman"/>
          <w:color w:val="000000" w:themeColor="text1"/>
        </w:rPr>
        <w:t xml:space="preserve">, P. L. (2009). </w:t>
      </w:r>
      <w:r w:rsidR="00545E3D" w:rsidRPr="00C265DA">
        <w:rPr>
          <w:rFonts w:ascii="Times New Roman" w:hAnsi="Times New Roman" w:cs="Times New Roman"/>
          <w:color w:val="000000" w:themeColor="text1"/>
        </w:rPr>
        <w:t>New county and state records for</w:t>
      </w:r>
      <w:r w:rsidRPr="00C265DA">
        <w:rPr>
          <w:rFonts w:ascii="Times New Roman" w:hAnsi="Times New Roman" w:cs="Times New Roman"/>
          <w:color w:val="000000" w:themeColor="text1"/>
        </w:rPr>
        <w:t xml:space="preserve"> Tennessee of an </w:t>
      </w:r>
      <w:r w:rsidR="00545E3D" w:rsidRPr="00C265DA">
        <w:rPr>
          <w:rFonts w:ascii="Times New Roman" w:hAnsi="Times New Roman" w:cs="Times New Roman"/>
          <w:color w:val="000000" w:themeColor="text1"/>
        </w:rPr>
        <w:t xml:space="preserve">exotic </w:t>
      </w:r>
      <w:proofErr w:type="spellStart"/>
      <w:r w:rsidR="00545E3D" w:rsidRPr="00C265DA">
        <w:rPr>
          <w:rFonts w:ascii="Times New Roman" w:hAnsi="Times New Roman" w:cs="Times New Roman"/>
          <w:color w:val="000000" w:themeColor="text1"/>
        </w:rPr>
        <w:t>pest</w:t>
      </w:r>
      <w:proofErr w:type="spellEnd"/>
      <w:r w:rsidRPr="00C265DA">
        <w:rPr>
          <w:rFonts w:ascii="Times New Roman" w:hAnsi="Times New Roman" w:cs="Times New Roman"/>
          <w:color w:val="000000" w:themeColor="text1"/>
        </w:rPr>
        <w:t xml:space="preserve">, </w:t>
      </w:r>
      <w:proofErr w:type="spellStart"/>
      <w:r w:rsidRPr="00C265DA">
        <w:rPr>
          <w:rFonts w:ascii="Times New Roman" w:hAnsi="Times New Roman" w:cs="Times New Roman"/>
          <w:i/>
          <w:iCs/>
          <w:color w:val="000000" w:themeColor="text1"/>
        </w:rPr>
        <w:t>Halyomorpha</w:t>
      </w:r>
      <w:proofErr w:type="spellEnd"/>
      <w:r w:rsidRPr="00C265DA">
        <w:rPr>
          <w:rFonts w:ascii="Times New Roman" w:hAnsi="Times New Roman" w:cs="Times New Roman"/>
          <w:i/>
          <w:iCs/>
          <w:color w:val="000000" w:themeColor="text1"/>
        </w:rPr>
        <w:t xml:space="preserve"> </w:t>
      </w:r>
      <w:proofErr w:type="spellStart"/>
      <w:r w:rsidRPr="00C265DA">
        <w:rPr>
          <w:rFonts w:ascii="Times New Roman" w:hAnsi="Times New Roman" w:cs="Times New Roman"/>
          <w:i/>
          <w:iCs/>
          <w:color w:val="000000" w:themeColor="text1"/>
        </w:rPr>
        <w:t>halys</w:t>
      </w:r>
      <w:proofErr w:type="spellEnd"/>
      <w:r w:rsidRPr="00C265DA">
        <w:rPr>
          <w:rFonts w:ascii="Times New Roman" w:hAnsi="Times New Roman" w:cs="Times New Roman"/>
          <w:i/>
          <w:iCs/>
          <w:color w:val="000000" w:themeColor="text1"/>
        </w:rPr>
        <w:t xml:space="preserve"> </w:t>
      </w:r>
      <w:r w:rsidRPr="00C265DA">
        <w:rPr>
          <w:rFonts w:ascii="Times New Roman" w:hAnsi="Times New Roman" w:cs="Times New Roman"/>
          <w:color w:val="000000" w:themeColor="text1"/>
        </w:rPr>
        <w:t xml:space="preserve">(Hemiptera: Pentatomidae), </w:t>
      </w:r>
      <w:r w:rsidR="00545E3D" w:rsidRPr="00C265DA">
        <w:rPr>
          <w:rFonts w:ascii="Times New Roman" w:hAnsi="Times New Roman" w:cs="Times New Roman"/>
          <w:color w:val="000000" w:themeColor="text1"/>
        </w:rPr>
        <w:t>with potential economic and ecological implications</w:t>
      </w:r>
      <w:r w:rsidRPr="00C265DA">
        <w:rPr>
          <w:rFonts w:ascii="Times New Roman" w:hAnsi="Times New Roman" w:cs="Times New Roman"/>
          <w:color w:val="000000" w:themeColor="text1"/>
        </w:rPr>
        <w:t>. http://www.usapple.org/industry/</w:t>
      </w:r>
    </w:p>
    <w:p w14:paraId="425DC32F" w14:textId="240CFBE1" w:rsidR="003A1269"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Koch, R. L., &amp; Rich, W. A. (2015). Stink</w:t>
      </w:r>
      <w:r w:rsidR="00545E3D" w:rsidRPr="00C265DA">
        <w:rPr>
          <w:rFonts w:ascii="Times New Roman" w:hAnsi="Times New Roman" w:cs="Times New Roman"/>
          <w:color w:val="000000" w:themeColor="text1"/>
        </w:rPr>
        <w:t xml:space="preserve"> bug </w:t>
      </w:r>
      <w:r w:rsidRPr="00C265DA">
        <w:rPr>
          <w:rFonts w:ascii="Times New Roman" w:hAnsi="Times New Roman" w:cs="Times New Roman"/>
          <w:color w:val="000000" w:themeColor="text1"/>
        </w:rPr>
        <w:t xml:space="preserve">(Hemiptera: </w:t>
      </w:r>
      <w:proofErr w:type="spellStart"/>
      <w:r w:rsidRPr="00C265DA">
        <w:rPr>
          <w:rFonts w:ascii="Times New Roman" w:hAnsi="Times New Roman" w:cs="Times New Roman"/>
          <w:color w:val="000000" w:themeColor="text1"/>
        </w:rPr>
        <w:t>Heteroptera</w:t>
      </w:r>
      <w:proofErr w:type="spellEnd"/>
      <w:r w:rsidRPr="00C265DA">
        <w:rPr>
          <w:rFonts w:ascii="Times New Roman" w:hAnsi="Times New Roman" w:cs="Times New Roman"/>
          <w:color w:val="000000" w:themeColor="text1"/>
        </w:rPr>
        <w:t xml:space="preserve">: Pentatomidae) </w:t>
      </w:r>
      <w:r w:rsidR="00545E3D" w:rsidRPr="00C265DA">
        <w:rPr>
          <w:rFonts w:ascii="Times New Roman" w:hAnsi="Times New Roman" w:cs="Times New Roman"/>
          <w:color w:val="000000" w:themeColor="text1"/>
        </w:rPr>
        <w:t>feeding and phenology on early-maturing soybean in</w:t>
      </w:r>
      <w:r w:rsidRPr="00C265DA">
        <w:rPr>
          <w:rFonts w:ascii="Times New Roman" w:hAnsi="Times New Roman" w:cs="Times New Roman"/>
          <w:color w:val="000000" w:themeColor="text1"/>
        </w:rPr>
        <w:t xml:space="preserve"> Minnesota.</w:t>
      </w:r>
      <w:r w:rsidR="00545E3D" w:rsidRPr="00C265DA">
        <w:rPr>
          <w:rFonts w:ascii="Times New Roman" w:hAnsi="Times New Roman" w:cs="Times New Roman"/>
          <w:color w:val="000000" w:themeColor="text1"/>
        </w:rPr>
        <w:t xml:space="preserve"> J. E</w:t>
      </w:r>
      <w:r w:rsidR="0001748C" w:rsidRPr="00C265DA">
        <w:rPr>
          <w:rFonts w:ascii="Times New Roman" w:hAnsi="Times New Roman" w:cs="Times New Roman"/>
          <w:color w:val="000000" w:themeColor="text1"/>
        </w:rPr>
        <w:t>con</w:t>
      </w:r>
      <w:r w:rsidR="00545E3D" w:rsidRPr="00C265DA">
        <w:rPr>
          <w:rFonts w:ascii="Times New Roman" w:hAnsi="Times New Roman" w:cs="Times New Roman"/>
          <w:color w:val="000000" w:themeColor="text1"/>
        </w:rPr>
        <w:t xml:space="preserve">. </w:t>
      </w:r>
      <w:proofErr w:type="spellStart"/>
      <w:r w:rsidR="00545E3D" w:rsidRPr="00C265DA">
        <w:rPr>
          <w:rFonts w:ascii="Times New Roman" w:hAnsi="Times New Roman" w:cs="Times New Roman"/>
          <w:color w:val="000000" w:themeColor="text1"/>
        </w:rPr>
        <w:t>Entomol</w:t>
      </w:r>
      <w:proofErr w:type="spellEnd"/>
      <w:r w:rsidR="00545E3D" w:rsidRPr="00C265DA">
        <w:rPr>
          <w:rFonts w:ascii="Times New Roman" w:hAnsi="Times New Roman" w:cs="Times New Roman"/>
          <w:color w:val="000000" w:themeColor="text1"/>
        </w:rPr>
        <w:t>.</w:t>
      </w:r>
      <w:r w:rsidRPr="00C265DA">
        <w:rPr>
          <w:rFonts w:ascii="Times New Roman" w:hAnsi="Times New Roman" w:cs="Times New Roman"/>
          <w:color w:val="000000" w:themeColor="text1"/>
        </w:rPr>
        <w:t>, 108(5), 2335–2343. https://doi.org/10.1093/JEE/TOV218</w:t>
      </w:r>
    </w:p>
    <w:p w14:paraId="2215B94B" w14:textId="226310BC" w:rsidR="003A1269"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Lahiri</w:t>
      </w:r>
      <w:proofErr w:type="spellEnd"/>
      <w:r w:rsidRPr="00C265DA">
        <w:rPr>
          <w:rFonts w:ascii="Times New Roman" w:hAnsi="Times New Roman" w:cs="Times New Roman"/>
          <w:color w:val="000000" w:themeColor="text1"/>
        </w:rPr>
        <w:t xml:space="preserve">, S., &amp; </w:t>
      </w:r>
      <w:proofErr w:type="spellStart"/>
      <w:r w:rsidRPr="00C265DA">
        <w:rPr>
          <w:rFonts w:ascii="Times New Roman" w:hAnsi="Times New Roman" w:cs="Times New Roman"/>
          <w:color w:val="000000" w:themeColor="text1"/>
        </w:rPr>
        <w:t>Reisig</w:t>
      </w:r>
      <w:proofErr w:type="spellEnd"/>
      <w:r w:rsidRPr="00C265DA">
        <w:rPr>
          <w:rFonts w:ascii="Times New Roman" w:hAnsi="Times New Roman" w:cs="Times New Roman"/>
          <w:color w:val="000000" w:themeColor="text1"/>
        </w:rPr>
        <w:t xml:space="preserve">, D. D. (2016). Ecology and management of Kudzu bug (Hemiptera: </w:t>
      </w:r>
      <w:proofErr w:type="spellStart"/>
      <w:r w:rsidRPr="00C265DA">
        <w:rPr>
          <w:rFonts w:ascii="Times New Roman" w:hAnsi="Times New Roman" w:cs="Times New Roman"/>
          <w:color w:val="000000" w:themeColor="text1"/>
        </w:rPr>
        <w:t>Plataspidae</w:t>
      </w:r>
      <w:proofErr w:type="spellEnd"/>
      <w:r w:rsidRPr="00C265DA">
        <w:rPr>
          <w:rFonts w:ascii="Times New Roman" w:hAnsi="Times New Roman" w:cs="Times New Roman"/>
          <w:color w:val="000000" w:themeColor="text1"/>
        </w:rPr>
        <w:t>) in southeastern soybeans. J</w:t>
      </w:r>
      <w:r w:rsidR="00545E3D" w:rsidRPr="00C265DA">
        <w:rPr>
          <w:rFonts w:ascii="Times New Roman" w:hAnsi="Times New Roman" w:cs="Times New Roman"/>
          <w:color w:val="000000" w:themeColor="text1"/>
        </w:rPr>
        <w:t>.</w:t>
      </w:r>
      <w:r w:rsidRPr="00C265DA">
        <w:rPr>
          <w:rFonts w:ascii="Times New Roman" w:hAnsi="Times New Roman" w:cs="Times New Roman"/>
          <w:color w:val="000000" w:themeColor="text1"/>
        </w:rPr>
        <w:t xml:space="preserve"> </w:t>
      </w:r>
      <w:proofErr w:type="spellStart"/>
      <w:r w:rsidRPr="00C265DA">
        <w:rPr>
          <w:rFonts w:ascii="Times New Roman" w:hAnsi="Times New Roman" w:cs="Times New Roman"/>
          <w:color w:val="000000" w:themeColor="text1"/>
        </w:rPr>
        <w:t>Integr</w:t>
      </w:r>
      <w:proofErr w:type="spellEnd"/>
      <w:r w:rsidR="00545E3D" w:rsidRPr="00C265DA">
        <w:rPr>
          <w:rFonts w:ascii="Times New Roman" w:hAnsi="Times New Roman" w:cs="Times New Roman"/>
          <w:color w:val="000000" w:themeColor="text1"/>
        </w:rPr>
        <w:t>.</w:t>
      </w:r>
      <w:r w:rsidRPr="00C265DA">
        <w:rPr>
          <w:rFonts w:ascii="Times New Roman" w:hAnsi="Times New Roman" w:cs="Times New Roman"/>
          <w:color w:val="000000" w:themeColor="text1"/>
        </w:rPr>
        <w:t xml:space="preserve"> Pest </w:t>
      </w:r>
      <w:proofErr w:type="spellStart"/>
      <w:r w:rsidRPr="00C265DA">
        <w:rPr>
          <w:rFonts w:ascii="Times New Roman" w:hAnsi="Times New Roman" w:cs="Times New Roman"/>
          <w:color w:val="000000" w:themeColor="text1"/>
        </w:rPr>
        <w:t>Manag</w:t>
      </w:r>
      <w:proofErr w:type="spellEnd"/>
      <w:r w:rsidR="00545E3D" w:rsidRPr="00C265DA">
        <w:rPr>
          <w:rFonts w:ascii="Times New Roman" w:hAnsi="Times New Roman" w:cs="Times New Roman"/>
          <w:color w:val="000000" w:themeColor="text1"/>
        </w:rPr>
        <w:t>.</w:t>
      </w:r>
      <w:r w:rsidRPr="00C265DA">
        <w:rPr>
          <w:rFonts w:ascii="Times New Roman" w:hAnsi="Times New Roman" w:cs="Times New Roman"/>
          <w:color w:val="000000" w:themeColor="text1"/>
        </w:rPr>
        <w:t>, 7(1). https://doi.org/10.1093/jipm/pmw013</w:t>
      </w:r>
    </w:p>
    <w:p w14:paraId="36723635" w14:textId="6EDB1917" w:rsidR="003A1269"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Lam, W.-K. F., </w:t>
      </w:r>
      <w:proofErr w:type="spellStart"/>
      <w:r w:rsidRPr="00C265DA">
        <w:rPr>
          <w:rFonts w:ascii="Times New Roman" w:hAnsi="Times New Roman" w:cs="Times New Roman"/>
          <w:color w:val="000000" w:themeColor="text1"/>
        </w:rPr>
        <w:t>Pedigo</w:t>
      </w:r>
      <w:proofErr w:type="spellEnd"/>
      <w:r w:rsidRPr="00C265DA">
        <w:rPr>
          <w:rFonts w:ascii="Times New Roman" w:hAnsi="Times New Roman" w:cs="Times New Roman"/>
          <w:color w:val="000000" w:themeColor="text1"/>
        </w:rPr>
        <w:t xml:space="preserve">, L. P., &amp; </w:t>
      </w:r>
      <w:proofErr w:type="spellStart"/>
      <w:r w:rsidRPr="00C265DA">
        <w:rPr>
          <w:rFonts w:ascii="Times New Roman" w:hAnsi="Times New Roman" w:cs="Times New Roman"/>
          <w:color w:val="000000" w:themeColor="text1"/>
        </w:rPr>
        <w:t>Hinz</w:t>
      </w:r>
      <w:proofErr w:type="spellEnd"/>
      <w:r w:rsidRPr="00C265DA">
        <w:rPr>
          <w:rFonts w:ascii="Times New Roman" w:hAnsi="Times New Roman" w:cs="Times New Roman"/>
          <w:color w:val="000000" w:themeColor="text1"/>
        </w:rPr>
        <w:t xml:space="preserve">, P. N. (2002). Spatial </w:t>
      </w:r>
      <w:r w:rsidR="00545E3D" w:rsidRPr="00C265DA">
        <w:rPr>
          <w:rFonts w:ascii="Times New Roman" w:hAnsi="Times New Roman" w:cs="Times New Roman"/>
          <w:color w:val="000000" w:themeColor="text1"/>
        </w:rPr>
        <w:t>distribution and sequential count plans for overwintering bean leaf beetle</w:t>
      </w:r>
      <w:r w:rsidRPr="00C265DA">
        <w:rPr>
          <w:rFonts w:ascii="Times New Roman" w:hAnsi="Times New Roman" w:cs="Times New Roman"/>
          <w:color w:val="000000" w:themeColor="text1"/>
        </w:rPr>
        <w:t xml:space="preserve">s (Coleoptera: </w:t>
      </w:r>
      <w:proofErr w:type="spellStart"/>
      <w:r w:rsidRPr="00C265DA">
        <w:rPr>
          <w:rFonts w:ascii="Times New Roman" w:hAnsi="Times New Roman" w:cs="Times New Roman"/>
          <w:color w:val="000000" w:themeColor="text1"/>
        </w:rPr>
        <w:t>Chrysomelidae</w:t>
      </w:r>
      <w:proofErr w:type="spellEnd"/>
      <w:r w:rsidRPr="00C265DA">
        <w:rPr>
          <w:rFonts w:ascii="Times New Roman" w:hAnsi="Times New Roman" w:cs="Times New Roman"/>
          <w:color w:val="000000" w:themeColor="text1"/>
        </w:rPr>
        <w:t>)</w:t>
      </w:r>
      <w:r w:rsidR="00545E3D" w:rsidRPr="00C265DA">
        <w:rPr>
          <w:rFonts w:ascii="Times New Roman" w:hAnsi="Times New Roman" w:cs="Times New Roman"/>
          <w:color w:val="000000" w:themeColor="text1"/>
        </w:rPr>
        <w:t>.</w:t>
      </w:r>
      <w:r w:rsidRPr="00C265DA">
        <w:rPr>
          <w:rFonts w:ascii="Times New Roman" w:hAnsi="Times New Roman" w:cs="Times New Roman"/>
          <w:color w:val="000000" w:themeColor="text1"/>
        </w:rPr>
        <w:t xml:space="preserve"> J. Agric. Urban Entomol</w:t>
      </w:r>
      <w:r w:rsidR="00545E3D" w:rsidRPr="00C265DA">
        <w:rPr>
          <w:rFonts w:ascii="Times New Roman" w:hAnsi="Times New Roman" w:cs="Times New Roman"/>
          <w:color w:val="000000" w:themeColor="text1"/>
        </w:rPr>
        <w:t>.,</w:t>
      </w:r>
      <w:r w:rsidRPr="00C265DA">
        <w:rPr>
          <w:rFonts w:ascii="Times New Roman" w:hAnsi="Times New Roman" w:cs="Times New Roman"/>
          <w:color w:val="000000" w:themeColor="text1"/>
        </w:rPr>
        <w:t>19</w:t>
      </w:r>
      <w:r w:rsidR="00545E3D" w:rsidRPr="00C265DA">
        <w:rPr>
          <w:rFonts w:ascii="Times New Roman" w:hAnsi="Times New Roman" w:cs="Times New Roman"/>
          <w:color w:val="000000" w:themeColor="text1"/>
        </w:rPr>
        <w:t>(</w:t>
      </w:r>
      <w:r w:rsidRPr="00C265DA">
        <w:rPr>
          <w:rFonts w:ascii="Times New Roman" w:hAnsi="Times New Roman" w:cs="Times New Roman"/>
          <w:color w:val="000000" w:themeColor="text1"/>
        </w:rPr>
        <w:t>2).</w:t>
      </w:r>
      <w:r w:rsidR="00545E3D" w:rsidRPr="00C265DA">
        <w:rPr>
          <w:rFonts w:ascii="Times New Roman" w:hAnsi="Times New Roman" w:cs="Times New Roman"/>
          <w:color w:val="000000" w:themeColor="text1"/>
        </w:rPr>
        <w:t xml:space="preserve"> </w:t>
      </w:r>
      <w:r w:rsidR="000744F4" w:rsidRPr="00C265DA">
        <w:rPr>
          <w:rFonts w:ascii="Times New Roman" w:hAnsi="Times New Roman" w:cs="Times New Roman"/>
          <w:color w:val="000000" w:themeColor="text1"/>
        </w:rPr>
        <w:t>http://scentsoc.org/Volumes/JAUE/v19/73.pdf</w:t>
      </w:r>
      <w:r w:rsidR="00985729" w:rsidRPr="00C265DA">
        <w:rPr>
          <w:rFonts w:ascii="Times New Roman" w:hAnsi="Times New Roman" w:cs="Times New Roman"/>
          <w:color w:val="000000" w:themeColor="text1"/>
          <w:highlight w:val="yellow"/>
        </w:rPr>
        <w:t xml:space="preserve"> </w:t>
      </w:r>
    </w:p>
    <w:p w14:paraId="56965F6D" w14:textId="4E575D01" w:rsidR="003A1269"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McPherson, R. M., Wells, M. L., &amp; Bundy, C. S. (2001). Impact of </w:t>
      </w:r>
      <w:r w:rsidR="00545E3D" w:rsidRPr="00C265DA">
        <w:rPr>
          <w:rFonts w:ascii="Times New Roman" w:hAnsi="Times New Roman" w:cs="Times New Roman"/>
          <w:color w:val="000000" w:themeColor="text1"/>
        </w:rPr>
        <w:t>the early soybean production system on arthropod pest populations in</w:t>
      </w:r>
      <w:r w:rsidRPr="00C265DA">
        <w:rPr>
          <w:rFonts w:ascii="Times New Roman" w:hAnsi="Times New Roman" w:cs="Times New Roman"/>
          <w:color w:val="000000" w:themeColor="text1"/>
        </w:rPr>
        <w:t xml:space="preserve"> Georgia. </w:t>
      </w:r>
      <w:r w:rsidR="00545E3D" w:rsidRPr="00C265DA">
        <w:rPr>
          <w:rFonts w:ascii="Times New Roman" w:hAnsi="Times New Roman" w:cs="Times New Roman"/>
          <w:color w:val="000000" w:themeColor="text1"/>
        </w:rPr>
        <w:t xml:space="preserve">Environ. </w:t>
      </w:r>
      <w:proofErr w:type="spellStart"/>
      <w:r w:rsidRPr="00C265DA">
        <w:rPr>
          <w:rFonts w:ascii="Times New Roman" w:hAnsi="Times New Roman" w:cs="Times New Roman"/>
          <w:color w:val="000000" w:themeColor="text1"/>
        </w:rPr>
        <w:t>Entomol</w:t>
      </w:r>
      <w:proofErr w:type="spellEnd"/>
      <w:r w:rsidR="00545E3D" w:rsidRPr="00C265DA">
        <w:rPr>
          <w:rFonts w:ascii="Times New Roman" w:hAnsi="Times New Roman" w:cs="Times New Roman"/>
          <w:color w:val="000000" w:themeColor="text1"/>
        </w:rPr>
        <w:t>.</w:t>
      </w:r>
      <w:r w:rsidRPr="00C265DA">
        <w:rPr>
          <w:rFonts w:ascii="Times New Roman" w:hAnsi="Times New Roman" w:cs="Times New Roman"/>
          <w:color w:val="000000" w:themeColor="text1"/>
        </w:rPr>
        <w:t>, 30(1), 76–81. https://doi.org/10.1603/0046-225x-30.1.76</w:t>
      </w:r>
    </w:p>
    <w:p w14:paraId="61D7C012" w14:textId="5DCC40D4" w:rsidR="003A1269"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McRight</w:t>
      </w:r>
      <w:proofErr w:type="spellEnd"/>
      <w:r w:rsidRPr="00C265DA">
        <w:rPr>
          <w:rFonts w:ascii="Times New Roman" w:hAnsi="Times New Roman" w:cs="Times New Roman"/>
          <w:color w:val="000000" w:themeColor="text1"/>
        </w:rPr>
        <w:t xml:space="preserve"> Jr, </w:t>
      </w:r>
      <w:r w:rsidR="00545E3D" w:rsidRPr="00C265DA">
        <w:rPr>
          <w:rFonts w:ascii="Times New Roman" w:hAnsi="Times New Roman" w:cs="Times New Roman"/>
          <w:color w:val="000000" w:themeColor="text1"/>
        </w:rPr>
        <w:t xml:space="preserve">M. </w:t>
      </w:r>
      <w:r w:rsidRPr="00C265DA">
        <w:rPr>
          <w:rFonts w:ascii="Times New Roman" w:hAnsi="Times New Roman" w:cs="Times New Roman"/>
          <w:color w:val="000000" w:themeColor="text1"/>
        </w:rPr>
        <w:t xml:space="preserve">W. (2018). Evaluation </w:t>
      </w:r>
      <w:r w:rsidR="00545E3D" w:rsidRPr="00C265DA">
        <w:rPr>
          <w:rFonts w:ascii="Times New Roman" w:hAnsi="Times New Roman" w:cs="Times New Roman"/>
          <w:color w:val="000000" w:themeColor="text1"/>
        </w:rPr>
        <w:t xml:space="preserve">of kudzu bug as a pest in Mississippi soybean production </w:t>
      </w:r>
      <w:r w:rsidR="00545E3D" w:rsidRPr="00C265DA">
        <w:rPr>
          <w:rFonts w:ascii="Times New Roman" w:hAnsi="Times New Roman" w:cs="Times New Roman"/>
          <w:color w:val="000000" w:themeColor="text1"/>
        </w:rPr>
        <w:lastRenderedPageBreak/>
        <w:t>systems.</w:t>
      </w:r>
      <w:r w:rsidR="00985729" w:rsidRPr="00C265DA">
        <w:rPr>
          <w:rFonts w:ascii="Times New Roman" w:hAnsi="Times New Roman" w:cs="Times New Roman"/>
          <w:color w:val="000000" w:themeColor="text1"/>
        </w:rPr>
        <w:t xml:space="preserve"> Masters Thes</w:t>
      </w:r>
      <w:r w:rsidR="0037750A" w:rsidRPr="00C265DA">
        <w:rPr>
          <w:rFonts w:ascii="Times New Roman" w:hAnsi="Times New Roman" w:cs="Times New Roman"/>
          <w:color w:val="000000" w:themeColor="text1"/>
        </w:rPr>
        <w:t>e</w:t>
      </w:r>
      <w:r w:rsidR="00985729" w:rsidRPr="00C265DA">
        <w:rPr>
          <w:rFonts w:ascii="Times New Roman" w:hAnsi="Times New Roman" w:cs="Times New Roman"/>
          <w:color w:val="000000" w:themeColor="text1"/>
        </w:rPr>
        <w:t>s. https://www.mssoy.org/uploads/files/17-2017-mcright-thesis.pdf</w:t>
      </w:r>
      <w:r w:rsidR="00545E3D" w:rsidRPr="00C265DA">
        <w:rPr>
          <w:rFonts w:ascii="Times New Roman" w:hAnsi="Times New Roman" w:cs="Times New Roman"/>
          <w:color w:val="000000" w:themeColor="text1"/>
        </w:rPr>
        <w:t xml:space="preserve"> </w:t>
      </w:r>
    </w:p>
    <w:p w14:paraId="2CF06CD3" w14:textId="242D9298" w:rsidR="003A1269"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Michaud, J. P., &amp; Grant, A. K. (2005). The biology and behavior of the </w:t>
      </w:r>
      <w:proofErr w:type="spellStart"/>
      <w:r w:rsidRPr="00C265DA">
        <w:rPr>
          <w:rFonts w:ascii="Times New Roman" w:hAnsi="Times New Roman" w:cs="Times New Roman"/>
          <w:color w:val="000000" w:themeColor="text1"/>
        </w:rPr>
        <w:t>longhorned</w:t>
      </w:r>
      <w:proofErr w:type="spellEnd"/>
      <w:r w:rsidRPr="00C265DA">
        <w:rPr>
          <w:rFonts w:ascii="Times New Roman" w:hAnsi="Times New Roman" w:cs="Times New Roman"/>
          <w:color w:val="000000" w:themeColor="text1"/>
        </w:rPr>
        <w:t xml:space="preserve"> beetle, </w:t>
      </w:r>
      <w:r w:rsidRPr="00C265DA">
        <w:rPr>
          <w:rFonts w:ascii="Times New Roman" w:hAnsi="Times New Roman" w:cs="Times New Roman"/>
          <w:i/>
          <w:iCs/>
          <w:color w:val="000000" w:themeColor="text1"/>
        </w:rPr>
        <w:t xml:space="preserve">Dectes </w:t>
      </w:r>
      <w:proofErr w:type="spellStart"/>
      <w:r w:rsidRPr="00C265DA">
        <w:rPr>
          <w:rFonts w:ascii="Times New Roman" w:hAnsi="Times New Roman" w:cs="Times New Roman"/>
          <w:i/>
          <w:iCs/>
          <w:color w:val="000000" w:themeColor="text1"/>
        </w:rPr>
        <w:t>texanus</w:t>
      </w:r>
      <w:proofErr w:type="spellEnd"/>
      <w:r w:rsidRPr="00C265DA">
        <w:rPr>
          <w:rFonts w:ascii="Times New Roman" w:hAnsi="Times New Roman" w:cs="Times New Roman"/>
          <w:color w:val="000000" w:themeColor="text1"/>
        </w:rPr>
        <w:t xml:space="preserve"> on sunflower and soybean. J</w:t>
      </w:r>
      <w:r w:rsidR="00545E3D" w:rsidRPr="00C265DA">
        <w:rPr>
          <w:rFonts w:ascii="Times New Roman" w:hAnsi="Times New Roman" w:cs="Times New Roman"/>
          <w:color w:val="000000" w:themeColor="text1"/>
        </w:rPr>
        <w:t>.</w:t>
      </w:r>
      <w:r w:rsidRPr="00C265DA">
        <w:rPr>
          <w:rFonts w:ascii="Times New Roman" w:hAnsi="Times New Roman" w:cs="Times New Roman"/>
          <w:color w:val="000000" w:themeColor="text1"/>
        </w:rPr>
        <w:t xml:space="preserve"> Insect Sc</w:t>
      </w:r>
      <w:r w:rsidR="00545E3D" w:rsidRPr="00C265DA">
        <w:rPr>
          <w:rFonts w:ascii="Times New Roman" w:hAnsi="Times New Roman" w:cs="Times New Roman"/>
          <w:color w:val="000000" w:themeColor="text1"/>
        </w:rPr>
        <w:t>i.</w:t>
      </w:r>
      <w:r w:rsidRPr="00C265DA">
        <w:rPr>
          <w:rFonts w:ascii="Times New Roman" w:hAnsi="Times New Roman" w:cs="Times New Roman"/>
          <w:color w:val="000000" w:themeColor="text1"/>
        </w:rPr>
        <w:t>, 5. https://doi.org/10.1093/JIS/5.1.25</w:t>
      </w:r>
    </w:p>
    <w:p w14:paraId="1E8B9EEA" w14:textId="4AEE03CC" w:rsidR="003A1269"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Mourtzinis</w:t>
      </w:r>
      <w:proofErr w:type="spellEnd"/>
      <w:r w:rsidRPr="00C265DA">
        <w:rPr>
          <w:rFonts w:ascii="Times New Roman" w:hAnsi="Times New Roman" w:cs="Times New Roman"/>
          <w:color w:val="000000" w:themeColor="text1"/>
        </w:rPr>
        <w:t xml:space="preserve">, S., &amp; Conley, S. P. (2017). Delineating soybean maturity groups across the United States. </w:t>
      </w:r>
      <w:proofErr w:type="spellStart"/>
      <w:r w:rsidRPr="00C265DA">
        <w:rPr>
          <w:rFonts w:ascii="Times New Roman" w:hAnsi="Times New Roman" w:cs="Times New Roman"/>
          <w:color w:val="000000" w:themeColor="text1"/>
        </w:rPr>
        <w:t>Agron</w:t>
      </w:r>
      <w:proofErr w:type="spellEnd"/>
      <w:r w:rsidR="0037750A" w:rsidRPr="00C265DA">
        <w:rPr>
          <w:rFonts w:ascii="Times New Roman" w:hAnsi="Times New Roman" w:cs="Times New Roman"/>
          <w:color w:val="000000" w:themeColor="text1"/>
        </w:rPr>
        <w:t>.</w:t>
      </w:r>
      <w:r w:rsidRPr="00C265DA">
        <w:rPr>
          <w:rFonts w:ascii="Times New Roman" w:hAnsi="Times New Roman" w:cs="Times New Roman"/>
          <w:color w:val="000000" w:themeColor="text1"/>
        </w:rPr>
        <w:t xml:space="preserve"> J</w:t>
      </w:r>
      <w:r w:rsidR="0037750A" w:rsidRPr="00C265DA">
        <w:rPr>
          <w:rFonts w:ascii="Times New Roman" w:hAnsi="Times New Roman" w:cs="Times New Roman"/>
          <w:color w:val="000000" w:themeColor="text1"/>
        </w:rPr>
        <w:t>.</w:t>
      </w:r>
      <w:r w:rsidRPr="00C265DA">
        <w:rPr>
          <w:rFonts w:ascii="Times New Roman" w:hAnsi="Times New Roman" w:cs="Times New Roman"/>
          <w:color w:val="000000" w:themeColor="text1"/>
        </w:rPr>
        <w:t>, 109(4), 1397–1403. https://doi.org/10.2134/agronj2016.10.0581</w:t>
      </w:r>
    </w:p>
    <w:p w14:paraId="6D5C3CB0" w14:textId="7692F411" w:rsidR="003A1269"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Musser, F. R., </w:t>
      </w:r>
      <w:proofErr w:type="spellStart"/>
      <w:r w:rsidRPr="00C265DA">
        <w:rPr>
          <w:rFonts w:ascii="Times New Roman" w:hAnsi="Times New Roman" w:cs="Times New Roman"/>
          <w:color w:val="000000" w:themeColor="text1"/>
        </w:rPr>
        <w:t>Catchot</w:t>
      </w:r>
      <w:proofErr w:type="spellEnd"/>
      <w:r w:rsidRPr="00C265DA">
        <w:rPr>
          <w:rFonts w:ascii="Times New Roman" w:hAnsi="Times New Roman" w:cs="Times New Roman"/>
          <w:color w:val="000000" w:themeColor="text1"/>
        </w:rPr>
        <w:t xml:space="preserve">, A. L., Conley, S. P., Davis, J. A., </w:t>
      </w:r>
      <w:proofErr w:type="spellStart"/>
      <w:r w:rsidRPr="00C265DA">
        <w:rPr>
          <w:rFonts w:ascii="Times New Roman" w:hAnsi="Times New Roman" w:cs="Times New Roman"/>
          <w:color w:val="000000" w:themeColor="text1"/>
        </w:rPr>
        <w:t>Difonzo</w:t>
      </w:r>
      <w:proofErr w:type="spellEnd"/>
      <w:r w:rsidRPr="00C265DA">
        <w:rPr>
          <w:rFonts w:ascii="Times New Roman" w:hAnsi="Times New Roman" w:cs="Times New Roman"/>
          <w:color w:val="000000" w:themeColor="text1"/>
        </w:rPr>
        <w:t xml:space="preserve">, C., Greene, J. K., Lorenz, G. M., Owens, D., Reed, T., </w:t>
      </w:r>
      <w:proofErr w:type="spellStart"/>
      <w:r w:rsidRPr="00C265DA">
        <w:rPr>
          <w:rFonts w:ascii="Times New Roman" w:hAnsi="Times New Roman" w:cs="Times New Roman"/>
          <w:color w:val="000000" w:themeColor="text1"/>
        </w:rPr>
        <w:t>Reisig</w:t>
      </w:r>
      <w:proofErr w:type="spellEnd"/>
      <w:r w:rsidRPr="00C265DA">
        <w:rPr>
          <w:rFonts w:ascii="Times New Roman" w:hAnsi="Times New Roman" w:cs="Times New Roman"/>
          <w:color w:val="000000" w:themeColor="text1"/>
        </w:rPr>
        <w:t xml:space="preserve">, D. D., Roberts, P., Royer, T., Seiter, N. J., Stewart, S. D., Taylor, S., </w:t>
      </w:r>
      <w:proofErr w:type="spellStart"/>
      <w:r w:rsidRPr="00C265DA">
        <w:rPr>
          <w:rFonts w:ascii="Times New Roman" w:hAnsi="Times New Roman" w:cs="Times New Roman"/>
          <w:color w:val="000000" w:themeColor="text1"/>
        </w:rPr>
        <w:t>Tilmon</w:t>
      </w:r>
      <w:proofErr w:type="spellEnd"/>
      <w:r w:rsidRPr="00C265DA">
        <w:rPr>
          <w:rFonts w:ascii="Times New Roman" w:hAnsi="Times New Roman" w:cs="Times New Roman"/>
          <w:color w:val="000000" w:themeColor="text1"/>
        </w:rPr>
        <w:t>, K., Villanueva, R. T., &amp; Way, M. O. (2019). Mi</w:t>
      </w:r>
      <w:r w:rsidR="00545E3D" w:rsidRPr="00C265DA">
        <w:rPr>
          <w:rFonts w:ascii="Times New Roman" w:hAnsi="Times New Roman" w:cs="Times New Roman"/>
          <w:color w:val="000000" w:themeColor="text1"/>
        </w:rPr>
        <w:t>dsouth entomologist 2018 soybean insect losses in the</w:t>
      </w:r>
      <w:r w:rsidRPr="00C265DA">
        <w:rPr>
          <w:rFonts w:ascii="Times New Roman" w:hAnsi="Times New Roman" w:cs="Times New Roman"/>
          <w:color w:val="000000" w:themeColor="text1"/>
        </w:rPr>
        <w:t xml:space="preserve"> United States. 17. www.midsouthentomologist.org.msstate.edu</w:t>
      </w:r>
    </w:p>
    <w:p w14:paraId="0691294C" w14:textId="6387710B" w:rsidR="003A1269"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Musser, F. R., Stewart, S. D., &amp; </w:t>
      </w:r>
      <w:proofErr w:type="spellStart"/>
      <w:r w:rsidRPr="00C265DA">
        <w:rPr>
          <w:rFonts w:ascii="Times New Roman" w:hAnsi="Times New Roman" w:cs="Times New Roman"/>
          <w:color w:val="000000" w:themeColor="text1"/>
        </w:rPr>
        <w:t>Catchot</w:t>
      </w:r>
      <w:proofErr w:type="spellEnd"/>
      <w:r w:rsidRPr="00C265DA">
        <w:rPr>
          <w:rFonts w:ascii="Times New Roman" w:hAnsi="Times New Roman" w:cs="Times New Roman"/>
          <w:color w:val="000000" w:themeColor="text1"/>
        </w:rPr>
        <w:t xml:space="preserve">, A. L. (2009). </w:t>
      </w:r>
      <w:r w:rsidR="00545E3D" w:rsidRPr="00C265DA">
        <w:rPr>
          <w:rFonts w:ascii="Times New Roman" w:hAnsi="Times New Roman" w:cs="Times New Roman"/>
          <w:color w:val="000000" w:themeColor="text1"/>
        </w:rPr>
        <w:t>midsouth entomologist 2008 soybean insect losses f</w:t>
      </w:r>
      <w:r w:rsidRPr="00C265DA">
        <w:rPr>
          <w:rFonts w:ascii="Times New Roman" w:hAnsi="Times New Roman" w:cs="Times New Roman"/>
          <w:color w:val="000000" w:themeColor="text1"/>
        </w:rPr>
        <w:t>or Mississippi and Tennessee. http://www.nass.usda.gov/Statistics_by_State/Mississippi/index.asp.</w:t>
      </w:r>
    </w:p>
    <w:p w14:paraId="09E9F7BE" w14:textId="035D8440" w:rsidR="003A1269"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Nielsen, A. L., Hamilton, G. C., &amp; Shearer, P. W. (2011). </w:t>
      </w:r>
      <w:r w:rsidR="00545E3D" w:rsidRPr="00C265DA">
        <w:rPr>
          <w:rFonts w:ascii="Times New Roman" w:hAnsi="Times New Roman" w:cs="Times New Roman"/>
          <w:color w:val="000000" w:themeColor="text1"/>
        </w:rPr>
        <w:t xml:space="preserve">community and ecosystem ecology, seasonal phenology, and monitoring of the non-native </w:t>
      </w:r>
      <w:proofErr w:type="spellStart"/>
      <w:r w:rsidRPr="00C265DA">
        <w:rPr>
          <w:rFonts w:ascii="Times New Roman" w:hAnsi="Times New Roman" w:cs="Times New Roman"/>
          <w:i/>
          <w:iCs/>
          <w:color w:val="000000" w:themeColor="text1"/>
        </w:rPr>
        <w:t>Halyomorpha</w:t>
      </w:r>
      <w:proofErr w:type="spellEnd"/>
      <w:r w:rsidRPr="00C265DA">
        <w:rPr>
          <w:rFonts w:ascii="Times New Roman" w:hAnsi="Times New Roman" w:cs="Times New Roman"/>
          <w:i/>
          <w:iCs/>
          <w:color w:val="000000" w:themeColor="text1"/>
        </w:rPr>
        <w:t xml:space="preserve"> </w:t>
      </w:r>
      <w:proofErr w:type="spellStart"/>
      <w:r w:rsidRPr="00C265DA">
        <w:rPr>
          <w:rFonts w:ascii="Times New Roman" w:hAnsi="Times New Roman" w:cs="Times New Roman"/>
          <w:i/>
          <w:iCs/>
          <w:color w:val="000000" w:themeColor="text1"/>
        </w:rPr>
        <w:t>halys</w:t>
      </w:r>
      <w:proofErr w:type="spellEnd"/>
      <w:r w:rsidRPr="00C265DA">
        <w:rPr>
          <w:rFonts w:ascii="Times New Roman" w:hAnsi="Times New Roman" w:cs="Times New Roman"/>
          <w:color w:val="000000" w:themeColor="text1"/>
        </w:rPr>
        <w:t xml:space="preserve"> (Hemiptera: Pentatomidae) </w:t>
      </w:r>
      <w:r w:rsidR="00545E3D" w:rsidRPr="00C265DA">
        <w:rPr>
          <w:rFonts w:ascii="Times New Roman" w:hAnsi="Times New Roman" w:cs="Times New Roman"/>
          <w:color w:val="000000" w:themeColor="text1"/>
        </w:rPr>
        <w:t>in soybean</w:t>
      </w:r>
      <w:r w:rsidRPr="00C265DA">
        <w:rPr>
          <w:rFonts w:ascii="Times New Roman" w:hAnsi="Times New Roman" w:cs="Times New Roman"/>
          <w:color w:val="000000" w:themeColor="text1"/>
        </w:rPr>
        <w:t xml:space="preserve">. Environ. </w:t>
      </w:r>
      <w:proofErr w:type="spellStart"/>
      <w:r w:rsidRPr="00C265DA">
        <w:rPr>
          <w:rFonts w:ascii="Times New Roman" w:hAnsi="Times New Roman" w:cs="Times New Roman"/>
          <w:color w:val="000000" w:themeColor="text1"/>
        </w:rPr>
        <w:t>Entomol</w:t>
      </w:r>
      <w:proofErr w:type="spellEnd"/>
      <w:r w:rsidR="00545E3D" w:rsidRPr="00C265DA">
        <w:rPr>
          <w:rFonts w:ascii="Times New Roman" w:hAnsi="Times New Roman" w:cs="Times New Roman"/>
          <w:color w:val="000000" w:themeColor="text1"/>
        </w:rPr>
        <w:t>.,</w:t>
      </w:r>
      <w:r w:rsidRPr="00C265DA">
        <w:rPr>
          <w:rFonts w:ascii="Times New Roman" w:hAnsi="Times New Roman" w:cs="Times New Roman"/>
          <w:color w:val="000000" w:themeColor="text1"/>
        </w:rPr>
        <w:t xml:space="preserve"> 40(2), 231–238. https://doi.org/10.1603/EN10187</w:t>
      </w:r>
    </w:p>
    <w:p w14:paraId="6FD1F12A" w14:textId="35A7331D" w:rsidR="003A1269"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Pedigo</w:t>
      </w:r>
      <w:proofErr w:type="spellEnd"/>
      <w:r w:rsidRPr="00C265DA">
        <w:rPr>
          <w:rFonts w:ascii="Times New Roman" w:hAnsi="Times New Roman" w:cs="Times New Roman"/>
          <w:color w:val="000000" w:themeColor="text1"/>
        </w:rPr>
        <w:t xml:space="preserve">, L. P., &amp; Zeiss, M. R. (1996). Effect </w:t>
      </w:r>
      <w:r w:rsidR="0001748C" w:rsidRPr="00C265DA">
        <w:rPr>
          <w:rFonts w:ascii="Times New Roman" w:hAnsi="Times New Roman" w:cs="Times New Roman"/>
          <w:color w:val="000000" w:themeColor="text1"/>
        </w:rPr>
        <w:t xml:space="preserve">of soybean planting date on bean leaf beetle </w:t>
      </w:r>
      <w:r w:rsidRPr="00C265DA">
        <w:rPr>
          <w:rFonts w:ascii="Times New Roman" w:hAnsi="Times New Roman" w:cs="Times New Roman"/>
          <w:color w:val="000000" w:themeColor="text1"/>
        </w:rPr>
        <w:t xml:space="preserve">(Coleoptera: </w:t>
      </w:r>
      <w:proofErr w:type="spellStart"/>
      <w:r w:rsidRPr="00C265DA">
        <w:rPr>
          <w:rFonts w:ascii="Times New Roman" w:hAnsi="Times New Roman" w:cs="Times New Roman"/>
          <w:color w:val="000000" w:themeColor="text1"/>
        </w:rPr>
        <w:t>Chrysomelidae</w:t>
      </w:r>
      <w:proofErr w:type="spellEnd"/>
      <w:r w:rsidRPr="00C265DA">
        <w:rPr>
          <w:rFonts w:ascii="Times New Roman" w:hAnsi="Times New Roman" w:cs="Times New Roman"/>
          <w:color w:val="000000" w:themeColor="text1"/>
        </w:rPr>
        <w:t xml:space="preserve">) </w:t>
      </w:r>
      <w:r w:rsidR="0001748C" w:rsidRPr="00C265DA">
        <w:rPr>
          <w:rFonts w:ascii="Times New Roman" w:hAnsi="Times New Roman" w:cs="Times New Roman"/>
          <w:color w:val="000000" w:themeColor="text1"/>
        </w:rPr>
        <w:t>abundance and pod injury</w:t>
      </w:r>
      <w:r w:rsidRPr="00C265DA">
        <w:rPr>
          <w:rFonts w:ascii="Times New Roman" w:hAnsi="Times New Roman" w:cs="Times New Roman"/>
          <w:color w:val="000000" w:themeColor="text1"/>
        </w:rPr>
        <w:t xml:space="preserve">. </w:t>
      </w:r>
      <w:r w:rsidR="0001748C" w:rsidRPr="00C265DA">
        <w:rPr>
          <w:rFonts w:ascii="Times New Roman" w:hAnsi="Times New Roman" w:cs="Times New Roman"/>
          <w:color w:val="000000" w:themeColor="text1"/>
        </w:rPr>
        <w:t xml:space="preserve">J. Econ. </w:t>
      </w:r>
      <w:proofErr w:type="spellStart"/>
      <w:r w:rsidR="0001748C" w:rsidRPr="00C265DA">
        <w:rPr>
          <w:rFonts w:ascii="Times New Roman" w:hAnsi="Times New Roman" w:cs="Times New Roman"/>
          <w:color w:val="000000" w:themeColor="text1"/>
        </w:rPr>
        <w:t>Entomol</w:t>
      </w:r>
      <w:proofErr w:type="spellEnd"/>
      <w:r w:rsidR="0001748C" w:rsidRPr="00C265DA">
        <w:rPr>
          <w:rFonts w:ascii="Times New Roman" w:hAnsi="Times New Roman" w:cs="Times New Roman"/>
          <w:color w:val="000000" w:themeColor="text1"/>
        </w:rPr>
        <w:t>.</w:t>
      </w:r>
      <w:r w:rsidRPr="00C265DA">
        <w:rPr>
          <w:rFonts w:ascii="Times New Roman" w:hAnsi="Times New Roman" w:cs="Times New Roman"/>
          <w:color w:val="000000" w:themeColor="text1"/>
        </w:rPr>
        <w:t>, 89(1), 183–188. https://doi.org/10.1093/jee/89.1.183</w:t>
      </w:r>
    </w:p>
    <w:p w14:paraId="641DBA7D" w14:textId="47D02437" w:rsidR="003A1269"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Pulakkatu-thodi</w:t>
      </w:r>
      <w:proofErr w:type="spellEnd"/>
      <w:r w:rsidRPr="00C265DA">
        <w:rPr>
          <w:rFonts w:ascii="Times New Roman" w:hAnsi="Times New Roman" w:cs="Times New Roman"/>
          <w:color w:val="000000" w:themeColor="text1"/>
        </w:rPr>
        <w:t xml:space="preserve">, I. (2010). Injury </w:t>
      </w:r>
      <w:r w:rsidR="0001748C" w:rsidRPr="00C265DA">
        <w:rPr>
          <w:rFonts w:ascii="Times New Roman" w:hAnsi="Times New Roman" w:cs="Times New Roman"/>
          <w:color w:val="000000" w:themeColor="text1"/>
        </w:rPr>
        <w:t>and damage by threecornered alfalfa hopper</w:t>
      </w:r>
      <w:r w:rsidRPr="00C265DA">
        <w:rPr>
          <w:rFonts w:ascii="Times New Roman" w:hAnsi="Times New Roman" w:cs="Times New Roman"/>
          <w:color w:val="000000" w:themeColor="text1"/>
        </w:rPr>
        <w:t xml:space="preserve">, </w:t>
      </w:r>
      <w:proofErr w:type="spellStart"/>
      <w:r w:rsidRPr="00C265DA">
        <w:rPr>
          <w:rFonts w:ascii="Times New Roman" w:hAnsi="Times New Roman" w:cs="Times New Roman"/>
          <w:color w:val="000000" w:themeColor="text1"/>
        </w:rPr>
        <w:t>S</w:t>
      </w:r>
      <w:r w:rsidRPr="00C265DA">
        <w:rPr>
          <w:rFonts w:ascii="Times New Roman" w:hAnsi="Times New Roman" w:cs="Times New Roman"/>
          <w:i/>
          <w:iCs/>
          <w:color w:val="000000" w:themeColor="text1"/>
        </w:rPr>
        <w:t>pissistilus</w:t>
      </w:r>
      <w:proofErr w:type="spellEnd"/>
      <w:r w:rsidRPr="00C265DA">
        <w:rPr>
          <w:rFonts w:ascii="Times New Roman" w:hAnsi="Times New Roman" w:cs="Times New Roman"/>
          <w:i/>
          <w:iCs/>
          <w:color w:val="000000" w:themeColor="text1"/>
        </w:rPr>
        <w:t xml:space="preserve"> </w:t>
      </w:r>
      <w:proofErr w:type="spellStart"/>
      <w:r w:rsidRPr="00C265DA">
        <w:rPr>
          <w:rFonts w:ascii="Times New Roman" w:hAnsi="Times New Roman" w:cs="Times New Roman"/>
          <w:i/>
          <w:iCs/>
          <w:color w:val="000000" w:themeColor="text1"/>
        </w:rPr>
        <w:t>festinus</w:t>
      </w:r>
      <w:proofErr w:type="spellEnd"/>
      <w:r w:rsidRPr="00C265DA">
        <w:rPr>
          <w:rFonts w:ascii="Times New Roman" w:hAnsi="Times New Roman" w:cs="Times New Roman"/>
          <w:i/>
          <w:iCs/>
          <w:color w:val="000000" w:themeColor="text1"/>
        </w:rPr>
        <w:t xml:space="preserve"> </w:t>
      </w:r>
      <w:r w:rsidRPr="00C265DA">
        <w:rPr>
          <w:rFonts w:ascii="Times New Roman" w:hAnsi="Times New Roman" w:cs="Times New Roman"/>
          <w:color w:val="000000" w:themeColor="text1"/>
        </w:rPr>
        <w:t xml:space="preserve">(Say), </w:t>
      </w:r>
      <w:r w:rsidR="0001748C" w:rsidRPr="00C265DA">
        <w:rPr>
          <w:rFonts w:ascii="Times New Roman" w:hAnsi="Times New Roman" w:cs="Times New Roman"/>
          <w:color w:val="000000" w:themeColor="text1"/>
        </w:rPr>
        <w:t>in group</w:t>
      </w:r>
      <w:r w:rsidRPr="00C265DA">
        <w:rPr>
          <w:rFonts w:ascii="Times New Roman" w:hAnsi="Times New Roman" w:cs="Times New Roman"/>
          <w:color w:val="000000" w:themeColor="text1"/>
        </w:rPr>
        <w:t xml:space="preserve"> IV </w:t>
      </w:r>
      <w:r w:rsidR="0001748C" w:rsidRPr="00C265DA">
        <w:rPr>
          <w:rFonts w:ascii="Times New Roman" w:hAnsi="Times New Roman" w:cs="Times New Roman"/>
          <w:color w:val="000000" w:themeColor="text1"/>
        </w:rPr>
        <w:t>s</w:t>
      </w:r>
      <w:r w:rsidRPr="00C265DA">
        <w:rPr>
          <w:rFonts w:ascii="Times New Roman" w:hAnsi="Times New Roman" w:cs="Times New Roman"/>
          <w:color w:val="000000" w:themeColor="text1"/>
        </w:rPr>
        <w:t>oybean.</w:t>
      </w:r>
      <w:r w:rsidR="00985729" w:rsidRPr="00C265DA">
        <w:rPr>
          <w:rFonts w:ascii="Times New Roman" w:hAnsi="Times New Roman" w:cs="Times New Roman"/>
          <w:color w:val="000000" w:themeColor="text1"/>
        </w:rPr>
        <w:t xml:space="preserve"> </w:t>
      </w:r>
      <w:r w:rsidR="00552BAE" w:rsidRPr="00C265DA">
        <w:rPr>
          <w:rFonts w:ascii="Times New Roman" w:hAnsi="Times New Roman" w:cs="Times New Roman"/>
          <w:color w:val="000000" w:themeColor="text1"/>
        </w:rPr>
        <w:t>Master’s</w:t>
      </w:r>
      <w:r w:rsidR="00985729" w:rsidRPr="00C265DA">
        <w:rPr>
          <w:rFonts w:ascii="Times New Roman" w:hAnsi="Times New Roman" w:cs="Times New Roman"/>
          <w:color w:val="000000" w:themeColor="text1"/>
        </w:rPr>
        <w:t xml:space="preserve"> Thesis. </w:t>
      </w:r>
      <w:r w:rsidR="00985729" w:rsidRPr="00C265DA">
        <w:rPr>
          <w:rFonts w:ascii="Times New Roman" w:hAnsi="Times New Roman" w:cs="Times New Roman"/>
          <w:color w:val="000000" w:themeColor="text1"/>
        </w:rPr>
        <w:lastRenderedPageBreak/>
        <w:t>https://search.proquest.com/openview/0ac50c02ca2fe0103dfcab70914789f7/1?pq-origsite=gscholar&amp;cbl=18750&amp;diss=y</w:t>
      </w:r>
      <w:r w:rsidR="0001748C" w:rsidRPr="00C265DA">
        <w:rPr>
          <w:rFonts w:ascii="Times New Roman" w:hAnsi="Times New Roman" w:cs="Times New Roman"/>
          <w:color w:val="000000" w:themeColor="text1"/>
        </w:rPr>
        <w:t xml:space="preserve"> </w:t>
      </w:r>
    </w:p>
    <w:p w14:paraId="63882C58" w14:textId="7BE75E35" w:rsidR="003A1269"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Purcell, L. C., &amp; Ashlock, L. (</w:t>
      </w:r>
      <w:r w:rsidR="003F0804" w:rsidRPr="00C265DA">
        <w:rPr>
          <w:rFonts w:ascii="Times New Roman" w:hAnsi="Times New Roman" w:cs="Times New Roman"/>
          <w:color w:val="000000" w:themeColor="text1"/>
        </w:rPr>
        <w:t>2014</w:t>
      </w:r>
      <w:r w:rsidRPr="00C265DA">
        <w:rPr>
          <w:rFonts w:ascii="Times New Roman" w:hAnsi="Times New Roman" w:cs="Times New Roman"/>
          <w:color w:val="000000" w:themeColor="text1"/>
        </w:rPr>
        <w:t>). S</w:t>
      </w:r>
      <w:r w:rsidR="0001748C" w:rsidRPr="00C265DA">
        <w:rPr>
          <w:rFonts w:ascii="Times New Roman" w:hAnsi="Times New Roman" w:cs="Times New Roman"/>
          <w:color w:val="000000" w:themeColor="text1"/>
        </w:rPr>
        <w:t xml:space="preserve">oybean growth and development - chapter 2 </w:t>
      </w:r>
      <w:r w:rsidRPr="00C265DA">
        <w:rPr>
          <w:rFonts w:ascii="Times New Roman" w:hAnsi="Times New Roman" w:cs="Times New Roman"/>
          <w:color w:val="000000" w:themeColor="text1"/>
        </w:rPr>
        <w:t xml:space="preserve">Arkansas </w:t>
      </w:r>
      <w:r w:rsidR="0001748C" w:rsidRPr="00C265DA">
        <w:rPr>
          <w:rFonts w:ascii="Times New Roman" w:hAnsi="Times New Roman" w:cs="Times New Roman"/>
          <w:color w:val="000000" w:themeColor="text1"/>
        </w:rPr>
        <w:t xml:space="preserve">soybean production handbook </w:t>
      </w:r>
      <w:r w:rsidRPr="00C265DA">
        <w:rPr>
          <w:rFonts w:ascii="Times New Roman" w:hAnsi="Times New Roman" w:cs="Times New Roman"/>
          <w:color w:val="000000" w:themeColor="text1"/>
        </w:rPr>
        <w:t>- MP197.</w:t>
      </w:r>
      <w:r w:rsidR="003F0804" w:rsidRPr="00C265DA">
        <w:rPr>
          <w:rFonts w:ascii="Times New Roman" w:hAnsi="Times New Roman" w:cs="Times New Roman"/>
          <w:color w:val="000000" w:themeColor="text1"/>
        </w:rPr>
        <w:t xml:space="preserve"> https://www.uaex.edu/publications/pdf/ mp197/ chapter2.pdf </w:t>
      </w:r>
    </w:p>
    <w:p w14:paraId="7A1A0B20" w14:textId="199801DD" w:rsidR="003A1269" w:rsidRPr="00C265DA" w:rsidRDefault="0001748C"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Soybean insect guide - UT crops pest guides. </w:t>
      </w:r>
      <w:r w:rsidR="003A1269" w:rsidRPr="00C265DA">
        <w:rPr>
          <w:rFonts w:ascii="Times New Roman" w:hAnsi="Times New Roman" w:cs="Times New Roman"/>
          <w:color w:val="000000" w:themeColor="text1"/>
        </w:rPr>
        <w:t>(n.d.). Retrieved May 13, 2020, from https://guide.utcrops.com/soybean/soybean-insect-guide/</w:t>
      </w:r>
    </w:p>
    <w:p w14:paraId="5429BEB0" w14:textId="06CA19D1" w:rsidR="003A1269"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Stewart, S. (n.d.). </w:t>
      </w:r>
      <w:proofErr w:type="spellStart"/>
      <w:r w:rsidRPr="00C265DA">
        <w:rPr>
          <w:rFonts w:ascii="Times New Roman" w:hAnsi="Times New Roman" w:cs="Times New Roman"/>
          <w:color w:val="000000" w:themeColor="text1"/>
        </w:rPr>
        <w:t>UTcrops</w:t>
      </w:r>
      <w:proofErr w:type="spellEnd"/>
      <w:r w:rsidRPr="00C265DA">
        <w:rPr>
          <w:rFonts w:ascii="Times New Roman" w:hAnsi="Times New Roman" w:cs="Times New Roman"/>
          <w:color w:val="000000" w:themeColor="text1"/>
        </w:rPr>
        <w:t xml:space="preserve"> </w:t>
      </w:r>
      <w:r w:rsidR="0001748C" w:rsidRPr="00C265DA">
        <w:rPr>
          <w:rFonts w:ascii="Times New Roman" w:hAnsi="Times New Roman" w:cs="Times New Roman"/>
          <w:color w:val="000000" w:themeColor="text1"/>
        </w:rPr>
        <w:t>soybean insects</w:t>
      </w:r>
      <w:r w:rsidRPr="00C265DA">
        <w:rPr>
          <w:rFonts w:ascii="Times New Roman" w:hAnsi="Times New Roman" w:cs="Times New Roman"/>
          <w:color w:val="000000" w:themeColor="text1"/>
        </w:rPr>
        <w:t>. Retrieved May 13, 2020, from http://www.utcrops.com/soybean/soybean_insects/SoybeanKudzuBug.htm</w:t>
      </w:r>
    </w:p>
    <w:p w14:paraId="60854DB6" w14:textId="6C19DFCD" w:rsidR="003A1269"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Stewart, S., &amp; </w:t>
      </w:r>
      <w:r w:rsidR="00AD7AD0" w:rsidRPr="00C265DA">
        <w:rPr>
          <w:rFonts w:ascii="Times New Roman" w:hAnsi="Times New Roman" w:cs="Times New Roman"/>
          <w:color w:val="000000" w:themeColor="text1"/>
        </w:rPr>
        <w:t>McClure</w:t>
      </w:r>
      <w:r w:rsidRPr="00C265DA">
        <w:rPr>
          <w:rFonts w:ascii="Times New Roman" w:hAnsi="Times New Roman" w:cs="Times New Roman"/>
          <w:color w:val="000000" w:themeColor="text1"/>
        </w:rPr>
        <w:t>, A. (</w:t>
      </w:r>
      <w:r w:rsidR="007A67B7" w:rsidRPr="00C265DA">
        <w:rPr>
          <w:rFonts w:ascii="Times New Roman" w:hAnsi="Times New Roman" w:cs="Times New Roman"/>
          <w:color w:val="000000" w:themeColor="text1"/>
        </w:rPr>
        <w:t>2020</w:t>
      </w:r>
      <w:r w:rsidRPr="00C265DA">
        <w:rPr>
          <w:rFonts w:ascii="Times New Roman" w:hAnsi="Times New Roman" w:cs="Times New Roman"/>
          <w:color w:val="000000" w:themeColor="text1"/>
        </w:rPr>
        <w:t xml:space="preserve">). </w:t>
      </w:r>
      <w:r w:rsidR="007A67B7" w:rsidRPr="00C265DA">
        <w:rPr>
          <w:rFonts w:ascii="Times New Roman" w:hAnsi="Times New Roman" w:cs="Times New Roman"/>
          <w:color w:val="000000" w:themeColor="text1"/>
        </w:rPr>
        <w:t>I</w:t>
      </w:r>
      <w:r w:rsidR="0001748C" w:rsidRPr="00C265DA">
        <w:rPr>
          <w:rFonts w:ascii="Times New Roman" w:hAnsi="Times New Roman" w:cs="Times New Roman"/>
          <w:color w:val="000000" w:themeColor="text1"/>
        </w:rPr>
        <w:t xml:space="preserve">nsect control recommendations for field crops cotton, soybean, field corn, sorghum, wheat and pasture. </w:t>
      </w:r>
      <w:r w:rsidR="007A67B7" w:rsidRPr="00C265DA">
        <w:rPr>
          <w:rFonts w:ascii="Times New Roman" w:hAnsi="Times New Roman" w:cs="Times New Roman"/>
          <w:color w:val="000000" w:themeColor="text1"/>
        </w:rPr>
        <w:t>(PB1768). Univ. Tenn. https://extension.tennessee.edu/publications/Documents/PB1768.pdf</w:t>
      </w:r>
    </w:p>
    <w:p w14:paraId="162B7AC9" w14:textId="346B8790" w:rsidR="003A1269"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The </w:t>
      </w:r>
      <w:r w:rsidR="0001748C" w:rsidRPr="00C265DA">
        <w:rPr>
          <w:rFonts w:ascii="Times New Roman" w:hAnsi="Times New Roman" w:cs="Times New Roman"/>
          <w:color w:val="000000" w:themeColor="text1"/>
        </w:rPr>
        <w:t xml:space="preserve">soybean plant </w:t>
      </w:r>
      <w:r w:rsidRPr="00C265DA">
        <w:rPr>
          <w:rFonts w:ascii="Times New Roman" w:hAnsi="Times New Roman" w:cs="Times New Roman"/>
          <w:color w:val="000000" w:themeColor="text1"/>
        </w:rPr>
        <w:t xml:space="preserve">| NC </w:t>
      </w:r>
      <w:r w:rsidR="0001748C" w:rsidRPr="00C265DA">
        <w:rPr>
          <w:rFonts w:ascii="Times New Roman" w:hAnsi="Times New Roman" w:cs="Times New Roman"/>
          <w:color w:val="000000" w:themeColor="text1"/>
        </w:rPr>
        <w:t>state extension publications</w:t>
      </w:r>
      <w:r w:rsidRPr="00C265DA">
        <w:rPr>
          <w:rFonts w:ascii="Times New Roman" w:hAnsi="Times New Roman" w:cs="Times New Roman"/>
          <w:color w:val="000000" w:themeColor="text1"/>
        </w:rPr>
        <w:t>. (n.d.). Retrieved May 13, 2020, from https://content.ces.ncsu.edu/north-carolina-soybean-production-guide/the-soybean-plant</w:t>
      </w:r>
    </w:p>
    <w:p w14:paraId="1D123847" w14:textId="3D83B8DB" w:rsidR="003A1269"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Thorvilson</w:t>
      </w:r>
      <w:proofErr w:type="spellEnd"/>
      <w:r w:rsidRPr="00C265DA">
        <w:rPr>
          <w:rFonts w:ascii="Times New Roman" w:hAnsi="Times New Roman" w:cs="Times New Roman"/>
          <w:color w:val="000000" w:themeColor="text1"/>
        </w:rPr>
        <w:t xml:space="preserve">, H. G. (1984). The ecology of </w:t>
      </w:r>
      <w:proofErr w:type="spellStart"/>
      <w:r w:rsidRPr="00C265DA">
        <w:rPr>
          <w:rFonts w:ascii="Times New Roman" w:hAnsi="Times New Roman" w:cs="Times New Roman"/>
          <w:i/>
          <w:iCs/>
          <w:color w:val="000000" w:themeColor="text1"/>
        </w:rPr>
        <w:t>Nomuraea</w:t>
      </w:r>
      <w:proofErr w:type="spellEnd"/>
      <w:r w:rsidRPr="00C265DA">
        <w:rPr>
          <w:rFonts w:ascii="Times New Roman" w:hAnsi="Times New Roman" w:cs="Times New Roman"/>
          <w:i/>
          <w:iCs/>
          <w:color w:val="000000" w:themeColor="text1"/>
        </w:rPr>
        <w:t xml:space="preserve"> </w:t>
      </w:r>
      <w:proofErr w:type="spellStart"/>
      <w:r w:rsidRPr="00C265DA">
        <w:rPr>
          <w:rFonts w:ascii="Times New Roman" w:hAnsi="Times New Roman" w:cs="Times New Roman"/>
          <w:i/>
          <w:iCs/>
          <w:color w:val="000000" w:themeColor="text1"/>
        </w:rPr>
        <w:t>rileyi</w:t>
      </w:r>
      <w:proofErr w:type="spellEnd"/>
      <w:r w:rsidRPr="00C265DA">
        <w:rPr>
          <w:rFonts w:ascii="Times New Roman" w:hAnsi="Times New Roman" w:cs="Times New Roman"/>
          <w:color w:val="000000" w:themeColor="text1"/>
        </w:rPr>
        <w:t xml:space="preserve"> (</w:t>
      </w:r>
      <w:proofErr w:type="gramStart"/>
      <w:r w:rsidRPr="00C265DA">
        <w:rPr>
          <w:rFonts w:ascii="Times New Roman" w:hAnsi="Times New Roman" w:cs="Times New Roman"/>
          <w:color w:val="000000" w:themeColor="text1"/>
        </w:rPr>
        <w:t>Fungi :</w:t>
      </w:r>
      <w:proofErr w:type="gramEnd"/>
      <w:r w:rsidRPr="00C265DA">
        <w:rPr>
          <w:rFonts w:ascii="Times New Roman" w:hAnsi="Times New Roman" w:cs="Times New Roman"/>
          <w:color w:val="000000" w:themeColor="text1"/>
        </w:rPr>
        <w:t xml:space="preserve"> </w:t>
      </w:r>
      <w:proofErr w:type="spellStart"/>
      <w:r w:rsidRPr="00C265DA">
        <w:rPr>
          <w:rFonts w:ascii="Times New Roman" w:hAnsi="Times New Roman" w:cs="Times New Roman"/>
          <w:color w:val="000000" w:themeColor="text1"/>
        </w:rPr>
        <w:t>Deuteromycotina</w:t>
      </w:r>
      <w:proofErr w:type="spellEnd"/>
      <w:r w:rsidRPr="00C265DA">
        <w:rPr>
          <w:rFonts w:ascii="Times New Roman" w:hAnsi="Times New Roman" w:cs="Times New Roman"/>
          <w:color w:val="000000" w:themeColor="text1"/>
        </w:rPr>
        <w:t>) and other natural enemies of the green cloverworm in Iowa agroecosystems. https://lib.dr.iastate.edu/rtd</w:t>
      </w:r>
    </w:p>
    <w:p w14:paraId="5F05CBAA" w14:textId="1530F079" w:rsidR="003A1269" w:rsidRPr="00C265DA" w:rsidRDefault="003A1269" w:rsidP="003A1269">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Yang, L., Hu, X. P., van Santen, E., &amp; Zeng, X. N. (2017). </w:t>
      </w:r>
      <w:r w:rsidR="0001748C" w:rsidRPr="00C265DA">
        <w:rPr>
          <w:rFonts w:ascii="Times New Roman" w:hAnsi="Times New Roman" w:cs="Times New Roman"/>
          <w:color w:val="000000" w:themeColor="text1"/>
        </w:rPr>
        <w:t>Attractiveness of host plants at different growth stage to kudzu bug,</w:t>
      </w:r>
      <w:r w:rsidRPr="00C265DA">
        <w:rPr>
          <w:rFonts w:ascii="Times New Roman" w:hAnsi="Times New Roman" w:cs="Times New Roman"/>
          <w:color w:val="000000" w:themeColor="text1"/>
        </w:rPr>
        <w:t xml:space="preserve"> </w:t>
      </w:r>
      <w:proofErr w:type="spellStart"/>
      <w:r w:rsidRPr="00C265DA">
        <w:rPr>
          <w:rFonts w:ascii="Times New Roman" w:hAnsi="Times New Roman" w:cs="Times New Roman"/>
          <w:i/>
          <w:iCs/>
          <w:color w:val="000000" w:themeColor="text1"/>
        </w:rPr>
        <w:t>Megacopta</w:t>
      </w:r>
      <w:proofErr w:type="spellEnd"/>
      <w:r w:rsidRPr="00C265DA">
        <w:rPr>
          <w:rFonts w:ascii="Times New Roman" w:hAnsi="Times New Roman" w:cs="Times New Roman"/>
          <w:i/>
          <w:iCs/>
          <w:color w:val="000000" w:themeColor="text1"/>
        </w:rPr>
        <w:t xml:space="preserve"> </w:t>
      </w:r>
      <w:proofErr w:type="spellStart"/>
      <w:r w:rsidRPr="00C265DA">
        <w:rPr>
          <w:rFonts w:ascii="Times New Roman" w:hAnsi="Times New Roman" w:cs="Times New Roman"/>
          <w:i/>
          <w:iCs/>
          <w:color w:val="000000" w:themeColor="text1"/>
        </w:rPr>
        <w:t>cribraria</w:t>
      </w:r>
      <w:proofErr w:type="spellEnd"/>
      <w:r w:rsidRPr="00C265DA">
        <w:rPr>
          <w:rFonts w:ascii="Times New Roman" w:hAnsi="Times New Roman" w:cs="Times New Roman"/>
          <w:color w:val="000000" w:themeColor="text1"/>
        </w:rPr>
        <w:t xml:space="preserve"> (</w:t>
      </w:r>
      <w:proofErr w:type="spellStart"/>
      <w:r w:rsidRPr="00C265DA">
        <w:rPr>
          <w:rFonts w:ascii="Times New Roman" w:hAnsi="Times New Roman" w:cs="Times New Roman"/>
          <w:color w:val="000000" w:themeColor="text1"/>
        </w:rPr>
        <w:t>Heteroptera</w:t>
      </w:r>
      <w:proofErr w:type="spellEnd"/>
      <w:r w:rsidRPr="00C265DA">
        <w:rPr>
          <w:rFonts w:ascii="Times New Roman" w:hAnsi="Times New Roman" w:cs="Times New Roman"/>
          <w:color w:val="000000" w:themeColor="text1"/>
        </w:rPr>
        <w:t xml:space="preserve">: </w:t>
      </w:r>
      <w:proofErr w:type="spellStart"/>
      <w:r w:rsidRPr="00C265DA">
        <w:rPr>
          <w:rFonts w:ascii="Times New Roman" w:hAnsi="Times New Roman" w:cs="Times New Roman"/>
          <w:color w:val="000000" w:themeColor="text1"/>
        </w:rPr>
        <w:t>Plataspidae</w:t>
      </w:r>
      <w:proofErr w:type="spellEnd"/>
      <w:r w:rsidRPr="00C265DA">
        <w:rPr>
          <w:rFonts w:ascii="Times New Roman" w:hAnsi="Times New Roman" w:cs="Times New Roman"/>
          <w:color w:val="000000" w:themeColor="text1"/>
        </w:rPr>
        <w:t xml:space="preserve">): </w:t>
      </w:r>
      <w:r w:rsidR="0001748C" w:rsidRPr="00C265DA">
        <w:rPr>
          <w:rFonts w:ascii="Times New Roman" w:hAnsi="Times New Roman" w:cs="Times New Roman"/>
          <w:color w:val="000000" w:themeColor="text1"/>
        </w:rPr>
        <w:t xml:space="preserve">behavioral responses to whole plant and constitutive volatiles. </w:t>
      </w:r>
      <w:r w:rsidRPr="00C265DA">
        <w:rPr>
          <w:rFonts w:ascii="Times New Roman" w:hAnsi="Times New Roman" w:cs="Times New Roman"/>
          <w:color w:val="000000" w:themeColor="text1"/>
        </w:rPr>
        <w:t>J</w:t>
      </w:r>
      <w:r w:rsidR="0001748C" w:rsidRPr="00C265DA">
        <w:rPr>
          <w:rFonts w:ascii="Times New Roman" w:hAnsi="Times New Roman" w:cs="Times New Roman"/>
          <w:color w:val="000000" w:themeColor="text1"/>
        </w:rPr>
        <w:t xml:space="preserve">. </w:t>
      </w:r>
      <w:r w:rsidRPr="00C265DA">
        <w:rPr>
          <w:rFonts w:ascii="Times New Roman" w:hAnsi="Times New Roman" w:cs="Times New Roman"/>
          <w:color w:val="000000" w:themeColor="text1"/>
        </w:rPr>
        <w:t>Econ</w:t>
      </w:r>
      <w:r w:rsidR="0001748C" w:rsidRPr="00C265DA">
        <w:rPr>
          <w:rFonts w:ascii="Times New Roman" w:hAnsi="Times New Roman" w:cs="Times New Roman"/>
          <w:color w:val="000000" w:themeColor="text1"/>
        </w:rPr>
        <w:t>.</w:t>
      </w:r>
      <w:r w:rsidRPr="00C265DA">
        <w:rPr>
          <w:rFonts w:ascii="Times New Roman" w:hAnsi="Times New Roman" w:cs="Times New Roman"/>
          <w:color w:val="000000" w:themeColor="text1"/>
        </w:rPr>
        <w:t xml:space="preserve"> </w:t>
      </w:r>
      <w:proofErr w:type="spellStart"/>
      <w:r w:rsidRPr="00C265DA">
        <w:rPr>
          <w:rFonts w:ascii="Times New Roman" w:hAnsi="Times New Roman" w:cs="Times New Roman"/>
          <w:color w:val="000000" w:themeColor="text1"/>
        </w:rPr>
        <w:t>Entomol</w:t>
      </w:r>
      <w:proofErr w:type="spellEnd"/>
      <w:r w:rsidR="0001748C" w:rsidRPr="00C265DA">
        <w:rPr>
          <w:rFonts w:ascii="Times New Roman" w:hAnsi="Times New Roman" w:cs="Times New Roman"/>
          <w:color w:val="000000" w:themeColor="text1"/>
        </w:rPr>
        <w:t>.</w:t>
      </w:r>
      <w:r w:rsidRPr="00C265DA">
        <w:rPr>
          <w:rFonts w:ascii="Times New Roman" w:hAnsi="Times New Roman" w:cs="Times New Roman"/>
          <w:color w:val="000000" w:themeColor="text1"/>
        </w:rPr>
        <w:t>, 110(6), 2351–2356. https://doi.org/10.1093/jee/tox214</w:t>
      </w:r>
    </w:p>
    <w:p w14:paraId="0045D48E" w14:textId="77777777" w:rsidR="00896446" w:rsidRPr="00C265DA" w:rsidRDefault="003A1269" w:rsidP="00896446">
      <w:pPr>
        <w:widowControl w:val="0"/>
        <w:autoSpaceDE w:val="0"/>
        <w:autoSpaceDN w:val="0"/>
        <w:adjustRightInd w:val="0"/>
        <w:spacing w:line="480" w:lineRule="auto"/>
        <w:jc w:val="center"/>
        <w:rPr>
          <w:rFonts w:ascii="Times New Roman" w:hAnsi="Times New Roman" w:cs="Times New Roman"/>
          <w:color w:val="000000" w:themeColor="text1"/>
        </w:rPr>
      </w:pPr>
      <w:r w:rsidRPr="00C265DA">
        <w:rPr>
          <w:rFonts w:ascii="Times New Roman" w:hAnsi="Times New Roman" w:cs="Times New Roman"/>
          <w:color w:val="000000" w:themeColor="text1"/>
        </w:rPr>
        <w:br w:type="page"/>
      </w:r>
      <w:r w:rsidR="00896446" w:rsidRPr="008131E1">
        <w:rPr>
          <w:rFonts w:ascii="Times New Roman" w:hAnsi="Times New Roman" w:cs="Times New Roman"/>
          <w:b/>
          <w:color w:val="000000" w:themeColor="text1"/>
          <w:sz w:val="28"/>
          <w:szCs w:val="28"/>
          <w:u w:val="single"/>
        </w:rPr>
        <w:lastRenderedPageBreak/>
        <w:t>CHAPTER THREE</w:t>
      </w:r>
      <w:r w:rsidR="00896446" w:rsidRPr="00C265DA">
        <w:rPr>
          <w:rFonts w:ascii="Times New Roman" w:hAnsi="Times New Roman" w:cs="Times New Roman"/>
          <w:b/>
          <w:color w:val="000000" w:themeColor="text1"/>
          <w:sz w:val="28"/>
          <w:szCs w:val="28"/>
        </w:rPr>
        <w:t xml:space="preserve"> • </w:t>
      </w:r>
      <w:r w:rsidR="00896446" w:rsidRPr="00C265DA">
        <w:rPr>
          <w:rFonts w:ascii="Times New Roman" w:eastAsia="Times New Roman" w:hAnsi="Times New Roman" w:cs="Times New Roman"/>
          <w:b/>
          <w:color w:val="000000" w:themeColor="text1"/>
          <w:sz w:val="28"/>
          <w:szCs w:val="28"/>
        </w:rPr>
        <w:t>THE DIVERSITY OF BEE POLLINATOR COMMUNITY FOUND IN TENNESSEE SOYBEAN FIELDS</w:t>
      </w:r>
    </w:p>
    <w:p w14:paraId="11F7EFB4" w14:textId="77777777" w:rsidR="00896446" w:rsidRPr="00C265DA" w:rsidRDefault="00896446" w:rsidP="00896446">
      <w:pPr>
        <w:spacing w:line="480" w:lineRule="auto"/>
        <w:jc w:val="center"/>
        <w:rPr>
          <w:rFonts w:ascii="Times New Roman" w:hAnsi="Times New Roman" w:cs="Times New Roman"/>
          <w:b/>
          <w:bCs/>
          <w:color w:val="000000" w:themeColor="text1"/>
        </w:rPr>
      </w:pPr>
    </w:p>
    <w:p w14:paraId="12220BAE" w14:textId="77777777" w:rsidR="008131E1" w:rsidRDefault="008131E1">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br w:type="page"/>
      </w:r>
    </w:p>
    <w:p w14:paraId="6FB394FF" w14:textId="2D257C65" w:rsidR="00896446" w:rsidRPr="00C265DA" w:rsidRDefault="00896446" w:rsidP="00896446">
      <w:pPr>
        <w:spacing w:line="480" w:lineRule="auto"/>
        <w:jc w:val="center"/>
        <w:rPr>
          <w:rFonts w:ascii="Times New Roman" w:eastAsia="Times New Roman" w:hAnsi="Times New Roman" w:cs="Times New Roman"/>
          <w:b/>
          <w:color w:val="000000" w:themeColor="text1"/>
        </w:rPr>
      </w:pPr>
      <w:r w:rsidRPr="00C265DA">
        <w:rPr>
          <w:rFonts w:ascii="Times New Roman" w:eastAsia="Times New Roman" w:hAnsi="Times New Roman" w:cs="Times New Roman"/>
          <w:b/>
          <w:color w:val="000000" w:themeColor="text1"/>
        </w:rPr>
        <w:lastRenderedPageBreak/>
        <w:t>Abstract</w:t>
      </w:r>
    </w:p>
    <w:p w14:paraId="5767E337" w14:textId="170A27A0" w:rsidR="00896446" w:rsidRPr="00C265DA" w:rsidRDefault="00896446" w:rsidP="00896446">
      <w:pPr>
        <w:spacing w:line="480" w:lineRule="auto"/>
        <w:ind w:firstLine="720"/>
        <w:rPr>
          <w:rFonts w:ascii="Times New Roman" w:eastAsia="Times New Roman" w:hAnsi="Times New Roman" w:cs="Times New Roman"/>
          <w:bCs/>
          <w:color w:val="000000" w:themeColor="text1"/>
        </w:rPr>
      </w:pPr>
      <w:r w:rsidRPr="00C265DA">
        <w:rPr>
          <w:rFonts w:ascii="Times New Roman" w:eastAsia="Times New Roman" w:hAnsi="Times New Roman" w:cs="Times New Roman"/>
          <w:bCs/>
          <w:color w:val="000000" w:themeColor="text1"/>
        </w:rPr>
        <w:t xml:space="preserve">Two planting dates of various soybean varieties were planted in Jackson and Knoxville, TN during 2018 and 2019 with the overall intent of surveying the diversity of bee genera (Hymenoptera: </w:t>
      </w:r>
      <w:proofErr w:type="spellStart"/>
      <w:r w:rsidRPr="00C265DA">
        <w:rPr>
          <w:rFonts w:ascii="Times New Roman" w:eastAsia="Times New Roman" w:hAnsi="Times New Roman" w:cs="Times New Roman"/>
          <w:bCs/>
          <w:color w:val="000000" w:themeColor="text1"/>
        </w:rPr>
        <w:t>Anthophila</w:t>
      </w:r>
      <w:proofErr w:type="spellEnd"/>
      <w:r w:rsidRPr="00C265DA">
        <w:rPr>
          <w:rFonts w:ascii="Times New Roman" w:eastAsia="Times New Roman" w:hAnsi="Times New Roman" w:cs="Times New Roman"/>
          <w:bCs/>
          <w:color w:val="000000" w:themeColor="text1"/>
        </w:rPr>
        <w:t>) in these agroecosystems and to assess the potential for using late maturing soybean as a food resource for bees during the dearth of floral resources that often occurs during the fall. Both active (</w:t>
      </w:r>
      <w:r w:rsidRPr="00C265DA">
        <w:rPr>
          <w:rFonts w:ascii="Times New Roman" w:hAnsi="Times New Roman" w:cs="Times New Roman"/>
          <w:bCs/>
          <w:color w:val="000000" w:themeColor="text1"/>
        </w:rPr>
        <w:t>sweep-</w:t>
      </w:r>
      <w:r w:rsidRPr="00C265DA">
        <w:rPr>
          <w:rFonts w:ascii="Times New Roman" w:eastAsia="Times New Roman" w:hAnsi="Times New Roman" w:cs="Times New Roman"/>
          <w:bCs/>
          <w:color w:val="000000" w:themeColor="text1"/>
        </w:rPr>
        <w:t>netting) and passive (bee bowls and blue vane traps) were used to collect the bees, and during the course of this study, 2,</w:t>
      </w:r>
      <w:r w:rsidR="005A1220">
        <w:rPr>
          <w:rFonts w:ascii="Times New Roman" w:eastAsia="Times New Roman" w:hAnsi="Times New Roman" w:cs="Times New Roman"/>
          <w:bCs/>
          <w:color w:val="000000" w:themeColor="text1"/>
        </w:rPr>
        <w:t>2</w:t>
      </w:r>
      <w:r w:rsidRPr="00C265DA">
        <w:rPr>
          <w:rFonts w:ascii="Times New Roman" w:eastAsia="Times New Roman" w:hAnsi="Times New Roman" w:cs="Times New Roman"/>
          <w:bCs/>
          <w:color w:val="000000" w:themeColor="text1"/>
        </w:rPr>
        <w:t>9</w:t>
      </w:r>
      <w:r w:rsidR="005A1220">
        <w:rPr>
          <w:rFonts w:ascii="Times New Roman" w:eastAsia="Times New Roman" w:hAnsi="Times New Roman" w:cs="Times New Roman"/>
          <w:bCs/>
          <w:color w:val="000000" w:themeColor="text1"/>
        </w:rPr>
        <w:t>4</w:t>
      </w:r>
      <w:r w:rsidRPr="00C265DA">
        <w:rPr>
          <w:rFonts w:ascii="Times New Roman" w:eastAsia="Times New Roman" w:hAnsi="Times New Roman" w:cs="Times New Roman"/>
          <w:bCs/>
          <w:color w:val="000000" w:themeColor="text1"/>
        </w:rPr>
        <w:t xml:space="preserve"> bees comprising 4 families and 20 genera were caught. West and east Tennessee are geographically very different, but the genera collected in Knoxville and Jackson were identical. However, the indices of generic richness and diversity were generally higher Jackson. Both locations had a dominant genus that was collected much more frequently than others, specifically </w:t>
      </w:r>
      <w:r w:rsidRPr="00C265DA">
        <w:rPr>
          <w:rFonts w:ascii="Times New Roman" w:eastAsia="Times New Roman" w:hAnsi="Times New Roman" w:cs="Times New Roman"/>
          <w:bCs/>
          <w:i/>
          <w:color w:val="000000" w:themeColor="text1"/>
        </w:rPr>
        <w:t>Melissodes</w:t>
      </w:r>
      <w:r w:rsidRPr="00C265DA">
        <w:rPr>
          <w:rFonts w:ascii="Times New Roman" w:eastAsia="Times New Roman" w:hAnsi="Times New Roman" w:cs="Times New Roman"/>
          <w:bCs/>
          <w:color w:val="000000" w:themeColor="text1"/>
        </w:rPr>
        <w:t xml:space="preserve"> in Jackson and </w:t>
      </w:r>
      <w:r w:rsidRPr="00C265DA">
        <w:rPr>
          <w:rFonts w:ascii="Times New Roman" w:eastAsia="Times New Roman" w:hAnsi="Times New Roman" w:cs="Times New Roman"/>
          <w:bCs/>
          <w:i/>
          <w:color w:val="000000" w:themeColor="text1"/>
        </w:rPr>
        <w:t>Lasioglossum</w:t>
      </w:r>
      <w:r w:rsidRPr="00C265DA">
        <w:rPr>
          <w:rFonts w:ascii="Times New Roman" w:eastAsia="Times New Roman" w:hAnsi="Times New Roman" w:cs="Times New Roman"/>
          <w:bCs/>
          <w:color w:val="000000" w:themeColor="text1"/>
        </w:rPr>
        <w:t xml:space="preserve"> in Knoxville, but the specimens collected in Jackson were more evenly distributed across genera than in Knoxville. Passive, color-based trapping appeared to provide a good assessment of bee diversity in each study area but clearly recruited bees that spent little time foraging in soybean as based on </w:t>
      </w:r>
      <w:r w:rsidRPr="00C265DA">
        <w:rPr>
          <w:rFonts w:ascii="Times New Roman" w:hAnsi="Times New Roman" w:cs="Times New Roman"/>
          <w:bCs/>
          <w:color w:val="000000" w:themeColor="text1"/>
        </w:rPr>
        <w:t>sweep</w:t>
      </w:r>
      <w:r w:rsidRPr="00C265DA">
        <w:rPr>
          <w:rFonts w:ascii="Times New Roman" w:eastAsia="Times New Roman" w:hAnsi="Times New Roman" w:cs="Times New Roman"/>
          <w:bCs/>
          <w:color w:val="000000" w:themeColor="text1"/>
        </w:rPr>
        <w:t>-netting samples taken within the soybean. Interest in the floral resources of our soybean plots clearly increased around mid-August and were sustained into mid-September.</w:t>
      </w:r>
      <w:r w:rsidR="005A1220">
        <w:rPr>
          <w:rFonts w:ascii="Times New Roman" w:eastAsia="Times New Roman" w:hAnsi="Times New Roman" w:cs="Times New Roman"/>
          <w:bCs/>
          <w:color w:val="000000" w:themeColor="text1"/>
        </w:rPr>
        <w:t xml:space="preserve"> T</w:t>
      </w:r>
      <w:r w:rsidR="00C265DA" w:rsidRPr="00C265DA">
        <w:rPr>
          <w:rFonts w:ascii="Times New Roman" w:eastAsia="Times New Roman" w:hAnsi="Times New Roman" w:cs="Times New Roman"/>
          <w:bCs/>
          <w:color w:val="000000" w:themeColor="text1"/>
        </w:rPr>
        <w:t>hus, as other nectar or pollen suppli</w:t>
      </w:r>
      <w:r w:rsidR="00C265DA" w:rsidRPr="00C265DA">
        <w:rPr>
          <w:rFonts w:ascii="Times New Roman" w:hAnsi="Times New Roman" w:cs="Times New Roman"/>
          <w:bCs/>
          <w:color w:val="000000" w:themeColor="text1"/>
        </w:rPr>
        <w:t>es are in high demand, the possibility of bees</w:t>
      </w:r>
      <w:r w:rsidR="00C265DA" w:rsidRPr="00C265DA">
        <w:rPr>
          <w:rFonts w:ascii="Times New Roman" w:eastAsia="Times New Roman" w:hAnsi="Times New Roman" w:cs="Times New Roman"/>
          <w:bCs/>
          <w:color w:val="000000" w:themeColor="text1"/>
        </w:rPr>
        <w:t xml:space="preserve"> utiliz</w:t>
      </w:r>
      <w:r w:rsidR="00C265DA" w:rsidRPr="00C265DA">
        <w:rPr>
          <w:rFonts w:ascii="Times New Roman" w:hAnsi="Times New Roman" w:cs="Times New Roman"/>
          <w:bCs/>
          <w:color w:val="000000" w:themeColor="text1"/>
        </w:rPr>
        <w:t>ing</w:t>
      </w:r>
      <w:r w:rsidR="00C265DA" w:rsidRPr="00C265DA">
        <w:rPr>
          <w:rFonts w:ascii="Times New Roman" w:eastAsia="Times New Roman" w:hAnsi="Times New Roman" w:cs="Times New Roman"/>
          <w:bCs/>
          <w:color w:val="000000" w:themeColor="text1"/>
        </w:rPr>
        <w:t xml:space="preserve"> late maturing soybean as a</w:t>
      </w:r>
      <w:r w:rsidR="00C265DA" w:rsidRPr="00C265DA">
        <w:rPr>
          <w:rFonts w:ascii="Times New Roman" w:hAnsi="Times New Roman" w:cs="Times New Roman"/>
          <w:bCs/>
          <w:color w:val="000000" w:themeColor="text1"/>
        </w:rPr>
        <w:t xml:space="preserve"> foraging</w:t>
      </w:r>
      <w:r w:rsidR="00C265DA" w:rsidRPr="00C265DA">
        <w:rPr>
          <w:rFonts w:ascii="Times New Roman" w:eastAsia="Times New Roman" w:hAnsi="Times New Roman" w:cs="Times New Roman"/>
          <w:bCs/>
          <w:color w:val="000000" w:themeColor="text1"/>
        </w:rPr>
        <w:t xml:space="preserve"> source</w:t>
      </w:r>
      <w:r w:rsidR="00C265DA" w:rsidRPr="00C265DA">
        <w:rPr>
          <w:rFonts w:ascii="Times New Roman" w:hAnsi="Times New Roman" w:cs="Times New Roman"/>
          <w:bCs/>
          <w:color w:val="000000" w:themeColor="text1"/>
        </w:rPr>
        <w:t xml:space="preserve"> may be increased</w:t>
      </w:r>
      <w:r w:rsidR="00C265DA" w:rsidRPr="00C265DA">
        <w:rPr>
          <w:rFonts w:ascii="Times New Roman" w:eastAsia="Times New Roman" w:hAnsi="Times New Roman" w:cs="Times New Roman"/>
          <w:bCs/>
          <w:color w:val="000000" w:themeColor="text1"/>
        </w:rPr>
        <w:t xml:space="preserve">. The limitations of using soybean as late-season </w:t>
      </w:r>
      <w:r w:rsidR="00C265DA" w:rsidRPr="00C265DA">
        <w:rPr>
          <w:rFonts w:ascii="Times New Roman" w:hAnsi="Times New Roman" w:cs="Times New Roman"/>
          <w:bCs/>
          <w:color w:val="000000" w:themeColor="text1"/>
        </w:rPr>
        <w:t>forage source</w:t>
      </w:r>
      <w:r w:rsidR="00C265DA" w:rsidRPr="00C265DA">
        <w:rPr>
          <w:rFonts w:ascii="Times New Roman" w:eastAsia="Times New Roman" w:hAnsi="Times New Roman" w:cs="Times New Roman"/>
          <w:bCs/>
          <w:color w:val="000000" w:themeColor="text1"/>
        </w:rPr>
        <w:t xml:space="preserve"> for pollinators are discussed.</w:t>
      </w:r>
    </w:p>
    <w:p w14:paraId="4784ACA4" w14:textId="77777777" w:rsidR="00896446" w:rsidRPr="00C265DA" w:rsidRDefault="00896446" w:rsidP="00896446">
      <w:pPr>
        <w:rPr>
          <w:rFonts w:ascii="Times New Roman" w:eastAsia="Times New Roman" w:hAnsi="Times New Roman" w:cs="Times New Roman"/>
          <w:bCs/>
          <w:color w:val="000000" w:themeColor="text1"/>
        </w:rPr>
      </w:pPr>
      <w:r w:rsidRPr="00C265DA">
        <w:rPr>
          <w:rFonts w:ascii="Times New Roman" w:eastAsia="Times New Roman" w:hAnsi="Times New Roman" w:cs="Times New Roman"/>
          <w:bCs/>
          <w:color w:val="000000" w:themeColor="text1"/>
        </w:rPr>
        <w:br w:type="page"/>
      </w:r>
    </w:p>
    <w:p w14:paraId="47DFEC7D" w14:textId="77777777" w:rsidR="00896446" w:rsidRPr="00C265DA" w:rsidRDefault="00896446" w:rsidP="00896446">
      <w:pPr>
        <w:spacing w:line="480" w:lineRule="auto"/>
        <w:jc w:val="center"/>
        <w:rPr>
          <w:rFonts w:ascii="Times New Roman" w:eastAsia="Times New Roman" w:hAnsi="Times New Roman" w:cs="Times New Roman"/>
          <w:b/>
          <w:bCs/>
          <w:color w:val="000000" w:themeColor="text1"/>
        </w:rPr>
      </w:pPr>
      <w:r w:rsidRPr="00C265DA">
        <w:rPr>
          <w:rFonts w:ascii="Times New Roman" w:eastAsia="Times New Roman" w:hAnsi="Times New Roman" w:cs="Times New Roman"/>
          <w:b/>
          <w:color w:val="000000" w:themeColor="text1"/>
        </w:rPr>
        <w:lastRenderedPageBreak/>
        <w:t>Introduction</w:t>
      </w:r>
    </w:p>
    <w:p w14:paraId="74805A3D" w14:textId="77777777" w:rsidR="00896446" w:rsidRPr="00C265DA" w:rsidRDefault="00896446" w:rsidP="00896446">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 xml:space="preserve">Bee pollinators serve many functions and provide many services in ecosystems throughout the world. Bees help promote plant reproduction through pollination, which in turn preserves biodiversity and sustains viable ecosystems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{"citationItems":[{"id":"ITEM-1","itemData":{"DOI":"10.1016/j.cois.2018.02.011","ISSN":"22145753","abstract":"Wild and managed bees provide pollination services to both crops and wild plants, and a variety of other services from which humans benefit. We summarize the most important and recent findings on bees as providers of provisioning, regulating and cultural ecosystem services. With comprehensive literature searches, we first identified ten important bee species for global pollination of crops, which include wild and managed honey bees, bumble bees, orchard-, cucumber- and longhorn bees. We second summarized bee-dependent ecosystem services to show how bees substantially contribute to food security, medical resources, soil formation or spiritual practices, highlighting their wide range of benefits for human well-being and to identify future research needs.","author":[{"dropping-particle":"","family":"Klein","given":"Alexandra Maria","non-dropping-particle":"","parse-names":false,"suffix":""},{"dropping-particle":"","family":"Boreux","given":"Virginie","non-dropping-particle":"","parse-names":false,"suffix":""},{"dropping-particle":"","family":"Fornoff","given":"Felix","non-dropping-particle":"","parse-names":false,"suffix":""},{"dropping-particle":"","family":"Mupepele","given":"Anne Christine","non-dropping-particle":"","parse-names":false,"suffix":""},{"dropping-particle":"","family":"Pufal","given":"Gesine","non-dropping-particle":"","parse-names":false,"suffix":""}],"container-title":"Current Opinion in Insect Science","id":"ITEM-1","issued":{"date-parts":[["2018"]]},"page":"82-88","publisher":"Elsevier Inc.","title":"Relevance of wild and managed bees for human well-being","type":"article-journal","volume":"26"},"uris":["http://www.mendeley.com/documents/?uuid=5b3b6df4-199a-45af-ba5f-04fea0605de8"]},{"id":"ITEM-2","itemData":{"DOI":"10.1371/journal.pone.0075482","ISSN":"1932-6203","abstract":"Previous studies have examined separately how pollinator generalization and abundance influence plant reproductive success, but none so far has evaluated simultaneously the relative importance of these pollinator attributes. Here we evaluated the extent to which pollinator generalization and abundance influence plant reproductive success per visit and at the population level on a generalist plant, Opuntia sulphurea (Cactaceae). We used field experiments and path analysis to evaluate whether the per-visit effect is determined by the pollinator's degree of generalization, and whether the population level effect (pollinator impact) is determined by the pollinator's degree of generalization and abundance. Based on the models we tested, we concluded that the per-visit effect of a pollinator on plant reproduction was not determined by the pollinators' degree of generalization, while the population-level impact of a pollinator on plant reproduction was mainly determined by the pollinators' degree of generalization. Thus, generalist pollinators have the greatest species impact on pollination and reproductive success of O. sulphurea. According to our analysis this greatest impact of generalist pollinators may be partly explained by pollinator abundance. However, as abundance does not suffice as an explanation of pollinator impact, we suggest that vagility, need for resource consumption, and energetic efficiency of generalist pollinators may also contribute to determine a pollinator's impact on plant reproduction. © 2013 Maldonado et al.","author":[{"dropping-particle":"","family":"Maldonado","given":"María Belén","non-dropping-particle":"","parse-names":false,"suffix":""},{"dropping-particle":"","family":"Lomáscolo","given":"Silvia Beatriz","non-dropping-particle":"","parse-names":false,"suffix":""},{"dropping-particle":"","family":"Vázquez","given":"Diego Pedro","non-dropping-particle":"","parse-names":false,"suffix":""}],"container-title":"PLoS ONE","editor":[{"dropping-particle":"","family":"Fenton","given":"Brock","non-dropping-particle":"","parse-names":false,"suffix":""}],"id":"ITEM-2","issue":"10","issued":{"date-parts":[["2013","10","7"]]},"page":"e75482","publisher":"Public Library of Science","title":"The Importance of Pollinator Generalization and Abundance for the Reproductive Success of a Generalist Plant","type":"article-journal","volume":"8"},"uris":["http://www.mendeley.com/documents/?uuid=c44fb128-6d4e-310d-ab71-155649a82e50"]}],"mendeley":{"formattedCitation":"(A. M. Klein et al., 2018; Maldonado et al., 2013)","manualFormatting":"(Klein et al. 2018, Maldonado et al. 2013)","plainTextFormattedCitation":"(A. M. Klein et al., 2018; Maldonado et al., 2013)","previouslyFormattedCitation":"(A. M. Klein et al., 2018; Maldonado et al., 2013)"},"properties":{"noteIndex":0},"schema":"https://github.com/citation-style-language/schema/raw/master/csl-citation.json"}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(Klein et al. 2018, Maldonado et al. 2013)</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In the United States native bees contribute to pollination ranging in size, life cycle, and behavior patterns (Kearns et al. 1998). Of the expected 70,000 hymenopteran species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{"citationItems":[{"id":"ITEM-1","itemData":{"DOI":"10.1007/s11829-015-9398-4","ISSN":"18728847","abstract":"The majority of living plant species are pollinated by insects, and this interaction is thought to have played a major role in driving the diversification of modern angiosperms. But while flower–insect interactions have been well studied from the perspective of plants in the form of pollination biology, few studies have been carried out from an entomological perspective, where flowers are resources to exploit. As a consequence, it remains unknown how many insect species actually utilise floral resources, especially since many flower-visitors do not carry out pollination and may therefore be widely ignored in pollination studies. In this review, I attempt to present an overview of the taxonomic range of flower-visiting invertebrates and estimate the proportion of described species that regularly utilise flowers. The flower-visiting habit has likely evolved independently hundreds of times across more than a dozen modern invertebrate orders. I speculate, based on reviewing the literature and discussions with experts, that ~30 % of arthropod species (&gt;350,000 described species) may regularly utilise flowers to feed, find a mate, or acquire other resources. When extrapolated to the estimated global diversity of the phylum Arthropoda, perhaps more than a million species regularly visit flowers. However, generating more accurate estimates will require much more work from the perspective of flower-visiting insects, including the often-ignored species that do not pollinate host plants. In particular, sampling techniques in addition to traditional observation protocols should be encouraged to ensure that all flower-visitors are recorded. Greater efforts to identify flower-visiting species beyond the level of order or family will also enhance our understanding of flower-visitor diversity.","author":[{"dropping-particle":"","family":"Wardhaugh","given":"Carl W.","non-dropping-particle":"","parse-names":false,"suffix":""}],"container-title":"Arthropod-Plant Interactions","id":"ITEM-1","issue":"6","issued":{"date-parts":[["2015"]]},"page":"547-565","publisher":"Springer Netherlands","title":"How many species of arthropods visit flowers?","type":"article-journal","volume":"9"},"uris":["http://www.mendeley.com/documents/?uuid=87384766-ddff-42c4-b445-9c89e89634d7"]}],"mendeley":{"formattedCitation":"(Wardhaugh, 2015)","manualFormatting":"(Wardhaugh 2015)","plainTextFormattedCitation":"(Wardhaugh, 2015)","previouslyFormattedCitation":"(Wardhaugh, 2015)"},"properties":{"noteIndex":0},"schema":"https://github.com/citation-style-language/schema/raw/master/csl-citation.json"}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(Wardhaugh 2015)</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20,000 are bees, which almost all visit flowers for a source of immediate nutrients as well as nutrients to supplement the larvae of the next generation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{"citationItems":[{"id":"ITEM-1","itemData":{"author":[{"dropping-particle":"","family":"Michener","given":"C.D.","non-dropping-particle":"","parse-names":false,"suffix":""}],"id":"ITEM-1","issued":{"date-parts":[["2000"]]},"publisher":"Johns Hopkins University Press","publisher-place":"Baltimore","title":"The Bees of the World","type":"book"},"uris":["http://www.mendeley.com/documents/?uuid=e2e7530e-edd7-4ebf-b1aa-7d7ca8e96507"]},{"id":"ITEM-2","itemData":{"DOI":"10.1073/pnas.0604033103","ISSN":"00278424","abstract":"Bees, the largest (&gt;16,000 species) and most important radiation of pollinating insects, originated in early to mid-Cretaceous, roughly in synchrony with the angiosperms (flowering plants). Understanding the diversification of the bees and the coevolutionary history of bees and angiosperms requires a well supported phylogeny of bees (as well as angiosperms). We reconstructed a robust phylogeny of bees at the family and subfamily levels using a data set of five genes (4,299 nucleotide sites) plus morphology (109 characters). The molecular data set included protein coding (elongation factor-1α, RNA polymerase II, and LW rhodopsin), as well as ribosomal (28S and 18S) nuclear gene data. Analyses of both the DNA data set and the DNA+morphology data set by parsimony and Bayesian methods yielded a single well supported family-level tree topology that places Melittidae as a paraphyletic group at the base of the phylogeny of bees. This topology (\"Melitcidae-LT basal\") is significantly better than a previously proposed alternative topology (\"Colletidae basal\") based both on likelihood and Bayesian methods. Our results have important implications for understanding the early diversification, historical biogeography, host-plant evolution, and fossil record of bees. The earliest branches of bee phylogeny include lineages that are predominantly host-plant specialists, suggesting that host-plant specificity is an ancestral trait in bees. Our results suggest an African origin for bees, because the earliest branches of the tree include predominantly African lineages. These results also help explain the predominance of Melittidae, Apidae, and Megachilidae among the earliest fossil bees. © 2006 by The National Academy of Sciences of the USA.","author":[{"dropping-particle":"","family":"Danforth","given":"Bryan N.","non-dropping-particle":"","parse-names":false,"suffix":""},{"dropping-particle":"","family":"Sipes","given":"Sedonia","non-dropping-particle":"","parse-names":false,"suffix":""},{"dropping-particle":"","family":"Fang","given":"Jennifer","non-dropping-particle":"","parse-names":false,"suffix":""},{"dropping-particle":"","family":"Brady","given":"Seán G.","non-dropping-particle":"","parse-names":false,"suffix":""}],"container-title":"Proceedings of the National Academy of Sciences of the United States of America","id":"ITEM-2","issue":"41","issued":{"date-parts":[["2006"]]},"page":"15118-15123","title":"The history of early bee diversification based on five genes plus morphology","type":"article-journal","volume":"103"},"uris":["http://www.mendeley.com/documents/?uuid=3e43bcae-2e1d-41c5-9a3a-7bf69bae7898"]}],"mendeley":{"formattedCitation":"(Danforth et al., 2006; Michener, 2000)","manualFormatting":"(Danforth et al. 2006, Michener 2000)","plainTextFormattedCitation":"(Danforth et al., 2006; Michener, 2000)","previouslyFormattedCitation":"(Danforth et al., 2006; Michener, 2000)"},"properties":{"noteIndex":0},"schema":"https://github.com/citation-style-language/schema/raw/master/csl-citation.json"}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(Danforth et al. 2006, Michener 2000)</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Annual pollination to fruit and vegetable crops by native bee species in the U.S. was valued at $3.07 billion in 2006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author":[{"dropping-particle":"","family":"Losey","given":"J.E.","non-dropping-particle":"","parse-names":false,"suffix":""},{"dropping-particle":"","family":"Vaughan","given":"M.","non-dropping-particle":"","parse-names":false,"suffix":""}],"container-title":"BioScience","id":"ITEM-1","issued":{"date-parts":[["2006"]]},"page":"311-323","title":"The economic value of ecological services","type":"article","volume":"56"},"uris":["http://www.mendeley.com/documents/?uuid=38afd140-7a4f-4473-93ed-4ad99a12fbcf"]}],"mendeley":{"formattedCitation":"(Losey &amp; Vaughan, 2006)","manualFormatting":"(Losey &amp; Vaughan 2006)","plainTextFormattedCitation":"(Losey &amp; Vaughan, 2006)","previouslyFormattedCitation":"(Losey &amp; Vaughan, 2006)"},"properties":{"noteIndex":0},"schema":"https://github.com/citation-style-language/schema/raw/master/csl-citation.json"}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(Losey &amp; Vaughan 2006)</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The economic dependence on pollination services provided by wild and managed bees in U.S. agricultural division is estimated at a value of $14.2 - 23.8 billion and will continue to grow with declines in pollinator survival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{"citationItems":[{"id":"ITEM-1","itemData":{"DOI":"10.1021/acs.est.5b03788","ISSN":"15205851","abstract":"Declining animal pollinator health and diversity in the U.S. is a matter of growing concern and has particularly gained attention since the emergence of colony collapse disorder (CCD) in 2006. Failure to maintain adequate animal-mediated pollination service to support increasing demand for pollination-dependent crops poses risks for the U.S. economy. We integrate the Economic Input-Output (EIO) model and network analysis with data on pollinator dependence of crops to understand the economic dependence of U.S. industrial sectors on animal-mediated pollination service. The novelty of this work lies in its ability to identify industrial sectors and industrial communities (groups of closely linked sectors) that are most vulnerable to scarcity of pollination service provided by various animal species. While the economic dependence of agricultural sectors on pollination service is significant (US14.2-23.8 billion), the higher-order economic dependence of the rest of the U.S. industrial sectors is substantially high as well (US10.3-21.1 billion). The results are compelling as they highlight the critical importance of animal-induced pollination service for the U.S. economy, and the need to account for the role of ecosystem goods and services in product life cycles.","author":[{"dropping-particle":"","family":"Chopra","given":"Shauhrat S.","non-dropping-particle":"","parse-names":false,"suffix":""},{"dropping-particle":"","family":"Bakshi","given":"Bhavik R.","non-dropping-particle":"","parse-names":false,"suffix":""},{"dropping-particle":"","family":"Khanna","given":"Vikas","non-dropping-particle":"","parse-names":false,"suffix":""}],"container-title":"Environmental Science and Technology","id":"ITEM-1","issue":"24","issued":{"date-parts":[["2015"]]},"page":"14441-14451","title":"Economic Dependence of U.S. Industrial Sectors on Animal-Mediated Pollination Service","type":"article-journal","volume":"49"},"uris":["http://www.mendeley.com/documents/?uuid=3b109f99-a319-47d2-85f1-c194887f1235"]},{"id":"ITEM-2","itemData":{"DOI":"10.1016/j.tree.2010.01.007","ISSN":"01695347","PMID":"20188434","abstract":"Pollinators are a key component of global biodiversity, providing vital ecosystem services to crops and wild plants. There is clear evidence of recent declines in both wild and domesticated pollinators, and parallel declines in the plants that rely upon them. Here we describe the nature and extent of reported declines, and review the potential drivers of pollinator loss, including habitat loss and fragmentation, agrochemicals, pathogens, alien species, climate change and the interactions between them. Pollinator declines can result in loss of pollination services which have important negative ecological and economic impacts that could significantly affect the maintenance of wild plant diversity, wider ecosystem stability, crop production, food security and human welfare. © 2010 Elsevier Ltd.","author":[{"dropping-particle":"","family":"Potts","given":"Simon G.","non-dropping-particle":"","parse-names":false,"suffix":""},{"dropping-particle":"","family":"Biesmeijer","given":"Jacobus C.","non-dropping-particle":"","parse-names":false,"suffix":""},{"dropping-particle":"","family":"Kremen","given":"Claire","non-dropping-particle":"","parse-names":false,"suffix":""},{"dropping-particle":"","family":"Neumann","given":"Peter","non-dropping-particle":"","parse-names":false,"suffix":""},{"dropping-particle":"","family":"Schweiger","given":"Oliver","non-dropping-particle":"","parse-names":false,"suffix":""},{"dropping-particle":"","family":"Kunin","given":"William E.","non-dropping-particle":"","parse-names":false,"suffix":""}],"container-title":"Trends in Ecology and Evolution","id":"ITEM-2","issue":"6","issued":{"date-parts":[["2010"]]},"page":"345-353","publisher":"Elsevier Ltd","title":"Global pollinator declines: Trends, impacts and drivers","type":"article-journal","volume":"25"},"uris":["http://www.mendeley.com/documents/?uuid=0a75e96b-0b76-4292-ad1f-a6899c57cdce"]}],"mendeley":{"formattedCitation":"(Chopra et al., 2015; Potts et al., 2010)","manualFormatting":"(Chopra et al. 2015, Potts et al. 2010)","plainTextFormattedCitation":"(Chopra et al., 2015; Potts et al., 2010)","previouslyFormattedCitation":"(Chopra et al., 2015; Potts et al., 2010)"},"properties":{"noteIndex":0},"schema":"https://github.com/citation-style-language/schema/raw/master/csl-citation.json"}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(Chopra et al. 2015, Potts et al. 2010)</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Agriculturally, </w:t>
      </w:r>
      <w:proofErr w:type="gramStart"/>
      <w:r w:rsidRPr="00C265DA">
        <w:rPr>
          <w:rFonts w:ascii="Times New Roman" w:hAnsi="Times New Roman" w:cs="Times New Roman"/>
          <w:color w:val="000000" w:themeColor="text1"/>
        </w:rPr>
        <w:t>honey bee</w:t>
      </w:r>
      <w:proofErr w:type="gramEnd"/>
      <w:r w:rsidRPr="00C265DA">
        <w:rPr>
          <w:rFonts w:ascii="Times New Roman" w:hAnsi="Times New Roman" w:cs="Times New Roman"/>
          <w:color w:val="000000" w:themeColor="text1"/>
        </w:rPr>
        <w:t xml:space="preserve"> contributions are valued at billions of dollars alone in fruit, vegetable, and nut pollination (Klein et al. 2007). Maintaining the ecosystem services provided by bee pollinators in agricultural landscapes by actively incorporating conservational practices will be necessary as additional land is converted for agronomic use.</w:t>
      </w:r>
    </w:p>
    <w:p w14:paraId="7B12C666" w14:textId="77777777" w:rsidR="00896446" w:rsidRPr="00C265DA" w:rsidRDefault="00896446" w:rsidP="00896446">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ab/>
        <w:t xml:space="preserve">The threats to pollinators, including managed </w:t>
      </w:r>
      <w:proofErr w:type="gramStart"/>
      <w:r w:rsidRPr="00C265DA">
        <w:rPr>
          <w:rFonts w:ascii="Times New Roman" w:hAnsi="Times New Roman" w:cs="Times New Roman"/>
          <w:color w:val="000000" w:themeColor="text1"/>
        </w:rPr>
        <w:t>honey bees</w:t>
      </w:r>
      <w:proofErr w:type="gramEnd"/>
      <w:r w:rsidRPr="00C265DA">
        <w:rPr>
          <w:rFonts w:ascii="Times New Roman" w:hAnsi="Times New Roman" w:cs="Times New Roman"/>
          <w:color w:val="000000" w:themeColor="text1"/>
        </w:rPr>
        <w:t xml:space="preserve"> and the services they provide, has been a concern in the scientific community. In Tennessee, beekeepers reported that 75% of their colonies were lost through the winter of 2017-2018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URL":"https://beeinformed.org/2018/06/21/preliminary-results-2017-2018-total-and-average-honey-bee-colony-losses-by-state-and-the-district-of-columbia/","accessed":{"date-parts":[["2020","5","20"]]},"id":"ITEM-1","issued":{"date-parts":[["0"]]},"title":"Preliminary results: 2017-2018 Total and Average Honey Bee Colony Losses by State and the District of Columbia – Bee Informed Partnership","type":"webpage"},"uris":["http://www.mendeley.com/documents/?uuid=8ed72683-9af9-304d-94da-514409732157"]}],"mendeley":{"formattedCitation":"(&lt;i&gt;Preliminary results: 2017-2018 Total and Average Honey Bee Colony Losses by State and the District of Columbia – Bee Informed Partnership&lt;/i&gt;, n.d.)","manualFormatting":"(Bee Informed Partnership n.d.)","plainTextFormattedCitation":"(Preliminary results: 2017-2018 Total and Average Honey Bee Colony Losses by State and the District of Columbia – Bee Informed Partnership, n.d.)","previouslyFormattedCitation":"(&lt;i&gt;Preliminary results: 2017-2018 Total and Average Honey Bee Colony Losses by State and the District of Columbia – Bee Informed Partnership&lt;/i&gt;, n.d.)"},"properties":{"noteIndex":0},"schema":"https://github.com/citation-style-language/schema/raw/master/csl-citation.json"}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(Bee Informed Partnership n.d.)</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There has been much speculation about the cause of this decline including loss of habitat from landscape alteration, lack of food sources and diversity of food sources, pesticide use, air pollutants, parasites, and the negative impacts of invasive species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{"citationItems":[{"id":"ITEM-1","itemData":{"DOI":"10.5962/bhl.title.149919","abstract":"Native bees are a hidden treasure. From alpine meadows in the national forests of the Rocky Mountains to the Sonoran Desert in the Coronado National Forest in Arizona and from the boreal forests of the Tongass National Forest in Alaska to the Ocala National Forest in Florida, bees can be found anywhere in North America, where flowers bloom. From forests to farms, from cities to wildlands, there are 4,000 native bee species in the United States, from the tiny Perdita minima to large carpenter bees. Most people do not realize that there were no honey bees in America before European settlers brought hives from Europe. These resourceful animals promptly managed to escape from domestication. As they had done for millennia in Europe and Asia, honey bees formed swarms and set up nests in hollow trees. Native pollinators, especially bees other than honey bees, have been pollinating the continent’s flowering plants since long before the arrival of honey bees. Even in today’s vastly altered landscapes, they continue to do the yeomen’s share of pollination, especially when it comes to native plants.","author":[{"dropping-particle":"","family":"Moissett","given":"Beatriz.","non-dropping-particle":"","parse-names":false,"suffix":""},{"dropping-particle":"","family":"Buchanan","given":"Steve.","non-dropping-particle":"","parse-names":false,"suffix":""},{"dropping-particle":"","family":"Buchmann","given":"Stephen L.","non-dropping-particle":"","parse-names":false,"suffix":""}],"container-title":"Bee basics : an introduction to our native bees /","id":"ITEM-1","issued":{"date-parts":[["2018"]]},"title":"Bee basics : an introduction to our native bees /","type":"book"},"uris":["http://www.mendeley.com/documents/?uuid=30ba520d-3552-3f17-a933-8fb4c1e85146"]},{"id":"ITEM-2","itemData":{"DOI":"10.12688/f1000research.2-146.v1","ISSN":"1759796X","abstract":"Despite the widespread concern about the fate of pollinators and the ecosystem services they deliver, we still have surprisingly scarce scientific data on the magnitude of pollinator declines and its actual contribution to crop pollination and food security. We use recently published data from northeastern North America to show that studies at both the local and regional scales are needed to understand pollinator declines, and that species-specific responses to global change are broadly consistent across scales. Second, we show that bee species that are currently delivering most of the ecosystem services (i.e. crop pollination) are not among the species showing declining trends, but rather appear to thrive in human-dominated landscapes.","author":[{"dropping-particle":"","family":"Bartomeus","given":"Ignasi","non-dropping-particle":"","parse-names":false,"suffix":""},{"dropping-particle":"","family":"Winfree","given":"Rachael","non-dropping-particle":"","parse-names":false,"suffix":""}],"container-title":"F1000Research","id":"ITEM-2","issued":{"date-parts":[["2013"]]},"page":"1-5","title":"Pollinator declines: Reconciling scales and implications for ecosystem services","type":"article-journal","volume":"2"},"uris":["http://www.mendeley.com/documents/?uuid=f1c09cbb-2f6f-4d0c-ba55-4decfe3d18e4"]},{"id":"ITEM-3","itemData":{"DOI":"10.1016/j.atmosenv.2016.07.002","ISSN":"18732844","abstract":"Flowers emit mixtures of scents that mediate plant-insect interactions such as attracting insect pollinators. Because of their volatile nature, however, floral scents readily react with ozone, nitrate radical, and hydroxyl radical. The result of such reactions is the degradation and the chemical modification of scent plumes downwind of floral sources. Large Eddy Simulations (LES) are developed to investigate dispersion and chemical degradation and modification of floral scents due to reactions with ozone, hydroxyl radical, and nitrate radical within the atmospheric surface layer. Impacts on foraging insects are investigated by utilizing a random walk model to simulate insect search behavior. Results indicate that even moderate air pollutant levels (e.g., ozone mixing ratios greater than 60 parts per billion on a per volume basis, ppbv) substantially degrade floral volatiles and alter the chemical composition of released floral scents. As a result, insect success rates of locating plumes of floral scents were reduced and foraging times increased in polluted air masses due to considerable degradation and changes in the composition of floral scents. Results also indicate that plant-pollinator interactions could be sensitive to changes in floral scent composition, especially if insects are unable to adapt to the modified scentscape. The increase in foraging time could have severe cascading and pernicious impacts on the fitness of foraging insects by reducing the time devoted to other necessary tasks.","author":[{"dropping-particle":"","family":"Fuentes","given":"Jose D.","non-dropping-particle":"","parse-names":false,"suffix":""},{"dropping-particle":"","family":"Chamecki","given":"Marcelo","non-dropping-particle":"","parse-names":false,"suffix":""},{"dropping-particle":"","family":"Roulston","given":"T'ai","non-dropping-particle":"","parse-names":false,"suffix":""},{"dropping-particle":"","family":"Chen","given":"Bicheng","non-dropping-particle":"","parse-names":false,"suffix":""},{"dropping-particle":"","family":"Pratt","given":"Kenneth R.","non-dropping-particle":"","parse-names":false,"suffix":""}],"container-title":"Atmospheric Environment","id":"ITEM-3","issued":{"date-parts":[["2016","9","1"]]},"page":"361-374","publisher":"Elsevier Ltd","title":"Air pollutants degrade floral scents and increase insect foraging times","type":"article-journal","volume":"141"},"uris":["http://www.mendeley.com/documents/?uuid=8c18a0f2-3cd4-3494-8a56-3a10d408337b"]}],"mendeley":{"formattedCitation":"(Bartomeus &amp; Winfree, 2013; Fuentes et al., 2016; Moissett et al., 2018)","manualFormatting":"(Bartomeus &amp; Winfree 2013, Fuentes et al. 2016)","plainTextFormattedCitation":"(Bartomeus &amp; Winfree, 2013; Fuentes et al., 2016; Moissett et al., 2018)","previouslyFormattedCitation":"(Bartomeus &amp; Winfree, 2013; Fuentes et al., 2016; Moissett et al., 2018)"},"properties":{"noteIndex":0},"schema":"https://github.com/citation-style-language/schema/raw/master/csl-citation.json"}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 xml:space="preserve">(Bartomeus &amp; Winfree 2013, </w:t>
      </w:r>
      <w:r w:rsidRPr="00C265DA">
        <w:rPr>
          <w:rFonts w:ascii="Times New Roman" w:hAnsi="Times New Roman" w:cs="Times New Roman"/>
          <w:noProof/>
          <w:color w:val="000000" w:themeColor="text1"/>
        </w:rPr>
        <w:lastRenderedPageBreak/>
        <w:t>Fuentes et al. 2016)</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Bees foraging on ample and diverse floral resources have a superior abilities of navigation, learning, and memory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{"citationItems":[{"id":"ITEM-1","itemData":{"DOI":"10.1016/j.tree.2016.12.009","ISSN":"01695347","abstract":"Bee populations are declining in the industrialized world, raising concerns for the sustainable pollination of crops. Pesticides, pollutants, parasites, diseases, and malnutrition have all been linked to this problem. We consider here neurobiological, ecological, and evolutionary reasons why bees are particularly vulnerable to these environmental stressors. Central-place foraging on flowers demands advanced capacities of learning, memory, and navigation. However, even at low intensity levels, many stressors damage the bee brain, disrupting key cognitive functions needed for effective foraging, with dramatic consequences for brood development and colony survival. We discuss how understanding the relationships between the actions of stressors on the nervous system, individual cognitive impairments, and colony decline can inform constructive interventions to sustain bee populations.","author":[{"dropping-particle":"","family":"Klein","given":"Simon","non-dropping-particle":"","parse-names":false,"suffix":""},{"dropping-particle":"","family":"Cabirol","given":"Amélie","non-dropping-particle":"","parse-names":false,"suffix":""},{"dropping-particle":"","family":"Devaud","given":"Jean Marc","non-dropping-particle":"","parse-names":false,"suffix":""},{"dropping-particle":"","family":"Barron","given":"Andrew B.","non-dropping-particle":"","parse-names":false,"suffix":""},{"dropping-particle":"","family":"Lihoreau","given":"Mathieu","non-dropping-particle":"","parse-names":false,"suffix":""}],"container-title":"Trends in Ecology and Evolution","id":"ITEM-1","issue":"4","issued":{"date-parts":[["2017","4","1"]]},"page":"268-278","publisher":"Elsevier Ltd","title":"Why Bees Are So Vulnerable to Environmental Stressors","type":"article","volume":"32"},"uris":["http://www.mendeley.com/documents/?uuid=7471caba-9024-3502-8dff-560bf257d164"]}],"mendeley":{"formattedCitation":"(S. Klein et al., 2017b)","manualFormatting":"(Klein et al. 2017)","plainTextFormattedCitation":"(S. Klein et al., 2017b)","previouslyFormattedCitation":"(S. Klein et al., 2017b)"},"properties":{"noteIndex":0},"schema":"https://github.com/citation-style-language/schema/raw/master/csl-citation.json"}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(Klein et al. 2017)</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Habitat loss and fragmentation of landscapes from expanding urban growth and intensive agricultural practices alter plant biodiversity, and this can result in areas or times of the season where there are low floral resources and/or diversity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{"citationItems":[{"id":"ITEM-1","itemData":{"DOI":"10.1016/j.tree.2010.01.007","ISSN":"01695347","PMID":"20188434","abstract":"Pollinators are a key component of global biodiversity, providing vital ecosystem services to crops and wild plants. There is clear evidence of recent declines in both wild and domesticated pollinators, and parallel declines in the plants that rely upon them. Here we describe the nature and extent of reported declines, and review the potential drivers of pollinator loss, including habitat loss and fragmentation, agrochemicals, pathogens, alien species, climate change and the interactions between them. Pollinator declines can result in loss of pollination services which have important negative ecological and economic impacts that could significantly affect the maintenance of wild plant diversity, wider ecosystem stability, crop production, food security and human welfare. © 2010 Elsevier Ltd.","author":[{"dropping-particle":"","family":"Potts","given":"Simon G.","non-dropping-particle":"","parse-names":false,"suffix":""},{"dropping-particle":"","family":"Biesmeijer","given":"Jacobus C.","non-dropping-particle":"","parse-names":false,"suffix":""},{"dropping-particle":"","family":"Kremen","given":"Claire","non-dropping-particle":"","parse-names":false,"suffix":""},{"dropping-particle":"","family":"Neumann","given":"Peter","non-dropping-particle":"","parse-names":false,"suffix":""},{"dropping-particle":"","family":"Schweiger","given":"Oliver","non-dropping-particle":"","parse-names":false,"suffix":""},{"dropping-particle":"","family":"Kunin","given":"William E.","non-dropping-particle":"","parse-names":false,"suffix":""}],"container-title":"Trends in Ecology and Evolution","id":"ITEM-1","issue":"6","issued":{"date-parts":[["2010"]]},"page":"345-353","publisher":"Elsevier Ltd","title":"Global pollinator declines: Trends, impacts and drivers","type":"article-journal","volume":"25"},"uris":["http://www.mendeley.com/documents/?uuid=0a75e96b-0b76-4292-ad1f-a6899c57cdce"]},{"id":"ITEM-2","itemData":{"URL":"https://go.gale.com/ps/i.do?&amp;id=GALE%7CA446637895&amp;v=2.1&amp;u=tel_a_utl&amp;it=r&amp;p=AONE&amp;sw=w","accessed":{"date-parts":[["2020","5","6"]]},"author":[{"dropping-particle":"","family":"Hodson","given":"R.","non-dropping-particle":"","parse-names":false,"suffix":""}],"id":"ITEM-2","issued":{"date-parts":[["0"]]},"title":"The world is in the midst of the largest wave of urban growth in history","type":"webpage"},"uris":["http://www.mendeley.com/documents/?uuid=4fc9338a-80e8-3fc7-bd91-53b82073c747"]},{"id":"ITEM-3","itemData":{"DOI":"10.1073/pnas.262413599","ISSN":"00278424","PMID":"12486221","abstract":"Ecosystem services are critical to human survival; in selected cases, maintaining these services provides a powerful argument for conserving biodiversity. Yet, the ecological and economic underpinnings of most services are poorly understood, impeding their conservation and management. For centuries, farmers have imported colonies of European honey bees (Apis mellifera) to fields and orchards for pollination services. These colonies are becoming increasingly scarce, however, because of diseases, pesticides, and other impacts. Native bee communities also provide pollination services, but the amount they provide and how this varies with land management practices are unknown. Here, we document the individual species and aggregate community contributions of native bees to crop pollination, on farms that varied both in their proximity to natural habitat and management type (organic versus conventional). On organic farms near natural habitat, we found that native bee communities could provide full pollination services even for a crop with heavy pollination requirements (e.g., watermelon, Citrullus lanatus), without the intervention of managed honey bees. All other farms, however, experienced greatly reduced diversity and abundance of native bees, resulting in insufficient pollination services from native bees alone. We found that diversity was essential for sustaining the service, because of year-toyear variation in community composition. Continued degradation of the agro-natural landscape will destroy this \"free\" service, but conservation and restoration of bee habitat are potentially viable economic alternatives for reducing dependence on managed honey bees.","author":[{"dropping-particle":"","family":"Kremen","given":"Claire","non-dropping-particle":"","parse-names":false,"suffix":""},{"dropping-particle":"","family":"Williams","given":"Neal M.","non-dropping-particle":"","parse-names":false,"suffix":""},{"dropping-particle":"","family":"Thorp","given":"Robbin W.","non-dropping-particle":"","parse-names":false,"suffix":""}],"container-title":"Proceedings of the National Academy of Sciences of the United States of America","id":"ITEM-3","issue":"26","issued":{"date-parts":[["2002","12","24"]]},"page":"16812-16816","publisher":"National Academy of Sciences","title":"Crop pollination from native bees at risk from agricultural intensification","type":"article-journal","volume":"99"},"uris":["http://www.mendeley.com/documents/?uuid=88ec4f89-cf3b-3cbb-80cf-8e80348d5a0d"]}],"mendeley":{"formattedCitation":"(Hodson, n.d.; Kremen et al., 2002; Potts et al., 2010)","manualFormatting":"(Hodson n.d., Kremen et al. 2002, Potts et al. 2010, Di Pasquale et al. 2016)","plainTextFormattedCitation":"(Hodson, n.d.; Kremen et al., 2002; Potts et al., 2010)","previouslyFormattedCitation":"(Hodson, n.d.; Kremen et al., 2002; Potts et al., 2010)"},"properties":{"noteIndex":0},"schema":"https://github.com/citation-style-language/schema/raw/master/csl-citation.json"}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(Hodson n.d., Kremen et al. 2002, Potts et al. 2010</w:t>
      </w:r>
      <w:r w:rsidRPr="00C265DA">
        <w:rPr>
          <w:rFonts w:ascii="Times New Roman" w:hAnsi="Times New Roman" w:cs="Times New Roman"/>
          <w:noProof/>
          <w:color w:val="000000" w:themeColor="text1"/>
        </w:rPr>
        <w:fldChar w:fldCharType="begin" w:fldLock="1"/>
      </w:r>
      <w:r w:rsidRPr="00C265DA">
        <w:rPr>
          <w:rFonts w:ascii="Times New Roman" w:hAnsi="Times New Roman" w:cs="Times New Roman"/>
          <w:noProof/>
          <w:color w:val="000000" w:themeColor="text1"/>
        </w:rPr>
        <w:instrText>ADDIN CSL_CITATION {"citationItems":[{"id":"ITEM-1","itemData":{"DOI":"10.1371/journal.pone.0162818","ISSN":"19326203","abstract":"Intensive agricultural systems often expose honey bees (Apis mellifera L.) to large temporal variations in the availability (quantity, quality and diversity) of nutritional resources. Such nutritional irregularity is expected to affect honey bee health. We therefore tested under laboratory conditions the effect of such variation in pollen availability on honey bee health (survival and nursing physiology-hypopharyngeal gland development and vitellogenin expression). We fed honey bees with different diets composed of pollen pellets collected by honey bees in an agricultural landscape of western France. Slight drops (5-10%) in the availability of oilseed rape (Brassica napus L.) pollen resulted in significant reductions of all tested variables. Despite some variations in taxonomic diversity and nutritional quality, the pollen mixes harvested over the season had a similar positive influence on honey bee health, except for the one collected in late July that induced poor survival and nursing physiology. This period coincided with the mass-flowering of maize (Zea mays L.), an anemophilous crop which produces poor-quality pollen. Therefore, changes in bee health were not connected to variations in pollen diversity but rather to variations in pollen depletion and quality, such as can be encountered in an intensive agricultural system of western France. Finally, even though pollen can be available ad libitum during the mass-flowering of some crops (e.g. maize), it can fail to provide bees with diet adequate for their development.","author":[{"dropping-particle":"","family":"Pasquale","given":"Garance","non-dropping-particle":"Di","parse-names":false,"suffix":""},{"dropping-particle":"","family":"Alaux","given":"Cédric","non-dropping-particle":"","parse-names":false,"suffix":""},{"dropping-particle":"Le","family":"Conte","given":"Yves","non-dropping-particle":"","parse-names":false,"suffix":""},{"dropping-particle":"","family":"Odoux","given":"Jean François","non-dropping-particle":"","parse-names":false,"suffix":""},{"dropping-particle":"","family":"Pioz","given":"Maryline","non-dropping-particle":"","parse-names":false,"suffix":""},{"dropping-particle":"","family":"Vaissière","given":"Bernard E.","non-dropping-particle":"","parse-names":false,"suffix":""},{"dropping-particle":"","family":"Belzunces","given":"Luc P.","non-dropping-particle":"","parse-names":false,"suffix":""},{"dropping-particle":"","family":"Decourtye","given":"Axel","non-dropping-particle":"","parse-names":false,"suffix":""}],"container-title":"PLoS ONE","id":"ITEM-1","issue":"9","issued":{"date-parts":[["2016"]]},"page":"1-15","title":"Variations in the availability of pollen resources affect honey bee health","type":"article-journal","volume":"11"},"uris":["http://www.mendeley.com/documents/?uuid=b921d10d-8a1a-461d-aa17-ce4247bb1048"]}],"mendeley":{"formattedCitation":"(Di Pasquale et al., 2016)","manualFormatting":", Di Pasquale et al. 2016)","plainTextFormattedCitation":"(Di Pasquale et al., 2016)","previouslyFormattedCitation":"(Di Pasquale et al., 2016)"},"properties":{"noteIndex":0},"schema":"https://github.com/citation-style-language/schema/raw/master/csl-citation.json"}</w:instrText>
      </w:r>
      <w:r w:rsidRPr="00C265DA">
        <w:rPr>
          <w:rFonts w:ascii="Times New Roman" w:hAnsi="Times New Roman" w:cs="Times New Roman"/>
          <w:noProof/>
          <w:color w:val="000000" w:themeColor="text1"/>
        </w:rPr>
        <w:fldChar w:fldCharType="separate"/>
      </w:r>
      <w:r w:rsidRPr="00C265DA">
        <w:rPr>
          <w:rFonts w:ascii="Times New Roman" w:hAnsi="Times New Roman" w:cs="Times New Roman"/>
          <w:noProof/>
          <w:color w:val="000000" w:themeColor="text1"/>
        </w:rPr>
        <w:t>, Di Pasquale et al. 2016)</w:t>
      </w:r>
      <w:r w:rsidRPr="00C265DA">
        <w:rPr>
          <w:rFonts w:ascii="Times New Roman" w:hAnsi="Times New Roman" w:cs="Times New Roman"/>
          <w:noProof/>
          <w:color w:val="000000" w:themeColor="text1"/>
        </w:rPr>
        <w:fldChar w:fldCharType="end"/>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Additionally, a study in cooperation with Smithsonian Institution’s National Museum of Natural History Archives Division states that due to rising atmospheric CO</w:t>
      </w:r>
      <w:r w:rsidRPr="00C265DA">
        <w:rPr>
          <w:rFonts w:ascii="Times New Roman" w:hAnsi="Times New Roman" w:cs="Times New Roman"/>
          <w:color w:val="000000" w:themeColor="text1"/>
          <w:vertAlign w:val="subscript"/>
        </w:rPr>
        <w:t>2</w:t>
      </w:r>
      <w:r w:rsidRPr="00C265DA">
        <w:rPr>
          <w:rFonts w:ascii="Times New Roman" w:hAnsi="Times New Roman" w:cs="Times New Roman"/>
          <w:color w:val="000000" w:themeColor="text1"/>
        </w:rPr>
        <w:t xml:space="preserve">, protein levels in goldenrod pollen have dropped 6% with most of the change likely taking place majorly during the twentieth century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{"citationItems":[{"id":"ITEM-1","itemData":{"DOI":"10.1098/rspb.2016.0414","ISSN":"0962-8452","abstract":"At present, there is substantive evidence that the nutritional content of agriculturally important food crops will decrease in response to rising levels of atmospheric carbon dioxide, Ca. However, whether Ca-induced declines in nutritional quality are also occurring for pollinator food sources is unknown. Flowering late in the season, goldenrod (Solidago spp.) pollen is a widely available autumnal food source commonly acknowledged by apiarists to be essential to native bee (e.g. Bombus spp.) and honeybee (Apis mellifera) health and winter survival. Using floral collections obtained from the Smithsonian Natural History Museum, we quantified Ca-induced temporal changes in pollen protein concentration of Canada goldenrod (Solidago canadensis), the most widespread Solidago taxon, from hundreds of samples collected throughout the USA and southern Canada over the period 1842-2014 (i.e. a Ca from approx. 280 to 398 ppm). In addition, we conducted a 2 year in situ trial of S. canadensis populations grown along a continuous Ca gradient from approximately 280 to 500 ppm. The historical data indicated a strong significant correlation between recent increases in Ca and reductions in pollen protein concentration (r2 = 0.81). Experimental data confirmed this decrease in pollen protein concentration, and indicated that it would be ongoing as Ca continues to rise in the near term, i.e. to 500 ppm (r2 = 0.88). While additional data are needed to quantify the subsequent effects of reduced protein concentration for Canada goldenrod on bee health and population stability, these results are the first to indicate that increasing Ca can reduce protein content of a floral pollen source widely used by North American bees.","author":[{"dropping-particle":"","family":"Ziska","given":"Lewis H.","non-dropping-particle":"","parse-names":false,"suffix":""},{"dropping-particle":"","family":"Pettis","given":"Jeffery S.","non-dropping-particle":"","parse-names":false,"suffix":""},{"dropping-particle":"","family":"Edwards","given":"Joan","non-dropping-particle":"","parse-names":false,"suffix":""},{"dropping-particle":"","family":"Hancock","given":"Jillian E.","non-dropping-particle":"","parse-names":false,"suffix":""},{"dropping-particle":"","family":"Tomecek","given":"Martha B.","non-dropping-particle":"","parse-names":false,"suffix":""},{"dropping-particle":"","family":"Clark","given":"Andrew","non-dropping-particle":"","parse-names":false,"suffix":""},{"dropping-particle":"","family":"Dukes","given":"Jeffrey S.","non-dropping-particle":"","parse-names":false,"suffix":""},{"dropping-particle":"","family":"Loladze","given":"Irakli","non-dropping-particle":"","parse-names":false,"suffix":""},{"dropping-particle":"","family":"Polley","given":"H. Wayne","non-dropping-particle":"","parse-names":false,"suffix":""}],"container-title":"Proceedings of the Royal Society B: Biological Sciences","id":"ITEM-1","issue":"1828","issued":{"date-parts":[["2016","4","13"]]},"page":"20160414","publisher":"Royal Society of London","title":"Rising atmospheric CO2 is reducing the protein concentration of a floral pollen source essential for North American bees","type":"article-journal","volume":"283"},"uris":["http://www.mendeley.com/documents/?uuid=4db74148-5794-3a3b-8e9b-1bfc84f958f4"]}],"mendeley":{"formattedCitation":"(Ziska et al., 2016)","manualFormatting":"(Ziska et al. 2016)","plainTextFormattedCitation":"(Ziska et al., 2016)","previouslyFormattedCitation":"(Ziska et al., 2016)"},"properties":{"noteIndex":0},"schema":"https://github.com/citation-style-language/schema/raw/master/csl-citation.json"}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(Ziska et al. 2016)</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This is not fully understood and must be further studied to allow for more definitive answers and to determine if and how widespread this phenomenon is occurring. </w:t>
      </w:r>
    </w:p>
    <w:p w14:paraId="1A523B28" w14:textId="77777777" w:rsidR="00896446" w:rsidRPr="00C265DA" w:rsidRDefault="00896446" w:rsidP="00896446">
      <w:pPr>
        <w:spacing w:line="480" w:lineRule="auto"/>
        <w:ind w:firstLine="720"/>
        <w:rPr>
          <w:rFonts w:ascii="Times New Roman" w:eastAsia="Times New Roman" w:hAnsi="Times New Roman" w:cs="Times New Roman"/>
          <w:color w:val="000000" w:themeColor="text1"/>
          <w:shd w:val="clear" w:color="auto" w:fill="FFFFFF"/>
        </w:rPr>
      </w:pPr>
      <w:r w:rsidRPr="00C265DA">
        <w:rPr>
          <w:rFonts w:ascii="Times New Roman" w:eastAsia="Times New Roman" w:hAnsi="Times New Roman" w:cs="Times New Roman"/>
          <w:color w:val="000000" w:themeColor="text1"/>
          <w:shd w:val="clear" w:color="auto" w:fill="FFFFFF"/>
        </w:rPr>
        <w:t xml:space="preserve">Throughout the whole lifecycle of a bee, every action that consumes energy is powered by pollen and nectar </w:t>
      </w:r>
      <w:r w:rsidRPr="00C265DA">
        <w:rPr>
          <w:rFonts w:ascii="Times New Roman" w:eastAsia="Times New Roman" w:hAnsi="Times New Roman" w:cs="Times New Roman"/>
          <w:bCs/>
          <w:color w:val="000000" w:themeColor="text1"/>
          <w:shd w:val="clear" w:color="auto" w:fill="FFFFFF"/>
        </w:rPr>
        <w:fldChar w:fldCharType="begin" w:fldLock="1"/>
      </w:r>
      <w:r w:rsidRPr="00C265DA">
        <w:rPr>
          <w:rFonts w:ascii="Times New Roman" w:eastAsia="Times New Roman" w:hAnsi="Times New Roman" w:cs="Times New Roman"/>
          <w:color w:val="000000" w:themeColor="text1"/>
          <w:shd w:val="clear" w:color="auto" w:fill="FFFFFF"/>
        </w:rPr>
        <w:instrText>ADDIN CSL_CITATION {"citationItems":[{"id":"ITEM-1","itemData":{"author":[{"dropping-particle":"","family":"Knuth","given":"Paul,","non-dropping-particle":"","parse-names":false,"suffix":""}],"id":"ITEM-1","issued":{"date-parts":[["1906"]]},"publisher":"Oxford,","title":"Handbook of flower pollinationbased upon Hermann Müller's work 'The fertilisation of flowers by insects',","type":"book"},"uris":["http://www.mendeley.com/documents/?uuid=3e3e4ef2-6612-3d04-ae1b-41cb6e76917b"]},{"id":"ITEM-2","itemData":{"DOI":"10.1016/S0167-8809(99)00044-4","ISBN":"5198244120","ISSN":"01678809","abstract":"Pollinators and pollination are crucial in the functioning of almost all terrestrial ecosystems including those dominated by agriculture because they are in the front line of sustainable productivity through plant reproduction. Pollinators are bioindicators as individuals and populations in that they can be used to monitor environmental stress brought about by introduced competitors, diseases, parasites, predators as well as by chemical and physical factors, particularly pesticides and habitat modification. Honeybees are useful as samplers of the environments in which they are kept and have been used to assess atmospheric and other types of pollution. Pollinator guildes offer new means of assessing ecosystemic health because the species diversity and abundance relationship is changed from the log-normal standard expected from ecological principles and niche theory.","author":[{"dropping-particle":"","family":"Kevan","given":"Peter G.","non-dropping-particle":"","parse-names":false,"suffix":""}],"container-title":"Agriculture, Ecosystems and Environment","id":"ITEM-2","issue":"1-3","issued":{"date-parts":[["1999"]]},"page":"373-393","title":"Pollinators as bioindicators of the state of the environment: Species, activity and diversity","type":"article-journal","volume":"74"},"uris":["http://www.mendeley.com/documents/?uuid=20371559-0341-47d4-9ab0-478047d0347a"]}],"mendeley":{"formattedCitation":"(Kevan, 1999; Knuth, 1906)","manualFormatting":"(Kevan 1999, Knuth 1906)","plainTextFormattedCitation":"(Kevan, 1999; Knuth, 1906)","previouslyFormattedCitation":"(Kevan, 1999; Knuth, 1906)"},"properties":{"noteIndex":0},"schema":"https://github.com/citation-style-language/schema/raw/master/csl-citation.json"}</w:instrText>
      </w:r>
      <w:r w:rsidRPr="00C265DA">
        <w:rPr>
          <w:rFonts w:ascii="Times New Roman" w:eastAsia="Times New Roman" w:hAnsi="Times New Roman" w:cs="Times New Roman"/>
          <w:bCs/>
          <w:color w:val="000000" w:themeColor="text1"/>
          <w:shd w:val="clear" w:color="auto" w:fill="FFFFFF"/>
        </w:rPr>
        <w:fldChar w:fldCharType="separate"/>
      </w:r>
      <w:r w:rsidRPr="00C265DA">
        <w:rPr>
          <w:rFonts w:ascii="Times New Roman" w:eastAsia="Times New Roman" w:hAnsi="Times New Roman" w:cs="Times New Roman"/>
          <w:noProof/>
          <w:color w:val="000000" w:themeColor="text1"/>
          <w:shd w:val="clear" w:color="auto" w:fill="FFFFFF"/>
        </w:rPr>
        <w:t>(Kevan 1999, Knuth 1906)</w:t>
      </w:r>
      <w:r w:rsidRPr="00C265DA">
        <w:rPr>
          <w:rFonts w:ascii="Times New Roman" w:eastAsia="Times New Roman" w:hAnsi="Times New Roman" w:cs="Times New Roman"/>
          <w:bCs/>
          <w:color w:val="000000" w:themeColor="text1"/>
          <w:shd w:val="clear" w:color="auto" w:fill="FFFFFF"/>
        </w:rPr>
        <w:fldChar w:fldCharType="end"/>
      </w:r>
      <w:r w:rsidRPr="00C265DA">
        <w:rPr>
          <w:rFonts w:ascii="Times New Roman" w:eastAsia="Times New Roman" w:hAnsi="Times New Roman" w:cs="Times New Roman"/>
          <w:color w:val="000000" w:themeColor="text1"/>
          <w:shd w:val="clear" w:color="auto" w:fill="FFFFFF"/>
        </w:rPr>
        <w:t>. Together</w:t>
      </w:r>
      <w:r w:rsidRPr="00C265DA">
        <w:rPr>
          <w:rFonts w:ascii="Times New Roman" w:hAnsi="Times New Roman" w:cs="Times New Roman"/>
          <w:color w:val="000000" w:themeColor="text1"/>
        </w:rPr>
        <w:t xml:space="preserve">, they provide bees with protein, carbohydrates, lipids, and micronutrients necessary for normal activity, reproduction, and resistance to biotic and abiotic stressors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{"citationItems":[{"id":"ITEM-1","itemData":{"DOI":"10.1016/j.cois.2015.05.008","ISSN":"22145753","abstract":"Bee-population declines are linked to nutritional shortages caused by land-use intensification, which reduces diversity and abundance of host-plant species. Bees require nectar and pollen floral resources that provide necessary carbohydrates, proteins, lipids, and micronutrients for survival, reproduction, and resilience to stress. However, nectar and pollen nutritional quality varies widely among host-plant species, which in turn influences how bees forage to obtain their nutritionally appropriate diets. Unfortunately, we know little about the nutritional requirements of different bee species. Research must be conducted on bee species nutritional needs and host-plant species resource quality to develop diverse and nutritionally balanced plant communities. Restoring appropriate suites of plant species to landscapes can support diverse bee species populations and their associated pollination ecosystem services.","author":[{"dropping-particle":"","family":"Vaudo","given":"Anthony D.","non-dropping-particle":"","parse-names":false,"suffix":""},{"dropping-particle":"","family":"Tooker","given":"John F.","non-dropping-particle":"","parse-names":false,"suffix":""},{"dropping-particle":"","family":"Grozinger","given":"Christina M.","non-dropping-particle":"","parse-names":false,"suffix":""},{"dropping-particle":"","family":"Patch","given":"Harland M.","non-dropping-particle":"","parse-names":false,"suffix":""}],"container-title":"Current Opinion in Insect Science","id":"ITEM-1","issued":{"date-parts":[["2015"]]},"page":"133-141","publisher":"Elsevier Inc","title":"Bee nutrition and floral resource restoration","type":"article-journal","volume":"10"},"uris":["http://www.mendeley.com/documents/?uuid=e90d6e1c-b35b-4296-b078-020b4dd34302"]}],"mendeley":{"formattedCitation":"(Vaudo et al., 2015)","manualFormatting":"(Vaudo et al. 2015)","plainTextFormattedCitation":"(Vaudo et al., 2015)","previouslyFormattedCitation":"(Vaudo et al., 2015)"},"properties":{"noteIndex":0},"schema":"https://github.com/citation-style-language/schema/raw/master/csl-citation.json"}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(Vaudo et al. 2015)</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For example, honey bees that are pollen stressed during development have been known to display low activity, uninformative waggle dancing, poor foraging behavior, and shorter life span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{"citationItems":[{"id":"ITEM-1","itemData":{"DOI":"10.1371/journal.pone.0121731","ISSN":"19326203","abstract":"The negative effects on adult behavior of juvenile undernourishment are well documented in vertebrates, but relatively poorly understood in invertebrates. We examined the effects of larval nutritional stress on the foraging and recruitment behavior of an economically important model invertebrate, the honey bee (Apis mellifera). Pollen, which supplies essential nutrients to developing workers, can become limited in colonies because of seasonal dearths, loss of foraging habitat, or intensive management. However, the functional consequences of being reared by pollen-stressed nestmates remain unclear, despite growing concern that poor nutrition interacts with other stressors to exacerbate colony decline. We manipulated nurse bees' access to pollen and then assessed differences in weight, longevity, foraging activity, and waggle-dance behavior of the workers that they reared (who were co-fostered as adults). Pollen stress during larval development had far-reaching physical and behavioral effects on adult workers. Workers reared in pollen-stressed colonies were lighter and shorter lived than nestmates reared with adequate access to pollen. Proportionally fewer stressed workers were observed foraging and those who did forage started foraging sooner, foraged for fewer days, and were more likely to die after only a single day of foraging. Pollen-stressed workers were also less likely to waggle dance than their unstressed counterparts and, if they danced, the information they conveyed about the location of food was less precise. These performance deficits may escalate if long-term pollen limitation prevents stressed foragers from providing sufficiently for developing workers. Furthermore, the effects of brief pollen shortages reported here mirror the effects of other environmental stressors that limit worker access to nutrients, suggesting the likelihood of their synergistic interaction. Honey bees often experience the level of stress that we created, thus our findings underscore the importance of adequate nutrition for supporting worker performance and their potential contribution to colony productivity and quality pollination services.","author":[{"dropping-particle":"","family":"Scofield","given":"Hailey N.","non-dropping-particle":"","parse-names":false,"suffix":""},{"dropping-particle":"","family":"Mattila","given":"Heather R.","non-dropping-particle":"","parse-names":false,"suffix":""}],"container-title":"PLoS ONE","id":"ITEM-1","issue":"4","issued":{"date-parts":[["2015"]]},"page":"1-19","title":"Honey bee workers that are pollen stressed as larvae become poor foragers and waggle dancers as adults","type":"article-journal","volume":"10"},"uris":["http://www.mendeley.com/documents/?uuid=45ba9975-6677-4e5b-826b-f2628885c79a"]}],"mendeley":{"formattedCitation":"(Scofield &amp; Mattila, 2015)","manualFormatting":"(Scofield &amp; Mattila 2015)","plainTextFormattedCitation":"(Scofield &amp; Mattila, 2015)","previouslyFormattedCitation":"(Scofield &amp; Mattila, 2015)"},"properties":{"noteIndex":0},"schema":"https://github.com/citation-style-language/schema/raw/master/csl-citation.json"}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(Scofield &amp; Mattila 2015)</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w:t>
      </w:r>
      <w:proofErr w:type="gramStart"/>
      <w:r w:rsidRPr="00C265DA">
        <w:rPr>
          <w:rFonts w:ascii="Times New Roman" w:hAnsi="Times New Roman" w:cs="Times New Roman"/>
          <w:color w:val="000000" w:themeColor="text1"/>
        </w:rPr>
        <w:t>Honey bees</w:t>
      </w:r>
      <w:proofErr w:type="gramEnd"/>
      <w:r w:rsidRPr="00C265DA">
        <w:rPr>
          <w:rFonts w:ascii="Times New Roman" w:hAnsi="Times New Roman" w:cs="Times New Roman"/>
          <w:color w:val="000000" w:themeColor="text1"/>
        </w:rPr>
        <w:t xml:space="preserve"> use waggle dancing as a unique way of communicating to the rest of the hive foragers about available resources. Waggle dancers tell the colony how far away the food source is, the direction it is located, and recruits other foragers to assist in retrieval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{"citationItems":[{"id":"ITEM-1","itemData":{"author":[{"dropping-particle":"","family":"Frisch","given":"K.","non-dropping-particle":"","parse-names":false,"suffix":""}],"id":"ITEM-1","issued":{"date-parts":[["1967"]]},"publisher":"Belknap Press of Harvard University Press","publisher-place":"Cambridge, Mass. ","title":"The dance language and orientation of bees ","type":"book"},"uris":["http://www.mendeley.com/documents/?uuid=a3a0cc72-0bfa-30dc-8eb3-03b0aed820ee"]}],"mendeley":{"formattedCitation":"(Frisch, 1967)","manualFormatting":"(Frisch 1967)","plainTextFormattedCitation":"(Frisch, 1967)","previouslyFormattedCitation":"(Frisch, 1967)"},"properties":{"noteIndex":0},"schema":"https://github.com/citation-style-language/schema/raw/master/csl-citation.json"}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(Frisch 1967)</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Poor dancing may contribute to colony decline by causing confusion or miscommunication leading to additional time and energy used to locate resources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{"citationItems":[{"id":"ITEM-1","itemData":{"DOI":"10.1371/journal.pone.0121731","ISSN":"19326203","abstract":"The negative effects on adult behavior of juvenile undernourishment are well documented in vertebrates, but relatively poorly understood in invertebrates. We examined the effects of larval nutritional stress on the foraging and recruitment behavior of an economically important model invertebrate, the honey bee (Apis mellifera). Pollen, which supplies essential nutrients to developing workers, can become limited in colonies because of seasonal dearths, loss of foraging habitat, or intensive management. However, the functional consequences of being reared by pollen-stressed nestmates remain unclear, despite growing concern that poor nutrition interacts with other stressors to exacerbate colony decline. We manipulated nurse bees' access to pollen and then assessed differences in weight, longevity, foraging activity, and waggle-dance behavior of the workers that they reared (who were co-fostered as adults). Pollen stress during larval development had far-reaching physical and behavioral effects on adult workers. Workers reared in pollen-stressed colonies were lighter and shorter lived than nestmates reared with adequate access to pollen. Proportionally fewer stressed workers were observed foraging and those who did forage started foraging sooner, foraged for fewer days, and were more likely to die after only a single day of foraging. Pollen-stressed workers were also less likely to waggle dance than their unstressed counterparts and, if they danced, the information they conveyed about the location of food was less precise. These performance deficits may escalate if long-term pollen limitation prevents stressed foragers from providing sufficiently for developing workers. Furthermore, the effects of brief pollen shortages reported here mirror the effects of other environmental stressors that limit worker access to nutrients, suggesting the likelihood of their synergistic interaction. Honey bees often experience the level of stress that we created, thus our findings underscore the importance of adequate nutrition for supporting worker performance and their potential contribution to colony productivity and quality pollination services.","author":[{"dropping-particle":"","family":"Scofield","given":"Hailey N.","non-dropping-particle":"","parse-names":false,"suffix":""},{"dropping-particle":"","family":"Mattila","given":"Heather R.","non-dropping-particle":"","parse-names":false,"suffix":""}],"container-title":"PLoS ONE","id":"ITEM-1","issue":"4","issued":{"date-parts":[["2015"]]},"page":"1-19","title":"Honey bee workers that are pollen stressed as larvae become poor foragers and waggle dancers as adults","type":"article-journal","volume":"10"},"uris":["http://www.mendeley.com/documents/?uuid=45ba9975-6677-4e5b-826b-f2628885c79a"]}],"mendeley":{"formattedCitation":"(Scofield &amp; Mattila, 2015)","manualFormatting":"(Scofield &amp; Mattila 2015)","plainTextFormattedCitation":"(Scofield &amp; Mattila, 2015)","previouslyFormattedCitation":"(Scofield &amp; Mattila, 2015)"},"properties":{"noteIndex":0},"schema":"https://github.com/citation-style-language/schema/raw/master/csl-citation.json"}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(Scofield &amp; Mattila 2015)</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 xml:space="preserve">. </w:t>
      </w:r>
    </w:p>
    <w:p w14:paraId="5FB429FF" w14:textId="77777777" w:rsidR="00896446" w:rsidRPr="00C265DA" w:rsidRDefault="00896446" w:rsidP="00896446">
      <w:pPr>
        <w:spacing w:line="480" w:lineRule="auto"/>
        <w:ind w:firstLine="720"/>
        <w:rPr>
          <w:rFonts w:ascii="Times New Roman" w:eastAsia="Times New Roman" w:hAnsi="Times New Roman" w:cs="Times New Roman"/>
          <w:bCs/>
          <w:color w:val="000000" w:themeColor="text1"/>
          <w:shd w:val="clear" w:color="auto" w:fill="FFFFFF"/>
        </w:rPr>
      </w:pPr>
      <w:r w:rsidRPr="00C265DA">
        <w:rPr>
          <w:rFonts w:ascii="Times New Roman" w:eastAsia="Times New Roman" w:hAnsi="Times New Roman" w:cs="Times New Roman"/>
          <w:color w:val="000000" w:themeColor="text1"/>
          <w:shd w:val="clear" w:color="auto" w:fill="FFFFFF"/>
        </w:rPr>
        <w:lastRenderedPageBreak/>
        <w:t>Floral structure and color play a large role in the interactions with pollinator</w:t>
      </w:r>
      <w:r w:rsidRPr="00C265DA">
        <w:rPr>
          <w:rFonts w:ascii="Times New Roman" w:hAnsi="Times New Roman" w:cs="Times New Roman"/>
          <w:color w:val="000000" w:themeColor="text1"/>
          <w:shd w:val="clear" w:color="auto" w:fill="FFFFFF"/>
        </w:rPr>
        <w:t>s</w:t>
      </w:r>
      <w:r w:rsidRPr="00C265DA">
        <w:rPr>
          <w:rFonts w:ascii="Times New Roman" w:eastAsia="Times New Roman" w:hAnsi="Times New Roman" w:cs="Times New Roman"/>
          <w:color w:val="000000" w:themeColor="text1"/>
          <w:shd w:val="clear" w:color="auto" w:fill="FFFFFF"/>
        </w:rPr>
        <w:t xml:space="preserve"> because they impact the attractiveness of the reproductive structures to different types of </w:t>
      </w:r>
      <w:r w:rsidRPr="00C265DA">
        <w:rPr>
          <w:rFonts w:ascii="Times New Roman" w:hAnsi="Times New Roman" w:cs="Times New Roman"/>
          <w:color w:val="000000" w:themeColor="text1"/>
          <w:shd w:val="clear" w:color="auto" w:fill="FFFFFF"/>
        </w:rPr>
        <w:t>insects</w:t>
      </w:r>
      <w:r w:rsidRPr="00C265DA">
        <w:rPr>
          <w:rFonts w:ascii="Times New Roman" w:eastAsia="Times New Roman" w:hAnsi="Times New Roman" w:cs="Times New Roman"/>
          <w:color w:val="000000" w:themeColor="text1"/>
          <w:shd w:val="clear" w:color="auto" w:fill="FFFFFF"/>
        </w:rPr>
        <w:t xml:space="preserve">. How the floral structures are composed also has the capability to influence the type of pollinator that is best equipped to use the specific flowers </w:t>
      </w:r>
      <w:r w:rsidRPr="00C265DA">
        <w:rPr>
          <w:rFonts w:ascii="Times New Roman" w:eastAsia="Times New Roman" w:hAnsi="Times New Roman" w:cs="Times New Roman"/>
          <w:bCs/>
          <w:color w:val="000000" w:themeColor="text1"/>
          <w:shd w:val="clear" w:color="auto" w:fill="FFFFFF"/>
        </w:rPr>
        <w:fldChar w:fldCharType="begin" w:fldLock="1"/>
      </w:r>
      <w:r w:rsidRPr="00C265DA">
        <w:rPr>
          <w:rFonts w:ascii="Times New Roman" w:eastAsia="Times New Roman" w:hAnsi="Times New Roman" w:cs="Times New Roman"/>
          <w:color w:val="000000" w:themeColor="text1"/>
          <w:shd w:val="clear" w:color="auto" w:fill="FFFFFF"/>
        </w:rPr>
        <w:instrText>ADDIN CSL_CITATION {"citationItems":[{"id":"ITEM-1","itemData":{"author":[{"dropping-particle":"","family":"Knuth","given":"Paul,","non-dropping-particle":"","parse-names":false,"suffix":""}],"id":"ITEM-1","issued":{"date-parts":[["1906"]]},"publisher":"Oxford,","title":"Handbook of flower pollinationbased upon Hermann Müller's work 'The fertilisation of flowers by insects',","type":"book"},"uris":["http://www.mendeley.com/documents/?uuid=3e3e4ef2-6612-3d04-ae1b-41cb6e76917b"]}],"mendeley":{"formattedCitation":"(Knuth, 1906)","manualFormatting":"(Knuth 1906, Proctor 2012)","plainTextFormattedCitation":"(Knuth, 1906)","previouslyFormattedCitation":"(Knuth, 1906)"},"properties":{"noteIndex":0},"schema":"https://github.com/citation-style-language/schema/raw/master/csl-citation.json"}</w:instrText>
      </w:r>
      <w:r w:rsidRPr="00C265DA">
        <w:rPr>
          <w:rFonts w:ascii="Times New Roman" w:eastAsia="Times New Roman" w:hAnsi="Times New Roman" w:cs="Times New Roman"/>
          <w:bCs/>
          <w:color w:val="000000" w:themeColor="text1"/>
          <w:shd w:val="clear" w:color="auto" w:fill="FFFFFF"/>
        </w:rPr>
        <w:fldChar w:fldCharType="separate"/>
      </w:r>
      <w:r w:rsidRPr="00C265DA">
        <w:rPr>
          <w:rFonts w:ascii="Times New Roman" w:eastAsia="Times New Roman" w:hAnsi="Times New Roman" w:cs="Times New Roman"/>
          <w:noProof/>
          <w:color w:val="000000" w:themeColor="text1"/>
          <w:shd w:val="clear" w:color="auto" w:fill="FFFFFF"/>
        </w:rPr>
        <w:t>(Knuth 1906, Proctor 2012)</w:t>
      </w:r>
      <w:r w:rsidRPr="00C265DA">
        <w:rPr>
          <w:rFonts w:ascii="Times New Roman" w:eastAsia="Times New Roman" w:hAnsi="Times New Roman" w:cs="Times New Roman"/>
          <w:bCs/>
          <w:color w:val="000000" w:themeColor="text1"/>
          <w:shd w:val="clear" w:color="auto" w:fill="FFFFFF"/>
        </w:rPr>
        <w:fldChar w:fldCharType="end"/>
      </w:r>
      <w:r w:rsidRPr="00C265DA">
        <w:rPr>
          <w:rFonts w:ascii="Times New Roman" w:eastAsia="Times New Roman" w:hAnsi="Times New Roman" w:cs="Times New Roman"/>
          <w:color w:val="000000" w:themeColor="text1"/>
          <w:shd w:val="clear" w:color="auto" w:fill="FFFFFF"/>
        </w:rPr>
        <w:t xml:space="preserve">. For example, short-tongued versus long-tongued bees; flowers that have deep set nectaries sometimes use petal or bract structure that prevents short-tongued bees from approaching the reproductive structures to collect a nectar or pollen reward. Therefore, these types of plants are more suited for long-tongued bees simply from an accessibility standpoint </w:t>
      </w:r>
      <w:r w:rsidRPr="00C265DA">
        <w:rPr>
          <w:rFonts w:ascii="Times New Roman" w:eastAsia="Times New Roman" w:hAnsi="Times New Roman" w:cs="Times New Roman"/>
          <w:bCs/>
          <w:color w:val="000000" w:themeColor="text1"/>
          <w:shd w:val="clear" w:color="auto" w:fill="FFFFFF"/>
        </w:rPr>
        <w:fldChar w:fldCharType="begin" w:fldLock="1"/>
      </w:r>
      <w:r w:rsidRPr="00C265DA">
        <w:rPr>
          <w:rFonts w:ascii="Times New Roman" w:eastAsia="Times New Roman" w:hAnsi="Times New Roman" w:cs="Times New Roman"/>
          <w:color w:val="000000" w:themeColor="text1"/>
          <w:shd w:val="clear" w:color="auto" w:fill="FFFFFF"/>
        </w:rPr>
        <w:instrText>ADDIN CSL_CITATION {"citationItems":[{"id":"ITEM-1","itemData":{"author":[{"dropping-particle":"","family":"Knuth","given":"Paul,","non-dropping-particle":"","parse-names":false,"suffix":""}],"id":"ITEM-1","issued":{"date-parts":[["1906"]]},"publisher":"Oxford,","title":"Handbook of flower pollinationbased upon Hermann Müller's work 'The fertilisation of flowers by insects',","type":"book"},"uris":["http://www.mendeley.com/documents/?uuid=3e3e4ef2-6612-3d04-ae1b-41cb6e76917b"]}],"mendeley":{"formattedCitation":"(Knuth, 1906)","manualFormatting":"(Knuth 1906, Proctor 2012)","plainTextFormattedCitation":"(Knuth, 1906)","previouslyFormattedCitation":"(Knuth, 1906)"},"properties":{"noteIndex":0},"schema":"https://github.com/citation-style-language/schema/raw/master/csl-citation.json"}</w:instrText>
      </w:r>
      <w:r w:rsidRPr="00C265DA">
        <w:rPr>
          <w:rFonts w:ascii="Times New Roman" w:eastAsia="Times New Roman" w:hAnsi="Times New Roman" w:cs="Times New Roman"/>
          <w:bCs/>
          <w:color w:val="000000" w:themeColor="text1"/>
          <w:shd w:val="clear" w:color="auto" w:fill="FFFFFF"/>
        </w:rPr>
        <w:fldChar w:fldCharType="separate"/>
      </w:r>
      <w:r w:rsidRPr="00C265DA">
        <w:rPr>
          <w:rFonts w:ascii="Times New Roman" w:eastAsia="Times New Roman" w:hAnsi="Times New Roman" w:cs="Times New Roman"/>
          <w:noProof/>
          <w:color w:val="000000" w:themeColor="text1"/>
          <w:shd w:val="clear" w:color="auto" w:fill="FFFFFF"/>
        </w:rPr>
        <w:t>(Knuth 1906, Proctor 2012)</w:t>
      </w:r>
      <w:r w:rsidRPr="00C265DA">
        <w:rPr>
          <w:rFonts w:ascii="Times New Roman" w:eastAsia="Times New Roman" w:hAnsi="Times New Roman" w:cs="Times New Roman"/>
          <w:bCs/>
          <w:color w:val="000000" w:themeColor="text1"/>
          <w:shd w:val="clear" w:color="auto" w:fill="FFFFFF"/>
        </w:rPr>
        <w:fldChar w:fldCharType="end"/>
      </w:r>
      <w:r w:rsidRPr="00C265DA">
        <w:rPr>
          <w:rFonts w:ascii="Times New Roman" w:eastAsia="Times New Roman" w:hAnsi="Times New Roman" w:cs="Times New Roman"/>
          <w:color w:val="000000" w:themeColor="text1"/>
          <w:shd w:val="clear" w:color="auto" w:fill="FFFFFF"/>
        </w:rPr>
        <w:t xml:space="preserve">. Additionally, some flowers can be differentially attractive to pollinators because of nectar content or emission of specific volatile compounds </w:t>
      </w:r>
      <w:r w:rsidRPr="00C265DA">
        <w:rPr>
          <w:rFonts w:ascii="Times New Roman" w:eastAsia="Times New Roman" w:hAnsi="Times New Roman" w:cs="Times New Roman"/>
          <w:bCs/>
          <w:color w:val="000000" w:themeColor="text1"/>
          <w:shd w:val="clear" w:color="auto" w:fill="FFFFFF"/>
        </w:rPr>
        <w:fldChar w:fldCharType="begin" w:fldLock="1"/>
      </w:r>
      <w:r w:rsidRPr="00C265DA">
        <w:rPr>
          <w:rFonts w:ascii="Times New Roman" w:eastAsia="Times New Roman" w:hAnsi="Times New Roman" w:cs="Times New Roman"/>
          <w:color w:val="000000" w:themeColor="text1"/>
          <w:shd w:val="clear" w:color="auto" w:fill="FFFFFF"/>
        </w:rPr>
        <w:instrText>ADDIN CSL_CITATION {"citationItems":[{"id":"ITEM-1","itemData":{"DOI":"10.1007/s00442-011-2136-4","ISSN":"00298549","abstract":"Many bee species are adapted to just a few specific plants in order to collect pollen (oligolecty). To reproduce successfully, it is important for oligolectic bees to find and recognise the specific host flowers. In this study, we investigated the role of floral volatiles used by an oligolectic bee to recognise its host plants. We compared the attractiveness of natural and synthetic scent samples of host flowers to foraging-naïve and -experienced Hoplitis adunca (Megachilidae) bees that are specialised on Echium and Pontechium (Boraginaceae) plants. The investigations showed that naïve H. adunca females are attracted to 1,4-benzoquinone. During their lifetime, bees learn additional floral cues while foraging on host flowers. In contrast to naïve ones, experienced H. adunca females use, in addition to 1,4-benzoquinone, other compounds to recognise their host plants. 1,4-Benzoquinone is an uncommon floral compound only known from the host plants of H. adunca, and is therefore ideally suited to be used as a plant-specific recognition cue. Several arthropods use this compound to deter insect predators. Therefore, 1,4-benzoquinone as an attractant in Echium flowers may have evolved from a primary function as a defensive compound against insect herbivores. © 2011 Springer-Verlag.","author":[{"dropping-particle":"","family":"Burger","given":"Hannah","non-dropping-particle":"","parse-names":false,"suffix":""},{"dropping-particle":"","family":"Dötterl","given":"Stefan","non-dropping-particle":"","parse-names":false,"suffix":""},{"dropping-particle":"","family":"Häberlein","given":"Christopher M.","non-dropping-particle":"","parse-names":false,"suffix":""},{"dropping-particle":"","family":"Schulz","given":"Stefan","non-dropping-particle":"","parse-names":false,"suffix":""},{"dropping-particle":"","family":"Ayasse","given":"Manfred","non-dropping-particle":"","parse-names":false,"suffix":""}],"container-title":"Oecologia","id":"ITEM-1","issue":"3","issued":{"date-parts":[["2012","3","2"]]},"page":"727-736","publisher":"Springer","title":"An arthropod deterrent attracts specialised bees to their host plants","type":"article-journal","volume":"168"},"uris":["http://www.mendeley.com/documents/?uuid=20b43c45-70cd-391b-947b-f5e478808180"]}],"mendeley":{"formattedCitation":"(Burger et al., 2012)","manualFormatting":"(Burger et al. 2012)","plainTextFormattedCitation":"(Burger et al., 2012)","previouslyFormattedCitation":"(Burger et al., 2012)"},"properties":{"noteIndex":0},"schema":"https://github.com/citation-style-language/schema/raw/master/csl-citation.json"}</w:instrText>
      </w:r>
      <w:r w:rsidRPr="00C265DA">
        <w:rPr>
          <w:rFonts w:ascii="Times New Roman" w:eastAsia="Times New Roman" w:hAnsi="Times New Roman" w:cs="Times New Roman"/>
          <w:bCs/>
          <w:color w:val="000000" w:themeColor="text1"/>
          <w:shd w:val="clear" w:color="auto" w:fill="FFFFFF"/>
        </w:rPr>
        <w:fldChar w:fldCharType="separate"/>
      </w:r>
      <w:r w:rsidRPr="00C265DA">
        <w:rPr>
          <w:rFonts w:ascii="Times New Roman" w:eastAsia="Times New Roman" w:hAnsi="Times New Roman" w:cs="Times New Roman"/>
          <w:noProof/>
          <w:color w:val="000000" w:themeColor="text1"/>
          <w:shd w:val="clear" w:color="auto" w:fill="FFFFFF"/>
        </w:rPr>
        <w:t>(Burger et al. 2012)</w:t>
      </w:r>
      <w:r w:rsidRPr="00C265DA">
        <w:rPr>
          <w:rFonts w:ascii="Times New Roman" w:eastAsia="Times New Roman" w:hAnsi="Times New Roman" w:cs="Times New Roman"/>
          <w:bCs/>
          <w:color w:val="000000" w:themeColor="text1"/>
          <w:shd w:val="clear" w:color="auto" w:fill="FFFFFF"/>
        </w:rPr>
        <w:fldChar w:fldCharType="end"/>
      </w:r>
      <w:r w:rsidRPr="00C265DA">
        <w:rPr>
          <w:rFonts w:ascii="Times New Roman" w:eastAsia="Times New Roman" w:hAnsi="Times New Roman" w:cs="Times New Roman"/>
          <w:color w:val="000000" w:themeColor="text1"/>
          <w:shd w:val="clear" w:color="auto" w:fill="FFFFFF"/>
        </w:rPr>
        <w:t xml:space="preserve">. Due to these phenotypic selections of pollinators along with other environmental and ecological factors, bees and flowering plants have evolved together forming an interdependence on each other. </w:t>
      </w:r>
    </w:p>
    <w:p w14:paraId="5F978C4A" w14:textId="77777777" w:rsidR="00D602B0" w:rsidRDefault="00896446" w:rsidP="00896446">
      <w:pPr>
        <w:spacing w:line="480" w:lineRule="auto"/>
        <w:ind w:firstLine="720"/>
        <w:rPr>
          <w:rFonts w:ascii="Times New Roman" w:eastAsia="Times New Roman" w:hAnsi="Times New Roman" w:cs="Times New Roman"/>
          <w:color w:val="000000" w:themeColor="text1"/>
          <w:shd w:val="clear" w:color="auto" w:fill="FFFFFF"/>
        </w:rPr>
      </w:pPr>
      <w:r w:rsidRPr="00C265DA">
        <w:rPr>
          <w:rFonts w:ascii="Times New Roman" w:eastAsia="Times New Roman" w:hAnsi="Times New Roman" w:cs="Times New Roman"/>
          <w:color w:val="000000" w:themeColor="text1"/>
          <w:shd w:val="clear" w:color="auto" w:fill="FFFFFF"/>
        </w:rPr>
        <w:t xml:space="preserve">Studies have shown that diverse landscapes have a higher diversity and density of wild bee pollinators </w:t>
      </w:r>
      <w:r w:rsidRPr="00C265DA">
        <w:rPr>
          <w:rFonts w:ascii="Times New Roman" w:eastAsia="Times New Roman" w:hAnsi="Times New Roman" w:cs="Times New Roman"/>
          <w:bCs/>
          <w:color w:val="000000" w:themeColor="text1"/>
          <w:shd w:val="clear" w:color="auto" w:fill="FFFFFF"/>
        </w:rPr>
        <w:fldChar w:fldCharType="begin" w:fldLock="1"/>
      </w:r>
      <w:r w:rsidRPr="00C265DA">
        <w:rPr>
          <w:rFonts w:ascii="Times New Roman" w:eastAsia="Times New Roman" w:hAnsi="Times New Roman" w:cs="Times New Roman"/>
          <w:color w:val="000000" w:themeColor="text1"/>
          <w:shd w:val="clear" w:color="auto" w:fill="FFFFFF"/>
        </w:rPr>
        <w:instrText>ADDIN CSL_CITATION {"citationItems":[{"id":"ITEM-1","itemData":{"DOI":"10.1007/s10980-015-0332-z","ISSN":"15729761","abstract":"Context: Anthropogenic landscape simplification and natural habitat loss can negatively affect wild bees. Alternatively, anthropogenic land-use change may diversify landscapes, creating complementary habitats that maintain overall resource continuity and diversity. Objectives: We examined the effects of landscape composition, including land-cover diversity and percent semi-natural habitat, on wild bee abundance and species richness within apples, a pollinator-dependent crop. We also explored whether different habitats within diverse landscapes can provide complementary floral resources for bees across space and time. Methods: We sampled bees during apple bloom over 2 years within 35 orchards varying in surrounding landscape diversity and percent woodland (the dominant semi-natural habitat) at 1 km radii. To assess habitat complementarity in resource diversity and temporal continuity, we sampled flowers and bees within four unique habitats, including orchards, woodlands, semi-natural grasslands, and annual croplands, over three periods from April–June. Results: Surrounding landscape diversity positively affected both wild bee abundance and richness within orchards during bloom. Habitats in diverse landscapes had different flower communities with varying phenologies; flowers were most abundant within orchards and woodlands in mid-spring, but then declined over time, while flowers within grasslands marginally increased throughout spring. Furthermore, bee communities were significantly different between the closed-canopy habitats, orchards and woodlands, and the open habitats, grasslands and annual croplands. Conclusions: Our results suggest that diverse landscapes, such as ones with both open (grassland) and closed (woodland) semi-natural habitats, support spring wild bees by providing flowers throughout the entire foraging period and diverse niches to meet different species’ requirements.","author":[{"dropping-particle":"","family":"Mallinger","given":"Rachel E.","non-dropping-particle":"","parse-names":false,"suffix":""},{"dropping-particle":"","family":"Gibbs","given":"Jason","non-dropping-particle":"","parse-names":false,"suffix":""},{"dropping-particle":"","family":"Gratton","given":"Claudio","non-dropping-particle":"","parse-names":false,"suffix":""}],"container-title":"Landscape Ecology","id":"ITEM-1","issue":"7","issued":{"date-parts":[["2016"]]},"page":"1523-1535","publisher":"Springer Netherlands","title":"Diverse landscapes have a higher abundance and species richness of spring wild bees by providing complementary floral resources over bees’ foraging periods","type":"article-journal","volume":"31"},"uris":["http://www.mendeley.com/documents/?uuid=f644ba15-7b0c-4e17-aa33-99d09308f8c6"]}],"mendeley":{"formattedCitation":"(Mallinger et al., 2016)","manualFormatting":"(Mallinger et al. 2016)","plainTextFormattedCitation":"(Mallinger et al., 2016)","previouslyFormattedCitation":"(Mallinger et al., 2016)"},"properties":{"noteIndex":0},"schema":"https://github.com/citation-style-language/schema/raw/master/csl-citation.json"}</w:instrText>
      </w:r>
      <w:r w:rsidRPr="00C265DA">
        <w:rPr>
          <w:rFonts w:ascii="Times New Roman" w:eastAsia="Times New Roman" w:hAnsi="Times New Roman" w:cs="Times New Roman"/>
          <w:bCs/>
          <w:color w:val="000000" w:themeColor="text1"/>
          <w:shd w:val="clear" w:color="auto" w:fill="FFFFFF"/>
        </w:rPr>
        <w:fldChar w:fldCharType="separate"/>
      </w:r>
      <w:r w:rsidRPr="00C265DA">
        <w:rPr>
          <w:rFonts w:ascii="Times New Roman" w:eastAsia="Times New Roman" w:hAnsi="Times New Roman" w:cs="Times New Roman"/>
          <w:noProof/>
          <w:color w:val="000000" w:themeColor="text1"/>
          <w:shd w:val="clear" w:color="auto" w:fill="FFFFFF"/>
        </w:rPr>
        <w:t>(Mallinger et al. 2016)</w:t>
      </w:r>
      <w:r w:rsidRPr="00C265DA">
        <w:rPr>
          <w:rFonts w:ascii="Times New Roman" w:eastAsia="Times New Roman" w:hAnsi="Times New Roman" w:cs="Times New Roman"/>
          <w:bCs/>
          <w:color w:val="000000" w:themeColor="text1"/>
          <w:shd w:val="clear" w:color="auto" w:fill="FFFFFF"/>
        </w:rPr>
        <w:fldChar w:fldCharType="end"/>
      </w:r>
      <w:r w:rsidRPr="00C265DA">
        <w:rPr>
          <w:rFonts w:ascii="Times New Roman" w:eastAsia="Times New Roman" w:hAnsi="Times New Roman" w:cs="Times New Roman"/>
          <w:color w:val="000000" w:themeColor="text1"/>
          <w:shd w:val="clear" w:color="auto" w:fill="FFFFFF"/>
        </w:rPr>
        <w:t xml:space="preserve"> and that bees benefit nutritionally from a greater diversity of foraging options </w:t>
      </w:r>
      <w:r w:rsidRPr="00C265DA">
        <w:rPr>
          <w:rFonts w:ascii="Times New Roman" w:eastAsia="Times New Roman" w:hAnsi="Times New Roman" w:cs="Times New Roman"/>
          <w:bCs/>
          <w:color w:val="000000" w:themeColor="text1"/>
          <w:shd w:val="clear" w:color="auto" w:fill="FFFFFF"/>
        </w:rPr>
        <w:fldChar w:fldCharType="begin" w:fldLock="1"/>
      </w:r>
      <w:r w:rsidRPr="00C265DA">
        <w:rPr>
          <w:rFonts w:ascii="Times New Roman" w:eastAsia="Times New Roman" w:hAnsi="Times New Roman" w:cs="Times New Roman"/>
          <w:color w:val="000000" w:themeColor="text1"/>
          <w:shd w:val="clear" w:color="auto" w:fill="FFFFFF"/>
        </w:rPr>
        <w:instrText>ADDIN CSL_CITATION {"citationItems":[{"id":"ITEM-1","itemData":{"DOI":"10.1016/j.cois.2017.05.011","ISSN":"22145753","abstract":"Pollination services are inherently shaped by floral resource availability, through the mediation of pollinator population dynamics and the influence on energetically costly processes, such as foraging. Here, we review recent insights that have improved our mechanistic understanding of how floral resources shape bee populations and pollination services. Our scope includes advances in our understanding of how individual bees and their populations are shaped by nutrient availability; investigations into how contemporary floral resource landscapes influence foraging; and new insights into how these relationships are indirectly impacted by biotic and abiotic factors across communities and landscapes. Throughout our review, we take a mechanistic, multi-scalar approach that highlights the complexity of interactions between floral resources and bees, across space and time.","author":[{"dropping-particle":"","family":"Woodard","given":"S. Hollis","non-dropping-particle":"","parse-names":false,"suffix":""},{"dropping-particle":"","family":"Jha","given":"Shalene","non-dropping-particle":"","parse-names":false,"suffix":""}],"container-title":"Current Opinion in Insect Science","id":"ITEM-1","issue":"Figure 1","issued":{"date-parts":[["2017"]]},"page":"83-90","publisher":"Elsevier Inc","title":"Wild bee nutritional ecology: predicting pollinator population dynamics, movement, and services from floral resources","type":"article-journal","volume":"21"},"uris":["http://www.mendeley.com/documents/?uuid=2cb5fdb7-6f01-4997-92de-a45d7782d3eb"]}],"mendeley":{"formattedCitation":"(Woodard &amp; Jha, 2017)","manualFormatting":"(Woodard &amp; Jha 2017)","plainTextFormattedCitation":"(Woodard &amp; Jha, 2017)","previouslyFormattedCitation":"(Woodard &amp; Jha, 2017)"},"properties":{"noteIndex":0},"schema":"https://github.com/citation-style-language/schema/raw/master/csl-citation.json"}</w:instrText>
      </w:r>
      <w:r w:rsidRPr="00C265DA">
        <w:rPr>
          <w:rFonts w:ascii="Times New Roman" w:eastAsia="Times New Roman" w:hAnsi="Times New Roman" w:cs="Times New Roman"/>
          <w:bCs/>
          <w:color w:val="000000" w:themeColor="text1"/>
          <w:shd w:val="clear" w:color="auto" w:fill="FFFFFF"/>
        </w:rPr>
        <w:fldChar w:fldCharType="separate"/>
      </w:r>
      <w:r w:rsidRPr="00C265DA">
        <w:rPr>
          <w:rFonts w:ascii="Times New Roman" w:eastAsia="Times New Roman" w:hAnsi="Times New Roman" w:cs="Times New Roman"/>
          <w:noProof/>
          <w:color w:val="000000" w:themeColor="text1"/>
          <w:shd w:val="clear" w:color="auto" w:fill="FFFFFF"/>
        </w:rPr>
        <w:t>(Woodard &amp; Jha 2017)</w:t>
      </w:r>
      <w:r w:rsidRPr="00C265DA">
        <w:rPr>
          <w:rFonts w:ascii="Times New Roman" w:eastAsia="Times New Roman" w:hAnsi="Times New Roman" w:cs="Times New Roman"/>
          <w:bCs/>
          <w:color w:val="000000" w:themeColor="text1"/>
          <w:shd w:val="clear" w:color="auto" w:fill="FFFFFF"/>
        </w:rPr>
        <w:fldChar w:fldCharType="end"/>
      </w:r>
      <w:r w:rsidRPr="00C265DA">
        <w:rPr>
          <w:rFonts w:ascii="Times New Roman" w:eastAsia="Times New Roman" w:hAnsi="Times New Roman" w:cs="Times New Roman"/>
          <w:color w:val="000000" w:themeColor="text1"/>
          <w:shd w:val="clear" w:color="auto" w:fill="FFFFFF"/>
        </w:rPr>
        <w:t xml:space="preserve"> which can lead to higher fecundity rates and overwintering survival </w:t>
      </w:r>
      <w:r w:rsidRPr="00C265DA">
        <w:rPr>
          <w:rFonts w:ascii="Times New Roman" w:eastAsia="Times New Roman" w:hAnsi="Times New Roman" w:cs="Times New Roman"/>
          <w:bCs/>
          <w:color w:val="000000" w:themeColor="text1"/>
          <w:shd w:val="clear" w:color="auto" w:fill="FFFFFF"/>
        </w:rPr>
        <w:fldChar w:fldCharType="begin" w:fldLock="1"/>
      </w:r>
      <w:r w:rsidRPr="00C265DA">
        <w:rPr>
          <w:rFonts w:ascii="Times New Roman" w:eastAsia="Times New Roman" w:hAnsi="Times New Roman" w:cs="Times New Roman"/>
          <w:color w:val="000000" w:themeColor="text1"/>
          <w:shd w:val="clear" w:color="auto" w:fill="FFFFFF"/>
        </w:rPr>
        <w:instrText>ADDIN CSL_CITATION {"citationItems":[{"id":"ITEM-1","itemData":{"DOI":"10.1038/s41598-018-28732-z","ISSN":"20452322","PMID":"29992997","abstract":"Honey bee colony nutritional ecology relies on the acquisition and assimilation of floral resources across a landscape with changing forage conditions. Here, we examined the impact of nutrition and queen age on colony health across extended periods of reduced forage in a southern climate. We measured conventional hive metrics as well as colony-level gene expression of eight immune-related genes and three recently identified homologs of vitellogenin (vg), a storage glycolipoprotein central to colony nutritional state, immunity, oxidative stress resistance and life span regulation. Across three apiary sites, concurrent longitudinal changes in colony-level gene expression and nutritional state reflected the production of diutinus (winter) bees physiologically altered for long-term nutrient storage. Brood production by young queens was significantly greater than that of old queens, and was augmented by feeding colonies supplemental pollen. Expression analyses of recently identified vg homologs (vg-like-A, -B, and -C) revealed distinct patterns that correlated with colony performance, phenology, and immune-related gene transcript levels. Our findings provide new insights into dynamics underlying managed colony performance on a large scale. Colony-level, molecular physiological profiling is a promising approach to effectively identify factors influencing honey bee health in future landscape and nutrition studies.","author":[{"dropping-particle":"","family":"Ricigliano","given":"Vincent A.","non-dropping-particle":"","parse-names":false,"suffix":""},{"dropping-particle":"","family":"Mott","given":"Brendon M.","non-dropping-particle":"","parse-names":false,"suffix":""},{"dropping-particle":"","family":"Floyd","given":"Amy S.","non-dropping-particle":"","parse-names":false,"suffix":""},{"dropping-particle":"","family":"Copeland","given":"Duan C.","non-dropping-particle":"","parse-names":false,"suffix":""},{"dropping-particle":"","family":"Carroll","given":"Mark J.","non-dropping-particle":"","parse-names":false,"suffix":""},{"dropping-particle":"","family":"Anderson","given":"Kirk E.","non-dropping-particle":"","parse-names":false,"suffix":""}],"container-title":"Scientific Reports","id":"ITEM-1","issue":"1","issued":{"date-parts":[["2018","12","1"]]},"page":"1-11","publisher":"Nature Publishing Group","title":"Honey bees overwintering in a southern climate: Longitudinal effects of nutrition and queen age on colony-level molecular physiology and performance","type":"article-journal","volume":"8"},"uris":["http://www.mendeley.com/documents/?uuid=e2613999-cc5d-3146-827e-3f1077ebb53a"]}],"mendeley":{"formattedCitation":"(Ricigliano et al., 2018)","manualFormatting":"(Ricigliano et al. 2018)","plainTextFormattedCitation":"(Ricigliano et al., 2018)","previouslyFormattedCitation":"(Ricigliano et al., 2018)"},"properties":{"noteIndex":0},"schema":"https://github.com/citation-style-language/schema/raw/master/csl-citation.json"}</w:instrText>
      </w:r>
      <w:r w:rsidRPr="00C265DA">
        <w:rPr>
          <w:rFonts w:ascii="Times New Roman" w:eastAsia="Times New Roman" w:hAnsi="Times New Roman" w:cs="Times New Roman"/>
          <w:bCs/>
          <w:color w:val="000000" w:themeColor="text1"/>
          <w:shd w:val="clear" w:color="auto" w:fill="FFFFFF"/>
        </w:rPr>
        <w:fldChar w:fldCharType="separate"/>
      </w:r>
      <w:r w:rsidRPr="00C265DA">
        <w:rPr>
          <w:rFonts w:ascii="Times New Roman" w:eastAsia="Times New Roman" w:hAnsi="Times New Roman" w:cs="Times New Roman"/>
          <w:noProof/>
          <w:color w:val="000000" w:themeColor="text1"/>
          <w:shd w:val="clear" w:color="auto" w:fill="FFFFFF"/>
        </w:rPr>
        <w:t>(Ricigliano et al. 2018)</w:t>
      </w:r>
      <w:r w:rsidRPr="00C265DA">
        <w:rPr>
          <w:rFonts w:ascii="Times New Roman" w:eastAsia="Times New Roman" w:hAnsi="Times New Roman" w:cs="Times New Roman"/>
          <w:bCs/>
          <w:color w:val="000000" w:themeColor="text1"/>
          <w:shd w:val="clear" w:color="auto" w:fill="FFFFFF"/>
        </w:rPr>
        <w:fldChar w:fldCharType="end"/>
      </w:r>
      <w:r w:rsidRPr="00C265DA">
        <w:rPr>
          <w:rFonts w:ascii="Times New Roman" w:eastAsia="Times New Roman" w:hAnsi="Times New Roman" w:cs="Times New Roman"/>
          <w:color w:val="000000" w:themeColor="text1"/>
          <w:shd w:val="clear" w:color="auto" w:fill="FFFFFF"/>
        </w:rPr>
        <w:t xml:space="preserve">. </w:t>
      </w:r>
      <w:r w:rsidRPr="00C265DA">
        <w:rPr>
          <w:rFonts w:ascii="Times New Roman" w:hAnsi="Times New Roman" w:cs="Times New Roman"/>
          <w:color w:val="000000" w:themeColor="text1"/>
          <w:shd w:val="clear" w:color="auto" w:fill="FFFFFF"/>
        </w:rPr>
        <w:t>Research has shown that</w:t>
      </w:r>
      <w:r w:rsidRPr="00C265DA">
        <w:rPr>
          <w:rFonts w:ascii="Times New Roman" w:eastAsia="Times New Roman" w:hAnsi="Times New Roman" w:cs="Times New Roman"/>
          <w:color w:val="000000" w:themeColor="text1"/>
          <w:shd w:val="clear" w:color="auto" w:fill="FFFFFF"/>
        </w:rPr>
        <w:t xml:space="preserve"> </w:t>
      </w:r>
      <w:r w:rsidRPr="00C265DA">
        <w:rPr>
          <w:rFonts w:ascii="Times New Roman" w:hAnsi="Times New Roman" w:cs="Times New Roman"/>
          <w:color w:val="000000" w:themeColor="text1"/>
          <w:shd w:val="clear" w:color="auto" w:fill="FFFFFF"/>
        </w:rPr>
        <w:t xml:space="preserve">high </w:t>
      </w:r>
      <w:r w:rsidRPr="00C265DA">
        <w:rPr>
          <w:rFonts w:ascii="Times New Roman" w:eastAsia="Times New Roman" w:hAnsi="Times New Roman" w:cs="Times New Roman"/>
          <w:color w:val="000000" w:themeColor="text1"/>
          <w:shd w:val="clear" w:color="auto" w:fill="FFFFFF"/>
        </w:rPr>
        <w:t>nectar-yielding plants</w:t>
      </w:r>
      <w:r w:rsidRPr="00C265DA">
        <w:rPr>
          <w:rFonts w:ascii="Times New Roman" w:hAnsi="Times New Roman" w:cs="Times New Roman"/>
          <w:color w:val="000000" w:themeColor="text1"/>
          <w:shd w:val="clear" w:color="auto" w:fill="FFFFFF"/>
        </w:rPr>
        <w:t xml:space="preserve"> within a community</w:t>
      </w:r>
      <w:r w:rsidRPr="00C265DA">
        <w:rPr>
          <w:rFonts w:ascii="Times New Roman" w:eastAsia="Times New Roman" w:hAnsi="Times New Roman" w:cs="Times New Roman"/>
          <w:color w:val="000000" w:themeColor="text1"/>
          <w:shd w:val="clear" w:color="auto" w:fill="FFFFFF"/>
        </w:rPr>
        <w:t xml:space="preserve"> </w:t>
      </w:r>
      <w:r w:rsidRPr="00C265DA">
        <w:rPr>
          <w:rFonts w:ascii="Times New Roman" w:hAnsi="Times New Roman" w:cs="Times New Roman"/>
          <w:color w:val="000000" w:themeColor="text1"/>
          <w:shd w:val="clear" w:color="auto" w:fill="FFFFFF"/>
        </w:rPr>
        <w:t xml:space="preserve">have the ability to </w:t>
      </w:r>
      <w:r w:rsidRPr="00C265DA">
        <w:rPr>
          <w:rFonts w:ascii="Times New Roman" w:eastAsia="Times New Roman" w:hAnsi="Times New Roman" w:cs="Times New Roman"/>
          <w:color w:val="000000" w:themeColor="text1"/>
          <w:shd w:val="clear" w:color="auto" w:fill="FFFFFF"/>
        </w:rPr>
        <w:t xml:space="preserve">influence </w:t>
      </w:r>
      <w:r w:rsidRPr="00C265DA">
        <w:rPr>
          <w:rFonts w:ascii="Times New Roman" w:hAnsi="Times New Roman" w:cs="Times New Roman"/>
          <w:color w:val="000000" w:themeColor="text1"/>
          <w:shd w:val="clear" w:color="auto" w:fill="FFFFFF"/>
        </w:rPr>
        <w:t xml:space="preserve">preference of pollinators. </w:t>
      </w:r>
      <w:r w:rsidRPr="00C265DA">
        <w:rPr>
          <w:rFonts w:ascii="Times New Roman" w:eastAsia="Times New Roman" w:hAnsi="Times New Roman" w:cs="Times New Roman"/>
          <w:bCs/>
          <w:color w:val="000000" w:themeColor="text1"/>
          <w:shd w:val="clear" w:color="auto" w:fill="FFFFFF"/>
        </w:rPr>
        <w:fldChar w:fldCharType="begin" w:fldLock="1"/>
      </w:r>
      <w:r w:rsidRPr="00C265DA">
        <w:rPr>
          <w:rFonts w:ascii="Times New Roman" w:eastAsia="Times New Roman" w:hAnsi="Times New Roman" w:cs="Times New Roman"/>
          <w:color w:val="000000" w:themeColor="text1"/>
          <w:shd w:val="clear" w:color="auto" w:fill="FFFFFF"/>
        </w:rPr>
        <w:instrText>ADDIN CSL_CITATION {"citationItems":[{"id":"ITEM-1","itemData":{"DOI":"10.1111/ddi.12397","ISSN":"13669516","abstract":"Aim: Although the negative effects of invasive species are globally recognized, little is known about the potential positive impacts they can have on other species in the ecosystems they invade. However, the persistence of invaders in a wide range of ecological communities may mean that they provide resources and refuge for threatened native species, or supplement ecosystem services. Location: Agroecosystems in the USA. Methods: We use a 2-year field experiment to explore the potential positive and negative impacts of an invasive thistle (Carduus acanthoides) on the composition of the resident community of foraging insects. The presence or absence of the thistle was the only difference in experimental and control plots comprising a background community of ten flowering annual species. Results: We demonstrate that the invasive thistle is both highly visited and strongly preferred by bees relative to other flowering species. Bee abundance was 302% higher and bee species richness 35% higher in habitat patches where the thistle was present compared to where it was absent. In addition, the abundance of Bombus species, a native group recently found to be in decline, was 479% higher when the thistle was present. Main conclusions: Our results suggest that, despite causing significant problems, the invasion of this non-native species may also provide crucial benefits via floral resources for pollinators. Benefits, such as the floral resources that invaders provide to pollinators, should also be taken into account in conservation and invader management plans. Eradication or complete removal of invasive species which provision insects with floral resources could have unintended negative impacts on the associated pollinator community.","author":[{"dropping-particle":"","family":"Russo","given":"Laura","non-dropping-particle":"","parse-names":false,"suffix":""},{"dropping-particle":"","family":"Nichol","given":"Christina","non-dropping-particle":"","parse-names":false,"suffix":""},{"dropping-particle":"","family":"Shea","given":"Katriona","non-dropping-particle":"","parse-names":false,"suffix":""}],"container-title":"Diversity and Distributions","editor":[{"dropping-particle":"","family":"Traveset","given":"Anna","non-dropping-particle":"","parse-names":false,"suffix":""}],"id":"ITEM-1","issue":"2","issued":{"date-parts":[["2016","2"]]},"page":"189-198","publisher":"Blackwell Publishing Ltd","title":"Pollinator floral provisioning by a plant invader: quantifying beneficial effects of detrimental species","type":"article-journal","volume":"22"},"uris":["http://www.mendeley.com/documents/?uuid=26c3e4f2-45bf-325b-9b53-020cf6519a5f"]}],"mendeley":{"formattedCitation":"(Russo et al., 2016)","manualFormatting":"(Russo et al. 2016)","plainTextFormattedCitation":"(Russo et al., 2016)","previouslyFormattedCitation":"(Russo et al., 2016)"},"properties":{"noteIndex":0},"schema":"https://github.com/citation-style-language/schema/raw/master/csl-citation.json"}</w:instrText>
      </w:r>
      <w:r w:rsidRPr="00C265DA">
        <w:rPr>
          <w:rFonts w:ascii="Times New Roman" w:eastAsia="Times New Roman" w:hAnsi="Times New Roman" w:cs="Times New Roman"/>
          <w:bCs/>
          <w:color w:val="000000" w:themeColor="text1"/>
          <w:shd w:val="clear" w:color="auto" w:fill="FFFFFF"/>
        </w:rPr>
        <w:fldChar w:fldCharType="separate"/>
      </w:r>
      <w:r w:rsidRPr="00C265DA">
        <w:rPr>
          <w:rFonts w:ascii="Times New Roman" w:eastAsia="Times New Roman" w:hAnsi="Times New Roman" w:cs="Times New Roman"/>
          <w:noProof/>
          <w:color w:val="000000" w:themeColor="text1"/>
          <w:shd w:val="clear" w:color="auto" w:fill="FFFFFF"/>
        </w:rPr>
        <w:t>(Russo et al. 2016)</w:t>
      </w:r>
      <w:r w:rsidRPr="00C265DA">
        <w:rPr>
          <w:rFonts w:ascii="Times New Roman" w:eastAsia="Times New Roman" w:hAnsi="Times New Roman" w:cs="Times New Roman"/>
          <w:bCs/>
          <w:color w:val="000000" w:themeColor="text1"/>
          <w:shd w:val="clear" w:color="auto" w:fill="FFFFFF"/>
        </w:rPr>
        <w:fldChar w:fldCharType="end"/>
      </w:r>
      <w:r w:rsidRPr="00C265DA">
        <w:rPr>
          <w:rFonts w:ascii="Times New Roman" w:eastAsia="Times New Roman" w:hAnsi="Times New Roman" w:cs="Times New Roman"/>
          <w:color w:val="000000" w:themeColor="text1"/>
          <w:shd w:val="clear" w:color="auto" w:fill="FFFFFF"/>
        </w:rPr>
        <w:t xml:space="preserve">. Generalist pollinators such as species in genus </w:t>
      </w:r>
      <w:r w:rsidRPr="00C265DA">
        <w:rPr>
          <w:rFonts w:ascii="Times New Roman" w:eastAsia="Times New Roman" w:hAnsi="Times New Roman" w:cs="Times New Roman"/>
          <w:i/>
          <w:iCs/>
          <w:color w:val="000000" w:themeColor="text1"/>
          <w:shd w:val="clear" w:color="auto" w:fill="FFFFFF"/>
        </w:rPr>
        <w:t>Bombus</w:t>
      </w:r>
      <w:r w:rsidRPr="00C265DA">
        <w:rPr>
          <w:rFonts w:ascii="Times New Roman" w:eastAsia="Times New Roman" w:hAnsi="Times New Roman" w:cs="Times New Roman"/>
          <w:color w:val="000000" w:themeColor="text1"/>
          <w:shd w:val="clear" w:color="auto" w:fill="FFFFFF"/>
        </w:rPr>
        <w:t xml:space="preserve"> (bumble bees, Hymenoptera: Apidae),</w:t>
      </w:r>
      <w:r w:rsidRPr="00C265DA">
        <w:rPr>
          <w:rFonts w:ascii="Times New Roman" w:eastAsia="Times New Roman" w:hAnsi="Times New Roman" w:cs="Times New Roman"/>
          <w:i/>
          <w:iCs/>
          <w:color w:val="000000" w:themeColor="text1"/>
          <w:shd w:val="clear" w:color="auto" w:fill="FFFFFF"/>
        </w:rPr>
        <w:t xml:space="preserve"> Xylocopa </w:t>
      </w:r>
      <w:r w:rsidRPr="00C265DA">
        <w:rPr>
          <w:rFonts w:ascii="Times New Roman" w:eastAsia="Times New Roman" w:hAnsi="Times New Roman" w:cs="Times New Roman"/>
          <w:color w:val="000000" w:themeColor="text1"/>
          <w:shd w:val="clear" w:color="auto" w:fill="FFFFFF"/>
        </w:rPr>
        <w:t xml:space="preserve">(carpenter bees, Hymenoptera: Apidae), more well-known species like the honey bee, and many others collect pollen and nectar from an assortment of flowers and are responsible for pollinating the vast majority of flowering plants </w:t>
      </w:r>
      <w:r w:rsidRPr="00C265DA">
        <w:rPr>
          <w:rFonts w:ascii="Times New Roman" w:eastAsia="Times New Roman" w:hAnsi="Times New Roman" w:cs="Times New Roman"/>
          <w:bCs/>
          <w:color w:val="000000" w:themeColor="text1"/>
          <w:shd w:val="clear" w:color="auto" w:fill="FFFFFF"/>
        </w:rPr>
        <w:fldChar w:fldCharType="begin" w:fldLock="1"/>
      </w:r>
      <w:r w:rsidRPr="00C265DA">
        <w:rPr>
          <w:rFonts w:ascii="Times New Roman" w:eastAsia="Times New Roman" w:hAnsi="Times New Roman" w:cs="Times New Roman"/>
          <w:color w:val="000000" w:themeColor="text1"/>
          <w:shd w:val="clear" w:color="auto" w:fill="FFFFFF"/>
        </w:rPr>
        <w:instrText>ADDIN CSL_CITATION {"citationItems":[{"id":"ITEM-1","itemData":{"DOI":"10.1371/journal.pone.0075482","ISSN":"1932-6203","abstract":"Previous studies have examined separately how pollinator generalization and abundance influence plant reproductive success, but none so far has evaluated simultaneously the relative importance of these pollinator attributes. Here we evaluated the extent to which pollinator generalization and abundance influence plant reproductive success per visit and at the population level on a generalist plant, Opuntia sulphurea (Cactaceae). We used field experiments and path analysis to evaluate whether the per-visit effect is determined by the pollinator's degree of generalization, and whether the population level effect (pollinator impact) is determined by the pollinator's degree of generalization and abundance. Based on the models we tested, we concluded that the per-visit effect of a pollinator on plant reproduction was not determined by the pollinators' degree of generalization, while the population-level impact of a pollinator on plant reproduction was mainly determined by the pollinators' degree of generalization. Thus, generalist pollinators have the greatest species impact on pollination and reproductive success of O. sulphurea. According to our analysis this greatest impact of generalist pollinators may be partly explained by pollinator abundance. However, as abundance does not suffice as an explanation of pollinator impact, we suggest that vagility, need for resource consumption, and energetic efficiency of generalist pollinators may also contribute to determine a pollinator's impact on plant reproduction. © 2013 Maldonado et al.","author":[{"dropping-particle":"","family":"Maldonado","given":"María Belén","non-dropping-particle":"","parse-names":false,"suffix":""},{"dropping-particle":"","family":"Lomáscolo","given":"Silvia Beatriz","non-dropping-particle":"","parse-names":false,"suffix":""},{"dropping-particle":"","family":"Vázquez","given":"Diego Pedro","non-dropping-particle":"","parse-names":false,"suffix":""}],"container-title":"PLoS ONE","editor":[{"dropping-particle":"","family":"Fenton","given":"Brock","non-dropping-particle":"","parse-names":false,"suffix":""}],"id":"ITEM-1","issue":"10","issued":{"date-parts":[["2013","10","7"]]},"page":"e75482","publisher":"Public Library of Science","title":"The Importance of Pollinator Generalization and Abundance for the Reproductive Success of a Generalist Plant","type":"article-journal","volume":"8"},"uris":["http://www.mendeley.com/documents/?uuid=c44fb128-6d4e-310d-ab71-155649a82e50"]}],"mendeley":{"formattedCitation":"(Maldonado et al., 2013)","manualFormatting":"(Maldonado et al. 2013)","plainTextFormattedCitation":"(Maldonado et al., 2013)","previouslyFormattedCitation":"(Maldonado et al., 2013)"},"properties":{"noteIndex":0},"schema":"https://github.com/citation-style-language/schema/raw/master/csl-citation.json"}</w:instrText>
      </w:r>
      <w:r w:rsidRPr="00C265DA">
        <w:rPr>
          <w:rFonts w:ascii="Times New Roman" w:eastAsia="Times New Roman" w:hAnsi="Times New Roman" w:cs="Times New Roman"/>
          <w:bCs/>
          <w:color w:val="000000" w:themeColor="text1"/>
          <w:shd w:val="clear" w:color="auto" w:fill="FFFFFF"/>
        </w:rPr>
        <w:fldChar w:fldCharType="separate"/>
      </w:r>
      <w:r w:rsidRPr="00C265DA">
        <w:rPr>
          <w:rFonts w:ascii="Times New Roman" w:eastAsia="Times New Roman" w:hAnsi="Times New Roman" w:cs="Times New Roman"/>
          <w:noProof/>
          <w:color w:val="000000" w:themeColor="text1"/>
          <w:shd w:val="clear" w:color="auto" w:fill="FFFFFF"/>
        </w:rPr>
        <w:t>(Maldonado et al. 2013)</w:t>
      </w:r>
      <w:r w:rsidRPr="00C265DA">
        <w:rPr>
          <w:rFonts w:ascii="Times New Roman" w:eastAsia="Times New Roman" w:hAnsi="Times New Roman" w:cs="Times New Roman"/>
          <w:bCs/>
          <w:color w:val="000000" w:themeColor="text1"/>
          <w:shd w:val="clear" w:color="auto" w:fill="FFFFFF"/>
        </w:rPr>
        <w:fldChar w:fldCharType="end"/>
      </w:r>
      <w:r w:rsidRPr="00C265DA">
        <w:rPr>
          <w:rFonts w:ascii="Times New Roman" w:eastAsia="Times New Roman" w:hAnsi="Times New Roman" w:cs="Times New Roman"/>
          <w:color w:val="000000" w:themeColor="text1"/>
          <w:shd w:val="clear" w:color="auto" w:fill="FFFFFF"/>
        </w:rPr>
        <w:t>.</w:t>
      </w:r>
    </w:p>
    <w:p w14:paraId="1DBC0BE2" w14:textId="1B71D4E2" w:rsidR="00896446" w:rsidRPr="00C265DA" w:rsidRDefault="00896446" w:rsidP="00896446">
      <w:pPr>
        <w:spacing w:line="480" w:lineRule="auto"/>
        <w:ind w:firstLine="720"/>
        <w:rPr>
          <w:rFonts w:ascii="Times New Roman" w:eastAsia="Times New Roman" w:hAnsi="Times New Roman" w:cs="Times New Roman"/>
          <w:color w:val="000000" w:themeColor="text1"/>
          <w:shd w:val="clear" w:color="auto" w:fill="FFFFFF"/>
        </w:rPr>
      </w:pPr>
      <w:r w:rsidRPr="00C265DA">
        <w:rPr>
          <w:rFonts w:ascii="Times New Roman" w:eastAsia="Times New Roman" w:hAnsi="Times New Roman" w:cs="Times New Roman"/>
          <w:color w:val="000000" w:themeColor="text1"/>
          <w:shd w:val="clear" w:color="auto" w:fill="FFFFFF"/>
        </w:rPr>
        <w:t xml:space="preserve"> Bees that only forage on a select few plants or even one specific plant are considered specialist pollinators. Bees like these can normally have physical adaptations, be nutritionally </w:t>
      </w:r>
      <w:r w:rsidRPr="00C265DA">
        <w:rPr>
          <w:rFonts w:ascii="Times New Roman" w:eastAsia="Times New Roman" w:hAnsi="Times New Roman" w:cs="Times New Roman"/>
          <w:color w:val="000000" w:themeColor="text1"/>
          <w:shd w:val="clear" w:color="auto" w:fill="FFFFFF"/>
        </w:rPr>
        <w:lastRenderedPageBreak/>
        <w:t xml:space="preserve">dependent, or possess superior learning ability which aids in the process or efficiency of exploiting the pollen or nectar reward of the specific plant </w:t>
      </w:r>
      <w:r w:rsidRPr="00C265DA">
        <w:rPr>
          <w:rFonts w:ascii="Times New Roman" w:eastAsia="Times New Roman" w:hAnsi="Times New Roman" w:cs="Times New Roman"/>
          <w:bCs/>
          <w:color w:val="000000" w:themeColor="text1"/>
          <w:shd w:val="clear" w:color="auto" w:fill="FFFFFF"/>
        </w:rPr>
        <w:fldChar w:fldCharType="begin" w:fldLock="1"/>
      </w:r>
      <w:r w:rsidRPr="00C265DA">
        <w:rPr>
          <w:rFonts w:ascii="Times New Roman" w:eastAsia="Times New Roman" w:hAnsi="Times New Roman" w:cs="Times New Roman"/>
          <w:color w:val="000000" w:themeColor="text1"/>
          <w:shd w:val="clear" w:color="auto" w:fill="FFFFFF"/>
        </w:rPr>
        <w:instrText>ADDIN CSL_CITATION {"citationItems":[{"id":"ITEM-1","itemData":{"abstract":"Observations were made and experiments conduct ed to ascertain if the specialized squash bee, P. pruinosa, is su perior to the honey bee as a pollinator of summer squash. Three parameters contributing to pollination efficiency are: the number of visits necessary to achieve pollination, the preference of the bees for staminate or pistillate flowers, and the average time spent foraging on a flower. Results of bagging and controlled-visit ex periments showed that individual visits to pistillate flowers by each species were equivalent. Honey bees displayed a significant pref erence for pistillate flowers; squash bees preferred male flowers. Squash bees worked the flowers more rapidly than did honey bees. When all parameters are considered, there appears to be little dif ference between the species as pollinators of squash. Where squash bee populations are strong, the use of honey bee colonies is su perfluous. In this study most pollination was accomplished by squash bees before honey bees appeared in numbers on the plant ing. Among the most specialized of bee species are those of the New World genera Peponapis and Xenoglossa (Anthophoridae). Adult females rely solely upon plants of genus Cucurbita (Cucurbitaceae) for the pollen food used to rear offspring. Cucurbits are also their primary nectar source, al though other plants are occasionally visited (Hurd and Linsley, 1964). Diur nal flight times of Peponapis and Xenoglossa are closely synchronized with the early presentation of floral rewards; frequently bees begin foraging be fore sunrise and cease when the flowers close in mid-to late morning (Hurd etal., 1974). Certain species of Peponapis and Xenoglossa are regarded as candidates for commercial pollination of cucurbits both because of their specialized foraging adaptations and their frequent visitation to cultivated fields (pump","author":[{"dropping-particle":"","family":"Tepedino","given":"Vincent J","non-dropping-particle":"","parse-names":false,"suffix":""}],"container-title":"JOURNAL OF THE KANSAS ENTOMOLOGICAL SOCIETY","id":"ITEM-1","issue":"2","issued":{"date-parts":[["1981"]]},"number-of-pages":"359-377","title":"The Pollination Efficiency of the Squash Bee (Peponapis pruinosa) and the Honey Bee (Apis mellifera) on Summer Squash (Cucurbita pepo)","type":"report","volume":"54"},"uris":["http://www.mendeley.com/documents/?uuid=8e960294-0a17-3462-8941-51034cfe6a9f"]},{"id":"ITEM-2","itemData":{"DOI":"10.1016/j.flora.2017.01.003","abstract":"Ranking with the great 18th and 19th century botanists, Kölreuter, Sprengel, and Müller, Stefan Vogel was the 20th century plant biologist who discovered and explored an entirely new pollination syndrome-oil flowers and oil-collecting bees. His work inspired us to work on oil flowers and their associated bees in regions he did not visit. Throughout our work we were continually impressed with the creativity and thoroughness with which he explored this novel plant-pollinator system. Yet, time and subsequent explorations have elaborated and expanded on his work. Here we summarize his contributions and bring up to date the story of the oil flower pollination system focusing primarily on oil bees. Specifically we point out: our increased knowledge about the numbers of plants and bees partnering in this syndrome, the unrealized flexibility in the system; new findings of the chemistry of the floral oils, the use of the oils among various oil-collecting bees and the chemical signals used by at least some oil bees for floral host recognition. We also discuss what is known of the pollen and nectar hosts of oil-collecting bees.","author":[{"dropping-particle":"","family":"Neff","given":"John L","non-dropping-particle":"","parse-names":false,"suffix":""},{"dropping-particle":"","family":"Simpson","given":"Beryl B","non-dropping-particle":"","parse-names":false,"suffix":""},{"dropping-particle":"","family":"Vogel","given":"Stefan","non-dropping-particle":"","parse-names":false,"suffix":""}],"container-title":"Flora","id":"ITEM-2","issued":{"date-parts":[["2017"]]},"page":"104-116","title":"Vogel's great legacy: The oil flower and oil-collecting bee syndrome","type":"article-journal","volume":"232"},"uris":["http://www.mendeley.com/documents/?uuid=6562a2ce-2d3d-35c5-b7d1-48120897688d"]},{"id":"ITEM-3","itemData":{"DOI":"10.1007/s12229-010-9047-7","ISSN":"00068101","abstract":"Orchid pollinators have highly varied life histories with complex biotic resource requirements, about which we have limited knowledge. Among the specialist orchid pollinators are insect predators and parasitoids with specific prey types such as aphids and subterranean scarab larvae; oligolectic bees that collect pollen from limited sources such as bellflowers; euglossine bees and butterflies that collect particular plant chemicals for reproduction and self defense; oil-collecting bees that provision their brood cells with floral oils from a few plants; bees that collect rare floral resins to construct their nest and brood cells; moths and butterflies that require specific larval host plants; mosquitos and horse flies that need blood; and fungus gnats and carrion flies tied to fungi and dead animals. Loss of critical biotic resources and relationships can reduce the abundance of orchid pollinators and/or their effectiveness. Protection of large, plant rich, pesticide-free orchid habitats is key to conserving essential pollinator resources. © The New York Botanical Garden 2010.","author":[{"dropping-particle":"","family":"Pemberton","given":"Robert W.","non-dropping-particle":"","parse-names":false,"suffix":""}],"container-title":"Botanical Review","id":"ITEM-3","issue":"2","issued":{"date-parts":[["2010","6"]]},"page":"275-292","publisher":"Springer","title":"Biotic resource needs of specialist Orchid pollinators","type":"article-journal","volume":"76"},"uris":["http://www.mendeley.com/documents/?uuid=ad5080ed-32c3-3b91-b5e0-cb1faf8d63e3"]}],"mendeley":{"formattedCitation":"(Neff et al., 2017; Pemberton, 2010; Tepedino, 1981)","manualFormatting":"(Neff et al. 2017; Pemberton 2010; Tepedino 1981)","plainTextFormattedCitation":"(Neff et al., 2017; Pemberton, 2010; Tepedino, 1981)","previouslyFormattedCitation":"(Neff et al., 2017; Pemberton, 2010; Tepedino, 1981)"},"properties":{"noteIndex":0},"schema":"https://github.com/citation-style-language/schema/raw/master/csl-citation.json"}</w:instrText>
      </w:r>
      <w:r w:rsidRPr="00C265DA">
        <w:rPr>
          <w:rFonts w:ascii="Times New Roman" w:eastAsia="Times New Roman" w:hAnsi="Times New Roman" w:cs="Times New Roman"/>
          <w:bCs/>
          <w:color w:val="000000" w:themeColor="text1"/>
          <w:shd w:val="clear" w:color="auto" w:fill="FFFFFF"/>
        </w:rPr>
        <w:fldChar w:fldCharType="separate"/>
      </w:r>
      <w:r w:rsidRPr="00C265DA">
        <w:rPr>
          <w:rFonts w:ascii="Times New Roman" w:eastAsia="Times New Roman" w:hAnsi="Times New Roman" w:cs="Times New Roman"/>
          <w:noProof/>
          <w:color w:val="000000" w:themeColor="text1"/>
          <w:shd w:val="clear" w:color="auto" w:fill="FFFFFF"/>
        </w:rPr>
        <w:t>(Neff et al. 2017; Pemberton 2010; Tepedino 1981)</w:t>
      </w:r>
      <w:r w:rsidRPr="00C265DA">
        <w:rPr>
          <w:rFonts w:ascii="Times New Roman" w:eastAsia="Times New Roman" w:hAnsi="Times New Roman" w:cs="Times New Roman"/>
          <w:bCs/>
          <w:color w:val="000000" w:themeColor="text1"/>
          <w:shd w:val="clear" w:color="auto" w:fill="FFFFFF"/>
        </w:rPr>
        <w:fldChar w:fldCharType="end"/>
      </w:r>
      <w:r w:rsidRPr="00C265DA">
        <w:rPr>
          <w:rFonts w:ascii="Times New Roman" w:eastAsia="Times New Roman" w:hAnsi="Times New Roman" w:cs="Times New Roman"/>
          <w:color w:val="000000" w:themeColor="text1"/>
          <w:shd w:val="clear" w:color="auto" w:fill="FFFFFF"/>
        </w:rPr>
        <w:t xml:space="preserve">. </w:t>
      </w:r>
      <w:r w:rsidRPr="00C265DA">
        <w:rPr>
          <w:rFonts w:ascii="Times New Roman" w:eastAsia="Times New Roman" w:hAnsi="Times New Roman" w:cs="Times New Roman"/>
          <w:i/>
          <w:color w:val="000000" w:themeColor="text1"/>
          <w:shd w:val="clear" w:color="auto" w:fill="FFFFFF"/>
        </w:rPr>
        <w:t>Peponapis</w:t>
      </w:r>
      <w:r w:rsidRPr="00C265DA">
        <w:rPr>
          <w:rFonts w:ascii="Times New Roman" w:eastAsia="Times New Roman" w:hAnsi="Times New Roman" w:cs="Times New Roman"/>
          <w:color w:val="000000" w:themeColor="text1"/>
          <w:shd w:val="clear" w:color="auto" w:fill="FFFFFF"/>
        </w:rPr>
        <w:t xml:space="preserve"> and </w:t>
      </w:r>
      <w:r w:rsidRPr="00C265DA">
        <w:rPr>
          <w:rFonts w:ascii="Times New Roman" w:eastAsia="Times New Roman" w:hAnsi="Times New Roman" w:cs="Times New Roman"/>
          <w:i/>
          <w:color w:val="000000" w:themeColor="text1"/>
          <w:shd w:val="clear" w:color="auto" w:fill="FFFFFF"/>
        </w:rPr>
        <w:t>Xenoglossa</w:t>
      </w:r>
      <w:r w:rsidRPr="00C265DA">
        <w:rPr>
          <w:rFonts w:ascii="Times New Roman" w:eastAsia="Times New Roman" w:hAnsi="Times New Roman" w:cs="Times New Roman"/>
          <w:color w:val="000000" w:themeColor="text1"/>
          <w:shd w:val="clear" w:color="auto" w:fill="FFFFFF"/>
        </w:rPr>
        <w:t xml:space="preserve"> (Hymenoptera: Apidae)</w:t>
      </w:r>
      <w:r w:rsidRPr="00C265DA">
        <w:rPr>
          <w:rFonts w:ascii="Times New Roman" w:hAnsi="Times New Roman" w:cs="Times New Roman"/>
          <w:color w:val="000000" w:themeColor="text1"/>
          <w:shd w:val="clear" w:color="auto" w:fill="FFFFFF"/>
        </w:rPr>
        <w:t xml:space="preserve">, </w:t>
      </w:r>
      <w:r w:rsidR="00B7506F">
        <w:rPr>
          <w:rFonts w:ascii="Times New Roman" w:hAnsi="Times New Roman" w:cs="Times New Roman"/>
          <w:color w:val="000000" w:themeColor="text1"/>
          <w:shd w:val="clear" w:color="auto" w:fill="FFFFFF"/>
        </w:rPr>
        <w:t xml:space="preserve">both </w:t>
      </w:r>
      <w:r w:rsidRPr="00C265DA">
        <w:rPr>
          <w:rFonts w:ascii="Times New Roman" w:hAnsi="Times New Roman" w:cs="Times New Roman"/>
          <w:color w:val="000000" w:themeColor="text1"/>
          <w:shd w:val="clear" w:color="auto" w:fill="FFFFFF"/>
        </w:rPr>
        <w:t xml:space="preserve">recently reclassified into </w:t>
      </w:r>
      <w:proofErr w:type="spellStart"/>
      <w:r w:rsidRPr="00C265DA">
        <w:rPr>
          <w:rFonts w:ascii="Times New Roman" w:hAnsi="Times New Roman" w:cs="Times New Roman"/>
          <w:i/>
          <w:iCs/>
          <w:color w:val="000000" w:themeColor="text1"/>
          <w:shd w:val="clear" w:color="auto" w:fill="FFFFFF"/>
        </w:rPr>
        <w:t>Eucera</w:t>
      </w:r>
      <w:proofErr w:type="spellEnd"/>
      <w:r w:rsidRPr="00C265DA">
        <w:rPr>
          <w:rFonts w:ascii="Times New Roman" w:hAnsi="Times New Roman" w:cs="Times New Roman"/>
          <w:i/>
          <w:iCs/>
          <w:color w:val="000000" w:themeColor="text1"/>
          <w:shd w:val="clear" w:color="auto" w:fill="FFFFFF"/>
        </w:rPr>
        <w:t xml:space="preserve"> </w:t>
      </w:r>
      <w:r w:rsidRPr="00C265DA">
        <w:rPr>
          <w:rFonts w:ascii="Times New Roman" w:hAnsi="Times New Roman" w:cs="Times New Roman"/>
          <w:color w:val="000000" w:themeColor="text1"/>
          <w:shd w:val="clear" w:color="auto" w:fill="FFFFFF"/>
        </w:rPr>
        <w:t>(</w:t>
      </w:r>
      <w:proofErr w:type="spellStart"/>
      <w:r w:rsidRPr="00C265DA">
        <w:rPr>
          <w:rFonts w:ascii="Times New Roman" w:hAnsi="Times New Roman" w:cs="Times New Roman"/>
          <w:color w:val="000000" w:themeColor="text1"/>
          <w:shd w:val="clear" w:color="auto" w:fill="FFFFFF"/>
        </w:rPr>
        <w:t>Dorchin</w:t>
      </w:r>
      <w:proofErr w:type="spellEnd"/>
      <w:r w:rsidRPr="00C265DA">
        <w:rPr>
          <w:rFonts w:ascii="Times New Roman" w:hAnsi="Times New Roman" w:cs="Times New Roman"/>
          <w:color w:val="000000" w:themeColor="text1"/>
          <w:shd w:val="clear" w:color="auto" w:fill="FFFFFF"/>
        </w:rPr>
        <w:t xml:space="preserve"> et al. 2018)</w:t>
      </w:r>
      <w:r w:rsidRPr="00C265DA">
        <w:rPr>
          <w:rFonts w:ascii="Times New Roman" w:hAnsi="Times New Roman" w:cs="Times New Roman"/>
          <w:i/>
          <w:iCs/>
          <w:color w:val="000000" w:themeColor="text1"/>
          <w:shd w:val="clear" w:color="auto" w:fill="FFFFFF"/>
        </w:rPr>
        <w:t xml:space="preserve">, </w:t>
      </w:r>
      <w:r w:rsidRPr="00C265DA">
        <w:rPr>
          <w:rFonts w:ascii="Times New Roman" w:hAnsi="Times New Roman" w:cs="Times New Roman"/>
          <w:color w:val="000000" w:themeColor="text1"/>
          <w:shd w:val="clear" w:color="auto" w:fill="FFFFFF"/>
        </w:rPr>
        <w:t>are</w:t>
      </w:r>
      <w:r w:rsidRPr="00C265DA">
        <w:rPr>
          <w:rFonts w:ascii="Times New Roman" w:eastAsia="Times New Roman" w:hAnsi="Times New Roman" w:cs="Times New Roman"/>
          <w:color w:val="000000" w:themeColor="text1"/>
          <w:shd w:val="clear" w:color="auto" w:fill="FFFFFF"/>
        </w:rPr>
        <w:t xml:space="preserve"> commonly known as squash bees</w:t>
      </w:r>
      <w:r w:rsidRPr="00C265DA">
        <w:rPr>
          <w:rFonts w:ascii="Times New Roman" w:hAnsi="Times New Roman" w:cs="Times New Roman"/>
          <w:color w:val="000000" w:themeColor="text1"/>
          <w:shd w:val="clear" w:color="auto" w:fill="FFFFFF"/>
        </w:rPr>
        <w:t>.</w:t>
      </w:r>
      <w:r w:rsidRPr="00C265DA">
        <w:rPr>
          <w:rFonts w:ascii="Times New Roman" w:eastAsia="Times New Roman" w:hAnsi="Times New Roman" w:cs="Times New Roman"/>
          <w:color w:val="000000" w:themeColor="text1"/>
          <w:shd w:val="clear" w:color="auto" w:fill="FFFFFF"/>
        </w:rPr>
        <w:t xml:space="preserve"> </w:t>
      </w:r>
      <w:r w:rsidRPr="00C265DA">
        <w:rPr>
          <w:rFonts w:ascii="Times New Roman" w:hAnsi="Times New Roman" w:cs="Times New Roman"/>
          <w:color w:val="000000" w:themeColor="text1"/>
          <w:shd w:val="clear" w:color="auto" w:fill="FFFFFF"/>
        </w:rPr>
        <w:t xml:space="preserve">Squash bees </w:t>
      </w:r>
      <w:r w:rsidRPr="00C265DA">
        <w:rPr>
          <w:rFonts w:ascii="Times New Roman" w:eastAsia="Times New Roman" w:hAnsi="Times New Roman" w:cs="Times New Roman"/>
          <w:color w:val="000000" w:themeColor="text1"/>
          <w:shd w:val="clear" w:color="auto" w:fill="FFFFFF"/>
        </w:rPr>
        <w:t>are known specialist pollinators of cucurbit plants and have been observed to be highly effective pollinators.</w:t>
      </w:r>
      <w:r w:rsidRPr="00C265DA">
        <w:rPr>
          <w:rFonts w:ascii="Times New Roman" w:hAnsi="Times New Roman" w:cs="Times New Roman"/>
          <w:color w:val="000000" w:themeColor="text1"/>
          <w:shd w:val="clear" w:color="auto" w:fill="FFFFFF"/>
        </w:rPr>
        <w:t xml:space="preserve"> </w:t>
      </w:r>
      <w:r w:rsidRPr="00C265DA">
        <w:rPr>
          <w:rFonts w:ascii="Times New Roman" w:eastAsia="Times New Roman" w:hAnsi="Times New Roman" w:cs="Times New Roman"/>
          <w:color w:val="000000" w:themeColor="text1"/>
          <w:shd w:val="clear" w:color="auto" w:fill="FFFFFF"/>
        </w:rPr>
        <w:t xml:space="preserve">Squash bees only use pollen from cucurbits to raise the following generation, therefore inherently visit more male flowers consequently spreading higher densities of genetic material than other bees just searching for sugary nectar from female flowers </w:t>
      </w:r>
      <w:r w:rsidRPr="00C265DA">
        <w:rPr>
          <w:rFonts w:ascii="Times New Roman" w:eastAsia="Times New Roman" w:hAnsi="Times New Roman" w:cs="Times New Roman"/>
          <w:bCs/>
          <w:color w:val="000000" w:themeColor="text1"/>
          <w:shd w:val="clear" w:color="auto" w:fill="FFFFFF"/>
        </w:rPr>
        <w:fldChar w:fldCharType="begin" w:fldLock="1"/>
      </w:r>
      <w:r w:rsidRPr="00C265DA">
        <w:rPr>
          <w:rFonts w:ascii="Times New Roman" w:eastAsia="Times New Roman" w:hAnsi="Times New Roman" w:cs="Times New Roman"/>
          <w:color w:val="000000" w:themeColor="text1"/>
          <w:shd w:val="clear" w:color="auto" w:fill="FFFFFF"/>
        </w:rPr>
        <w:instrText>ADDIN CSL_CITATION {"citationItems":[{"id":"ITEM-1","itemData":{"abstract":"Observations were made and experiments conduct ed to ascertain if the specialized squash bee, P. pruinosa, is su perior to the honey bee as a pollinator of summer squash. Three parameters contributing to pollination efficiency are: the number of visits necessary to achieve pollination, the preference of the bees for staminate or pistillate flowers, and the average time spent foraging on a flower. Results of bagging and controlled-visit ex periments showed that individual visits to pistillate flowers by each species were equivalent. Honey bees displayed a significant pref erence for pistillate flowers; squash bees preferred male flowers. Squash bees worked the flowers more rapidly than did honey bees. When all parameters are considered, there appears to be little dif ference between the species as pollinators of squash. Where squash bee populations are strong, the use of honey bee colonies is su perfluous. In this study most pollination was accomplished by squash bees before honey bees appeared in numbers on the plant ing. Among the most specialized of bee species are those of the New World genera Peponapis and Xenoglossa (Anthophoridae). Adult females rely solely upon plants of genus Cucurbita (Cucurbitaceae) for the pollen food used to rear offspring. Cucurbits are also their primary nectar source, al though other plants are occasionally visited (Hurd and Linsley, 1964). Diur nal flight times of Peponapis and Xenoglossa are closely synchronized with the early presentation of floral rewards; frequently bees begin foraging be fore sunrise and cease when the flowers close in mid-to late morning (Hurd etal., 1974). Certain species of Peponapis and Xenoglossa are regarded as candidates for commercial pollination of cucurbits both because of their specialized foraging adaptations and their frequent visitation to cultivated fields (pump","author":[{"dropping-particle":"","family":"Tepedino","given":"Vincent J","non-dropping-particle":"","parse-names":false,"suffix":""}],"container-title":"JOURNAL OF THE KANSAS ENTOMOLOGICAL SOCIETY","id":"ITEM-1","issue":"2","issued":{"date-parts":[["1981"]]},"number-of-pages":"359-377","title":"The Pollination Efficiency of the Squash Bee (Peponapis pruinosa) and the Honey Bee (Apis mellifera) on Summer Squash (Cucurbita pepo)","type":"report","volume":"54"},"uris":["http://www.mendeley.com/documents/?uuid=8e960294-0a17-3462-8941-51034cfe6a9f"]}],"mendeley":{"formattedCitation":"(Tepedino, 1981)","manualFormatting":"(Tepedino 1981)","plainTextFormattedCitation":"(Tepedino, 1981)","previouslyFormattedCitation":"(Tepedino, 1981)"},"properties":{"noteIndex":0},"schema":"https://github.com/citation-style-language/schema/raw/master/csl-citation.json"}</w:instrText>
      </w:r>
      <w:r w:rsidRPr="00C265DA">
        <w:rPr>
          <w:rFonts w:ascii="Times New Roman" w:eastAsia="Times New Roman" w:hAnsi="Times New Roman" w:cs="Times New Roman"/>
          <w:bCs/>
          <w:color w:val="000000" w:themeColor="text1"/>
          <w:shd w:val="clear" w:color="auto" w:fill="FFFFFF"/>
        </w:rPr>
        <w:fldChar w:fldCharType="separate"/>
      </w:r>
      <w:r w:rsidRPr="00C265DA">
        <w:rPr>
          <w:rFonts w:ascii="Times New Roman" w:eastAsia="Times New Roman" w:hAnsi="Times New Roman" w:cs="Times New Roman"/>
          <w:noProof/>
          <w:color w:val="000000" w:themeColor="text1"/>
          <w:shd w:val="clear" w:color="auto" w:fill="FFFFFF"/>
        </w:rPr>
        <w:t>(Tepedino 1981)</w:t>
      </w:r>
      <w:r w:rsidRPr="00C265DA">
        <w:rPr>
          <w:rFonts w:ascii="Times New Roman" w:eastAsia="Times New Roman" w:hAnsi="Times New Roman" w:cs="Times New Roman"/>
          <w:bCs/>
          <w:color w:val="000000" w:themeColor="text1"/>
          <w:shd w:val="clear" w:color="auto" w:fill="FFFFFF"/>
        </w:rPr>
        <w:fldChar w:fldCharType="end"/>
      </w:r>
      <w:r w:rsidRPr="00C265DA">
        <w:rPr>
          <w:rFonts w:ascii="Times New Roman" w:eastAsia="Times New Roman" w:hAnsi="Times New Roman" w:cs="Times New Roman"/>
          <w:color w:val="000000" w:themeColor="text1"/>
          <w:shd w:val="clear" w:color="auto" w:fill="FFFFFF"/>
        </w:rPr>
        <w:t xml:space="preserve">. Therefore, ecosystems that retain a high diversity of flowering plants with sufficient density could support a more diverse pollinator community </w:t>
      </w:r>
      <w:r w:rsidRPr="00C265DA">
        <w:rPr>
          <w:rFonts w:ascii="Times New Roman" w:eastAsia="Times New Roman" w:hAnsi="Times New Roman" w:cs="Times New Roman"/>
          <w:bCs/>
          <w:color w:val="000000" w:themeColor="text1"/>
          <w:shd w:val="clear" w:color="auto" w:fill="FFFFFF"/>
        </w:rPr>
        <w:fldChar w:fldCharType="begin" w:fldLock="1"/>
      </w:r>
      <w:r w:rsidRPr="00C265DA">
        <w:rPr>
          <w:rFonts w:ascii="Times New Roman" w:eastAsia="Times New Roman" w:hAnsi="Times New Roman" w:cs="Times New Roman"/>
          <w:color w:val="000000" w:themeColor="text1"/>
          <w:shd w:val="clear" w:color="auto" w:fill="FFFFFF"/>
        </w:rPr>
        <w:instrText>ADDIN CSL_CITATION {"citationItems":[{"id":"ITEM-1","itemData":{"DOI":"10.1007/s10980-015-0332-z","ISSN":"15729761","abstract":"Context: Anthropogenic landscape simplification and natural habitat loss can negatively affect wild bees. Alternatively, anthropogenic land-use change may diversify landscapes, creating complementary habitats that maintain overall resource continuity and diversity. Objectives: We examined the effects of landscape composition, including land-cover diversity and percent semi-natural habitat, on wild bee abundance and species richness within apples, a pollinator-dependent crop. We also explored whether different habitats within diverse landscapes can provide complementary floral resources for bees across space and time. Methods: We sampled bees during apple bloom over 2 years within 35 orchards varying in surrounding landscape diversity and percent woodland (the dominant semi-natural habitat) at 1 km radii. To assess habitat complementarity in resource diversity and temporal continuity, we sampled flowers and bees within four unique habitats, including orchards, woodlands, semi-natural grasslands, and annual croplands, over three periods from April–June. Results: Surrounding landscape diversity positively affected both wild bee abundance and richness within orchards during bloom. Habitats in diverse landscapes had different flower communities with varying phenologies; flowers were most abundant within orchards and woodlands in mid-spring, but then declined over time, while flowers within grasslands marginally increased throughout spring. Furthermore, bee communities were significantly different between the closed-canopy habitats, orchards and woodlands, and the open habitats, grasslands and annual croplands. Conclusions: Our results suggest that diverse landscapes, such as ones with both open (grassland) and closed (woodland) semi-natural habitats, support spring wild bees by providing flowers throughout the entire foraging period and diverse niches to meet different species’ requirements.","author":[{"dropping-particle":"","family":"Mallinger","given":"Rachel E.","non-dropping-particle":"","parse-names":false,"suffix":""},{"dropping-particle":"","family":"Gibbs","given":"Jason","non-dropping-particle":"","parse-names":false,"suffix":""},{"dropping-particle":"","family":"Gratton","given":"Claudio","non-dropping-particle":"","parse-names":false,"suffix":""}],"container-title":"Landscape Ecology","id":"ITEM-1","issue":"7","issued":{"date-parts":[["2016"]]},"page":"1523-1535","publisher":"Springer Netherlands","title":"Diverse landscapes have a higher abundance and species richness of spring wild bees by providing complementary floral resources over bees’ foraging periods","type":"article-journal","volume":"31"},"uris":["http://www.mendeley.com/documents/?uuid=f644ba15-7b0c-4e17-aa33-99d09308f8c6"]}],"mendeley":{"formattedCitation":"(Mallinger et al., 2016)","manualFormatting":"(Mallinger et al. 2016)","plainTextFormattedCitation":"(Mallinger et al., 2016)","previouslyFormattedCitation":"(Mallinger et al., 2016)"},"properties":{"noteIndex":0},"schema":"https://github.com/citation-style-language/schema/raw/master/csl-citation.json"}</w:instrText>
      </w:r>
      <w:r w:rsidRPr="00C265DA">
        <w:rPr>
          <w:rFonts w:ascii="Times New Roman" w:eastAsia="Times New Roman" w:hAnsi="Times New Roman" w:cs="Times New Roman"/>
          <w:bCs/>
          <w:color w:val="000000" w:themeColor="text1"/>
          <w:shd w:val="clear" w:color="auto" w:fill="FFFFFF"/>
        </w:rPr>
        <w:fldChar w:fldCharType="separate"/>
      </w:r>
      <w:r w:rsidRPr="00C265DA">
        <w:rPr>
          <w:rFonts w:ascii="Times New Roman" w:eastAsia="Times New Roman" w:hAnsi="Times New Roman" w:cs="Times New Roman"/>
          <w:noProof/>
          <w:color w:val="000000" w:themeColor="text1"/>
          <w:shd w:val="clear" w:color="auto" w:fill="FFFFFF"/>
        </w:rPr>
        <w:t>(Mallinger et al. 2016)</w:t>
      </w:r>
      <w:r w:rsidRPr="00C265DA">
        <w:rPr>
          <w:rFonts w:ascii="Times New Roman" w:eastAsia="Times New Roman" w:hAnsi="Times New Roman" w:cs="Times New Roman"/>
          <w:bCs/>
          <w:color w:val="000000" w:themeColor="text1"/>
          <w:shd w:val="clear" w:color="auto" w:fill="FFFFFF"/>
        </w:rPr>
        <w:fldChar w:fldCharType="end"/>
      </w:r>
      <w:r w:rsidRPr="00C265DA">
        <w:rPr>
          <w:rFonts w:ascii="Times New Roman" w:eastAsia="Times New Roman" w:hAnsi="Times New Roman" w:cs="Times New Roman"/>
          <w:color w:val="000000" w:themeColor="text1"/>
          <w:shd w:val="clear" w:color="auto" w:fill="FFFFFF"/>
        </w:rPr>
        <w:t>.</w:t>
      </w:r>
      <w:r w:rsidRPr="00C265DA">
        <w:rPr>
          <w:rFonts w:ascii="Times New Roman" w:hAnsi="Times New Roman" w:cs="Times New Roman"/>
          <w:color w:val="000000" w:themeColor="text1"/>
          <w:shd w:val="clear" w:color="auto" w:fill="FFFFFF"/>
        </w:rPr>
        <w:t xml:space="preserve"> Since agricultural ecosystems are notorious for containing monocultures, and thus are not normally ideal for providing a variety of floral nutrition, </w:t>
      </w:r>
      <w:r w:rsidRPr="00C265DA">
        <w:rPr>
          <w:rFonts w:ascii="Times New Roman" w:hAnsi="Times New Roman" w:cs="Times New Roman"/>
          <w:color w:val="000000" w:themeColor="text1"/>
        </w:rPr>
        <w:t xml:space="preserve">promoting mass flowering crops that flower in dearth periods may help supplement resources where they would otherwise lack, and potentially support insects that are attracted to the crop’s flowers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{"citationItems":[{"id":"ITEM-1","itemData":{"DOI":"10.1111/gcbb.12080","ISBN":"6419935709","ISSN":"17571707","abstract":"Considerable uncertainties exist on how increased biofuel cropping affects biodiversity. Regarding oilseed rape, the most common biofuel crop in the EU, positive responses of flower-visiting insects to plentiful nectar and pollen seem apparent. However, previous investigations on this insect guild revealed conflicting results, potentially because they focused on different taxonomic groups representing a narrow range of ecological traits and considered only short time periods. Here, using trap nests in landscapes with independent gradients in area of oilseed rape and seminatural habitats, we assessed the whole community of cavity-nesting bees and wasps, including early- and late-emerging species. Our study's temporal resolution allowed determination of flowering and postflowering effects of oilseed rape on these species' richness, abundance, and mortality. Species richness of cavity-nesting bees and wasps significantly increased with oilseed rape, although nesting activity was considerably higher after mass flowering. In addition to increasing richness independently of oilseed rape, the amount of seminatural habitat in the landscape was the sole positive driver of insect abundance once the community's dominant species was accounted for as a covariate. Thus, growth of the co-occurring species' community is not stimulated by the resource pulse provided by oilseed rape early in the year, but by persistent resources provided by seminatural habitats after mass flowering. Early individuals of bivoltine species' first generations accumulated in seminatural habitats when these habitats were scarce, but became increasingly diluted when habitat availability increased. Once established, later foraging females generally benefited from the resource availability of seminatural habitats when initializing the second generation. We conclude that mass-flowering crops, despite covering only a short interval of the community's main activity phase, benefit bee and wasp species richness. However, seminatural habitats are crucial in maintaining viable communities of flower-visiting insects at the landscape scale, mitigating potential negative effects of high land-use intensities in modern agro-ecosystems. © 2013 Blackwell Publishing Ltd.","author":[{"dropping-particle":"","family":"Diekötter","given":"Tim","non-dropping-particle":"","parse-names":false,"suffix":""},{"dropping-particle":"","family":"Peter","given":"Franziska","non-dropping-particle":"","parse-names":false,"suffix":""},{"dropping-particle":"","family":"Jauker","given":"Birgit","non-dropping-particle":"","parse-names":false,"suffix":""},{"dropping-particle":"","family":"Wolters","given":"Volkmar","non-dropping-particle":"","parse-names":false,"suffix":""},{"dropping-particle":"","family":"Jauker","given":"Frank","non-dropping-particle":"","parse-names":false,"suffix":""}],"container-title":"GCB Bioenergy","id":"ITEM-1","issue":"3","issued":{"date-parts":[["2014"]]},"page":"219-226","title":"Mass-flowering crops increase richness of cavity-nesting bees and wasps in modern agro-ecosystems","type":"article-journal","volume":"6"},"uris":["http://www.mendeley.com/documents/?uuid=a8345b58-4c76-4564-adef-08f854436a0f"]}],"mendeley":{"formattedCitation":"(Diekötter et al., 2014)","manualFormatting":"(Diekötter et al. 2014)","plainTextFormattedCitation":"(Diekötter et al., 2014)","previouslyFormattedCitation":"(Diekötter et al., 2014)"},"properties":{"noteIndex":0},"schema":"https://github.com/citation-style-language/schema/raw/master/csl-citation.json"}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(Diekötter et al. 2014)</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w:t>
      </w:r>
      <w:r w:rsidRPr="00C265DA">
        <w:rPr>
          <w:rFonts w:ascii="Times New Roman" w:hAnsi="Times New Roman" w:cs="Times New Roman"/>
          <w:color w:val="000000" w:themeColor="text1"/>
          <w:shd w:val="clear" w:color="auto" w:fill="FFFFFF"/>
        </w:rPr>
        <w:t xml:space="preserve"> </w:t>
      </w:r>
    </w:p>
    <w:p w14:paraId="52209453" w14:textId="77777777" w:rsidR="00896446" w:rsidRPr="00C265DA" w:rsidRDefault="00896446" w:rsidP="00896446">
      <w:pPr>
        <w:spacing w:line="480" w:lineRule="auto"/>
        <w:ind w:firstLine="720"/>
        <w:rPr>
          <w:rFonts w:ascii="Times New Roman" w:eastAsia="Times New Roman" w:hAnsi="Times New Roman" w:cs="Times New Roman"/>
          <w:bCs/>
          <w:color w:val="000000" w:themeColor="text1"/>
          <w:shd w:val="clear" w:color="auto" w:fill="FFFFFF"/>
        </w:rPr>
      </w:pPr>
      <w:r w:rsidRPr="00C265DA">
        <w:rPr>
          <w:rFonts w:ascii="Times New Roman" w:eastAsia="Times New Roman" w:hAnsi="Times New Roman" w:cs="Times New Roman"/>
          <w:color w:val="000000" w:themeColor="text1"/>
          <w:shd w:val="clear" w:color="auto" w:fill="FFFFFF"/>
        </w:rPr>
        <w:t xml:space="preserve">To date, the research of bee pollinator communities in US soybean is limited. Older research has been chiefly restricted to honey bee pollination for crop improvement or yield increases </w:t>
      </w:r>
      <w:r w:rsidRPr="00C265DA">
        <w:rPr>
          <w:rFonts w:ascii="Times New Roman" w:eastAsia="Times New Roman" w:hAnsi="Times New Roman" w:cs="Times New Roman"/>
          <w:color w:val="000000" w:themeColor="text1"/>
          <w:shd w:val="clear" w:color="auto" w:fill="FFFFFF"/>
        </w:rPr>
        <w:fldChar w:fldCharType="begin" w:fldLock="1"/>
      </w:r>
      <w:r w:rsidRPr="00C265DA">
        <w:rPr>
          <w:rFonts w:ascii="Times New Roman" w:eastAsia="Times New Roman" w:hAnsi="Times New Roman" w:cs="Times New Roman"/>
          <w:color w:val="000000" w:themeColor="text1"/>
          <w:shd w:val="clear" w:color="auto" w:fill="FFFFFF"/>
        </w:rPr>
        <w:instrText>ADDIN CSL_CITATION {"citationItems":[{"id":"ITEM-1","itemData":{"DOI":"10.1093/jee/71.4.601","ISSN":"0022-0493","author":[{"dropping-particle":"","family":"Erickson","given":"E. H.","non-dropping-particle":"","parse-names":false,"suffix":""},{"dropping-particle":"","family":"Berger","given":"G. A.","non-dropping-particle":"","parse-names":false,"suffix":""},{"dropping-particle":"","family":"Shannon","given":"J. G.","non-dropping-particle":"","parse-names":false,"suffix":""},{"dropping-particle":"","family":"Robins","given":"J. M.","non-dropping-particle":"","parse-names":false,"suffix":""}],"container-title":"Journal of Economic Entomology","id":"ITEM-1","issue":"4","issued":{"date-parts":[["1978","8","1"]]},"page":"601-603","publisher":"Oxford Academic","title":"Honey Bee Pollination Increases Soybean Yields in the Mississippi Delta Region of Arkansas and Missouri","type":"article-journal","volume":"71"},"uris":["http://www.mendeley.com/documents/?uuid=5e7827d4-635d-33d7-875b-d507a75295d8"]},{"id":"ITEM-2","itemData":{"author":[{"dropping-particle":"","family":"Erickson","given":"E","non-dropping-particle":"","parse-names":false,"suffix":""}],"container-title":"Soybean Genetics Newsletter","id":"ITEM-2","issue":"1","issued":{"date-parts":[["1984"]]},"title":"Research Notes : United States : Soybean floral ecology and insect pollination","type":"article-journal","volume":"11"},"uris":["http://www.mendeley.com/documents/?uuid=d66ba33e-c6fa-4d9e-a557-1e6ac62909ff"]}],"mendeley":{"formattedCitation":"(E. Erickson, 1984; E. H. Erickson et al., 1978)","manualFormatting":"(E. Erickson 1984, E. H. Erickson et al. 1978)","plainTextFormattedCitation":"(E. Erickson, 1984; E. H. Erickson et al., 1978)","previouslyFormattedCitation":"(E. Erickson, 1984; E. H. Erickson et al., 1978)"},"properties":{"noteIndex":0},"schema":"https://github.com/citation-style-language/schema/raw/master/csl-citation.json"}</w:instrText>
      </w:r>
      <w:r w:rsidRPr="00C265DA">
        <w:rPr>
          <w:rFonts w:ascii="Times New Roman" w:eastAsia="Times New Roman" w:hAnsi="Times New Roman" w:cs="Times New Roman"/>
          <w:color w:val="000000" w:themeColor="text1"/>
          <w:shd w:val="clear" w:color="auto" w:fill="FFFFFF"/>
        </w:rPr>
        <w:fldChar w:fldCharType="separate"/>
      </w:r>
      <w:r w:rsidRPr="00C265DA">
        <w:rPr>
          <w:rFonts w:ascii="Times New Roman" w:eastAsia="Times New Roman" w:hAnsi="Times New Roman" w:cs="Times New Roman"/>
          <w:noProof/>
          <w:color w:val="000000" w:themeColor="text1"/>
          <w:shd w:val="clear" w:color="auto" w:fill="FFFFFF"/>
        </w:rPr>
        <w:t>(E. Erickson 1984, E. H. Erickson et al. 1978)</w:t>
      </w:r>
      <w:r w:rsidRPr="00C265DA">
        <w:rPr>
          <w:rFonts w:ascii="Times New Roman" w:eastAsia="Times New Roman" w:hAnsi="Times New Roman" w:cs="Times New Roman"/>
          <w:color w:val="000000" w:themeColor="text1"/>
          <w:shd w:val="clear" w:color="auto" w:fill="FFFFFF"/>
        </w:rPr>
        <w:fldChar w:fldCharType="end"/>
      </w:r>
      <w:r w:rsidRPr="00C265DA">
        <w:rPr>
          <w:rFonts w:ascii="Times New Roman" w:eastAsia="Times New Roman" w:hAnsi="Times New Roman" w:cs="Times New Roman"/>
          <w:color w:val="000000" w:themeColor="text1"/>
          <w:shd w:val="clear" w:color="auto" w:fill="FFFFFF"/>
        </w:rPr>
        <w:t xml:space="preserve">. Recent research considering pollinator community composition has mainly emerged out of the midwestern US where in 2011-2012 soybean fields were sampled with bee bowls, yellow sticky traps, and sweep net compiling 2,791 bee specimens across the two years with </w:t>
      </w:r>
      <w:r w:rsidRPr="00C265DA">
        <w:rPr>
          <w:rFonts w:ascii="Times New Roman" w:eastAsia="Times New Roman" w:hAnsi="Times New Roman" w:cs="Times New Roman"/>
          <w:i/>
          <w:color w:val="000000" w:themeColor="text1"/>
          <w:shd w:val="clear" w:color="auto" w:fill="FFFFFF"/>
        </w:rPr>
        <w:t>Agapostemon</w:t>
      </w:r>
      <w:r w:rsidRPr="00C265DA">
        <w:rPr>
          <w:rFonts w:ascii="Times New Roman" w:eastAsia="Times New Roman" w:hAnsi="Times New Roman" w:cs="Times New Roman"/>
          <w:color w:val="000000" w:themeColor="text1"/>
          <w:shd w:val="clear" w:color="auto" w:fill="FFFFFF"/>
        </w:rPr>
        <w:t xml:space="preserve"> (Hymenoptera: Halictidae) being most abundant followed by </w:t>
      </w:r>
      <w:r w:rsidRPr="00C265DA">
        <w:rPr>
          <w:rFonts w:ascii="Times New Roman" w:eastAsia="Times New Roman" w:hAnsi="Times New Roman" w:cs="Times New Roman"/>
          <w:i/>
          <w:color w:val="000000" w:themeColor="text1"/>
          <w:shd w:val="clear" w:color="auto" w:fill="FFFFFF"/>
        </w:rPr>
        <w:t>Lasioglossum</w:t>
      </w:r>
      <w:r w:rsidRPr="00C265DA">
        <w:rPr>
          <w:rFonts w:ascii="Times New Roman" w:eastAsia="Times New Roman" w:hAnsi="Times New Roman" w:cs="Times New Roman"/>
          <w:color w:val="000000" w:themeColor="text1"/>
          <w:shd w:val="clear" w:color="auto" w:fill="FFFFFF"/>
        </w:rPr>
        <w:t xml:space="preserve"> (Hymenoptera: Halictidae), and then </w:t>
      </w:r>
      <w:r w:rsidRPr="00C265DA">
        <w:rPr>
          <w:rFonts w:ascii="Times New Roman" w:eastAsia="Times New Roman" w:hAnsi="Times New Roman" w:cs="Times New Roman"/>
          <w:i/>
          <w:color w:val="000000" w:themeColor="text1"/>
          <w:shd w:val="clear" w:color="auto" w:fill="FFFFFF"/>
        </w:rPr>
        <w:t>Melissodes</w:t>
      </w:r>
      <w:r w:rsidRPr="00C265DA">
        <w:rPr>
          <w:rFonts w:ascii="Times New Roman" w:eastAsia="Times New Roman" w:hAnsi="Times New Roman" w:cs="Times New Roman"/>
          <w:color w:val="000000" w:themeColor="text1"/>
          <w:shd w:val="clear" w:color="auto" w:fill="FFFFFF"/>
        </w:rPr>
        <w:t xml:space="preserve"> (Hymenoptera: Apidae) </w:t>
      </w:r>
      <w:r w:rsidRPr="00C265DA">
        <w:rPr>
          <w:rFonts w:ascii="Times New Roman" w:eastAsia="Times New Roman" w:hAnsi="Times New Roman" w:cs="Times New Roman"/>
          <w:color w:val="000000" w:themeColor="text1"/>
          <w:shd w:val="clear" w:color="auto" w:fill="FFFFFF"/>
        </w:rPr>
        <w:fldChar w:fldCharType="begin" w:fldLock="1"/>
      </w:r>
      <w:r w:rsidRPr="00C265DA">
        <w:rPr>
          <w:rFonts w:ascii="Times New Roman" w:hAnsi="Times New Roman" w:cs="Times New Roman"/>
          <w:color w:val="000000" w:themeColor="text1"/>
          <w:shd w:val="clear" w:color="auto" w:fill="FFFFFF"/>
        </w:rPr>
        <w:instrText>ADDIN CSL_CITATION {"citationItems":[{"id":"ITEM-1","itemData":{"DOI":"10.1093/ee/nvv001","ISSN":"0046225X","abstract":"Soybean, Glycine max (L.) Merrill, flowers can be a source of nectar and pollen for honey bees, Apis mellifera L. (Hymenoptera: Apidae), wild social and solitary bees (Hymenoptera: Apoidea), and flower-visiting flies (Diptera). Our objectives were to describe the pollinator community in soybean fields, determine which sampling method is most appropriate for characterizing their abundance and diversity, and gain insight into which pollinator taxa may contact soybean pollen. We compared modified pan traps (i.e., bee bowls), yellow sticky traps, and sweep nets for trapping pollinators in Iowa soybean fields when soybeans were blooming (i.e., reproductive stages R1-R6) during 2011 and 2012. When all trap type captures were combined, we collected 5,368 individuals and at least 50 species. Per trap type, the most pollinators were captured in bee bowls (3,644 individuals, 44 species), yellow sticky traps (1,652 individuals, 32 species), and sweep nets (66 individuals, 10 species). The most abundant species collected include Agapostemon virescens F. and Lasioglossum (Dialictus) species (Hymenoptera: Halictidae), Melissodes bimaculata Lepeletier (Hymenoptera: Apidae), and Toxomerus marginatus Say (Diptera: Syrphidae). To determine if these pollinators were foraging on soybean flowers, we looked for soybean pollen on the most abundant bee species collected that had visible pollen loads. We found soybean pollen alone or intermixed with pollen grains from other plant species on 29 and 38% of the bees examined in 2011 and 2012, respectively. Our data suggest a diverse community of pollinators-composed of mostly native, solitary bees-visit soybean fields and forage on their flowers within Iowa.","author":[{"dropping-particle":"","family":"Gill","given":"K. A.","non-dropping-particle":"","parse-names":false,"suffix":""},{"dropping-particle":"","family":"O'Neal","given":"M. E.","non-dropping-particle":"","parse-names":false,"suffix":""}],"container-title":"Environmental Entomology","id":"ITEM-1","issue":"3","issued":{"date-parts":[["2015"]]},"page":"488-498","title":"Survey of soybean insect pollinators: Community identification and sampling method analysis","type":"article-journal","volume":"44"},"uris":["http://www.mendeley.com/documents/?uuid=1907f432-b959-4d5d-b98b-fca25a1b6528"]}],"mendeley":{"formattedCitation":"(Gill &amp; O’Neal, 2015)","manualFormatting":"(Gill &amp; O’Neal 2015)","plainTextFormattedCitation":"(Gill &amp; O’Neal, 2015)","previouslyFormattedCitation":"(Gill &amp; O’Neal, 2015)"},"properties":{"noteIndex":0},"schema":"https://github.com/citation-style-language/schema/raw/master/csl-citation.json"}</w:instrText>
      </w:r>
      <w:r w:rsidRPr="00C265DA">
        <w:rPr>
          <w:rFonts w:ascii="Times New Roman" w:eastAsia="Times New Roman" w:hAnsi="Times New Roman" w:cs="Times New Roman"/>
          <w:color w:val="000000" w:themeColor="text1"/>
          <w:shd w:val="clear" w:color="auto" w:fill="FFFFFF"/>
        </w:rPr>
        <w:fldChar w:fldCharType="separate"/>
      </w:r>
      <w:r w:rsidRPr="00C265DA">
        <w:rPr>
          <w:rFonts w:ascii="Times New Roman" w:eastAsia="Times New Roman" w:hAnsi="Times New Roman" w:cs="Times New Roman"/>
          <w:noProof/>
          <w:color w:val="000000" w:themeColor="text1"/>
          <w:shd w:val="clear" w:color="auto" w:fill="FFFFFF"/>
        </w:rPr>
        <w:t>(Gill &amp; O’Neal 2015)</w:t>
      </w:r>
      <w:r w:rsidRPr="00C265DA">
        <w:rPr>
          <w:rFonts w:ascii="Times New Roman" w:eastAsia="Times New Roman" w:hAnsi="Times New Roman" w:cs="Times New Roman"/>
          <w:color w:val="000000" w:themeColor="text1"/>
          <w:shd w:val="clear" w:color="auto" w:fill="FFFFFF"/>
        </w:rPr>
        <w:fldChar w:fldCharType="end"/>
      </w:r>
      <w:r w:rsidRPr="00C265DA">
        <w:rPr>
          <w:rFonts w:ascii="Times New Roman" w:eastAsia="Times New Roman" w:hAnsi="Times New Roman" w:cs="Times New Roman"/>
          <w:color w:val="000000" w:themeColor="text1"/>
          <w:shd w:val="clear" w:color="auto" w:fill="FFFFFF"/>
        </w:rPr>
        <w:t xml:space="preserve">. In 2012-2013 a similar study was conducted using bee bowls sampling in corn and soybean where a total 2,582 bee specimens were captured </w:t>
      </w:r>
      <w:r w:rsidRPr="00C265DA">
        <w:rPr>
          <w:rFonts w:ascii="Times New Roman" w:eastAsia="Times New Roman" w:hAnsi="Times New Roman" w:cs="Times New Roman"/>
          <w:color w:val="000000" w:themeColor="text1"/>
          <w:shd w:val="clear" w:color="auto" w:fill="FFFFFF"/>
        </w:rPr>
        <w:lastRenderedPageBreak/>
        <w:t xml:space="preserve">in soybean between the two years with </w:t>
      </w:r>
      <w:r w:rsidRPr="00C265DA">
        <w:rPr>
          <w:rFonts w:ascii="Times New Roman" w:eastAsia="Times New Roman" w:hAnsi="Times New Roman" w:cs="Times New Roman"/>
          <w:i/>
          <w:color w:val="000000" w:themeColor="text1"/>
          <w:shd w:val="clear" w:color="auto" w:fill="FFFFFF"/>
        </w:rPr>
        <w:t>Lasioglossum</w:t>
      </w:r>
      <w:r w:rsidRPr="00C265DA">
        <w:rPr>
          <w:rFonts w:ascii="Times New Roman" w:eastAsia="Times New Roman" w:hAnsi="Times New Roman" w:cs="Times New Roman"/>
          <w:color w:val="000000" w:themeColor="text1"/>
          <w:shd w:val="clear" w:color="auto" w:fill="FFFFFF"/>
        </w:rPr>
        <w:t xml:space="preserve"> representing the largest proportion of bee pollinators followed by </w:t>
      </w:r>
      <w:r w:rsidRPr="00C265DA">
        <w:rPr>
          <w:rFonts w:ascii="Times New Roman" w:eastAsia="Times New Roman" w:hAnsi="Times New Roman" w:cs="Times New Roman"/>
          <w:i/>
          <w:color w:val="000000" w:themeColor="text1"/>
          <w:shd w:val="clear" w:color="auto" w:fill="FFFFFF"/>
        </w:rPr>
        <w:t>Agapostemon</w:t>
      </w:r>
      <w:r w:rsidRPr="00C265DA">
        <w:rPr>
          <w:rFonts w:ascii="Times New Roman" w:eastAsia="Times New Roman" w:hAnsi="Times New Roman" w:cs="Times New Roman"/>
          <w:color w:val="000000" w:themeColor="text1"/>
          <w:shd w:val="clear" w:color="auto" w:fill="FFFFFF"/>
        </w:rPr>
        <w:t xml:space="preserve">, and lastly </w:t>
      </w:r>
      <w:r w:rsidRPr="00C265DA">
        <w:rPr>
          <w:rFonts w:ascii="Times New Roman" w:eastAsia="Times New Roman" w:hAnsi="Times New Roman" w:cs="Times New Roman"/>
          <w:i/>
          <w:color w:val="000000" w:themeColor="text1"/>
          <w:shd w:val="clear" w:color="auto" w:fill="FFFFFF"/>
        </w:rPr>
        <w:t>Melissodes</w:t>
      </w:r>
      <w:r w:rsidRPr="00C265DA">
        <w:rPr>
          <w:rFonts w:ascii="Times New Roman" w:eastAsia="Times New Roman" w:hAnsi="Times New Roman" w:cs="Times New Roman"/>
          <w:color w:val="000000" w:themeColor="text1"/>
          <w:shd w:val="clear" w:color="auto" w:fill="FFFFFF"/>
        </w:rPr>
        <w:t xml:space="preserve"> </w:t>
      </w:r>
      <w:r w:rsidRPr="00C265DA">
        <w:rPr>
          <w:rFonts w:ascii="Times New Roman" w:eastAsia="Times New Roman" w:hAnsi="Times New Roman" w:cs="Times New Roman"/>
          <w:color w:val="000000" w:themeColor="text1"/>
          <w:shd w:val="clear" w:color="auto" w:fill="FFFFFF"/>
        </w:rPr>
        <w:fldChar w:fldCharType="begin" w:fldLock="1"/>
      </w:r>
      <w:r w:rsidRPr="00C265DA">
        <w:rPr>
          <w:rFonts w:ascii="Times New Roman" w:eastAsia="Times New Roman" w:hAnsi="Times New Roman" w:cs="Times New Roman"/>
          <w:color w:val="000000" w:themeColor="text1"/>
          <w:shd w:val="clear" w:color="auto" w:fill="FFFFFF"/>
        </w:rPr>
        <w:instrText>ADDIN CSL_CITATION {"citationItems":[{"id":"ITEM-1","itemData":{"DOI":"10.1093/ee/nvw087","ISSN":"0046-225X","author":[{"dropping-particle":"","family":"Wheelock","given":"M. J.","non-dropping-particle":"","parse-names":false,"suffix":""},{"dropping-particle":"","family":"Rey","given":"K. P.","non-dropping-particle":"","parse-names":false,"suffix":""},{"dropping-particle":"","family":"O’Neal","given":"M. E.","non-dropping-particle":"","parse-names":false,"suffix":""}],"container-title":"Environmental Entomology","id":"ITEM-1","issue":"5","issued":{"date-parts":[["2016","10","1"]]},"page":"1099-1106","publisher":"Oxford Academic","title":"Defining the Insect Pollinator Community Found in Iowa Corn and Soybean Fields: Implications for Pollinator Conservation","type":"article-journal","volume":"45"},"uris":["http://www.mendeley.com/documents/?uuid=d8d9d1fb-ce60-37bc-858f-e0ed41d26368"]}],"mendeley":{"formattedCitation":"(Wheelock et al., 2016)","manualFormatting":"(Wheelock et al. 2016)","plainTextFormattedCitation":"(Wheelock et al., 2016)","previouslyFormattedCitation":"(Wheelock et al., 2016)"},"properties":{"noteIndex":0},"schema":"https://github.com/citation-style-language/schema/raw/master/csl-citation.json"}</w:instrText>
      </w:r>
      <w:r w:rsidRPr="00C265DA">
        <w:rPr>
          <w:rFonts w:ascii="Times New Roman" w:eastAsia="Times New Roman" w:hAnsi="Times New Roman" w:cs="Times New Roman"/>
          <w:color w:val="000000" w:themeColor="text1"/>
          <w:shd w:val="clear" w:color="auto" w:fill="FFFFFF"/>
        </w:rPr>
        <w:fldChar w:fldCharType="separate"/>
      </w:r>
      <w:r w:rsidRPr="00C265DA">
        <w:rPr>
          <w:rFonts w:ascii="Times New Roman" w:eastAsia="Times New Roman" w:hAnsi="Times New Roman" w:cs="Times New Roman"/>
          <w:noProof/>
          <w:color w:val="000000" w:themeColor="text1"/>
          <w:shd w:val="clear" w:color="auto" w:fill="FFFFFF"/>
        </w:rPr>
        <w:t>(Wheelock et al. 2016)</w:t>
      </w:r>
      <w:r w:rsidRPr="00C265DA">
        <w:rPr>
          <w:rFonts w:ascii="Times New Roman" w:eastAsia="Times New Roman" w:hAnsi="Times New Roman" w:cs="Times New Roman"/>
          <w:color w:val="000000" w:themeColor="text1"/>
          <w:shd w:val="clear" w:color="auto" w:fill="FFFFFF"/>
        </w:rPr>
        <w:fldChar w:fldCharType="end"/>
      </w:r>
      <w:r w:rsidRPr="00C265DA">
        <w:rPr>
          <w:rFonts w:ascii="Times New Roman" w:eastAsia="Times New Roman" w:hAnsi="Times New Roman" w:cs="Times New Roman"/>
          <w:color w:val="000000" w:themeColor="text1"/>
          <w:shd w:val="clear" w:color="auto" w:fill="FFFFFF"/>
        </w:rPr>
        <w:t xml:space="preserve">. Both of these studies suggest that although </w:t>
      </w:r>
      <w:proofErr w:type="gramStart"/>
      <w:r w:rsidRPr="00C265DA">
        <w:rPr>
          <w:rFonts w:ascii="Times New Roman" w:eastAsia="Times New Roman" w:hAnsi="Times New Roman" w:cs="Times New Roman"/>
          <w:color w:val="000000" w:themeColor="text1"/>
          <w:shd w:val="clear" w:color="auto" w:fill="FFFFFF"/>
        </w:rPr>
        <w:t>honey bees</w:t>
      </w:r>
      <w:proofErr w:type="gramEnd"/>
      <w:r w:rsidRPr="00C265DA">
        <w:rPr>
          <w:rFonts w:ascii="Times New Roman" w:eastAsia="Times New Roman" w:hAnsi="Times New Roman" w:cs="Times New Roman"/>
          <w:color w:val="000000" w:themeColor="text1"/>
          <w:shd w:val="clear" w:color="auto" w:fill="FFFFFF"/>
        </w:rPr>
        <w:t xml:space="preserve"> often utilize soybean as a source of nectar and pollen provisions, native bees may be benefiting as much or more from this mass flowering crop.  </w:t>
      </w:r>
    </w:p>
    <w:p w14:paraId="46E708F9" w14:textId="30A715B2" w:rsidR="00896446" w:rsidRPr="00C265DA" w:rsidRDefault="00896446" w:rsidP="00896446">
      <w:pPr>
        <w:spacing w:line="480" w:lineRule="auto"/>
        <w:ind w:firstLine="720"/>
        <w:rPr>
          <w:rFonts w:ascii="Times New Roman" w:hAnsi="Times New Roman" w:cs="Times New Roman"/>
          <w:color w:val="000000" w:themeColor="text1"/>
        </w:rPr>
      </w:pPr>
      <w:r w:rsidRPr="00C265DA">
        <w:rPr>
          <w:rFonts w:ascii="Times New Roman" w:eastAsia="Times New Roman" w:hAnsi="Times New Roman" w:cs="Times New Roman"/>
          <w:color w:val="000000" w:themeColor="text1"/>
          <w:shd w:val="clear" w:color="auto" w:fill="FFFFFF"/>
        </w:rPr>
        <w:t>Collecting samples to survey a pollinator community can be accomplished in many ways. Pan trapping (bee bowls) consisting of blue, yellow and white cups or bowls filled with liquid (</w:t>
      </w:r>
      <w:r w:rsidR="009C661C">
        <w:rPr>
          <w:rFonts w:ascii="Times New Roman" w:hAnsi="Times New Roman" w:cs="Times New Roman"/>
          <w:color w:val="000000" w:themeColor="text1"/>
        </w:rPr>
        <w:t xml:space="preserve">Appendix B, </w:t>
      </w:r>
      <w:r w:rsidRPr="00C265DA">
        <w:rPr>
          <w:rFonts w:ascii="Times New Roman" w:eastAsia="Times New Roman" w:hAnsi="Times New Roman" w:cs="Times New Roman"/>
          <w:color w:val="000000" w:themeColor="text1"/>
          <w:shd w:val="clear" w:color="auto" w:fill="FFFFFF"/>
        </w:rPr>
        <w:t xml:space="preserve">Fig. 1) along with sweep netting has been successfully used in various experiments involving bee pollinator community sampling </w:t>
      </w:r>
      <w:r w:rsidRPr="00C265DA">
        <w:rPr>
          <w:rFonts w:ascii="Times New Roman" w:eastAsia="Times New Roman" w:hAnsi="Times New Roman" w:cs="Times New Roman"/>
          <w:color w:val="000000" w:themeColor="text1"/>
          <w:shd w:val="clear" w:color="auto" w:fill="FFFFFF"/>
        </w:rPr>
        <w:fldChar w:fldCharType="begin" w:fldLock="1"/>
      </w:r>
      <w:r w:rsidRPr="00C265DA">
        <w:rPr>
          <w:rFonts w:ascii="Times New Roman" w:eastAsia="Times New Roman" w:hAnsi="Times New Roman" w:cs="Times New Roman"/>
          <w:color w:val="000000" w:themeColor="text1"/>
          <w:shd w:val="clear" w:color="auto" w:fill="FFFFFF"/>
        </w:rPr>
        <w:instrText>ADDIN CSL_CITATION {"citationItems":[{"id":"ITEM-1","itemData":{"author":[{"dropping-particle":"","family":"Roulston","given":"T'ai H","non-dropping-particle":"","parse-names":false,"suffix":""},{"dropping-particle":"","family":"Smith","given":"Stephen A","non-dropping-particle":"","parse-names":false,"suffix":""},{"dropping-particle":"","family":"Brewster","given":"Amanda L","non-dropping-particle":"","parse-names":false,"suffix":""}],"container-title":"Source: Journal of the Kansas Entomological Society","id":"ITEM-1","issue":"2","issued":{"date-parts":[["2007"]]},"number-of-pages":"179-181","title":"A Comparison of Pan Trap and Intensive Net Sampling Techniques for Documenting a Bee (Hymenoptera: Apiformes) Fauna","type":"report","volume":"80"},"uris":["http://www.mendeley.com/documents/?uuid=e859a6ca-545a-39c2-a28b-c24607c5db15"]},{"id":"ITEM-2","itemData":{"DOI":"10.1111/j.1570-7458.2009.00826.x","ISSN":"00138703","author":[{"dropping-particle":"","family":"Tuell","given":"Julianna K.","non-dropping-particle":"","parse-names":false,"suffix":""},{"dropping-particle":"","family":"Isaacs","given":"Rufus","non-dropping-particle":"","parse-names":false,"suffix":""}],"container-title":"Entomologia Experimentalis et Applicata","id":"ITEM-2","issue":"1","issued":{"date-parts":[["2009"]]},"page":"93-98","title":"Elevated pan traps to monitor bees in flowering crop canopies","type":"article-journal","volume":"131"},"uris":["http://www.mendeley.com/documents/?uuid=1f04e14a-efb0-4412-8c66-248312bb97f2"]},{"id":"ITEM-3","itemData":{"DOI":"10.3390/agronomy10050698","ISSN":"2073-4395","abstract":"&lt;p&gt;Native bees (Hymenoptera: Anthophila) were sampled using bee bowls in two states to determine biodiversity in commercial cotton fields of the southern United States. In both states, native bee communities found in cotton fields were dominated by generalist pollinators in the genera Agapostemon, Augochloropsis, Halictus, and Lasioglossum (Hymenoptera: Halictidae), and Melissodes (Hymenoptera: Apidae). Melissodes tepaneca (Cresson) was the most abundant species found in cotton fields in both states. Some species collected are known specialists on other plant taxa, suggesting they may be tourist species. Here we provide a baseline species list of native bees found in cotton. Ordination indicated separation between the communities found in the two states when pooled by genus, but these differences were not significant. While cotton is grown in highly managed and disturbed landscapes, our data suggest that a community of common generalist native pollinators persists. Many of these species are also found in other cropping systems across North America.&lt;/p&gt;","author":[{"dropping-particle":"","family":"Parys","given":"Katherine A.","non-dropping-particle":"","parse-names":false,"suffix":""},{"dropping-particle":"","family":"Esquivel","given":"Isaac L.","non-dropping-particle":"","parse-names":false,"suffix":""},{"dropping-particle":"","family":"Wright","given":"Karen W.","non-dropping-particle":"","parse-names":false,"suffix":""},{"dropping-particle":"","family":"Griswold","given":"Terry","non-dropping-particle":"","parse-names":false,"suffix":""},{"dropping-particle":"","family":"Brewer","given":"Michael J.","non-dropping-particle":"","parse-names":false,"suffix":""}],"container-title":"Agronomy","id":"ITEM-3","issue":"5","issued":{"date-parts":[["2020","5","14"]]},"page":"698","publisher":"Multidisciplinary Digital Publishing Institute","title":"Native Pollinators (Hymenoptera: Anthophila) in Cotton Grown in the Gulf South, United States","type":"article-journal","volume":"10"},"uris":["http://www.mendeley.com/documents/?uuid=3782d49d-dec3-33f6-ade3-93141799d409"]},{"id":"ITEM-4","itemData":{"DOI":"10.1093/ee/nvw087","ISSN":"0046-225X","author":[{"dropping-particle":"","family":"Wheelock","given":"M. J.","non-dropping-particle":"","parse-names":false,"suffix":""},{"dropping-particle":"","family":"Rey","given":"K. P.","non-dropping-particle":"","parse-names":false,"suffix":""},{"dropping-particle":"","family":"O’Neal","given":"M. E.","non-dropping-particle":"","parse-names":false,"suffix":""}],"container-title":"Environmental Entomology","id":"ITEM-4","issue":"5","issued":{"date-parts":[["2016","10","1"]]},"page":"1099-1106","publisher":"Oxford Academic","title":"Defining the Insect Pollinator Community Found in Iowa Corn and Soybean Fields: Implications for Pollinator Conservation","type":"article-journal","volume":"45"},"uris":["http://www.mendeley.com/documents/?uuid=d8d9d1fb-ce60-37bc-858f-e0ed41d26368"]}],"mendeley":{"formattedCitation":"(Parys et al., 2020; Roulston et al., 2007; Tuell &amp; Isaacs, 2009; Wheelock et al., 2016)","manualFormatting":"(Parys et al. 2020; Roulston et al. 2007; Tuell &amp; Isaacs 2009; Wheelock et al. 2016)","plainTextFormattedCitation":"(Parys et al., 2020; Roulston et al., 2007; Tuell &amp; Isaacs, 2009; Wheelock et al., 2016)","previouslyFormattedCitation":"(Parys et al., 2020; Roulston et al., 2007; Tuell &amp; Isaacs, 2009; Wheelock et al., 2016)"},"properties":{"noteIndex":0},"schema":"https://github.com/citation-style-language/schema/raw/master/csl-citation.json"}</w:instrText>
      </w:r>
      <w:r w:rsidRPr="00C265DA">
        <w:rPr>
          <w:rFonts w:ascii="Times New Roman" w:eastAsia="Times New Roman" w:hAnsi="Times New Roman" w:cs="Times New Roman"/>
          <w:color w:val="000000" w:themeColor="text1"/>
          <w:shd w:val="clear" w:color="auto" w:fill="FFFFFF"/>
        </w:rPr>
        <w:fldChar w:fldCharType="separate"/>
      </w:r>
      <w:r w:rsidRPr="00C265DA">
        <w:rPr>
          <w:rFonts w:ascii="Times New Roman" w:eastAsia="Times New Roman" w:hAnsi="Times New Roman" w:cs="Times New Roman"/>
          <w:noProof/>
          <w:color w:val="000000" w:themeColor="text1"/>
          <w:shd w:val="clear" w:color="auto" w:fill="FFFFFF"/>
        </w:rPr>
        <w:t>(Parys et al. 2020; Roulston et al. 2007; Tuell &amp; Isaacs 2009; Wheelock et al. 2016)</w:t>
      </w:r>
      <w:r w:rsidRPr="00C265DA">
        <w:rPr>
          <w:rFonts w:ascii="Times New Roman" w:eastAsia="Times New Roman" w:hAnsi="Times New Roman" w:cs="Times New Roman"/>
          <w:color w:val="000000" w:themeColor="text1"/>
          <w:shd w:val="clear" w:color="auto" w:fill="FFFFFF"/>
        </w:rPr>
        <w:fldChar w:fldCharType="end"/>
      </w:r>
      <w:r w:rsidRPr="00C265DA">
        <w:rPr>
          <w:rFonts w:ascii="Times New Roman" w:eastAsia="Times New Roman" w:hAnsi="Times New Roman" w:cs="Times New Roman"/>
          <w:color w:val="000000" w:themeColor="text1"/>
          <w:shd w:val="clear" w:color="auto" w:fill="FFFFFF"/>
        </w:rPr>
        <w:t xml:space="preserve">. Bee bowls however, are not efficient in capturing larger bodied bees such as carpenter and bumble bees </w:t>
      </w:r>
      <w:r w:rsidRPr="00C265DA">
        <w:rPr>
          <w:rFonts w:ascii="Times New Roman" w:eastAsia="Times New Roman" w:hAnsi="Times New Roman" w:cs="Times New Roman"/>
          <w:color w:val="000000" w:themeColor="text1"/>
          <w:shd w:val="clear" w:color="auto" w:fill="FFFFFF"/>
        </w:rPr>
        <w:fldChar w:fldCharType="begin" w:fldLock="1"/>
      </w:r>
      <w:r w:rsidRPr="00C265DA">
        <w:rPr>
          <w:rFonts w:ascii="Times New Roman" w:hAnsi="Times New Roman" w:cs="Times New Roman"/>
          <w:color w:val="000000" w:themeColor="text1"/>
          <w:shd w:val="clear" w:color="auto" w:fill="FFFFFF"/>
        </w:rPr>
        <w:instrText>ADDIN CSL_CITATION {"citationItems":[{"id":"ITEM-1","itemData":{"DOI":"10.3390/agronomy10050698","ISSN":"2073-4395","abstract":"&lt;p&gt;Native bees (Hymenoptera: Anthophila) were sampled using bee bowls in two states to determine biodiversity in commercial cotton fields of the southern United States. In both states, native bee communities found in cotton fields were dominated by generalist pollinators in the genera Agapostemon, Augochloropsis, Halictus, and Lasioglossum (Hymenoptera: Halictidae), and Melissodes (Hymenoptera: Apidae). Melissodes tepaneca (Cresson) was the most abundant species found in cotton fields in both states. Some species collected are known specialists on other plant taxa, suggesting they may be tourist species. Here we provide a baseline species list of native bees found in cotton. Ordination indicated separation between the communities found in the two states when pooled by genus, but these differences were not significant. While cotton is grown in highly managed and disturbed landscapes, our data suggest that a community of common generalist native pollinators persists. Many of these species are also found in other cropping systems across North America.&lt;/p&gt;","author":[{"dropping-particle":"","family":"Parys","given":"Katherine A.","non-dropping-particle":"","parse-names":false,"suffix":""},{"dropping-particle":"","family":"Esquivel","given":"Isaac L.","non-dropping-particle":"","parse-names":false,"suffix":""},{"dropping-particle":"","family":"Wright","given":"Karen W.","non-dropping-particle":"","parse-names":false,"suffix":""},{"dropping-particle":"","family":"Griswold","given":"Terry","non-dropping-particle":"","parse-names":false,"suffix":""},{"dropping-particle":"","family":"Brewer","given":"Michael J.","non-dropping-particle":"","parse-names":false,"suffix":""}],"container-title":"Agronomy","id":"ITEM-1","issue":"5","issued":{"date-parts":[["2020","5","14"]]},"page":"698","publisher":"Multidisciplinary Digital Publishing Institute","title":"Native Pollinators (Hymenoptera: Anthophila) in Cotton Grown in the Gulf South, United States","type":"article-journal","volume":"10"},"uris":["http://www.mendeley.com/documents/?uuid=3782d49d-dec3-33f6-ade3-93141799d409"]}],"mendeley":{"formattedCitation":"(Parys et al., 2020)","manualFormatting":"(Wilson et al. 2008)","plainTextFormattedCitation":"(Parys et al., 2020)","previouslyFormattedCitation":"(Parys et al., 2020)"},"properties":{"noteIndex":0},"schema":"https://github.com/citation-style-language/schema/raw/master/csl-citation.json"}</w:instrText>
      </w:r>
      <w:r w:rsidRPr="00C265DA">
        <w:rPr>
          <w:rFonts w:ascii="Times New Roman" w:eastAsia="Times New Roman" w:hAnsi="Times New Roman" w:cs="Times New Roman"/>
          <w:color w:val="000000" w:themeColor="text1"/>
          <w:shd w:val="clear" w:color="auto" w:fill="FFFFFF"/>
        </w:rPr>
        <w:fldChar w:fldCharType="separate"/>
      </w:r>
      <w:r w:rsidRPr="00C265DA">
        <w:rPr>
          <w:rFonts w:ascii="Times New Roman" w:eastAsia="Times New Roman" w:hAnsi="Times New Roman" w:cs="Times New Roman"/>
          <w:noProof/>
          <w:color w:val="000000" w:themeColor="text1"/>
          <w:shd w:val="clear" w:color="auto" w:fill="FFFFFF"/>
        </w:rPr>
        <w:t>(</w:t>
      </w:r>
      <w:r w:rsidRPr="00C265DA">
        <w:rPr>
          <w:rFonts w:ascii="Times New Roman" w:hAnsi="Times New Roman" w:cs="Times New Roman"/>
          <w:noProof/>
          <w:color w:val="000000" w:themeColor="text1"/>
          <w:shd w:val="clear" w:color="auto" w:fill="FFFFFF"/>
        </w:rPr>
        <w:t>Wilson et al. 2008</w:t>
      </w:r>
      <w:r w:rsidRPr="00C265DA">
        <w:rPr>
          <w:rFonts w:ascii="Times New Roman" w:eastAsia="Times New Roman" w:hAnsi="Times New Roman" w:cs="Times New Roman"/>
          <w:noProof/>
          <w:color w:val="000000" w:themeColor="text1"/>
          <w:shd w:val="clear" w:color="auto" w:fill="FFFFFF"/>
        </w:rPr>
        <w:t>)</w:t>
      </w:r>
      <w:r w:rsidRPr="00C265DA">
        <w:rPr>
          <w:rFonts w:ascii="Times New Roman" w:eastAsia="Times New Roman" w:hAnsi="Times New Roman" w:cs="Times New Roman"/>
          <w:color w:val="000000" w:themeColor="text1"/>
          <w:shd w:val="clear" w:color="auto" w:fill="FFFFFF"/>
        </w:rPr>
        <w:fldChar w:fldCharType="end"/>
      </w:r>
      <w:r w:rsidRPr="00C265DA">
        <w:rPr>
          <w:rFonts w:ascii="Times New Roman" w:eastAsia="Times New Roman" w:hAnsi="Times New Roman" w:cs="Times New Roman"/>
          <w:color w:val="000000" w:themeColor="text1"/>
          <w:shd w:val="clear" w:color="auto" w:fill="FFFFFF"/>
        </w:rPr>
        <w:t xml:space="preserve">. When using bee bowls ultraviolet colors were observed to increase sample size, however trap size has been shown to have relatively no effect on number of specimens caught </w:t>
      </w:r>
      <w:r w:rsidRPr="00C265DA">
        <w:rPr>
          <w:rFonts w:ascii="Times New Roman" w:eastAsia="Times New Roman" w:hAnsi="Times New Roman" w:cs="Times New Roman"/>
          <w:color w:val="000000" w:themeColor="text1"/>
          <w:shd w:val="clear" w:color="auto" w:fill="FFFFFF"/>
        </w:rPr>
        <w:fldChar w:fldCharType="begin" w:fldLock="1"/>
      </w:r>
      <w:r w:rsidRPr="00C265DA">
        <w:rPr>
          <w:rFonts w:ascii="Times New Roman" w:eastAsia="Times New Roman" w:hAnsi="Times New Roman" w:cs="Times New Roman"/>
          <w:color w:val="000000" w:themeColor="text1"/>
          <w:shd w:val="clear" w:color="auto" w:fill="FFFFFF"/>
        </w:rPr>
        <w:instrText>ADDIN CSL_CITATION {"citationItems":[{"id":"ITEM-1","itemData":{"author":[{"dropping-particle":"","family":"Droege","given":"Sam","non-dropping-particle":"","parse-names":false,"suffix":""}],"id":"ITEM-1","issued":{"date-parts":[["2005"]]},"title":"Impact of Color and Size of Bowl Trap on Numbers of Bees Captured","type":"report"},"uris":["http://www.mendeley.com/documents/?uuid=cdd68e95-f2b1-3cc3-809c-53303e98cb72"]}],"mendeley":{"formattedCitation":"(Droege, 2005)","manualFormatting":"(Droege 2005)","plainTextFormattedCitation":"(Droege, 2005)","previouslyFormattedCitation":"(Droege, 2005)"},"properties":{"noteIndex":0},"schema":"https://github.com/citation-style-language/schema/raw/master/csl-citation.json"}</w:instrText>
      </w:r>
      <w:r w:rsidRPr="00C265DA">
        <w:rPr>
          <w:rFonts w:ascii="Times New Roman" w:eastAsia="Times New Roman" w:hAnsi="Times New Roman" w:cs="Times New Roman"/>
          <w:color w:val="000000" w:themeColor="text1"/>
          <w:shd w:val="clear" w:color="auto" w:fill="FFFFFF"/>
        </w:rPr>
        <w:fldChar w:fldCharType="separate"/>
      </w:r>
      <w:r w:rsidRPr="00C265DA">
        <w:rPr>
          <w:rFonts w:ascii="Times New Roman" w:eastAsia="Times New Roman" w:hAnsi="Times New Roman" w:cs="Times New Roman"/>
          <w:noProof/>
          <w:color w:val="000000" w:themeColor="text1"/>
          <w:shd w:val="clear" w:color="auto" w:fill="FFFFFF"/>
        </w:rPr>
        <w:t>(Droege 2005)</w:t>
      </w:r>
      <w:r w:rsidRPr="00C265DA">
        <w:rPr>
          <w:rFonts w:ascii="Times New Roman" w:eastAsia="Times New Roman" w:hAnsi="Times New Roman" w:cs="Times New Roman"/>
          <w:color w:val="000000" w:themeColor="text1"/>
          <w:shd w:val="clear" w:color="auto" w:fill="FFFFFF"/>
        </w:rPr>
        <w:fldChar w:fldCharType="end"/>
      </w:r>
      <w:r w:rsidRPr="00C265DA">
        <w:rPr>
          <w:rFonts w:ascii="Times New Roman" w:eastAsia="Times New Roman" w:hAnsi="Times New Roman" w:cs="Times New Roman"/>
          <w:color w:val="000000" w:themeColor="text1"/>
          <w:shd w:val="clear" w:color="auto" w:fill="FFFFFF"/>
        </w:rPr>
        <w:t xml:space="preserve">. There has been limited evidence of any genera or species of bee specifically targeting any of the three trap colors, although recent research has revealed that there may be connections in color preference after all </w:t>
      </w:r>
      <w:r w:rsidRPr="00C265DA">
        <w:rPr>
          <w:rFonts w:ascii="Times New Roman" w:eastAsia="Times New Roman" w:hAnsi="Times New Roman" w:cs="Times New Roman"/>
          <w:color w:val="000000" w:themeColor="text1"/>
          <w:shd w:val="clear" w:color="auto" w:fill="FFFFFF"/>
        </w:rPr>
        <w:fldChar w:fldCharType="begin" w:fldLock="1"/>
      </w:r>
      <w:r w:rsidRPr="00C265DA">
        <w:rPr>
          <w:rFonts w:ascii="Times New Roman" w:eastAsia="Times New Roman" w:hAnsi="Times New Roman" w:cs="Times New Roman"/>
          <w:color w:val="000000" w:themeColor="text1"/>
          <w:shd w:val="clear" w:color="auto" w:fill="FFFFFF"/>
        </w:rPr>
        <w:instrText>ADDIN CSL_CITATION {"citationItems":[{"id":"ITEM-1","itemData":{"DOI":"10.1007/s10841-018-0071-y","ISSN":"15729753","abstract":"Declines in pollinator populations have made monitoring pollinators, in particular bees, increasingly important. There is general agreement among practitioners that using a mix of trap colours is important, but the empirical evidence to support this is scattered. During studies of bees in forestry cutovers, large differences were noted in capture rate among white, blue, and yellow pan traps. Pooled data from collections in cutovers and commercial cranberry fields demonstrated significant differences in the effect of trap colour, with the largest numbers captured in white traps, and the fewest in yellow, but only for the genus Bombus Latreille (Hymenoptera: Apidae). The colour preference was consistent with the spectral sensitivity of Bombus, and the visible reflectance spectra of the traps. A literature review suggested that among eusocial bees, Apis Linnaeus (Hymenoptera: Apidae) are more attracted to white traps and Bombus are more attracted to blue traps, while non-eusocial bees with a variety of social structures are more attracted to yellow. Among the non-eusocial bees, Halictidae were somewhat attracted to blue, while Andrenidae were not. This supports the common practice of using white, blue, and yellow traps when surveying bees to ensure adequate taxonomic representation.","author":[{"dropping-particle":"","family":"Sircom","given":"Julie","non-dropping-particle":"","parse-names":false,"suffix":""},{"dropping-particle":"","family":"Arul Jothi","given":"Geena","non-dropping-particle":"","parse-names":false,"suffix":""},{"dropping-particle":"","family":"Pinksen","given":"Jasmine","non-dropping-particle":"","parse-names":false,"suffix":""}],"container-title":"Journal of Insect Conservation","id":"ITEM-1","issue":"3-4","issued":{"date-parts":[["2018","8","1"]]},"page":"433-441","publisher":"Springer International Publishing","title":"Monitoring bee populations: are eusocial bees attracted to different colours of pan trap than other bees?","type":"article-journal","volume":"22"},"uris":["http://www.mendeley.com/documents/?uuid=ce197305-738e-34ac-9a96-8aa4debcbf42"]}],"mendeley":{"formattedCitation":"(Sircom et al., 2018)","manualFormatting":"(Sircom et al. 2018)","plainTextFormattedCitation":"(Sircom et al., 2018)","previouslyFormattedCitation":"(Sircom et al., 2018)"},"properties":{"noteIndex":0},"schema":"https://github.com/citation-style-language/schema/raw/master/csl-citation.json"}</w:instrText>
      </w:r>
      <w:r w:rsidRPr="00C265DA">
        <w:rPr>
          <w:rFonts w:ascii="Times New Roman" w:eastAsia="Times New Roman" w:hAnsi="Times New Roman" w:cs="Times New Roman"/>
          <w:color w:val="000000" w:themeColor="text1"/>
          <w:shd w:val="clear" w:color="auto" w:fill="FFFFFF"/>
        </w:rPr>
        <w:fldChar w:fldCharType="separate"/>
      </w:r>
      <w:r w:rsidRPr="00C265DA">
        <w:rPr>
          <w:rFonts w:ascii="Times New Roman" w:eastAsia="Times New Roman" w:hAnsi="Times New Roman" w:cs="Times New Roman"/>
          <w:noProof/>
          <w:color w:val="000000" w:themeColor="text1"/>
          <w:shd w:val="clear" w:color="auto" w:fill="FFFFFF"/>
        </w:rPr>
        <w:t>(Sircom et al. 2018)</w:t>
      </w:r>
      <w:r w:rsidRPr="00C265DA">
        <w:rPr>
          <w:rFonts w:ascii="Times New Roman" w:eastAsia="Times New Roman" w:hAnsi="Times New Roman" w:cs="Times New Roman"/>
          <w:color w:val="000000" w:themeColor="text1"/>
          <w:shd w:val="clear" w:color="auto" w:fill="FFFFFF"/>
        </w:rPr>
        <w:fldChar w:fldCharType="end"/>
      </w:r>
      <w:r w:rsidRPr="00C265DA">
        <w:rPr>
          <w:rFonts w:ascii="Times New Roman" w:eastAsia="Times New Roman" w:hAnsi="Times New Roman" w:cs="Times New Roman"/>
          <w:color w:val="000000" w:themeColor="text1"/>
          <w:shd w:val="clear" w:color="auto" w:fill="FFFFFF"/>
        </w:rPr>
        <w:t>. An alternative to sampling with bee bowls for bee pollinators is blue-vane traps (</w:t>
      </w:r>
      <w:r w:rsidR="009C661C">
        <w:rPr>
          <w:rFonts w:ascii="Times New Roman" w:hAnsi="Times New Roman" w:cs="Times New Roman"/>
          <w:color w:val="000000" w:themeColor="text1"/>
        </w:rPr>
        <w:t xml:space="preserve">Appendix B, </w:t>
      </w:r>
      <w:r w:rsidRPr="00C265DA">
        <w:rPr>
          <w:rFonts w:ascii="Times New Roman" w:eastAsia="Times New Roman" w:hAnsi="Times New Roman" w:cs="Times New Roman"/>
          <w:color w:val="000000" w:themeColor="text1"/>
          <w:shd w:val="clear" w:color="auto" w:fill="FFFFFF"/>
        </w:rPr>
        <w:t>Fig. 2). B</w:t>
      </w:r>
      <w:r w:rsidRPr="00C265DA">
        <w:rPr>
          <w:rFonts w:ascii="Times New Roman" w:hAnsi="Times New Roman" w:cs="Times New Roman"/>
          <w:color w:val="000000" w:themeColor="text1"/>
          <w:shd w:val="clear" w:color="auto" w:fill="FFFFFF"/>
        </w:rPr>
        <w:t>l</w:t>
      </w:r>
      <w:r w:rsidRPr="00C265DA">
        <w:rPr>
          <w:rFonts w:ascii="Times New Roman" w:eastAsia="Times New Roman" w:hAnsi="Times New Roman" w:cs="Times New Roman"/>
          <w:color w:val="000000" w:themeColor="text1"/>
          <w:shd w:val="clear" w:color="auto" w:fill="FFFFFF"/>
        </w:rPr>
        <w:t>ue</w:t>
      </w:r>
      <w:r w:rsidRPr="00C265DA">
        <w:rPr>
          <w:rFonts w:ascii="Times New Roman" w:hAnsi="Times New Roman" w:cs="Times New Roman"/>
          <w:color w:val="000000" w:themeColor="text1"/>
          <w:shd w:val="clear" w:color="auto" w:fill="FFFFFF"/>
        </w:rPr>
        <w:t xml:space="preserve"> v</w:t>
      </w:r>
      <w:r w:rsidRPr="00C265DA">
        <w:rPr>
          <w:rFonts w:ascii="Times New Roman" w:eastAsia="Times New Roman" w:hAnsi="Times New Roman" w:cs="Times New Roman"/>
          <w:color w:val="000000" w:themeColor="text1"/>
          <w:shd w:val="clear" w:color="auto" w:fill="FFFFFF"/>
        </w:rPr>
        <w:t xml:space="preserve">ane traps, although originally designed to catch beetles, have been used increasingly in agroecosystem pollinator community surveys with reports of effectively catching larger bodied bees than bee bowls </w:t>
      </w:r>
      <w:r w:rsidRPr="00C265DA">
        <w:rPr>
          <w:rFonts w:ascii="Times New Roman" w:eastAsia="Times New Roman" w:hAnsi="Times New Roman" w:cs="Times New Roman"/>
          <w:color w:val="000000" w:themeColor="text1"/>
          <w:shd w:val="clear" w:color="auto" w:fill="FFFFFF"/>
        </w:rPr>
        <w:fldChar w:fldCharType="begin" w:fldLock="1"/>
      </w:r>
      <w:r w:rsidRPr="00C265DA">
        <w:rPr>
          <w:rFonts w:ascii="Times New Roman" w:eastAsia="Times New Roman" w:hAnsi="Times New Roman" w:cs="Times New Roman"/>
          <w:color w:val="000000" w:themeColor="text1"/>
          <w:shd w:val="clear" w:color="auto" w:fill="FFFFFF"/>
        </w:rPr>
        <w:instrText>ADDIN CSL_CITATION {"citationItems":[{"id":"ITEM-1","itemData":{"DOI":"10.1673/031.012.10801","ISSN":"1536-2442","abstract":"Native bees are important ecologically and economically because their role as pollinators fulfills a vital ecosystem service. Pollinators are declining due to various factors, including habitat degradation and destruction. Grasslands, an important habitat for native bees, are particularly vulnerable. One highly imperiled and understudied grassland type in the United States is the Pacific Northwest Bunchgrass Prairie. No studies have examined native bee communities in this prairie type. To fill this gap, the bee fauna of the Zumwalt Prairie, a large, relatively intact remnant of the Pacific Northwest Bunchgrass Prairie, was examined. Native bees were sampled during the summers of 2007 and 2008 in sixteen 40-ha study pastures on a plateau in northeastern Oregon, using a sampling method not previously used in grassland studies-blue vane traps. This grassland habitat contained an abundant and diverse community of native bees that experienced marked seasonal and inter-annual variation, which appears to be related to weather and plant phenology. Temporal variability evident over the entire study area was also reflected at the individual trap level, indicating a consistent response across the spatial scale of the study. These results demonstrate that temporal variability in bee communities can have important implications for long-term monitoring protocols. In addition, the blue vane trap method appears to be well-suited for studies of native bees in large expanses of grasslands or other open habitats, and may be a useful tool for monitoring native bee communities in these systems.","author":[{"dropping-particle":"","family":"Kimoto","given":"Chiho","non-dropping-particle":"","parse-names":false,"suffix":""},{"dropping-particle":"","family":"DeBano","given":"Sandra J.","non-dropping-particle":"","parse-names":false,"suffix":""},{"dropping-particle":"","family":"Thorp","given":"Robbin W.","non-dropping-particle":"","parse-names":false,"suffix":""},{"dropping-particle":"","family":"Rao","given":"Sujaya","non-dropping-particle":"","parse-names":false,"suffix":""},{"dropping-particle":"","family":"Stephen","given":"William P.","non-dropping-particle":"","parse-names":false,"suffix":""}],"container-title":"Journal of Insect Science","id":"ITEM-1","issue":"108","issued":{"date-parts":[["2012","9"]]},"page":"1-23","publisher":"Oxford University Press (OUP)","title":"Investigating Temporal Patterns of a Native Bee Community in a Remnant North American Bunchgrass Prairie using Blue Vane Traps","type":"article-journal","volume":"12"},"uris":["http://www.mendeley.com/documents/?uuid=a7eea9a2-f2ef-3f94-a52c-7da640aed1a9"]},{"id":"ITEM-2","itemData":{"author":[{"dropping-particle":"","family":"Stephen","given":"William P .","non-dropping-particle":"","parse-names":false,"suffix":""},{"dropping-particle":"","family":"Rao","given":"Sujaya","non-dropping-particle":"","parse-names":false,"suffix":""}],"id":"ITEM-2","issue":"4","issued":{"date-parts":[["2014"]]},"page":"373-380","title":"Unscented Color Traps for Non-Apis Bees ( Hymenoptera : Apiformes ) Author ( s ): Source : Journal of the Kansas Entomological Society , Vol . 78 , No . 4 ( Oct ., 2005 ), pp . 373-380 Published by : Allen Press on behal","type":"article-journal","volume":"78"},"uris":["http://www.mendeley.com/documents/?uuid=2c31b5f8-e816-4f08-8b16-9a395eaccf4e"]}],"mendeley":{"formattedCitation":"(Kimoto et al., 2012; Stephen &amp; Rao, 2014)","manualFormatting":"(Kimoto et al. 2012; Stephen &amp; Rao 2014)","plainTextFormattedCitation":"(Kimoto et al., 2012; Stephen &amp; Rao, 2014)","previouslyFormattedCitation":"(Kimoto et al., 2012; Stephen &amp; Rao, 2014)"},"properties":{"noteIndex":0},"schema":"https://github.com/citation-style-language/schema/raw/master/csl-citation.json"}</w:instrText>
      </w:r>
      <w:r w:rsidRPr="00C265DA">
        <w:rPr>
          <w:rFonts w:ascii="Times New Roman" w:eastAsia="Times New Roman" w:hAnsi="Times New Roman" w:cs="Times New Roman"/>
          <w:color w:val="000000" w:themeColor="text1"/>
          <w:shd w:val="clear" w:color="auto" w:fill="FFFFFF"/>
        </w:rPr>
        <w:fldChar w:fldCharType="separate"/>
      </w:r>
      <w:r w:rsidRPr="00C265DA">
        <w:rPr>
          <w:rFonts w:ascii="Times New Roman" w:eastAsia="Times New Roman" w:hAnsi="Times New Roman" w:cs="Times New Roman"/>
          <w:noProof/>
          <w:color w:val="000000" w:themeColor="text1"/>
          <w:shd w:val="clear" w:color="auto" w:fill="FFFFFF"/>
        </w:rPr>
        <w:t>(Kimoto et al. 2012</w:t>
      </w:r>
      <w:r w:rsidRPr="00C265DA">
        <w:rPr>
          <w:rFonts w:ascii="Times New Roman" w:hAnsi="Times New Roman" w:cs="Times New Roman"/>
          <w:noProof/>
          <w:color w:val="000000" w:themeColor="text1"/>
          <w:shd w:val="clear" w:color="auto" w:fill="FFFFFF"/>
        </w:rPr>
        <w:t xml:space="preserve">, </w:t>
      </w:r>
      <w:r w:rsidRPr="00C265DA">
        <w:rPr>
          <w:rFonts w:ascii="Times New Roman" w:eastAsia="Times New Roman" w:hAnsi="Times New Roman" w:cs="Times New Roman"/>
          <w:noProof/>
          <w:color w:val="000000" w:themeColor="text1"/>
          <w:shd w:val="clear" w:color="auto" w:fill="FFFFFF"/>
        </w:rPr>
        <w:t>Stephen &amp; Rao 2014)</w:t>
      </w:r>
      <w:r w:rsidRPr="00C265DA">
        <w:rPr>
          <w:rFonts w:ascii="Times New Roman" w:eastAsia="Times New Roman" w:hAnsi="Times New Roman" w:cs="Times New Roman"/>
          <w:color w:val="000000" w:themeColor="text1"/>
          <w:shd w:val="clear" w:color="auto" w:fill="FFFFFF"/>
        </w:rPr>
        <w:fldChar w:fldCharType="end"/>
      </w:r>
      <w:r w:rsidRPr="00C265DA">
        <w:rPr>
          <w:rFonts w:ascii="Times New Roman" w:eastAsia="Times New Roman" w:hAnsi="Times New Roman" w:cs="Times New Roman"/>
          <w:color w:val="000000" w:themeColor="text1"/>
          <w:shd w:val="clear" w:color="auto" w:fill="FFFFFF"/>
        </w:rPr>
        <w:t xml:space="preserve">. </w:t>
      </w:r>
    </w:p>
    <w:p w14:paraId="2850039D" w14:textId="77777777" w:rsidR="00896446" w:rsidRPr="00C265DA" w:rsidRDefault="00896446" w:rsidP="00896446">
      <w:pPr>
        <w:spacing w:line="480" w:lineRule="auto"/>
        <w:ind w:firstLine="720"/>
        <w:rPr>
          <w:rFonts w:ascii="Times New Roman" w:eastAsia="Times New Roman" w:hAnsi="Times New Roman" w:cs="Times New Roman"/>
          <w:bCs/>
          <w:color w:val="000000" w:themeColor="text1"/>
        </w:rPr>
      </w:pPr>
      <w:r w:rsidRPr="00C265DA">
        <w:rPr>
          <w:rFonts w:ascii="Times New Roman" w:hAnsi="Times New Roman" w:cs="Times New Roman"/>
          <w:color w:val="000000" w:themeColor="text1"/>
        </w:rPr>
        <w:t xml:space="preserve">The primary objective of this research was to document the diversity of the bee pollinating community that occurs in and around soybean fields from two distinct ecoregions of Tennessee, represented by the Southeastern Plains (Jackson) and Ridge and Valley (Knoxville). Secondary objectives were to determine 1) if manipulating soybean planting dates or the </w:t>
      </w:r>
      <w:r w:rsidRPr="00C265DA">
        <w:rPr>
          <w:rFonts w:ascii="Times New Roman" w:hAnsi="Times New Roman" w:cs="Times New Roman"/>
          <w:color w:val="000000" w:themeColor="text1"/>
        </w:rPr>
        <w:lastRenderedPageBreak/>
        <w:t>selection of different maturity groups could be done to provide floral resources for pollinators during a time when a late-season dearth typically occurs</w:t>
      </w:r>
      <w:r w:rsidRPr="00C265DA">
        <w:rPr>
          <w:rFonts w:ascii="Times New Roman" w:eastAsia="Times New Roman" w:hAnsi="Times New Roman" w:cs="Times New Roman"/>
          <w:color w:val="000000" w:themeColor="text1"/>
        </w:rPr>
        <w:t>; and 2) determine how various sampling techniques influenced the kinds of bees that were collected.</w:t>
      </w:r>
    </w:p>
    <w:p w14:paraId="20A758A2" w14:textId="77777777" w:rsidR="00896446" w:rsidRPr="00C265DA" w:rsidRDefault="00896446" w:rsidP="00896446">
      <w:pPr>
        <w:spacing w:line="480" w:lineRule="auto"/>
        <w:ind w:firstLine="720"/>
        <w:jc w:val="center"/>
        <w:rPr>
          <w:rFonts w:ascii="Times New Roman" w:eastAsia="Times New Roman" w:hAnsi="Times New Roman" w:cs="Times New Roman"/>
          <w:b/>
          <w:bCs/>
          <w:color w:val="000000" w:themeColor="text1"/>
        </w:rPr>
      </w:pPr>
      <w:r w:rsidRPr="00C265DA">
        <w:rPr>
          <w:rFonts w:ascii="Times New Roman" w:eastAsia="Times New Roman" w:hAnsi="Times New Roman" w:cs="Times New Roman"/>
          <w:b/>
          <w:color w:val="000000" w:themeColor="text1"/>
        </w:rPr>
        <w:t>Materials and Methods</w:t>
      </w:r>
    </w:p>
    <w:p w14:paraId="3A1ECEC6" w14:textId="77777777" w:rsidR="008131E1" w:rsidRDefault="00896446" w:rsidP="008131E1">
      <w:pPr>
        <w:spacing w:line="480" w:lineRule="auto"/>
        <w:rPr>
          <w:rFonts w:ascii="Times New Roman" w:hAnsi="Times New Roman" w:cs="Times New Roman"/>
          <w:b/>
          <w:i/>
          <w:iCs/>
          <w:color w:val="000000" w:themeColor="text1"/>
        </w:rPr>
      </w:pPr>
      <w:r w:rsidRPr="00C265DA">
        <w:rPr>
          <w:rFonts w:ascii="Times New Roman" w:hAnsi="Times New Roman" w:cs="Times New Roman"/>
          <w:b/>
          <w:i/>
          <w:iCs/>
          <w:color w:val="000000" w:themeColor="text1"/>
        </w:rPr>
        <w:t>Study Sites</w:t>
      </w:r>
    </w:p>
    <w:p w14:paraId="4EFFF3FA" w14:textId="14F8234F" w:rsidR="00896446" w:rsidRPr="00C265DA" w:rsidRDefault="00896446" w:rsidP="00896446">
      <w:pPr>
        <w:spacing w:line="480" w:lineRule="auto"/>
        <w:ind w:firstLine="720"/>
        <w:rPr>
          <w:rFonts w:ascii="Times New Roman" w:hAnsi="Times New Roman" w:cs="Times New Roman"/>
          <w:b/>
          <w:bCs/>
          <w:i/>
          <w:iCs/>
          <w:color w:val="000000" w:themeColor="text1"/>
        </w:rPr>
      </w:pPr>
      <w:r w:rsidRPr="00C265DA">
        <w:rPr>
          <w:rFonts w:ascii="Times New Roman" w:hAnsi="Times New Roman" w:cs="Times New Roman"/>
          <w:b/>
          <w:i/>
          <w:iCs/>
          <w:color w:val="000000" w:themeColor="text1"/>
        </w:rPr>
        <w:t xml:space="preserve"> </w:t>
      </w:r>
      <w:r w:rsidRPr="00C265DA">
        <w:rPr>
          <w:rFonts w:ascii="Times New Roman" w:hAnsi="Times New Roman" w:cs="Times New Roman"/>
          <w:iCs/>
          <w:color w:val="000000" w:themeColor="text1"/>
        </w:rPr>
        <w:t xml:space="preserve">Bees </w:t>
      </w:r>
      <w:r w:rsidRPr="00C265DA">
        <w:rPr>
          <w:rFonts w:ascii="Times New Roman" w:hAnsi="Times New Roman" w:cs="Times New Roman"/>
          <w:color w:val="000000" w:themeColor="text1"/>
        </w:rPr>
        <w:t>were collected from soybean grown at two study locations in Jackson and Knoxville, TN during the 2018 and 2019 growing season as described in Chapter Two. These locations represent two distinct ecoregions of the state and also a vastly different intensity in agricultural production, with the West Tennessee location representing a relatively intense agricultural setting. However, both areas are located on the edge of urban areas and the soybean plots sampled were relatively small and part a patchy mosaic of crops that is typical of university experiment stations, and thus, may not fully reflect the pollinator community that might be found in large, commercial soybean fields in more rural areas (</w:t>
      </w:r>
      <w:r w:rsidR="009C661C">
        <w:rPr>
          <w:rFonts w:ascii="Times New Roman" w:hAnsi="Times New Roman" w:cs="Times New Roman"/>
          <w:color w:val="000000" w:themeColor="text1"/>
        </w:rPr>
        <w:t xml:space="preserve">Appendix B, </w:t>
      </w:r>
      <w:r w:rsidRPr="00C265DA">
        <w:rPr>
          <w:rFonts w:ascii="Times New Roman" w:hAnsi="Times New Roman" w:cs="Times New Roman"/>
          <w:color w:val="000000" w:themeColor="text1"/>
        </w:rPr>
        <w:t xml:space="preserve">Fig 3). Other crops grown on these stations primarily included corn, </w:t>
      </w:r>
      <w:r w:rsidRPr="00C265DA">
        <w:rPr>
          <w:rFonts w:ascii="Times New Roman" w:hAnsi="Times New Roman" w:cs="Times New Roman"/>
          <w:i/>
          <w:color w:val="000000" w:themeColor="text1"/>
        </w:rPr>
        <w:t>Zea mays</w:t>
      </w:r>
      <w:r w:rsidRPr="00C265DA">
        <w:rPr>
          <w:rFonts w:ascii="Times New Roman" w:hAnsi="Times New Roman" w:cs="Times New Roman"/>
          <w:color w:val="000000" w:themeColor="text1"/>
        </w:rPr>
        <w:t xml:space="preserve"> L. (both locations), and cotton, </w:t>
      </w:r>
      <w:r w:rsidRPr="00C265DA">
        <w:rPr>
          <w:rFonts w:ascii="Times New Roman" w:hAnsi="Times New Roman" w:cs="Times New Roman"/>
          <w:i/>
          <w:color w:val="000000" w:themeColor="text1"/>
        </w:rPr>
        <w:t>Gossypium hirsutum</w:t>
      </w:r>
      <w:r w:rsidRPr="00C265DA">
        <w:rPr>
          <w:rFonts w:ascii="Times New Roman" w:hAnsi="Times New Roman" w:cs="Times New Roman"/>
          <w:color w:val="000000" w:themeColor="text1"/>
        </w:rPr>
        <w:t xml:space="preserve"> L. (Jackson). The different planting dates (early and late) and maturity groups that were planted were intended to provide a resource of soybean flowers at each test site that would be attractive to pollinators over an extended period of time stretching from mid-summer through early fall</w:t>
      </w:r>
    </w:p>
    <w:p w14:paraId="33EF3755" w14:textId="77777777" w:rsidR="008131E1" w:rsidRDefault="00896446" w:rsidP="008131E1">
      <w:pPr>
        <w:spacing w:line="480" w:lineRule="auto"/>
        <w:rPr>
          <w:rFonts w:ascii="Times New Roman" w:eastAsia="Times New Roman" w:hAnsi="Times New Roman" w:cs="Times New Roman"/>
          <w:color w:val="000000" w:themeColor="text1"/>
        </w:rPr>
      </w:pPr>
      <w:r w:rsidRPr="00C265DA">
        <w:rPr>
          <w:rFonts w:ascii="Times New Roman" w:eastAsia="Times New Roman" w:hAnsi="Times New Roman" w:cs="Times New Roman"/>
          <w:b/>
          <w:i/>
          <w:color w:val="000000" w:themeColor="text1"/>
        </w:rPr>
        <w:t>Bee Samples</w:t>
      </w:r>
    </w:p>
    <w:p w14:paraId="4C3F8F58" w14:textId="1823E404" w:rsidR="00896446" w:rsidRPr="00C265DA" w:rsidRDefault="00896446" w:rsidP="00896446">
      <w:pPr>
        <w:spacing w:line="480" w:lineRule="auto"/>
        <w:ind w:firstLine="720"/>
        <w:rPr>
          <w:rFonts w:ascii="Times New Roman" w:hAnsi="Times New Roman" w:cs="Times New Roman"/>
          <w:color w:val="000000" w:themeColor="text1"/>
        </w:rPr>
      </w:pPr>
      <w:r w:rsidRPr="00C265DA">
        <w:rPr>
          <w:rFonts w:ascii="Times New Roman" w:eastAsia="Times New Roman" w:hAnsi="Times New Roman" w:cs="Times New Roman"/>
          <w:color w:val="000000" w:themeColor="text1"/>
        </w:rPr>
        <w:t xml:space="preserve">To collect bees, </w:t>
      </w:r>
      <w:r w:rsidRPr="00C265DA">
        <w:rPr>
          <w:rFonts w:ascii="Times New Roman" w:hAnsi="Times New Roman" w:cs="Times New Roman"/>
          <w:color w:val="000000" w:themeColor="text1"/>
        </w:rPr>
        <w:t xml:space="preserve">soybeans were sampled weekly while blooms were present within the study area. Multiple sampling methods were used including sweep net sampling, visual observation and netting of bees observed foraging within the canopy, and passive sampling using bee traps (see below). In 2019 at the Knoxville location, geese destroyed early planted plots the </w:t>
      </w:r>
      <w:r w:rsidRPr="00C265DA">
        <w:rPr>
          <w:rFonts w:ascii="Times New Roman" w:hAnsi="Times New Roman" w:cs="Times New Roman"/>
          <w:color w:val="000000" w:themeColor="text1"/>
        </w:rPr>
        <w:lastRenderedPageBreak/>
        <w:t xml:space="preserve">week of 7-24-19 when plants had 3-4 trifoliate leaves on each plant. The week of 8-07-19, geese returned and fed in the late planted area, stunting and delaying roughly 50% of the plants. Thus, adjacent soybean fields that had been planted earlier and were still flowering were passively sampled for bees for two weeks using bee bowls and blue vane traps until the test plots recovered. </w:t>
      </w:r>
    </w:p>
    <w:p w14:paraId="51DE7CE0" w14:textId="77777777" w:rsidR="008131E1" w:rsidRDefault="00896446" w:rsidP="008131E1">
      <w:pPr>
        <w:spacing w:line="480" w:lineRule="auto"/>
        <w:rPr>
          <w:rFonts w:ascii="Times New Roman" w:hAnsi="Times New Roman" w:cs="Times New Roman"/>
          <w:b/>
          <w:bCs/>
          <w:i/>
          <w:color w:val="000000" w:themeColor="text1"/>
        </w:rPr>
      </w:pPr>
      <w:r w:rsidRPr="00C265DA">
        <w:rPr>
          <w:rFonts w:ascii="Times New Roman" w:hAnsi="Times New Roman" w:cs="Times New Roman"/>
          <w:b/>
          <w:bCs/>
          <w:i/>
          <w:color w:val="000000" w:themeColor="text1"/>
        </w:rPr>
        <w:t>Active Sampling</w:t>
      </w:r>
    </w:p>
    <w:p w14:paraId="3D6AEE6C" w14:textId="2BB4CB0D" w:rsidR="00896446" w:rsidRPr="00C265DA" w:rsidRDefault="00896446" w:rsidP="00896446">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 xml:space="preserve"> Sweep net samples were taken in each plot beginning at R1 and continue</w:t>
      </w:r>
      <w:r w:rsidR="00297FD6">
        <w:rPr>
          <w:rFonts w:ascii="Times New Roman" w:hAnsi="Times New Roman" w:cs="Times New Roman"/>
          <w:color w:val="000000" w:themeColor="text1"/>
        </w:rPr>
        <w:t>d</w:t>
      </w:r>
      <w:r w:rsidRPr="00C265DA">
        <w:rPr>
          <w:rFonts w:ascii="Times New Roman" w:hAnsi="Times New Roman" w:cs="Times New Roman"/>
          <w:color w:val="000000" w:themeColor="text1"/>
        </w:rPr>
        <w:t xml:space="preserve"> until R7. Methods of sampl</w:t>
      </w:r>
      <w:r w:rsidR="00297FD6">
        <w:rPr>
          <w:rFonts w:ascii="Times New Roman" w:hAnsi="Times New Roman" w:cs="Times New Roman"/>
          <w:color w:val="000000" w:themeColor="text1"/>
        </w:rPr>
        <w:t>e</w:t>
      </w:r>
      <w:r w:rsidRPr="00C265DA">
        <w:rPr>
          <w:rFonts w:ascii="Times New Roman" w:hAnsi="Times New Roman" w:cs="Times New Roman"/>
          <w:color w:val="000000" w:themeColor="text1"/>
        </w:rPr>
        <w:t xml:space="preserve"> processing were described in Chapter Two. With the exception of sweep net sampling which was done in all plots weekly, other samples and traps were focused in plots that were most actively flowering, generally in the R2 or R3 growth stages. Presumably, bee captures in sweep net samples were likely to be foraging on soybean nectar or pollen (Gill &amp; O’Neil 2015).</w:t>
      </w:r>
    </w:p>
    <w:p w14:paraId="4A497BB4" w14:textId="77777777" w:rsidR="00896446" w:rsidRPr="00C265DA" w:rsidRDefault="00896446" w:rsidP="00896446">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 xml:space="preserve">Netting of bees observed foraging in blooming soybean, was done opportunistically by walking through the test areas and capturing bees foraging on soybean flowers. This was done to potentially collect species underrepresented by other sampling methods. While walking slowly through, or standing stationary in plots, bees found actively foraging on soybean flowers were caught using an aerial bug net and labeled with date, location, and method of sampling. Apart from sweep netting, visual observations were carried out weekly for approximately 5 min in each actively blooming plot. The intent was to count the numbers of </w:t>
      </w:r>
      <w:proofErr w:type="gramStart"/>
      <w:r w:rsidRPr="00C265DA">
        <w:rPr>
          <w:rFonts w:ascii="Times New Roman" w:hAnsi="Times New Roman" w:cs="Times New Roman"/>
          <w:color w:val="000000" w:themeColor="text1"/>
        </w:rPr>
        <w:t>honey bees</w:t>
      </w:r>
      <w:proofErr w:type="gramEnd"/>
      <w:r w:rsidRPr="00C265DA">
        <w:rPr>
          <w:rFonts w:ascii="Times New Roman" w:hAnsi="Times New Roman" w:cs="Times New Roman"/>
          <w:color w:val="000000" w:themeColor="text1"/>
        </w:rPr>
        <w:t xml:space="preserve"> and other pollinators observed in each plot and track changes in bee foraging intensity as the season progresses.</w:t>
      </w:r>
    </w:p>
    <w:p w14:paraId="0DD10DAC" w14:textId="77777777" w:rsidR="008131E1" w:rsidRDefault="00896446" w:rsidP="008131E1">
      <w:pPr>
        <w:spacing w:line="480" w:lineRule="auto"/>
        <w:rPr>
          <w:rFonts w:ascii="Times New Roman" w:hAnsi="Times New Roman" w:cs="Times New Roman"/>
          <w:b/>
          <w:bCs/>
          <w:i/>
          <w:color w:val="000000" w:themeColor="text1"/>
        </w:rPr>
      </w:pPr>
      <w:r w:rsidRPr="00C265DA">
        <w:rPr>
          <w:rFonts w:ascii="Times New Roman" w:hAnsi="Times New Roman" w:cs="Times New Roman"/>
          <w:b/>
          <w:bCs/>
          <w:i/>
          <w:color w:val="000000" w:themeColor="text1"/>
        </w:rPr>
        <w:t>Passive Sampling (Traps)</w:t>
      </w:r>
    </w:p>
    <w:p w14:paraId="001B7366" w14:textId="6D205E5D" w:rsidR="00896446" w:rsidRPr="00C265DA" w:rsidRDefault="00896446" w:rsidP="008131E1">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 xml:space="preserve"> To survey and quantify the bee pollinator community in soybean, a modified design of an elevated pan trapping system was used. The body of the trap was constructed from 1” PVC </w:t>
      </w:r>
      <w:r w:rsidRPr="00C265DA">
        <w:rPr>
          <w:rFonts w:ascii="Times New Roman" w:hAnsi="Times New Roman" w:cs="Times New Roman"/>
          <w:color w:val="000000" w:themeColor="text1"/>
        </w:rPr>
        <w:lastRenderedPageBreak/>
        <w:t>piping cut to roughly to 38 cm. Trap arms consists of three elbow shelf brackets (20.32 cm / 27.94 cm) screwed to the PVC pipe with sheet metal screws. On the tips of the trap arms opposing Velcro® tabs were placed so that a bee bowl could be securely anchored to each trap arm. Rebar (½”, 1.27 cm diameter) measuring approximately 1.8 m in length was used for the stand of the trap and were painted orange to improve visibility for equipment operators. Traps were assembled by sliding the PVC piping over rebar, which was held up by a 1” (2.54 cm) electrical cable to conduit connector tightened on to the rebar that could be loosened to adjust height of trap to match height of canopy.</w:t>
      </w:r>
    </w:p>
    <w:p w14:paraId="3826BCB6" w14:textId="77777777" w:rsidR="00896446" w:rsidRPr="00C265DA" w:rsidRDefault="00896446" w:rsidP="00896446">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 xml:space="preserve">Bee bowls were affixed to the shelf brackets with Velcro®.  The bowls were 89 ml (3.5 oz) Solo® cups that were painted flat white, fluorescent blue, or fluorescent yellow (Guerra Paint and Pigment n.d.). Water to fill bowls attached to traps was mixed at a ratio of 1-2 tablespoons (15-30 ml) of a scentless laundry detergent in 3.78 l of tap water. This was used to lessen the surface tension of water to allow for more effective trapping. Water was prepared prior to arrival at field and transferred to a smaller container for easier transportation </w:t>
      </w:r>
      <w:r w:rsidRPr="00C265DA">
        <w:rPr>
          <w:rFonts w:ascii="Times New Roman" w:hAnsi="Times New Roman" w:cs="Times New Roman"/>
          <w:color w:val="000000" w:themeColor="text1"/>
        </w:rPr>
        <w:fldChar w:fldCharType="begin" w:fldLock="1"/>
      </w:r>
      <w:r w:rsidRPr="00C265DA">
        <w:rPr>
          <w:rFonts w:ascii="Times New Roman" w:hAnsi="Times New Roman" w:cs="Times New Roman"/>
          <w:color w:val="000000" w:themeColor="text1"/>
        </w:rPr>
        <w:instrText>ADDIN CSL_CITATION {"citationItems":[{"id":"ITEM-1","itemData":{"DOI":"10.1093/ee/nvv001","ISSN":"0046225X","abstract":"Soybean, Glycine max (L.) Merrill, flowers can be a source of nectar and pollen for honey bees, Apis mellifera L. (Hymenoptera: Apidae), wild social and solitary bees (Hymenoptera: Apoidea), and flower-visiting flies (Diptera). Our objectives were to describe the pollinator community in soybean fields, determine which sampling method is most appropriate for characterizing their abundance and diversity, and gain insight into which pollinator taxa may contact soybean pollen. We compared modified pan traps (i.e., bee bowls), yellow sticky traps, and sweep nets for trapping pollinators in Iowa soybean fields when soybeans were blooming (i.e., reproductive stages R1-R6) during 2011 and 2012. When all trap type captures were combined, we collected 5,368 individuals and at least 50 species. Per trap type, the most pollinators were captured in bee bowls (3,644 individuals, 44 species), yellow sticky traps (1,652 individuals, 32 species), and sweep nets (66 individuals, 10 species). The most abundant species collected include Agapostemon virescens F. and Lasioglossum (Dialictus) species (Hymenoptera: Halictidae), Melissodes bimaculata Lepeletier (Hymenoptera: Apidae), and Toxomerus marginatus Say (Diptera: Syrphidae). To determine if these pollinators were foraging on soybean flowers, we looked for soybean pollen on the most abundant bee species collected that had visible pollen loads. We found soybean pollen alone or intermixed with pollen grains from other plant species on 29 and 38% of the bees examined in 2011 and 2012, respectively. Our data suggest a diverse community of pollinators-composed of mostly native, solitary bees-visit soybean fields and forage on their flowers within Iowa.","author":[{"dropping-particle":"","family":"Gill","given":"K. A.","non-dropping-particle":"","parse-names":false,"suffix":""},{"dropping-particle":"","family":"O'Neal","given":"M. E.","non-dropping-particle":"","parse-names":false,"suffix":""}],"container-title":"Environmental Entomology","id":"ITEM-1","issue":"3","issued":{"date-parts":[["2015"]]},"page":"488-498","title":"Survey of soybean insect pollinators: Community identification and sampling method analysis","type":"article-journal","volume":"44"},"uris":["http://www.mendeley.com/documents/?uuid=1907f432-b959-4d5d-b98b-fca25a1b6528"]},{"id":"ITEM-2","itemData":{"author":[{"dropping-particle":"","family":"Cane","given":"J. H.","non-dropping-particle":"","parse-names":false,"suffix":""},{"dropping-particle":"","family":"Minckley","given":"L","non-dropping-particle":"","parse-names":false,"suffix":""},{"dropping-particle":"","family":"Kervin","given":"J","non-dropping-particle":"","parse-names":false,"suffix":""}],"container-title":"Pans","id":"ITEM-2","issue":"4","issued":{"date-parts":[["2011"]]},"page":"225-231","title":"Sampling Bees ( Hymenoptera : Apiformes ) for Pollinator Community Studies : Pitfalls of Pan- Trapping","type":"article-journal","volume":"73"},"uris":["http://www.mendeley.com/documents/?uuid=c8a1b0d4-7b05-48e6-9959-5d33cb1c8ed0"]},{"id":"ITEM-3","itemData":{"DOI":"10.1603/0013-8746(2008)101[341:apiisa]2.0.co;2","ISSN":"00138746","abstract":"There is increasing evidence that Aphis glycines Matsumara (Hemiptera: Aphididae) populations are negatively impacted by endemic natural enemies within North America. In Iowa, surveys of natural enemies in soybean, Glycine max (L.) Merr., conducted before the arrival of A. glycines revealed a number of species that may contribute to their mortality. We used several sampling methods to determine the diversity of the natural enemy community in Iowa soybean since the arrival of A. glycines. Natural enemies were collected using field-counts (in situ sampling), destructive counts, sweep-net sampling, and yellow-sticky cards. When predaceous arthropods were combined across all sampling methods, six orders were identified, including nine families and 13 genera. In comparison with a similar study conducted 26 yr ago, we observed fewer native coccinellids with the most abundant being the exotics Harmonia axyridis (Pallas) and Coccinella septempunctata L. (Coleoptera: Coccinellidae). Combining all foliar-based sampling methods reveals a community of four aphidophagous taxa that account for  &gt; 94% of the total captured: Toxomerus spp., H. axyridis, Orius insidiosus (Say), and Chrysoperla spp. In both years, destructive counts collected fewer species with more found using field-counts, sweep-net, and yellow-sticky cards. Sweep-net and yellow-sticky cards collected more agile life-stages and species as expected from sampling methods that rely on the insects' activity/density to be effective. Our data suggest absolute methods such as destructive and field-counts may underestimate the contribution of mobile predators on A. glycines mortality. © 2008 Entomological Society of America.","author":[{"dropping-particle":"","family":"Schmidt","given":"Nicholas P.","non-dropping-particle":"","parse-names":false,"suffix":""},{"dropping-particle":"","family":"O’neal","given":"Matthew E.","non-dropping-particle":"","parse-names":false,"suffix":""},{"dropping-particle":"","family":"Dixon","given":"Philip M.","non-dropping-particle":"","parse-names":false,"suffix":""}],"container-title":"Annals of the Entomological Society of America","id":"ITEM-3","issue":"2","issued":{"date-parts":[["2008"]]},"page":"341-350","title":"Aphidophagous Predators in Iowa Soybean: A Community Comparison across Multiple Years and Sampling Methods","type":"article-journal","volume":"101"},"uris":["http://www.mendeley.com/documents/?uuid=d241a64f-665d-43a7-bfbe-abee796f583d"]},{"id":"ITEM-4","itemData":{"author":[{"dropping-particle":"","family":"Stephen","given":"William P .","non-dropping-particle":"","parse-names":false,"suffix":""},{"dropping-particle":"","family":"Rao","given":"Sujaya","non-dropping-particle":"","parse-names":false,"suffix":""}],"id":"ITEM-4","issue":"4","issued":{"date-parts":[["2014"]]},"page":"373-380","title":"Unscented Color Traps for Non-Apis Bees ( Hymenoptera : Apiformes ) Author ( s ): Source : Journal of the Kansas Entomological Society , Vol . 78 , No . 4 ( Oct ., 2005 ), pp . 373-380 Published by : Allen Press on behal","type":"article-journal","volume":"78"},"uris":["http://www.mendeley.com/documents/?uuid=2c31b5f8-e816-4f08-8b16-9a395eaccf4e"]}],"mendeley":{"formattedCitation":"(Cane et al., 2011; Gill &amp; O’Neal, 2015; Schmidt et al., 2008; Stephen &amp; Rao, 2014)","manualFormatting":"(Cane et al. 2011, Gill &amp; O’Neal 2015, Schmidt et al. 2008, Stephen &amp; Rao 2014)","plainTextFormattedCitation":"(Cane et al., 2011; Gill &amp; O’Neal, 2015; Schmidt et al., 2008; Stephen &amp; Rao, 2014)","previouslyFormattedCitation":"(Cane et al., 2011; Gill &amp; O’Neal, 2015; Schmidt et al., 2008; Stephen &amp; Rao, 2014)"},"properties":{"noteIndex":0},"schema":"https://github.com/citation-style-language/schema/raw/master/csl-citation.json"}</w:instrText>
      </w:r>
      <w:r w:rsidRPr="00C265DA">
        <w:rPr>
          <w:rFonts w:ascii="Times New Roman" w:hAnsi="Times New Roman" w:cs="Times New Roman"/>
          <w:color w:val="000000" w:themeColor="text1"/>
        </w:rPr>
        <w:fldChar w:fldCharType="separate"/>
      </w:r>
      <w:r w:rsidRPr="00C265DA">
        <w:rPr>
          <w:rFonts w:ascii="Times New Roman" w:hAnsi="Times New Roman" w:cs="Times New Roman"/>
          <w:noProof/>
          <w:color w:val="000000" w:themeColor="text1"/>
        </w:rPr>
        <w:t>(Cane et al. 2011, Gill &amp; O’Neal 2015, Schmidt et al. 2008, Stephen &amp; Rao 2014)</w:t>
      </w:r>
      <w:r w:rsidRPr="00C265DA">
        <w:rPr>
          <w:rFonts w:ascii="Times New Roman" w:hAnsi="Times New Roman" w:cs="Times New Roman"/>
          <w:color w:val="000000" w:themeColor="text1"/>
        </w:rPr>
        <w:fldChar w:fldCharType="end"/>
      </w:r>
      <w:r w:rsidRPr="00C265DA">
        <w:rPr>
          <w:rFonts w:ascii="Times New Roman" w:hAnsi="Times New Roman" w:cs="Times New Roman"/>
          <w:color w:val="000000" w:themeColor="text1"/>
        </w:rPr>
        <w:t>.</w:t>
      </w:r>
    </w:p>
    <w:p w14:paraId="412275D9" w14:textId="77777777" w:rsidR="00896446" w:rsidRPr="00C265DA" w:rsidRDefault="00896446" w:rsidP="00896446">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ab/>
        <w:t xml:space="preserve">Bee bowls were used to sample pollinators on at least a weekly basis beginning at the onset of flowering (R1) for any variety within each planting date. Sampling continued until all varieties were no longer blooming.  A total of eight pan traps, each having three bowls (one of each color), were used at each location. Pan traps were deployed for 24 h when the weather forecast was clear of significant precipitation, preferably with minimal cloud cover. Traps were divided evenly within flowering plots between early and late plantings, totaling four individual traps within each planting date. Because flowering for each soybean variety did not occur </w:t>
      </w:r>
      <w:r w:rsidRPr="00C265DA">
        <w:rPr>
          <w:rFonts w:ascii="Times New Roman" w:hAnsi="Times New Roman" w:cs="Times New Roman"/>
          <w:color w:val="000000" w:themeColor="text1"/>
        </w:rPr>
        <w:lastRenderedPageBreak/>
        <w:t>synchronously, traps were moved as needed to individual plots with actively blooming plants but were otherwise spaced as evenly as possible across the plots.</w:t>
      </w:r>
    </w:p>
    <w:p w14:paraId="620FE4FD" w14:textId="77777777" w:rsidR="00896446" w:rsidRPr="00C265DA" w:rsidRDefault="00896446" w:rsidP="00896446">
      <w:pPr>
        <w:spacing w:line="480" w:lineRule="auto"/>
        <w:rPr>
          <w:rFonts w:ascii="Times New Roman" w:hAnsi="Times New Roman" w:cs="Times New Roman"/>
          <w:color w:val="000000" w:themeColor="text1"/>
        </w:rPr>
      </w:pPr>
      <w:r w:rsidRPr="00C265DA">
        <w:rPr>
          <w:rFonts w:ascii="Times New Roman" w:hAnsi="Times New Roman" w:cs="Times New Roman"/>
          <w:color w:val="000000" w:themeColor="text1"/>
        </w:rPr>
        <w:tab/>
        <w:t>In 2019, blue-vane traps (BVT) were also used in synchrony with bee bowls to better sample larger bodied bees. A total of four BVT were used at each location. The same mixture of water used in bee bowls was used to fill traps. BVT were placed within the field in a quadrant formation hung within the alleyways of plots using a metal shepherds hook plant hanger and zip ties. BVT were placed at same time of bee bowls and were deployed between 24-72 h, depending on weather. Traps were then transported to lab where bees were separated from other insects, washed, and placed in labeled scintillation vials containing 70% EtOH and stored for further identification.</w:t>
      </w:r>
    </w:p>
    <w:p w14:paraId="01E08B0A" w14:textId="7EB2199C" w:rsidR="008131E1" w:rsidRDefault="00896446" w:rsidP="00896446">
      <w:pPr>
        <w:spacing w:line="480" w:lineRule="auto"/>
        <w:rPr>
          <w:rFonts w:ascii="Times New Roman" w:hAnsi="Times New Roman" w:cs="Times New Roman"/>
          <w:b/>
          <w:bCs/>
          <w:i/>
          <w:color w:val="000000" w:themeColor="text1"/>
        </w:rPr>
      </w:pPr>
      <w:r w:rsidRPr="00C265DA">
        <w:rPr>
          <w:rFonts w:ascii="Times New Roman" w:hAnsi="Times New Roman" w:cs="Times New Roman"/>
          <w:b/>
          <w:bCs/>
          <w:i/>
          <w:color w:val="000000" w:themeColor="text1"/>
        </w:rPr>
        <w:t>Sample Processing</w:t>
      </w:r>
    </w:p>
    <w:p w14:paraId="16D0B1FA" w14:textId="1E42AB4B" w:rsidR="00896446" w:rsidRPr="00C265DA" w:rsidRDefault="00896446" w:rsidP="008131E1">
      <w:pPr>
        <w:spacing w:line="480" w:lineRule="auto"/>
        <w:ind w:firstLine="720"/>
        <w:rPr>
          <w:rFonts w:ascii="Times New Roman" w:hAnsi="Times New Roman" w:cs="Times New Roman"/>
          <w:color w:val="000000" w:themeColor="text1"/>
        </w:rPr>
      </w:pPr>
      <w:r w:rsidRPr="00C265DA">
        <w:rPr>
          <w:rFonts w:ascii="Times New Roman" w:hAnsi="Times New Roman" w:cs="Times New Roman"/>
          <w:color w:val="000000" w:themeColor="text1"/>
        </w:rPr>
        <w:t>Processing and record keeping for bee pollinators in sweep net samples was previously described (Chapter Two). For passive trapping, bees were washed of trap liquid containing detergent, and then transfer</w:t>
      </w:r>
      <w:r w:rsidR="00EF6AF0">
        <w:rPr>
          <w:rFonts w:ascii="Times New Roman" w:hAnsi="Times New Roman" w:cs="Times New Roman"/>
          <w:color w:val="000000" w:themeColor="text1"/>
        </w:rPr>
        <w:t>r</w:t>
      </w:r>
      <w:r w:rsidRPr="00C265DA">
        <w:rPr>
          <w:rFonts w:ascii="Times New Roman" w:hAnsi="Times New Roman" w:cs="Times New Roman"/>
          <w:color w:val="000000" w:themeColor="text1"/>
        </w:rPr>
        <w:t>ed into labeled scintillation vials containing 70% EtOH for further processing and identifying. Records were kept of the sample locations, collection date, and sample method. The entirety of this collection is stored at the University of Tennessee in the Dr. Laura Russo lab.</w:t>
      </w:r>
    </w:p>
    <w:p w14:paraId="5F67757B" w14:textId="77777777" w:rsidR="008131E1" w:rsidRDefault="00896446" w:rsidP="00896446">
      <w:pPr>
        <w:spacing w:line="480" w:lineRule="auto"/>
        <w:rPr>
          <w:rFonts w:ascii="Times New Roman" w:eastAsia="Times New Roman" w:hAnsi="Times New Roman" w:cs="Times New Roman"/>
          <w:b/>
          <w:iCs/>
          <w:color w:val="000000" w:themeColor="text1"/>
        </w:rPr>
      </w:pPr>
      <w:r w:rsidRPr="00C265DA">
        <w:rPr>
          <w:rFonts w:ascii="Times New Roman" w:eastAsia="Times New Roman" w:hAnsi="Times New Roman" w:cs="Times New Roman"/>
          <w:b/>
          <w:i/>
          <w:color w:val="000000" w:themeColor="text1"/>
        </w:rPr>
        <w:t xml:space="preserve">Data </w:t>
      </w:r>
      <w:r w:rsidRPr="008131E1">
        <w:rPr>
          <w:rFonts w:ascii="Times New Roman" w:eastAsia="Times New Roman" w:hAnsi="Times New Roman" w:cs="Times New Roman"/>
          <w:b/>
          <w:iCs/>
          <w:color w:val="000000" w:themeColor="text1"/>
        </w:rPr>
        <w:t>Analysis</w:t>
      </w:r>
    </w:p>
    <w:p w14:paraId="5F488528" w14:textId="2D603895" w:rsidR="00896446" w:rsidRPr="00C265DA" w:rsidRDefault="00896446" w:rsidP="008131E1">
      <w:pPr>
        <w:spacing w:line="480" w:lineRule="auto"/>
        <w:ind w:firstLine="720"/>
        <w:rPr>
          <w:rFonts w:ascii="Times New Roman" w:eastAsia="Times New Roman" w:hAnsi="Times New Roman" w:cs="Times New Roman"/>
          <w:color w:val="000000" w:themeColor="text1"/>
        </w:rPr>
      </w:pPr>
      <w:r w:rsidRPr="008131E1">
        <w:rPr>
          <w:rFonts w:ascii="Times New Roman" w:eastAsia="Times New Roman" w:hAnsi="Times New Roman" w:cs="Times New Roman"/>
          <w:iCs/>
          <w:color w:val="000000" w:themeColor="text1"/>
        </w:rPr>
        <w:t>For</w:t>
      </w:r>
      <w:r w:rsidRPr="00C265DA">
        <w:rPr>
          <w:rFonts w:ascii="Times New Roman" w:eastAsia="Times New Roman" w:hAnsi="Times New Roman" w:cs="Times New Roman"/>
          <w:color w:val="000000" w:themeColor="text1"/>
        </w:rPr>
        <w:t xml:space="preserve"> analyses, bee specimens collected in sweep net samples described in Chapter 2 were combined with opportunistic </w:t>
      </w:r>
      <w:r w:rsidRPr="00C265DA">
        <w:rPr>
          <w:rFonts w:ascii="Times New Roman" w:hAnsi="Times New Roman" w:cs="Times New Roman"/>
          <w:color w:val="000000" w:themeColor="text1"/>
        </w:rPr>
        <w:t>sweep-</w:t>
      </w:r>
      <w:r w:rsidRPr="00C265DA">
        <w:rPr>
          <w:rFonts w:ascii="Times New Roman" w:eastAsia="Times New Roman" w:hAnsi="Times New Roman" w:cs="Times New Roman"/>
          <w:color w:val="000000" w:themeColor="text1"/>
        </w:rPr>
        <w:t>netting samples from each location. It is presumed that these bees were foraging within the soybean canopy</w:t>
      </w:r>
      <w:r w:rsidR="00297FD6">
        <w:rPr>
          <w:rFonts w:ascii="Times New Roman" w:eastAsia="Times New Roman" w:hAnsi="Times New Roman" w:cs="Times New Roman"/>
          <w:color w:val="000000" w:themeColor="text1"/>
        </w:rPr>
        <w:t>, and previous research would indicate this was true</w:t>
      </w:r>
      <w:r w:rsidRPr="00C265DA">
        <w:rPr>
          <w:rFonts w:ascii="Times New Roman" w:eastAsia="Times New Roman" w:hAnsi="Times New Roman" w:cs="Times New Roman"/>
          <w:color w:val="000000" w:themeColor="text1"/>
        </w:rPr>
        <w:t xml:space="preserve"> (</w:t>
      </w:r>
      <w:r w:rsidRPr="00C265DA">
        <w:rPr>
          <w:rFonts w:ascii="Times New Roman" w:hAnsi="Times New Roman" w:cs="Times New Roman"/>
          <w:color w:val="000000" w:themeColor="text1"/>
        </w:rPr>
        <w:t>Gill &amp; O’Neal 2015</w:t>
      </w:r>
      <w:r w:rsidRPr="00C265DA">
        <w:rPr>
          <w:rFonts w:ascii="Times New Roman" w:eastAsia="Times New Roman" w:hAnsi="Times New Roman" w:cs="Times New Roman"/>
          <w:color w:val="000000" w:themeColor="text1"/>
        </w:rPr>
        <w:t xml:space="preserve">). </w:t>
      </w:r>
    </w:p>
    <w:p w14:paraId="7C29385A" w14:textId="77777777" w:rsidR="00896446" w:rsidRPr="00C265DA" w:rsidRDefault="00896446" w:rsidP="00896446">
      <w:pPr>
        <w:spacing w:line="480" w:lineRule="auto"/>
        <w:ind w:firstLine="720"/>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lastRenderedPageBreak/>
        <w:t xml:space="preserve">Rarefication is a technique to estimate species, or in our case genera, richness </w:t>
      </w:r>
      <w:r w:rsidRPr="00C265DA">
        <w:rPr>
          <w:rFonts w:ascii="Times New Roman" w:eastAsia="Times New Roman" w:hAnsi="Times New Roman" w:cs="Times New Roman"/>
          <w:color w:val="000000" w:themeColor="text1"/>
        </w:rPr>
        <w:fldChar w:fldCharType="begin" w:fldLock="1"/>
      </w:r>
      <w:r w:rsidRPr="00C265DA">
        <w:rPr>
          <w:rFonts w:ascii="Times New Roman" w:eastAsia="Times New Roman" w:hAnsi="Times New Roman" w:cs="Times New Roman"/>
          <w:color w:val="000000" w:themeColor="text1"/>
        </w:rPr>
        <w:instrText>ADDIN CSL_CITATION {"citationItems":[{"id":"ITEM-1","itemData":{"DOI":"10.2307/4615964","ISBN":"1521-4036","ISSN":"0303-6898","PMID":"16583077","abstract":"Assume that a random sample is drawn from a population with an unknown number of classes. This work proposes a nonparametric method to estimate the number of classes when most of the information is concentrated on the low order occupancy numbers. The percentile method (Efron, 1981, 1982) is applied to construct confidence intervals based on bootstrap distributions. using real data sets, we also compare the proposed point and interval estimates with previously published results.","author":[{"dropping-particle":"","family":"Chao","given":"Anne","non-dropping-particle":"","parse-names":false,"suffix":""}],"container-title":"Scandinavian Journal of Statistics","id":"ITEM-1","issue":"4","issued":{"date-parts":[["1984"]]},"page":"265-270","title":"Non-parametric estimation of the classes in a population","type":"article-journal","volume":"11"},"uris":["http://www.mendeley.com/documents/?uuid=94f1b035-2f9b-367e-bd43-5cd9f17ad9b9"]}],"mendeley":{"formattedCitation":"(Chao, 1984)","manualFormatting":"(Chao 1984)","plainTextFormattedCitation":"(Chao, 1984)","previouslyFormattedCitation":"(Chao, 1984)"},"properties":{"noteIndex":0},"schema":"https://github.com/citation-style-language/schema/raw/master/csl-citation.json"}</w:instrText>
      </w:r>
      <w:r w:rsidRPr="00C265DA">
        <w:rPr>
          <w:rFonts w:ascii="Times New Roman" w:eastAsia="Times New Roman" w:hAnsi="Times New Roman" w:cs="Times New Roman"/>
          <w:color w:val="000000" w:themeColor="text1"/>
        </w:rPr>
        <w:fldChar w:fldCharType="separate"/>
      </w:r>
      <w:r w:rsidRPr="00C265DA">
        <w:rPr>
          <w:rFonts w:ascii="Times New Roman" w:eastAsia="Times New Roman" w:hAnsi="Times New Roman" w:cs="Times New Roman"/>
          <w:noProof/>
          <w:color w:val="000000" w:themeColor="text1"/>
        </w:rPr>
        <w:t>(Chao 1984)</w:t>
      </w:r>
      <w:r w:rsidRPr="00C265DA">
        <w:rPr>
          <w:rFonts w:ascii="Times New Roman" w:eastAsia="Times New Roman" w:hAnsi="Times New Roman" w:cs="Times New Roman"/>
          <w:color w:val="000000" w:themeColor="text1"/>
        </w:rPr>
        <w:fldChar w:fldCharType="end"/>
      </w:r>
      <w:r w:rsidRPr="00C265DA">
        <w:rPr>
          <w:rFonts w:ascii="Times New Roman" w:eastAsia="Times New Roman" w:hAnsi="Times New Roman" w:cs="Times New Roman"/>
          <w:color w:val="000000" w:themeColor="text1"/>
        </w:rPr>
        <w:t xml:space="preserve">. Rarefication curves for the number of genera collected at each location were made to assess the thoroughness of each sampling method. Provided sufficient sampling, the asymptote of a rarefication curve estimates how many samples are likely needed to maximize the number of species (or genera) collected. Diversity analysis consisted of two indices used to describe the community structure. Simpson’s diversity index was used to take into account the dominance of any genera along with the relative abundance of all genera in the area </w:t>
      </w:r>
      <w:r w:rsidRPr="00C265DA">
        <w:rPr>
          <w:rFonts w:ascii="Times New Roman" w:eastAsia="Times New Roman" w:hAnsi="Times New Roman" w:cs="Times New Roman"/>
          <w:color w:val="000000" w:themeColor="text1"/>
        </w:rPr>
        <w:fldChar w:fldCharType="begin" w:fldLock="1"/>
      </w:r>
      <w:r w:rsidRPr="00C265DA">
        <w:rPr>
          <w:rFonts w:ascii="Times New Roman" w:eastAsia="Times New Roman" w:hAnsi="Times New Roman" w:cs="Times New Roman"/>
          <w:color w:val="000000" w:themeColor="text1"/>
        </w:rPr>
        <w:instrText>ADDIN CSL_CITATION {"citationItems":[{"id":"ITEM-1","itemData":{"DOI":"10.1038/163688a0","ISSN":"00280836","abstract":"THE 'characteristic' defined by Yule1 and the 'index of diversity' defined by Fisher2 are two measures of the degree of concentration or diversity achieved when the individuals of a population are classified into groups. Both are defined as statistics to be calculated from sample data and not in terms of population constants. The index of diversity has so far been used chiefly with the logarithmic distribution. It cannot be used everywhere, as it does not always give values which are independent of sample size ; it cannot do so, for example, when applied to an infinite population of individuals classified into a finite number of groups. Williams3 has pointed out a relationship between the characteristic and the index of diversity when both are applied to a logarithmic distribution. The present purpose is to define and examine a measure of concentration in terms of population constants.","author":[{"dropping-particle":"","family":"Simpson","given":"E. H.","non-dropping-particle":"","parse-names":false,"suffix":""}],"container-title":"Nature","id":"ITEM-1","issue":"4148","issued":{"date-parts":[["1949"]]},"page":"688","publisher":"Nature Publishing Group","title":"Measurement of diversity [16]","type":"article","volume":"163"},"uris":["http://www.mendeley.com/documents/?uuid=60613bb9-ef57-334a-a127-27fb72cf7810"]}],"mendeley":{"formattedCitation":"(Simpson, 1949)","manualFormatting":"(Simpson 1949)","plainTextFormattedCitation":"(Simpson, 1949)","previouslyFormattedCitation":"(Simpson, 1949)"},"properties":{"noteIndex":0},"schema":"https://github.com/citation-style-language/schema/raw/master/csl-citation.json"}</w:instrText>
      </w:r>
      <w:r w:rsidRPr="00C265DA">
        <w:rPr>
          <w:rFonts w:ascii="Times New Roman" w:eastAsia="Times New Roman" w:hAnsi="Times New Roman" w:cs="Times New Roman"/>
          <w:color w:val="000000" w:themeColor="text1"/>
        </w:rPr>
        <w:fldChar w:fldCharType="separate"/>
      </w:r>
      <w:r w:rsidRPr="00C265DA">
        <w:rPr>
          <w:rFonts w:ascii="Times New Roman" w:eastAsia="Times New Roman" w:hAnsi="Times New Roman" w:cs="Times New Roman"/>
          <w:noProof/>
          <w:color w:val="000000" w:themeColor="text1"/>
        </w:rPr>
        <w:t>(Simpson 1949)</w:t>
      </w:r>
      <w:r w:rsidRPr="00C265DA">
        <w:rPr>
          <w:rFonts w:ascii="Times New Roman" w:eastAsia="Times New Roman" w:hAnsi="Times New Roman" w:cs="Times New Roman"/>
          <w:color w:val="000000" w:themeColor="text1"/>
        </w:rPr>
        <w:fldChar w:fldCharType="end"/>
      </w:r>
      <w:r w:rsidRPr="00C265DA">
        <w:rPr>
          <w:rFonts w:ascii="Times New Roman" w:eastAsia="Times New Roman" w:hAnsi="Times New Roman" w:cs="Times New Roman"/>
          <w:color w:val="000000" w:themeColor="text1"/>
        </w:rPr>
        <w:t xml:space="preserve">. Shannon’s diversity index was used to measure diversity as a product of richness and evenness </w:t>
      </w:r>
      <w:r w:rsidRPr="00C265DA">
        <w:rPr>
          <w:rFonts w:ascii="Times New Roman" w:eastAsia="Times New Roman" w:hAnsi="Times New Roman" w:cs="Times New Roman"/>
          <w:color w:val="000000" w:themeColor="text1"/>
        </w:rPr>
        <w:fldChar w:fldCharType="begin" w:fldLock="1"/>
      </w:r>
      <w:r w:rsidRPr="00C265DA">
        <w:rPr>
          <w:rFonts w:ascii="Times New Roman" w:eastAsia="Times New Roman" w:hAnsi="Times New Roman" w:cs="Times New Roman"/>
          <w:color w:val="000000" w:themeColor="text1"/>
        </w:rPr>
        <w:instrText>ADDIN CSL_CITATION {"citationItems":[{"id":"ITEM-1","itemData":{"DOI":"10.1046/j.1466-822X.2003.00015.x","ISSN":"1466822X","abstract":"In the literature, the terms species richness and species diversity are sometimes used interchangeably. We suggest that at the very least, authors should define what they mean by either term. Of the many species diversity indices used in the literature, the Shannon Index is perhaps most commonly used. On some occasions it is called the Shannon-Wiener Index and on other occasions it is called the Shannon-Weaver Index. We suggest an explanation for this dual use of terms and in so doing we offer a tribute to the late Claude Shannon (who passed away on 24 February 2001).","author":[{"dropping-particle":"","family":"Spellerberg","given":"Ian F.","non-dropping-particle":"","parse-names":false,"suffix":""},{"dropping-particle":"","family":"Fedor","given":"Peter J.","non-dropping-particle":"","parse-names":false,"suffix":""}],"container-title":"Global Ecology and Biogeography","id":"ITEM-1","issue":"3","issued":{"date-parts":[["2003","4","1"]]},"page":"177-179","publisher":"John Wiley &amp; Sons, Ltd","title":"A tribute to Claude-Shannon (1916-2001) and a plea for more rigorous use of species richness, species diversity and the 'Shannon-Wiener' Index","type":"article-journal","volume":"12"},"uris":["http://www.mendeley.com/documents/?uuid=5516a3ce-f291-383e-9c25-6a74585a19ae"]}],"mendeley":{"formattedCitation":"(Spellerberg &amp; Fedor, 2003)","manualFormatting":"(Spellerberg &amp; Fedor 2003)","plainTextFormattedCitation":"(Spellerberg &amp; Fedor, 2003)","previouslyFormattedCitation":"(Spellerberg &amp; Fedor, 2003)"},"properties":{"noteIndex":0},"schema":"https://github.com/citation-style-language/schema/raw/master/csl-citation.json"}</w:instrText>
      </w:r>
      <w:r w:rsidRPr="00C265DA">
        <w:rPr>
          <w:rFonts w:ascii="Times New Roman" w:eastAsia="Times New Roman" w:hAnsi="Times New Roman" w:cs="Times New Roman"/>
          <w:color w:val="000000" w:themeColor="text1"/>
        </w:rPr>
        <w:fldChar w:fldCharType="separate"/>
      </w:r>
      <w:r w:rsidRPr="00C265DA">
        <w:rPr>
          <w:rFonts w:ascii="Times New Roman" w:eastAsia="Times New Roman" w:hAnsi="Times New Roman" w:cs="Times New Roman"/>
          <w:noProof/>
          <w:color w:val="000000" w:themeColor="text1"/>
        </w:rPr>
        <w:t>(Spellerberg &amp; Fedor 2003)</w:t>
      </w:r>
      <w:r w:rsidRPr="00C265DA">
        <w:rPr>
          <w:rFonts w:ascii="Times New Roman" w:eastAsia="Times New Roman" w:hAnsi="Times New Roman" w:cs="Times New Roman"/>
          <w:color w:val="000000" w:themeColor="text1"/>
        </w:rPr>
        <w:fldChar w:fldCharType="end"/>
      </w:r>
      <w:r w:rsidRPr="00C265DA">
        <w:rPr>
          <w:rFonts w:ascii="Times New Roman" w:eastAsia="Times New Roman" w:hAnsi="Times New Roman" w:cs="Times New Roman"/>
          <w:color w:val="000000" w:themeColor="text1"/>
        </w:rPr>
        <w:t xml:space="preserve">. We used these indices in tandem as a comparative analysis. The rarefaction, richness, Simpson’s and Shannon’s diversity curves and 95% confidence intervals were all generated in R </w:t>
      </w:r>
      <w:r w:rsidRPr="00C265DA">
        <w:rPr>
          <w:rFonts w:ascii="Times New Roman" w:eastAsia="Times New Roman" w:hAnsi="Times New Roman" w:cs="Times New Roman"/>
          <w:color w:val="000000" w:themeColor="text1"/>
        </w:rPr>
        <w:fldChar w:fldCharType="begin" w:fldLock="1"/>
      </w:r>
      <w:r w:rsidRPr="00C265DA">
        <w:rPr>
          <w:rFonts w:ascii="Times New Roman" w:eastAsia="Times New Roman" w:hAnsi="Times New Roman" w:cs="Times New Roman"/>
          <w:color w:val="000000" w:themeColor="text1"/>
        </w:rPr>
        <w:instrText>ADDIN CSL_CITATION {"citationItems":[{"id":"ITEM-1","itemData":{"author":[{"dropping-particle":"","family":"Team","given":"R Core","non-dropping-particle":"","parse-names":false,"suffix":""}],"id":"ITEM-1","issued":{"date-parts":[["2018"]]},"title":"R: A language and environment for statistical computing. R Foundation for Statistical Computing, Vienna, Austria.","type":"article-journal"},"uris":["http://www.mendeley.com/documents/?uuid=fe0af9e3-6d14-4df0-87d5-e2ea9349f131"]}],"mendeley":{"formattedCitation":"(Team, 2018)","manualFormatting":"(R Team 2018)","plainTextFormattedCitation":"(Team, 2018)","previouslyFormattedCitation":"(Team, 2018)"},"properties":{"noteIndex":0},"schema":"https://github.com/citation-style-language/schema/raw/master/csl-citation.json"}</w:instrText>
      </w:r>
      <w:r w:rsidRPr="00C265DA">
        <w:rPr>
          <w:rFonts w:ascii="Times New Roman" w:eastAsia="Times New Roman" w:hAnsi="Times New Roman" w:cs="Times New Roman"/>
          <w:color w:val="000000" w:themeColor="text1"/>
        </w:rPr>
        <w:fldChar w:fldCharType="separate"/>
      </w:r>
      <w:r w:rsidRPr="00C265DA">
        <w:rPr>
          <w:rFonts w:ascii="Times New Roman" w:eastAsia="Times New Roman" w:hAnsi="Times New Roman" w:cs="Times New Roman"/>
          <w:noProof/>
          <w:color w:val="000000" w:themeColor="text1"/>
        </w:rPr>
        <w:t>(R Team 2018)</w:t>
      </w:r>
      <w:r w:rsidRPr="00C265DA">
        <w:rPr>
          <w:rFonts w:ascii="Times New Roman" w:eastAsia="Times New Roman" w:hAnsi="Times New Roman" w:cs="Times New Roman"/>
          <w:color w:val="000000" w:themeColor="text1"/>
        </w:rPr>
        <w:fldChar w:fldCharType="end"/>
      </w:r>
      <w:r w:rsidRPr="00C265DA">
        <w:rPr>
          <w:rFonts w:ascii="Times New Roman" w:eastAsia="Times New Roman" w:hAnsi="Times New Roman" w:cs="Times New Roman"/>
          <w:color w:val="000000" w:themeColor="text1"/>
        </w:rPr>
        <w:t xml:space="preserve">, using the </w:t>
      </w:r>
      <w:proofErr w:type="spellStart"/>
      <w:r w:rsidRPr="00C265DA">
        <w:rPr>
          <w:rFonts w:ascii="Times New Roman" w:eastAsia="Times New Roman" w:hAnsi="Times New Roman" w:cs="Times New Roman"/>
          <w:color w:val="000000" w:themeColor="text1"/>
        </w:rPr>
        <w:t>iNEXT</w:t>
      </w:r>
      <w:proofErr w:type="spellEnd"/>
      <w:r w:rsidRPr="00C265DA">
        <w:rPr>
          <w:rFonts w:ascii="Times New Roman" w:eastAsia="Times New Roman" w:hAnsi="Times New Roman" w:cs="Times New Roman"/>
          <w:color w:val="000000" w:themeColor="text1"/>
        </w:rPr>
        <w:t xml:space="preserve"> </w:t>
      </w:r>
      <w:r w:rsidRPr="00C265DA">
        <w:rPr>
          <w:rFonts w:ascii="Times New Roman" w:eastAsia="Times New Roman" w:hAnsi="Times New Roman" w:cs="Times New Roman"/>
          <w:color w:val="000000" w:themeColor="text1"/>
        </w:rPr>
        <w:fldChar w:fldCharType="begin" w:fldLock="1"/>
      </w:r>
      <w:r w:rsidRPr="00C265DA">
        <w:rPr>
          <w:rFonts w:ascii="Times New Roman" w:eastAsia="Times New Roman" w:hAnsi="Times New Roman" w:cs="Times New Roman"/>
          <w:color w:val="000000" w:themeColor="text1"/>
        </w:rPr>
        <w:instrText>ADDIN CSL_CITATION {"citationItems":[{"id":"ITEM-1","itemData":{"author":[{"dropping-particle":"","family":"T. C. Hsieh, K. H. Ma","given":"and Anne Chao","non-dropping-particle":"","parse-names":false,"suffix":""}],"id":"ITEM-1","issued":{"date-parts":[["2020"]]},"title":"iNEXT: Interpolation and Extrapolation for Species Diversity","type":"article-journal"},"uris":["http://www.mendeley.com/documents/?uuid=e732a1b2-4be0-4a03-ba5b-a370ea3547af"]}],"mendeley":{"formattedCitation":"(T. C. Hsieh, K. H. Ma, 2020)","manualFormatting":"(T. C. Hsieh, K. H. Ma 2020)","plainTextFormattedCitation":"(T. C. Hsieh, K. H. Ma, 2020)","previouslyFormattedCitation":"(T. C. Hsieh, K. H. Ma, 2020)"},"properties":{"noteIndex":0},"schema":"https://github.com/citation-style-language/schema/raw/master/csl-citation.json"}</w:instrText>
      </w:r>
      <w:r w:rsidRPr="00C265DA">
        <w:rPr>
          <w:rFonts w:ascii="Times New Roman" w:eastAsia="Times New Roman" w:hAnsi="Times New Roman" w:cs="Times New Roman"/>
          <w:color w:val="000000" w:themeColor="text1"/>
        </w:rPr>
        <w:fldChar w:fldCharType="separate"/>
      </w:r>
      <w:r w:rsidRPr="00C265DA">
        <w:rPr>
          <w:rFonts w:ascii="Times New Roman" w:eastAsia="Times New Roman" w:hAnsi="Times New Roman" w:cs="Times New Roman"/>
          <w:noProof/>
          <w:color w:val="000000" w:themeColor="text1"/>
        </w:rPr>
        <w:t>(T. C. Hsieh, K. H. Ma 2020)</w:t>
      </w:r>
      <w:r w:rsidRPr="00C265DA">
        <w:rPr>
          <w:rFonts w:ascii="Times New Roman" w:eastAsia="Times New Roman" w:hAnsi="Times New Roman" w:cs="Times New Roman"/>
          <w:color w:val="000000" w:themeColor="text1"/>
        </w:rPr>
        <w:fldChar w:fldCharType="end"/>
      </w:r>
      <w:r w:rsidRPr="00C265DA">
        <w:rPr>
          <w:rFonts w:ascii="Times New Roman" w:eastAsia="Times New Roman" w:hAnsi="Times New Roman" w:cs="Times New Roman"/>
          <w:color w:val="000000" w:themeColor="text1"/>
        </w:rPr>
        <w:t xml:space="preserve"> and ggplot2 </w:t>
      </w:r>
      <w:r w:rsidRPr="00C265DA">
        <w:rPr>
          <w:rFonts w:ascii="Times New Roman" w:eastAsia="Times New Roman" w:hAnsi="Times New Roman" w:cs="Times New Roman"/>
          <w:color w:val="000000" w:themeColor="text1"/>
        </w:rPr>
        <w:fldChar w:fldCharType="begin" w:fldLock="1"/>
      </w:r>
      <w:r w:rsidRPr="00C265DA">
        <w:rPr>
          <w:rFonts w:ascii="Times New Roman" w:eastAsia="Times New Roman" w:hAnsi="Times New Roman" w:cs="Times New Roman"/>
          <w:color w:val="000000" w:themeColor="text1"/>
        </w:rPr>
        <w:instrText>ADDIN CSL_CITATION {"citationItems":[{"id":"ITEM-1","itemData":{"author":[{"dropping-particle":"","family":"Wickham","given":"Hadley","non-dropping-particle":"","parse-names":false,"suffix":""}],"edition":"2","id":"ITEM-1","issued":{"date-parts":[["2016"]]},"publisher":"Springer International publishing","title":"ggplot2","type":"book"},"uris":["http://www.mendeley.com/documents/?uuid=9921e4e9-cd92-4f32-89bb-a696197ddaa8"]}],"mendeley":{"formattedCitation":"(Wickham, 2016)","manualFormatting":"(Wickham 2016)","plainTextFormattedCitation":"(Wickham, 2016)","previouslyFormattedCitation":"(Wickham, 2016)"},"properties":{"noteIndex":0},"schema":"https://github.com/citation-style-language/schema/raw/master/csl-citation.json"}</w:instrText>
      </w:r>
      <w:r w:rsidRPr="00C265DA">
        <w:rPr>
          <w:rFonts w:ascii="Times New Roman" w:eastAsia="Times New Roman" w:hAnsi="Times New Roman" w:cs="Times New Roman"/>
          <w:color w:val="000000" w:themeColor="text1"/>
        </w:rPr>
        <w:fldChar w:fldCharType="separate"/>
      </w:r>
      <w:r w:rsidRPr="00C265DA">
        <w:rPr>
          <w:rFonts w:ascii="Times New Roman" w:eastAsia="Times New Roman" w:hAnsi="Times New Roman" w:cs="Times New Roman"/>
          <w:noProof/>
          <w:color w:val="000000" w:themeColor="text1"/>
        </w:rPr>
        <w:t>(Wickham 2016)</w:t>
      </w:r>
      <w:r w:rsidRPr="00C265DA">
        <w:rPr>
          <w:rFonts w:ascii="Times New Roman" w:eastAsia="Times New Roman" w:hAnsi="Times New Roman" w:cs="Times New Roman"/>
          <w:color w:val="000000" w:themeColor="text1"/>
        </w:rPr>
        <w:fldChar w:fldCharType="end"/>
      </w:r>
      <w:r w:rsidRPr="00C265DA">
        <w:rPr>
          <w:rFonts w:ascii="Times New Roman" w:eastAsia="Times New Roman" w:hAnsi="Times New Roman" w:cs="Times New Roman"/>
          <w:color w:val="000000" w:themeColor="text1"/>
        </w:rPr>
        <w:t xml:space="preserve"> packages acquired from the CRAN repository. The lack of overlapping confidence intervals was used to indicate statistical differences of richness or diversity indices between locations.</w:t>
      </w:r>
    </w:p>
    <w:p w14:paraId="5463D951" w14:textId="77777777" w:rsidR="00896446" w:rsidRPr="00C265DA" w:rsidRDefault="00896446" w:rsidP="00896446">
      <w:pPr>
        <w:spacing w:line="480" w:lineRule="auto"/>
        <w:jc w:val="center"/>
        <w:rPr>
          <w:rFonts w:ascii="Times New Roman" w:eastAsia="Times New Roman" w:hAnsi="Times New Roman" w:cs="Times New Roman"/>
          <w:b/>
          <w:bCs/>
          <w:color w:val="000000" w:themeColor="text1"/>
        </w:rPr>
      </w:pPr>
      <w:r w:rsidRPr="00C265DA">
        <w:rPr>
          <w:rFonts w:ascii="Times New Roman" w:eastAsia="Times New Roman" w:hAnsi="Times New Roman" w:cs="Times New Roman"/>
          <w:b/>
          <w:color w:val="000000" w:themeColor="text1"/>
        </w:rPr>
        <w:t>Results</w:t>
      </w:r>
    </w:p>
    <w:p w14:paraId="738660FC" w14:textId="77777777" w:rsidR="008131E1" w:rsidRDefault="00896446" w:rsidP="008131E1">
      <w:pPr>
        <w:spacing w:line="480" w:lineRule="auto"/>
        <w:rPr>
          <w:rFonts w:ascii="Times New Roman" w:eastAsia="Times New Roman" w:hAnsi="Times New Roman" w:cs="Times New Roman"/>
          <w:b/>
          <w:i/>
          <w:iCs/>
          <w:color w:val="000000" w:themeColor="text1"/>
        </w:rPr>
      </w:pPr>
      <w:r w:rsidRPr="00C265DA">
        <w:rPr>
          <w:rFonts w:ascii="Times New Roman" w:eastAsia="Times New Roman" w:hAnsi="Times New Roman" w:cs="Times New Roman"/>
          <w:b/>
          <w:i/>
          <w:iCs/>
          <w:color w:val="000000" w:themeColor="text1"/>
        </w:rPr>
        <w:t>Effect of Location on Observed Bee Community Composition</w:t>
      </w:r>
    </w:p>
    <w:p w14:paraId="1594E5C0" w14:textId="49AFACD6" w:rsidR="00896446" w:rsidRPr="00C265DA" w:rsidRDefault="00896446" w:rsidP="00896446">
      <w:pPr>
        <w:spacing w:line="480" w:lineRule="auto"/>
        <w:ind w:firstLine="720"/>
        <w:rPr>
          <w:rFonts w:ascii="Times New Roman" w:eastAsia="Times New Roman" w:hAnsi="Times New Roman" w:cs="Times New Roman"/>
          <w:bCs/>
          <w:color w:val="000000" w:themeColor="text1"/>
        </w:rPr>
      </w:pPr>
      <w:r w:rsidRPr="00C265DA">
        <w:rPr>
          <w:rFonts w:ascii="Times New Roman" w:eastAsia="Times New Roman" w:hAnsi="Times New Roman" w:cs="Times New Roman"/>
          <w:bCs/>
          <w:color w:val="000000" w:themeColor="text1"/>
        </w:rPr>
        <w:t xml:space="preserve">During the growing seasons of 2018 and 2019, and between both locations of Jackson and Knoxville, </w:t>
      </w:r>
      <w:bookmarkStart w:id="1" w:name="_Hlk52716981"/>
      <w:r w:rsidRPr="00C265DA">
        <w:rPr>
          <w:rFonts w:ascii="Times New Roman" w:eastAsia="Times New Roman" w:hAnsi="Times New Roman" w:cs="Times New Roman"/>
          <w:bCs/>
          <w:color w:val="000000" w:themeColor="text1"/>
        </w:rPr>
        <w:t>2,</w:t>
      </w:r>
      <w:r w:rsidR="005A1220">
        <w:rPr>
          <w:rFonts w:ascii="Times New Roman" w:eastAsia="Times New Roman" w:hAnsi="Times New Roman" w:cs="Times New Roman"/>
          <w:bCs/>
          <w:color w:val="000000" w:themeColor="text1"/>
        </w:rPr>
        <w:t>2</w:t>
      </w:r>
      <w:r w:rsidRPr="00C265DA">
        <w:rPr>
          <w:rFonts w:ascii="Times New Roman" w:eastAsia="Times New Roman" w:hAnsi="Times New Roman" w:cs="Times New Roman"/>
          <w:bCs/>
          <w:color w:val="000000" w:themeColor="text1"/>
        </w:rPr>
        <w:t>9</w:t>
      </w:r>
      <w:r w:rsidR="005A1220">
        <w:rPr>
          <w:rFonts w:ascii="Times New Roman" w:eastAsia="Times New Roman" w:hAnsi="Times New Roman" w:cs="Times New Roman"/>
          <w:bCs/>
          <w:color w:val="000000" w:themeColor="text1"/>
        </w:rPr>
        <w:t>4</w:t>
      </w:r>
      <w:r w:rsidRPr="00C265DA">
        <w:rPr>
          <w:rFonts w:ascii="Times New Roman" w:eastAsia="Times New Roman" w:hAnsi="Times New Roman" w:cs="Times New Roman"/>
          <w:bCs/>
          <w:color w:val="000000" w:themeColor="text1"/>
        </w:rPr>
        <w:t xml:space="preserve"> bees comprising 4 families and 20 genera were caught </w:t>
      </w:r>
      <w:bookmarkEnd w:id="1"/>
      <w:r w:rsidRPr="00C265DA">
        <w:rPr>
          <w:rFonts w:ascii="Times New Roman" w:eastAsia="Times New Roman" w:hAnsi="Times New Roman" w:cs="Times New Roman"/>
          <w:bCs/>
          <w:color w:val="000000" w:themeColor="text1"/>
        </w:rPr>
        <w:t xml:space="preserve">in soybean using 173 bee bowl samples, 56 blue-vane trap samples, and 509 </w:t>
      </w:r>
      <w:r w:rsidRPr="00C265DA">
        <w:rPr>
          <w:rFonts w:ascii="Times New Roman" w:hAnsi="Times New Roman" w:cs="Times New Roman"/>
          <w:bCs/>
          <w:color w:val="000000" w:themeColor="text1"/>
        </w:rPr>
        <w:t>sweep</w:t>
      </w:r>
      <w:r w:rsidRPr="00C265DA">
        <w:rPr>
          <w:rFonts w:ascii="Times New Roman" w:eastAsia="Times New Roman" w:hAnsi="Times New Roman" w:cs="Times New Roman"/>
          <w:bCs/>
          <w:color w:val="000000" w:themeColor="text1"/>
        </w:rPr>
        <w:t xml:space="preserve">-netting samples. A total of 59 sampling days were used to obtain the samples. The number of bees collected at the two locations were similar with </w:t>
      </w:r>
      <w:r w:rsidRPr="005A1220">
        <w:rPr>
          <w:rFonts w:ascii="Times New Roman" w:eastAsia="Times New Roman" w:hAnsi="Times New Roman" w:cs="Times New Roman"/>
          <w:bCs/>
          <w:color w:val="000000" w:themeColor="text1"/>
        </w:rPr>
        <w:t>1,</w:t>
      </w:r>
      <w:r w:rsidR="005A1220" w:rsidRPr="005A1220">
        <w:rPr>
          <w:rFonts w:ascii="Times New Roman" w:eastAsia="Times New Roman" w:hAnsi="Times New Roman" w:cs="Times New Roman"/>
          <w:bCs/>
          <w:color w:val="000000" w:themeColor="text1"/>
        </w:rPr>
        <w:t>1</w:t>
      </w:r>
      <w:r w:rsidRPr="005A1220">
        <w:rPr>
          <w:rFonts w:ascii="Times New Roman" w:eastAsia="Times New Roman" w:hAnsi="Times New Roman" w:cs="Times New Roman"/>
          <w:bCs/>
          <w:color w:val="000000" w:themeColor="text1"/>
        </w:rPr>
        <w:t>3</w:t>
      </w:r>
      <w:r w:rsidR="005A1220" w:rsidRPr="005A1220">
        <w:rPr>
          <w:rFonts w:ascii="Times New Roman" w:eastAsia="Times New Roman" w:hAnsi="Times New Roman" w:cs="Times New Roman"/>
          <w:bCs/>
          <w:color w:val="000000" w:themeColor="text1"/>
        </w:rPr>
        <w:t>9</w:t>
      </w:r>
      <w:r w:rsidRPr="00C265DA">
        <w:rPr>
          <w:rFonts w:ascii="Times New Roman" w:eastAsia="Times New Roman" w:hAnsi="Times New Roman" w:cs="Times New Roman"/>
          <w:bCs/>
          <w:color w:val="000000" w:themeColor="text1"/>
        </w:rPr>
        <w:t xml:space="preserve"> and </w:t>
      </w:r>
      <w:r w:rsidRPr="005A1220">
        <w:rPr>
          <w:rFonts w:ascii="Times New Roman" w:eastAsia="Times New Roman" w:hAnsi="Times New Roman" w:cs="Times New Roman"/>
          <w:bCs/>
          <w:color w:val="000000" w:themeColor="text1"/>
        </w:rPr>
        <w:t>1,</w:t>
      </w:r>
      <w:r w:rsidR="005A1220" w:rsidRPr="005A1220">
        <w:rPr>
          <w:rFonts w:ascii="Times New Roman" w:eastAsia="Times New Roman" w:hAnsi="Times New Roman" w:cs="Times New Roman"/>
          <w:bCs/>
          <w:color w:val="000000" w:themeColor="text1"/>
        </w:rPr>
        <w:t>1</w:t>
      </w:r>
      <w:r w:rsidRPr="005A1220">
        <w:rPr>
          <w:rFonts w:ascii="Times New Roman" w:eastAsia="Times New Roman" w:hAnsi="Times New Roman" w:cs="Times New Roman"/>
          <w:bCs/>
          <w:color w:val="000000" w:themeColor="text1"/>
        </w:rPr>
        <w:t>5</w:t>
      </w:r>
      <w:r w:rsidR="005A1220" w:rsidRPr="005A1220">
        <w:rPr>
          <w:rFonts w:ascii="Times New Roman" w:eastAsia="Times New Roman" w:hAnsi="Times New Roman" w:cs="Times New Roman"/>
          <w:bCs/>
          <w:color w:val="000000" w:themeColor="text1"/>
        </w:rPr>
        <w:t>5</w:t>
      </w:r>
      <w:r w:rsidRPr="00C265DA">
        <w:rPr>
          <w:rFonts w:ascii="Times New Roman" w:eastAsia="Times New Roman" w:hAnsi="Times New Roman" w:cs="Times New Roman"/>
          <w:bCs/>
          <w:color w:val="000000" w:themeColor="text1"/>
        </w:rPr>
        <w:t xml:space="preserve"> specimens collected in Jackson and Knoxville, respectively. Overall, ground nesting </w:t>
      </w:r>
      <w:r w:rsidRPr="00C265DA">
        <w:rPr>
          <w:rFonts w:ascii="Times New Roman" w:eastAsia="Times New Roman" w:hAnsi="Times New Roman" w:cs="Times New Roman"/>
          <w:bCs/>
          <w:i/>
          <w:iCs/>
          <w:color w:val="000000" w:themeColor="text1"/>
        </w:rPr>
        <w:t>Melissodes</w:t>
      </w:r>
      <w:r w:rsidRPr="00C265DA">
        <w:rPr>
          <w:rFonts w:ascii="Times New Roman" w:eastAsia="Times New Roman" w:hAnsi="Times New Roman" w:cs="Times New Roman"/>
          <w:bCs/>
          <w:color w:val="000000" w:themeColor="text1"/>
        </w:rPr>
        <w:t xml:space="preserve"> (Apidae) and </w:t>
      </w:r>
      <w:r w:rsidRPr="00C265DA">
        <w:rPr>
          <w:rFonts w:ascii="Times New Roman" w:eastAsia="Times New Roman" w:hAnsi="Times New Roman" w:cs="Times New Roman"/>
          <w:bCs/>
          <w:i/>
          <w:iCs/>
          <w:color w:val="000000" w:themeColor="text1"/>
        </w:rPr>
        <w:t xml:space="preserve">Lasioglossum </w:t>
      </w:r>
      <w:r w:rsidRPr="00C265DA">
        <w:rPr>
          <w:rFonts w:ascii="Times New Roman" w:eastAsia="Times New Roman" w:hAnsi="Times New Roman" w:cs="Times New Roman"/>
          <w:bCs/>
          <w:iCs/>
          <w:color w:val="000000" w:themeColor="text1"/>
        </w:rPr>
        <w:t>(Halictidae)</w:t>
      </w:r>
      <w:r w:rsidRPr="00C265DA">
        <w:rPr>
          <w:rFonts w:ascii="Times New Roman" w:eastAsia="Times New Roman" w:hAnsi="Times New Roman" w:cs="Times New Roman"/>
          <w:bCs/>
          <w:i/>
          <w:iCs/>
          <w:color w:val="000000" w:themeColor="text1"/>
        </w:rPr>
        <w:t xml:space="preserve"> </w:t>
      </w:r>
      <w:r w:rsidRPr="00C265DA">
        <w:rPr>
          <w:rFonts w:ascii="Times New Roman" w:eastAsia="Times New Roman" w:hAnsi="Times New Roman" w:cs="Times New Roman"/>
          <w:bCs/>
          <w:color w:val="000000" w:themeColor="text1"/>
        </w:rPr>
        <w:t xml:space="preserve">species were by far the most abundant </w:t>
      </w:r>
      <w:r w:rsidR="00AE68AC">
        <w:rPr>
          <w:rFonts w:ascii="Times New Roman" w:eastAsia="Times New Roman" w:hAnsi="Times New Roman" w:cs="Times New Roman"/>
          <w:bCs/>
          <w:color w:val="000000" w:themeColor="text1"/>
        </w:rPr>
        <w:t>bees</w:t>
      </w:r>
      <w:r w:rsidR="00AE68AC"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color w:val="000000" w:themeColor="text1"/>
        </w:rPr>
        <w:t xml:space="preserve">collected. </w:t>
      </w:r>
      <w:r w:rsidRPr="00C265DA">
        <w:rPr>
          <w:rFonts w:ascii="Times New Roman" w:eastAsia="Times New Roman" w:hAnsi="Times New Roman" w:cs="Times New Roman"/>
          <w:bCs/>
          <w:i/>
          <w:iCs/>
          <w:color w:val="000000" w:themeColor="text1"/>
        </w:rPr>
        <w:t>Lasioglossum</w:t>
      </w:r>
      <w:r w:rsidRPr="00C265DA">
        <w:rPr>
          <w:rFonts w:ascii="Times New Roman" w:eastAsia="Times New Roman" w:hAnsi="Times New Roman" w:cs="Times New Roman"/>
          <w:bCs/>
          <w:color w:val="000000" w:themeColor="text1"/>
        </w:rPr>
        <w:t xml:space="preserve"> was the most abundant genus with </w:t>
      </w:r>
      <w:r w:rsidRPr="00C265DA">
        <w:rPr>
          <w:rFonts w:ascii="Times New Roman" w:eastAsia="Times New Roman" w:hAnsi="Times New Roman" w:cs="Times New Roman"/>
          <w:bCs/>
          <w:color w:val="000000" w:themeColor="text1"/>
        </w:rPr>
        <w:lastRenderedPageBreak/>
        <w:t xml:space="preserve">807 specimens comprising 33.7% of all samples, and </w:t>
      </w:r>
      <w:r w:rsidRPr="00C265DA">
        <w:rPr>
          <w:rFonts w:ascii="Times New Roman" w:eastAsia="Times New Roman" w:hAnsi="Times New Roman" w:cs="Times New Roman"/>
          <w:bCs/>
          <w:i/>
          <w:iCs/>
          <w:color w:val="000000" w:themeColor="text1"/>
        </w:rPr>
        <w:t>Melissodes</w:t>
      </w:r>
      <w:r w:rsidRPr="00C265DA">
        <w:rPr>
          <w:rFonts w:ascii="Times New Roman" w:eastAsia="Times New Roman" w:hAnsi="Times New Roman" w:cs="Times New Roman"/>
          <w:bCs/>
          <w:color w:val="000000" w:themeColor="text1"/>
        </w:rPr>
        <w:t xml:space="preserve"> spp. made up 28.7% of total bees collected. </w:t>
      </w:r>
      <w:r w:rsidRPr="00C265DA">
        <w:rPr>
          <w:rFonts w:ascii="Times New Roman" w:eastAsia="Times New Roman" w:hAnsi="Times New Roman" w:cs="Times New Roman"/>
          <w:bCs/>
          <w:i/>
          <w:iCs/>
          <w:color w:val="000000" w:themeColor="text1"/>
        </w:rPr>
        <w:t>Melissodes</w:t>
      </w:r>
      <w:r w:rsidRPr="00C265DA">
        <w:rPr>
          <w:rFonts w:ascii="Times New Roman" w:eastAsia="Times New Roman" w:hAnsi="Times New Roman" w:cs="Times New Roman"/>
          <w:bCs/>
          <w:color w:val="000000" w:themeColor="text1"/>
        </w:rPr>
        <w:t xml:space="preserve"> was the most abundant genus in Jackson, making up 49.5% of samples followed by </w:t>
      </w:r>
      <w:r w:rsidRPr="00C265DA">
        <w:rPr>
          <w:rFonts w:ascii="Times New Roman" w:eastAsia="Times New Roman" w:hAnsi="Times New Roman" w:cs="Times New Roman"/>
          <w:bCs/>
          <w:i/>
          <w:iCs/>
          <w:color w:val="000000" w:themeColor="text1"/>
        </w:rPr>
        <w:t>Bombus</w:t>
      </w:r>
      <w:r w:rsidRPr="00C265DA">
        <w:rPr>
          <w:rFonts w:ascii="Times New Roman" w:eastAsia="Times New Roman" w:hAnsi="Times New Roman" w:cs="Times New Roman"/>
          <w:bCs/>
          <w:color w:val="000000" w:themeColor="text1"/>
        </w:rPr>
        <w:t xml:space="preserve"> and </w:t>
      </w:r>
      <w:r w:rsidRPr="00C265DA">
        <w:rPr>
          <w:rFonts w:ascii="Times New Roman" w:eastAsia="Times New Roman" w:hAnsi="Times New Roman" w:cs="Times New Roman"/>
          <w:bCs/>
          <w:i/>
          <w:iCs/>
          <w:color w:val="000000" w:themeColor="text1"/>
        </w:rPr>
        <w:t xml:space="preserve">Ptilothirix </w:t>
      </w:r>
      <w:proofErr w:type="spellStart"/>
      <w:r w:rsidRPr="00C265DA">
        <w:rPr>
          <w:rFonts w:ascii="Times New Roman" w:eastAsia="Times New Roman" w:hAnsi="Times New Roman" w:cs="Times New Roman"/>
          <w:bCs/>
          <w:i/>
          <w:iCs/>
          <w:color w:val="000000" w:themeColor="text1"/>
        </w:rPr>
        <w:t>bombiformis</w:t>
      </w:r>
      <w:proofErr w:type="spellEnd"/>
      <w:r w:rsidRPr="00C265DA">
        <w:rPr>
          <w:rFonts w:ascii="Times New Roman" w:eastAsia="Times New Roman" w:hAnsi="Times New Roman" w:cs="Times New Roman"/>
          <w:bCs/>
          <w:color w:val="000000" w:themeColor="text1"/>
        </w:rPr>
        <w:t xml:space="preserve"> (both Apidae) at 9.6% and 5.9%, respectively. Bee specimens from Knoxville were mostly </w:t>
      </w:r>
      <w:r w:rsidRPr="00C265DA">
        <w:rPr>
          <w:rFonts w:ascii="Times New Roman" w:eastAsia="Times New Roman" w:hAnsi="Times New Roman" w:cs="Times New Roman"/>
          <w:bCs/>
          <w:i/>
          <w:iCs/>
          <w:color w:val="000000" w:themeColor="text1"/>
        </w:rPr>
        <w:t>Lasioglossum</w:t>
      </w:r>
      <w:r w:rsidRPr="00C265DA">
        <w:rPr>
          <w:rFonts w:ascii="Times New Roman" w:eastAsia="Times New Roman" w:hAnsi="Times New Roman" w:cs="Times New Roman"/>
          <w:bCs/>
          <w:iCs/>
          <w:color w:val="000000" w:themeColor="text1"/>
        </w:rPr>
        <w:t xml:space="preserve"> spp. (59.5%)</w:t>
      </w:r>
      <w:r w:rsidRPr="00C265DA">
        <w:rPr>
          <w:rFonts w:ascii="Times New Roman" w:eastAsia="Times New Roman" w:hAnsi="Times New Roman" w:cs="Times New Roman"/>
          <w:bCs/>
          <w:color w:val="000000" w:themeColor="text1"/>
        </w:rPr>
        <w:t xml:space="preserve"> followed by </w:t>
      </w:r>
      <w:r w:rsidRPr="00C265DA">
        <w:rPr>
          <w:rFonts w:ascii="Times New Roman" w:eastAsia="Times New Roman" w:hAnsi="Times New Roman" w:cs="Times New Roman"/>
          <w:bCs/>
          <w:i/>
          <w:iCs/>
          <w:color w:val="000000" w:themeColor="text1"/>
        </w:rPr>
        <w:t>Apis mellifera</w:t>
      </w:r>
      <w:r w:rsidRPr="00C265DA">
        <w:rPr>
          <w:rFonts w:ascii="Times New Roman" w:eastAsia="Times New Roman" w:hAnsi="Times New Roman" w:cs="Times New Roman"/>
          <w:bCs/>
          <w:color w:val="000000" w:themeColor="text1"/>
        </w:rPr>
        <w:t xml:space="preserve"> (Apidae) and </w:t>
      </w:r>
      <w:r w:rsidRPr="00C265DA">
        <w:rPr>
          <w:rFonts w:ascii="Times New Roman" w:eastAsia="Times New Roman" w:hAnsi="Times New Roman" w:cs="Times New Roman"/>
          <w:bCs/>
          <w:i/>
          <w:iCs/>
          <w:color w:val="000000" w:themeColor="text1"/>
        </w:rPr>
        <w:t xml:space="preserve">Bombus </w:t>
      </w:r>
      <w:r w:rsidRPr="00C265DA">
        <w:rPr>
          <w:rFonts w:ascii="Times New Roman" w:eastAsia="Times New Roman" w:hAnsi="Times New Roman" w:cs="Times New Roman"/>
          <w:bCs/>
          <w:color w:val="000000" w:themeColor="text1"/>
        </w:rPr>
        <w:t>making up 5.1% and 4.9% respectively.</w:t>
      </w:r>
    </w:p>
    <w:p w14:paraId="0C3EAAC1" w14:textId="0E6F58C8" w:rsidR="00896446" w:rsidRPr="00C265DA" w:rsidRDefault="00896446" w:rsidP="00896446">
      <w:pPr>
        <w:spacing w:line="480" w:lineRule="auto"/>
        <w:ind w:firstLine="720"/>
        <w:rPr>
          <w:rFonts w:ascii="Times New Roman" w:eastAsia="Times New Roman" w:hAnsi="Times New Roman" w:cs="Times New Roman"/>
          <w:bCs/>
          <w:color w:val="000000" w:themeColor="text1"/>
        </w:rPr>
      </w:pPr>
      <w:r w:rsidRPr="00C265DA">
        <w:rPr>
          <w:rFonts w:ascii="Times New Roman" w:eastAsia="Times New Roman" w:hAnsi="Times New Roman" w:cs="Times New Roman"/>
          <w:bCs/>
          <w:color w:val="000000" w:themeColor="text1"/>
        </w:rPr>
        <w:t>Collections events using bee bowls represented 33.3% of the total specimens collected across both locations and years with 796 bees collected including 17 genera. Across both years and both locations, bee bowls were deployed for 26 days in the field. More bees were collected in Knoxville (483) than in Jackson (313). However, 16 genera were found in Jackson while only 12 were found in Knoxville. In Jackson, the most common genera found in bee bowls were</w:t>
      </w:r>
      <w:r w:rsidRPr="00C265DA">
        <w:rPr>
          <w:rFonts w:ascii="Times New Roman" w:eastAsia="Times New Roman" w:hAnsi="Times New Roman" w:cs="Times New Roman"/>
          <w:bCs/>
          <w:i/>
          <w:iCs/>
          <w:color w:val="000000" w:themeColor="text1"/>
        </w:rPr>
        <w:t xml:space="preserve"> Melissodes</w:t>
      </w:r>
      <w:r w:rsidRPr="00C265DA">
        <w:rPr>
          <w:rFonts w:ascii="Times New Roman" w:eastAsia="Times New Roman" w:hAnsi="Times New Roman" w:cs="Times New Roman"/>
          <w:bCs/>
          <w:color w:val="000000" w:themeColor="text1"/>
        </w:rPr>
        <w:t>,</w:t>
      </w:r>
      <w:r w:rsidRPr="00C265DA">
        <w:rPr>
          <w:rFonts w:ascii="Times New Roman" w:eastAsia="Times New Roman" w:hAnsi="Times New Roman" w:cs="Times New Roman"/>
          <w:bCs/>
          <w:i/>
          <w:iCs/>
          <w:color w:val="000000" w:themeColor="text1"/>
        </w:rPr>
        <w:t xml:space="preserve"> Halictus</w:t>
      </w:r>
      <w:r w:rsidRPr="00C265DA">
        <w:rPr>
          <w:rFonts w:ascii="Times New Roman" w:eastAsia="Times New Roman" w:hAnsi="Times New Roman" w:cs="Times New Roman"/>
          <w:bCs/>
          <w:color w:val="000000" w:themeColor="text1"/>
        </w:rPr>
        <w:t xml:space="preserve"> (Halictidae), and </w:t>
      </w:r>
      <w:r w:rsidRPr="00C265DA">
        <w:rPr>
          <w:rFonts w:ascii="Times New Roman" w:eastAsia="Times New Roman" w:hAnsi="Times New Roman" w:cs="Times New Roman"/>
          <w:bCs/>
          <w:i/>
          <w:iCs/>
          <w:color w:val="000000" w:themeColor="text1"/>
        </w:rPr>
        <w:t>Lasioglossum</w:t>
      </w:r>
      <w:r w:rsidRPr="00C265DA">
        <w:rPr>
          <w:rFonts w:ascii="Times New Roman" w:eastAsia="Times New Roman" w:hAnsi="Times New Roman" w:cs="Times New Roman"/>
          <w:bCs/>
          <w:color w:val="000000" w:themeColor="text1"/>
        </w:rPr>
        <w:t xml:space="preserve"> which made up 53.6%, 16.2%, and 9.9%, respectively. Bee bowls in Knoxville mainly collected </w:t>
      </w:r>
      <w:r w:rsidRPr="00C265DA">
        <w:rPr>
          <w:rFonts w:ascii="Times New Roman" w:eastAsia="Times New Roman" w:hAnsi="Times New Roman" w:cs="Times New Roman"/>
          <w:bCs/>
          <w:i/>
          <w:iCs/>
          <w:color w:val="000000" w:themeColor="text1"/>
        </w:rPr>
        <w:t>Lasioglossum</w:t>
      </w:r>
      <w:r w:rsidRPr="00C265DA">
        <w:rPr>
          <w:rFonts w:ascii="Times New Roman" w:eastAsia="Times New Roman" w:hAnsi="Times New Roman" w:cs="Times New Roman"/>
          <w:bCs/>
          <w:iCs/>
          <w:color w:val="000000" w:themeColor="text1"/>
        </w:rPr>
        <w:t xml:space="preserve"> (85.7%) </w:t>
      </w:r>
      <w:r w:rsidRPr="00C265DA">
        <w:rPr>
          <w:rFonts w:ascii="Times New Roman" w:eastAsia="Times New Roman" w:hAnsi="Times New Roman" w:cs="Times New Roman"/>
          <w:bCs/>
          <w:color w:val="000000" w:themeColor="text1"/>
        </w:rPr>
        <w:t xml:space="preserve">followed by </w:t>
      </w:r>
      <w:r w:rsidRPr="00C265DA">
        <w:rPr>
          <w:rFonts w:ascii="Times New Roman" w:eastAsia="Times New Roman" w:hAnsi="Times New Roman" w:cs="Times New Roman"/>
          <w:bCs/>
          <w:i/>
          <w:iCs/>
          <w:color w:val="000000" w:themeColor="text1"/>
        </w:rPr>
        <w:t>Agapostemon</w:t>
      </w:r>
      <w:r w:rsidRPr="00C265DA">
        <w:rPr>
          <w:rFonts w:ascii="Times New Roman" w:eastAsia="Times New Roman" w:hAnsi="Times New Roman" w:cs="Times New Roman"/>
          <w:bCs/>
          <w:color w:val="000000" w:themeColor="text1"/>
        </w:rPr>
        <w:t xml:space="preserve"> (Halictidae) and </w:t>
      </w:r>
      <w:r w:rsidRPr="00C265DA">
        <w:rPr>
          <w:rFonts w:ascii="Times New Roman" w:eastAsia="Times New Roman" w:hAnsi="Times New Roman" w:cs="Times New Roman"/>
          <w:bCs/>
          <w:i/>
          <w:iCs/>
          <w:color w:val="000000" w:themeColor="text1"/>
        </w:rPr>
        <w:t>Halictus</w:t>
      </w:r>
      <w:r w:rsidRPr="00C265DA">
        <w:rPr>
          <w:rFonts w:ascii="Times New Roman" w:eastAsia="Times New Roman" w:hAnsi="Times New Roman" w:cs="Times New Roman"/>
          <w:bCs/>
          <w:color w:val="000000" w:themeColor="text1"/>
        </w:rPr>
        <w:t xml:space="preserve"> accounting for 4.7% and 3.3%, respectively. The rarefaction curve for bee bowls at both locations reached an asymptote at around 300 specimens with a sample coverage value of 0.99 for Jackson and 0.98 for Knoxville (</w:t>
      </w:r>
      <w:r w:rsidR="009C661C">
        <w:rPr>
          <w:rFonts w:ascii="Times New Roman" w:hAnsi="Times New Roman" w:cs="Times New Roman"/>
          <w:color w:val="000000" w:themeColor="text1"/>
        </w:rPr>
        <w:t xml:space="preserve">Appendix B, </w:t>
      </w:r>
      <w:r w:rsidRPr="00C265DA">
        <w:rPr>
          <w:rFonts w:ascii="Times New Roman" w:eastAsia="Times New Roman" w:hAnsi="Times New Roman" w:cs="Times New Roman"/>
          <w:bCs/>
          <w:color w:val="000000" w:themeColor="text1"/>
        </w:rPr>
        <w:t>Fig. 4). Thus, we likely maximized the number of genera that could have been caught.</w:t>
      </w:r>
    </w:p>
    <w:p w14:paraId="5B2963D6" w14:textId="6C425959" w:rsidR="00896446" w:rsidRPr="00C265DA" w:rsidRDefault="00896446" w:rsidP="00896446">
      <w:pPr>
        <w:spacing w:line="480" w:lineRule="auto"/>
        <w:ind w:firstLine="720"/>
        <w:rPr>
          <w:rFonts w:ascii="Times New Roman" w:eastAsia="Times New Roman" w:hAnsi="Times New Roman" w:cs="Times New Roman"/>
          <w:bCs/>
          <w:color w:val="000000" w:themeColor="text1"/>
        </w:rPr>
      </w:pPr>
      <w:r w:rsidRPr="00C265DA">
        <w:rPr>
          <w:rFonts w:ascii="Times New Roman" w:eastAsia="Times New Roman" w:hAnsi="Times New Roman" w:cs="Times New Roman"/>
          <w:bCs/>
          <w:color w:val="000000" w:themeColor="text1"/>
        </w:rPr>
        <w:t>The estimated richness of genera in bee bowls was similar between the two locations. In Jackson, the estimated richness value based on bee bowl samples was 19.6 (95% CI = 19.05-26.78) while Knoxville had an estimated richness of 20.2 genera (95% CI = 14.97-54.05) (</w:t>
      </w:r>
      <w:r w:rsidR="009C661C">
        <w:rPr>
          <w:rFonts w:ascii="Times New Roman" w:hAnsi="Times New Roman" w:cs="Times New Roman"/>
          <w:color w:val="000000" w:themeColor="text1"/>
        </w:rPr>
        <w:t xml:space="preserve">Appendix B, </w:t>
      </w:r>
      <w:r w:rsidRPr="00C265DA">
        <w:rPr>
          <w:rFonts w:ascii="Times New Roman" w:eastAsia="Times New Roman" w:hAnsi="Times New Roman" w:cs="Times New Roman"/>
          <w:bCs/>
          <w:color w:val="000000" w:themeColor="text1"/>
        </w:rPr>
        <w:t>Fig. 5). For Jackson, the Simpson’s diversity index value was 5.05 (95% CI = 5.05-6.02), whereas in Knoxville, the Simpson’s index value was considerably lower 1.35 (95% CI = 1.35-1.45) (</w:t>
      </w:r>
      <w:r w:rsidR="009C661C">
        <w:rPr>
          <w:rFonts w:ascii="Times New Roman" w:hAnsi="Times New Roman" w:cs="Times New Roman"/>
          <w:color w:val="000000" w:themeColor="text1"/>
        </w:rPr>
        <w:t xml:space="preserve">Appendix B, </w:t>
      </w:r>
      <w:r w:rsidRPr="00C265DA">
        <w:rPr>
          <w:rFonts w:ascii="Times New Roman" w:eastAsia="Times New Roman" w:hAnsi="Times New Roman" w:cs="Times New Roman"/>
          <w:bCs/>
          <w:color w:val="000000" w:themeColor="text1"/>
        </w:rPr>
        <w:t xml:space="preserve">Fig. 5). The Shannon’s diversity index also indicated more </w:t>
      </w:r>
      <w:r w:rsidRPr="00C265DA">
        <w:rPr>
          <w:rFonts w:ascii="Times New Roman" w:eastAsia="Times New Roman" w:hAnsi="Times New Roman" w:cs="Times New Roman"/>
          <w:bCs/>
          <w:color w:val="000000" w:themeColor="text1"/>
        </w:rPr>
        <w:lastRenderedPageBreak/>
        <w:t>diversity in Jackson (8.43, 95% CI = 8.43-9.84) than in Knoxville (2.00, 95% CI = 2.00-2.30) (</w:t>
      </w:r>
      <w:r w:rsidR="009C661C">
        <w:rPr>
          <w:rFonts w:ascii="Times New Roman" w:hAnsi="Times New Roman" w:cs="Times New Roman"/>
          <w:color w:val="000000" w:themeColor="text1"/>
        </w:rPr>
        <w:t xml:space="preserve">Appendix B, </w:t>
      </w:r>
      <w:r w:rsidRPr="00C265DA">
        <w:rPr>
          <w:rFonts w:ascii="Times New Roman" w:eastAsia="Times New Roman" w:hAnsi="Times New Roman" w:cs="Times New Roman"/>
          <w:bCs/>
          <w:color w:val="000000" w:themeColor="text1"/>
        </w:rPr>
        <w:t xml:space="preserve">Fig. 5). </w:t>
      </w:r>
    </w:p>
    <w:p w14:paraId="5DE7EBA5" w14:textId="486AA0AC" w:rsidR="00896446" w:rsidRPr="00C265DA" w:rsidRDefault="00896446" w:rsidP="00896446">
      <w:pPr>
        <w:spacing w:line="480" w:lineRule="auto"/>
        <w:ind w:firstLine="720"/>
        <w:rPr>
          <w:rFonts w:ascii="Times New Roman" w:eastAsia="Times New Roman" w:hAnsi="Times New Roman" w:cs="Times New Roman"/>
          <w:bCs/>
          <w:color w:val="000000" w:themeColor="text1"/>
        </w:rPr>
      </w:pPr>
      <w:r w:rsidRPr="00C265DA">
        <w:rPr>
          <w:rFonts w:ascii="Times New Roman" w:eastAsia="Times New Roman" w:hAnsi="Times New Roman" w:cs="Times New Roman"/>
          <w:bCs/>
          <w:color w:val="000000" w:themeColor="text1"/>
        </w:rPr>
        <w:t xml:space="preserve">Bee collected in BVT samples constituted 53% of all specimens across locations and years. Across both locations in 2019, BVT were deployed for 27 trapping days, and a total of 1,257 specimens representing 19 genera were collected. More specimens were collected in Jackson (826 with 18 genera) than in Knoxville (431 with 14 genera). </w:t>
      </w:r>
      <w:r w:rsidRPr="00C265DA">
        <w:rPr>
          <w:rFonts w:ascii="Times New Roman" w:eastAsia="Times New Roman" w:hAnsi="Times New Roman" w:cs="Times New Roman"/>
          <w:bCs/>
          <w:i/>
          <w:iCs/>
          <w:color w:val="000000" w:themeColor="text1"/>
        </w:rPr>
        <w:t>Melissodes</w:t>
      </w:r>
      <w:r w:rsidRPr="00C265DA">
        <w:rPr>
          <w:rFonts w:ascii="Times New Roman" w:eastAsia="Times New Roman" w:hAnsi="Times New Roman" w:cs="Times New Roman"/>
          <w:bCs/>
          <w:color w:val="000000" w:themeColor="text1"/>
        </w:rPr>
        <w:t xml:space="preserve"> represented 55.2% of the individuals in BVT samples from Jackson followed by </w:t>
      </w:r>
      <w:r w:rsidRPr="00C265DA">
        <w:rPr>
          <w:rFonts w:ascii="Times New Roman" w:eastAsia="Times New Roman" w:hAnsi="Times New Roman" w:cs="Times New Roman"/>
          <w:bCs/>
          <w:i/>
          <w:iCs/>
          <w:color w:val="000000" w:themeColor="text1"/>
        </w:rPr>
        <w:t>Bombus</w:t>
      </w:r>
      <w:r w:rsidRPr="00C265DA">
        <w:rPr>
          <w:rFonts w:ascii="Times New Roman" w:eastAsia="Times New Roman" w:hAnsi="Times New Roman" w:cs="Times New Roman"/>
          <w:bCs/>
          <w:color w:val="000000" w:themeColor="text1"/>
        </w:rPr>
        <w:t xml:space="preserve"> (Apidae) at 12.8% and </w:t>
      </w:r>
      <w:r w:rsidRPr="00C265DA">
        <w:rPr>
          <w:rFonts w:ascii="Times New Roman" w:eastAsia="Times New Roman" w:hAnsi="Times New Roman" w:cs="Times New Roman"/>
          <w:bCs/>
          <w:i/>
          <w:iCs/>
          <w:color w:val="000000" w:themeColor="text1"/>
        </w:rPr>
        <w:t>Svastra</w:t>
      </w:r>
      <w:r w:rsidRPr="00C265DA">
        <w:rPr>
          <w:rFonts w:ascii="Times New Roman" w:eastAsia="Times New Roman" w:hAnsi="Times New Roman" w:cs="Times New Roman"/>
          <w:bCs/>
          <w:color w:val="000000" w:themeColor="text1"/>
        </w:rPr>
        <w:t xml:space="preserve"> (Apidae) at 8.0%. The most prevalent genus in Knoxville was </w:t>
      </w:r>
      <w:r w:rsidRPr="00C265DA">
        <w:rPr>
          <w:rFonts w:ascii="Times New Roman" w:eastAsia="Times New Roman" w:hAnsi="Times New Roman" w:cs="Times New Roman"/>
          <w:bCs/>
          <w:i/>
          <w:color w:val="000000" w:themeColor="text1"/>
        </w:rPr>
        <w:t>Lasioglossum</w:t>
      </w:r>
      <w:r w:rsidRPr="00C265DA">
        <w:rPr>
          <w:rFonts w:ascii="Times New Roman" w:eastAsia="Times New Roman" w:hAnsi="Times New Roman" w:cs="Times New Roman"/>
          <w:bCs/>
          <w:color w:val="000000" w:themeColor="text1"/>
        </w:rPr>
        <w:t xml:space="preserve"> making up 55.9% of the specimens collected, with </w:t>
      </w:r>
      <w:r w:rsidRPr="00C265DA">
        <w:rPr>
          <w:rFonts w:ascii="Times New Roman" w:eastAsia="Times New Roman" w:hAnsi="Times New Roman" w:cs="Times New Roman"/>
          <w:bCs/>
          <w:i/>
          <w:color w:val="000000" w:themeColor="text1"/>
        </w:rPr>
        <w:t>Melissodes</w:t>
      </w:r>
      <w:r w:rsidRPr="00C265DA">
        <w:rPr>
          <w:rFonts w:ascii="Times New Roman" w:eastAsia="Times New Roman" w:hAnsi="Times New Roman" w:cs="Times New Roman"/>
          <w:bCs/>
          <w:color w:val="000000" w:themeColor="text1"/>
        </w:rPr>
        <w:t xml:space="preserve"> (10.5%) and </w:t>
      </w:r>
      <w:r w:rsidRPr="00C265DA">
        <w:rPr>
          <w:rFonts w:ascii="Times New Roman" w:eastAsia="Times New Roman" w:hAnsi="Times New Roman" w:cs="Times New Roman"/>
          <w:bCs/>
          <w:i/>
          <w:color w:val="000000" w:themeColor="text1"/>
        </w:rPr>
        <w:t>Bombus</w:t>
      </w:r>
      <w:r w:rsidRPr="00C265DA">
        <w:rPr>
          <w:rFonts w:ascii="Times New Roman" w:eastAsia="Times New Roman" w:hAnsi="Times New Roman" w:cs="Times New Roman"/>
          <w:bCs/>
          <w:color w:val="000000" w:themeColor="text1"/>
        </w:rPr>
        <w:t xml:space="preserve"> (8.8%) being the next most common specimens collected. Rarefaction analysis of BVT data showed high sample coverage values at both locations (0.99), indicating that the maximum likely number of genera were collected. The rarefication curves reached an asymptote at approximately 250 specimens (</w:t>
      </w:r>
      <w:r w:rsidR="009C661C">
        <w:rPr>
          <w:rFonts w:ascii="Times New Roman" w:hAnsi="Times New Roman" w:cs="Times New Roman"/>
          <w:color w:val="000000" w:themeColor="text1"/>
        </w:rPr>
        <w:t xml:space="preserve">Appendix B, </w:t>
      </w:r>
      <w:r w:rsidRPr="00C265DA">
        <w:rPr>
          <w:rFonts w:ascii="Times New Roman" w:eastAsia="Times New Roman" w:hAnsi="Times New Roman" w:cs="Times New Roman"/>
          <w:bCs/>
          <w:color w:val="000000" w:themeColor="text1"/>
        </w:rPr>
        <w:t xml:space="preserve">Figs. 6). </w:t>
      </w:r>
    </w:p>
    <w:p w14:paraId="25481027" w14:textId="5C52E309" w:rsidR="00896446" w:rsidRPr="00C265DA" w:rsidRDefault="00896446" w:rsidP="00896446">
      <w:pPr>
        <w:spacing w:line="480" w:lineRule="auto"/>
        <w:ind w:firstLine="720"/>
        <w:rPr>
          <w:rFonts w:ascii="Times New Roman" w:eastAsia="Times New Roman" w:hAnsi="Times New Roman" w:cs="Times New Roman"/>
          <w:bCs/>
          <w:color w:val="000000" w:themeColor="text1"/>
        </w:rPr>
      </w:pPr>
      <w:r w:rsidRPr="00C265DA">
        <w:rPr>
          <w:rFonts w:ascii="Times New Roman" w:eastAsia="Times New Roman" w:hAnsi="Times New Roman" w:cs="Times New Roman"/>
          <w:bCs/>
          <w:color w:val="000000" w:themeColor="text1"/>
        </w:rPr>
        <w:t>The estimated richness of genera caught in BVT traps showed more variation in Jackson with an estimated richness of 27.9 (95% CI = 20.98-84.74). The estimated richness value was lower in Knoxville (14.4, 95% CI = 14.03-22.42), although confidence intervals of the estimates from these locations slightly overlapped (</w:t>
      </w:r>
      <w:r w:rsidR="009C661C">
        <w:rPr>
          <w:rFonts w:ascii="Times New Roman" w:hAnsi="Times New Roman" w:cs="Times New Roman"/>
          <w:color w:val="000000" w:themeColor="text1"/>
        </w:rPr>
        <w:t xml:space="preserve">Appendix B, </w:t>
      </w:r>
      <w:r w:rsidRPr="00C265DA">
        <w:rPr>
          <w:rFonts w:ascii="Times New Roman" w:eastAsia="Times New Roman" w:hAnsi="Times New Roman" w:cs="Times New Roman"/>
          <w:bCs/>
          <w:color w:val="000000" w:themeColor="text1"/>
        </w:rPr>
        <w:t>Fig. 7). The Simpson’s index value was higher in Jackson (5.07, 95% CI =5.07-5.53) than in Knoxville (2.92, 95% CI = 2.92-3.33) (</w:t>
      </w:r>
      <w:r w:rsidR="009C661C">
        <w:rPr>
          <w:rFonts w:ascii="Times New Roman" w:hAnsi="Times New Roman" w:cs="Times New Roman"/>
          <w:color w:val="000000" w:themeColor="text1"/>
        </w:rPr>
        <w:t xml:space="preserve">Appendix B, </w:t>
      </w:r>
      <w:r w:rsidRPr="00C265DA">
        <w:rPr>
          <w:rFonts w:ascii="Times New Roman" w:eastAsia="Times New Roman" w:hAnsi="Times New Roman" w:cs="Times New Roman"/>
          <w:bCs/>
          <w:color w:val="000000" w:themeColor="text1"/>
        </w:rPr>
        <w:t>Fig. 7). The Shannon’s diversity index values between locations were also similarly related (</w:t>
      </w:r>
      <w:r w:rsidR="009C661C">
        <w:rPr>
          <w:rFonts w:ascii="Times New Roman" w:hAnsi="Times New Roman" w:cs="Times New Roman"/>
          <w:color w:val="000000" w:themeColor="text1"/>
        </w:rPr>
        <w:t xml:space="preserve">Appendix B, </w:t>
      </w:r>
      <w:r w:rsidRPr="00C265DA">
        <w:rPr>
          <w:rFonts w:ascii="Times New Roman" w:eastAsia="Times New Roman" w:hAnsi="Times New Roman" w:cs="Times New Roman"/>
          <w:bCs/>
          <w:color w:val="000000" w:themeColor="text1"/>
        </w:rPr>
        <w:t xml:space="preserve">Fig. 7) with higher diversity observed in Jackson (7.39, 95% CI = 7.39-8.08) than in Knoxville (5.10, 95% CI = 5.10-5.78). </w:t>
      </w:r>
    </w:p>
    <w:p w14:paraId="58A081A2" w14:textId="72DCBB44" w:rsidR="00896446" w:rsidRPr="00C265DA" w:rsidRDefault="00896446" w:rsidP="00896446">
      <w:pPr>
        <w:spacing w:line="480" w:lineRule="auto"/>
        <w:ind w:firstLine="720"/>
        <w:rPr>
          <w:rFonts w:ascii="Times New Roman" w:eastAsia="Times New Roman" w:hAnsi="Times New Roman" w:cs="Times New Roman"/>
          <w:bCs/>
          <w:color w:val="000000" w:themeColor="text1"/>
        </w:rPr>
      </w:pPr>
      <w:r w:rsidRPr="00C265DA">
        <w:rPr>
          <w:rFonts w:ascii="Times New Roman" w:hAnsi="Times New Roman" w:cs="Times New Roman"/>
          <w:bCs/>
          <w:color w:val="000000" w:themeColor="text1"/>
        </w:rPr>
        <w:t>Sweep-</w:t>
      </w:r>
      <w:r w:rsidRPr="00C265DA">
        <w:rPr>
          <w:rFonts w:ascii="Times New Roman" w:eastAsia="Times New Roman" w:hAnsi="Times New Roman" w:cs="Times New Roman"/>
          <w:bCs/>
          <w:color w:val="000000" w:themeColor="text1"/>
        </w:rPr>
        <w:t xml:space="preserve">netting samples made up the smallest portion (13.9%) of the total specimens across locations and both years. Between both locations and both years, </w:t>
      </w:r>
      <w:r w:rsidRPr="00C265DA">
        <w:rPr>
          <w:rFonts w:ascii="Times New Roman" w:hAnsi="Times New Roman" w:cs="Times New Roman"/>
          <w:bCs/>
          <w:color w:val="000000" w:themeColor="text1"/>
        </w:rPr>
        <w:t>sweep-</w:t>
      </w:r>
      <w:r w:rsidRPr="00C265DA">
        <w:rPr>
          <w:rFonts w:ascii="Times New Roman" w:eastAsia="Times New Roman" w:hAnsi="Times New Roman" w:cs="Times New Roman"/>
          <w:bCs/>
          <w:color w:val="000000" w:themeColor="text1"/>
        </w:rPr>
        <w:t xml:space="preserve">netting totaled 26 </w:t>
      </w:r>
      <w:r w:rsidRPr="00C265DA">
        <w:rPr>
          <w:rFonts w:ascii="Times New Roman" w:eastAsia="Times New Roman" w:hAnsi="Times New Roman" w:cs="Times New Roman"/>
          <w:bCs/>
          <w:color w:val="000000" w:themeColor="text1"/>
        </w:rPr>
        <w:lastRenderedPageBreak/>
        <w:t>sample sets. Of the 333 specimens caught with nets defining 12 genera, 72.0% were collected in Knoxville with 240 individuals describing 11 genera, while 93 specimens representing 11 genera were collected in Jackson.</w:t>
      </w:r>
      <w:r w:rsidRPr="00C265DA">
        <w:rPr>
          <w:rFonts w:ascii="Times New Roman" w:eastAsia="Times New Roman" w:hAnsi="Times New Roman" w:cs="Times New Roman"/>
          <w:bCs/>
          <w:i/>
          <w:iCs/>
          <w:color w:val="000000" w:themeColor="text1"/>
        </w:rPr>
        <w:t xml:space="preserve"> Megachile</w:t>
      </w:r>
      <w:r w:rsidRPr="00C265DA">
        <w:rPr>
          <w:rFonts w:ascii="Times New Roman" w:eastAsia="Times New Roman" w:hAnsi="Times New Roman" w:cs="Times New Roman"/>
          <w:bCs/>
          <w:color w:val="000000" w:themeColor="text1"/>
        </w:rPr>
        <w:t xml:space="preserve"> (Megachilidae) was the genus collected most with 27 individuals making up 29.0% of samples followed by </w:t>
      </w:r>
      <w:r w:rsidRPr="00C265DA">
        <w:rPr>
          <w:rFonts w:ascii="Times New Roman" w:eastAsia="Times New Roman" w:hAnsi="Times New Roman" w:cs="Times New Roman"/>
          <w:bCs/>
          <w:i/>
          <w:iCs/>
          <w:color w:val="000000" w:themeColor="text1"/>
        </w:rPr>
        <w:t>Agapostemon</w:t>
      </w:r>
      <w:r w:rsidRPr="00C265DA">
        <w:rPr>
          <w:rFonts w:ascii="Times New Roman" w:eastAsia="Times New Roman" w:hAnsi="Times New Roman" w:cs="Times New Roman"/>
          <w:bCs/>
          <w:color w:val="000000" w:themeColor="text1"/>
        </w:rPr>
        <w:t xml:space="preserve"> (18.2%) and </w:t>
      </w:r>
      <w:r w:rsidRPr="00C265DA">
        <w:rPr>
          <w:rFonts w:ascii="Times New Roman" w:eastAsia="Times New Roman" w:hAnsi="Times New Roman" w:cs="Times New Roman"/>
          <w:bCs/>
          <w:i/>
          <w:iCs/>
          <w:color w:val="000000" w:themeColor="text1"/>
        </w:rPr>
        <w:t>Lasioglossum</w:t>
      </w:r>
      <w:r w:rsidRPr="00C265DA">
        <w:rPr>
          <w:rFonts w:ascii="Times New Roman" w:eastAsia="Times New Roman" w:hAnsi="Times New Roman" w:cs="Times New Roman"/>
          <w:bCs/>
          <w:color w:val="000000" w:themeColor="text1"/>
        </w:rPr>
        <w:t xml:space="preserve"> (15.0%). Bees collected by</w:t>
      </w:r>
      <w:r w:rsidRPr="00C265DA">
        <w:rPr>
          <w:rFonts w:ascii="Times New Roman" w:hAnsi="Times New Roman" w:cs="Times New Roman"/>
          <w:bCs/>
          <w:color w:val="000000" w:themeColor="text1"/>
        </w:rPr>
        <w:t xml:space="preserve"> sweep</w:t>
      </w:r>
      <w:r w:rsidRPr="00C265DA">
        <w:rPr>
          <w:rFonts w:ascii="Times New Roman" w:eastAsia="Times New Roman" w:hAnsi="Times New Roman" w:cs="Times New Roman"/>
          <w:bCs/>
          <w:color w:val="000000" w:themeColor="text1"/>
        </w:rPr>
        <w:t xml:space="preserve"> netting in Knoxville were mostly </w:t>
      </w:r>
      <w:r w:rsidRPr="00C265DA">
        <w:rPr>
          <w:rFonts w:ascii="Times New Roman" w:eastAsia="Times New Roman" w:hAnsi="Times New Roman" w:cs="Times New Roman"/>
          <w:bCs/>
          <w:i/>
          <w:iCs/>
          <w:color w:val="000000" w:themeColor="text1"/>
        </w:rPr>
        <w:t>Lasioglossum</w:t>
      </w:r>
      <w:r w:rsidRPr="00C265DA">
        <w:rPr>
          <w:rFonts w:ascii="Times New Roman" w:eastAsia="Times New Roman" w:hAnsi="Times New Roman" w:cs="Times New Roman"/>
          <w:bCs/>
          <w:color w:val="000000" w:themeColor="text1"/>
        </w:rPr>
        <w:t xml:space="preserve"> (37.5%),</w:t>
      </w:r>
      <w:r w:rsidRPr="00C265DA">
        <w:rPr>
          <w:rFonts w:ascii="Times New Roman" w:eastAsia="Times New Roman" w:hAnsi="Times New Roman" w:cs="Times New Roman"/>
          <w:bCs/>
          <w:i/>
          <w:iCs/>
          <w:color w:val="000000" w:themeColor="text1"/>
        </w:rPr>
        <w:t xml:space="preserve"> Apis mellifera</w:t>
      </w:r>
      <w:r w:rsidRPr="00C265DA">
        <w:rPr>
          <w:rFonts w:ascii="Times New Roman" w:eastAsia="Times New Roman" w:hAnsi="Times New Roman" w:cs="Times New Roman"/>
          <w:bCs/>
          <w:color w:val="000000" w:themeColor="text1"/>
        </w:rPr>
        <w:t xml:space="preserve"> (24.5%), </w:t>
      </w:r>
      <w:r w:rsidRPr="00C265DA">
        <w:rPr>
          <w:rFonts w:ascii="Times New Roman" w:eastAsia="Times New Roman" w:hAnsi="Times New Roman" w:cs="Times New Roman"/>
          <w:bCs/>
          <w:i/>
          <w:iCs/>
          <w:color w:val="000000" w:themeColor="text1"/>
        </w:rPr>
        <w:t>Bombus</w:t>
      </w:r>
      <w:r w:rsidRPr="00C265DA">
        <w:rPr>
          <w:rFonts w:ascii="Times New Roman" w:eastAsia="Times New Roman" w:hAnsi="Times New Roman" w:cs="Times New Roman"/>
          <w:bCs/>
          <w:color w:val="000000" w:themeColor="text1"/>
        </w:rPr>
        <w:t xml:space="preserve"> and </w:t>
      </w:r>
      <w:r w:rsidRPr="00C265DA">
        <w:rPr>
          <w:rFonts w:ascii="Times New Roman" w:eastAsia="Times New Roman" w:hAnsi="Times New Roman" w:cs="Times New Roman"/>
          <w:bCs/>
          <w:i/>
          <w:iCs/>
          <w:color w:val="000000" w:themeColor="text1"/>
        </w:rPr>
        <w:t>Megachile</w:t>
      </w:r>
      <w:r w:rsidRPr="00C265DA">
        <w:rPr>
          <w:rFonts w:ascii="Times New Roman" w:eastAsia="Times New Roman" w:hAnsi="Times New Roman" w:cs="Times New Roman"/>
          <w:bCs/>
          <w:color w:val="000000" w:themeColor="text1"/>
        </w:rPr>
        <w:t xml:space="preserve"> (8.7% each). Rarefaction analysis of net samples showed sample coverage values of 0.98 for Jackson and 1.00 for Knoxville (</w:t>
      </w:r>
      <w:r w:rsidR="009C661C">
        <w:rPr>
          <w:rFonts w:ascii="Times New Roman" w:hAnsi="Times New Roman" w:cs="Times New Roman"/>
          <w:color w:val="000000" w:themeColor="text1"/>
        </w:rPr>
        <w:t xml:space="preserve">Appendix B, </w:t>
      </w:r>
      <w:r w:rsidRPr="00C265DA">
        <w:rPr>
          <w:rFonts w:ascii="Times New Roman" w:eastAsia="Times New Roman" w:hAnsi="Times New Roman" w:cs="Times New Roman"/>
          <w:bCs/>
          <w:color w:val="000000" w:themeColor="text1"/>
        </w:rPr>
        <w:t xml:space="preserve">Fig. 8). Thus, the probability of collecting additional genera by taking more samples was low, as the rarefication curves reached a plateau at approximately 150 individuals. </w:t>
      </w:r>
    </w:p>
    <w:p w14:paraId="2099F90C" w14:textId="71BD0C73" w:rsidR="00896446" w:rsidRPr="00C265DA" w:rsidRDefault="00896446" w:rsidP="00896446">
      <w:pPr>
        <w:spacing w:line="480" w:lineRule="auto"/>
        <w:ind w:firstLine="720"/>
        <w:rPr>
          <w:rFonts w:ascii="Times New Roman" w:eastAsia="Times New Roman" w:hAnsi="Times New Roman" w:cs="Times New Roman"/>
          <w:bCs/>
          <w:color w:val="000000" w:themeColor="text1"/>
        </w:rPr>
      </w:pPr>
      <w:r w:rsidRPr="00C265DA">
        <w:rPr>
          <w:rFonts w:ascii="Times New Roman" w:eastAsia="Times New Roman" w:hAnsi="Times New Roman" w:cs="Times New Roman"/>
          <w:bCs/>
          <w:color w:val="000000" w:themeColor="text1"/>
        </w:rPr>
        <w:t xml:space="preserve">Generic richness-based </w:t>
      </w:r>
      <w:r w:rsidR="00C265DA">
        <w:rPr>
          <w:rFonts w:ascii="Times New Roman" w:eastAsia="Times New Roman" w:hAnsi="Times New Roman" w:cs="Times New Roman"/>
          <w:bCs/>
          <w:color w:val="000000" w:themeColor="text1"/>
        </w:rPr>
        <w:t>sweep</w:t>
      </w:r>
      <w:r w:rsidRPr="00C265DA">
        <w:rPr>
          <w:rFonts w:ascii="Times New Roman" w:eastAsia="Times New Roman" w:hAnsi="Times New Roman" w:cs="Times New Roman"/>
          <w:bCs/>
          <w:color w:val="000000" w:themeColor="text1"/>
        </w:rPr>
        <w:t>-netting samples were similar, but estimated richness in Jackson (= 13.1, 95% CI = 13.08-16.50) was higher than observed at Knoxville at (11.0, 95% CI = 11.00-12.51) (</w:t>
      </w:r>
      <w:r w:rsidR="009C661C">
        <w:rPr>
          <w:rFonts w:ascii="Times New Roman" w:hAnsi="Times New Roman" w:cs="Times New Roman"/>
          <w:color w:val="000000" w:themeColor="text1"/>
        </w:rPr>
        <w:t xml:space="preserve">Appendix B, </w:t>
      </w:r>
      <w:r w:rsidRPr="00C265DA">
        <w:rPr>
          <w:rFonts w:ascii="Times New Roman" w:eastAsia="Times New Roman" w:hAnsi="Times New Roman" w:cs="Times New Roman"/>
          <w:bCs/>
          <w:color w:val="000000" w:themeColor="text1"/>
        </w:rPr>
        <w:t>Fig. 9). The Simpson’s diversity index was higher in Jackson (6.48, 95% CI = 6.48-8.71) than in Knoxville (4.41, 95% CI = 4.41-5.11) (</w:t>
      </w:r>
      <w:r w:rsidR="009C661C">
        <w:rPr>
          <w:rFonts w:ascii="Times New Roman" w:hAnsi="Times New Roman" w:cs="Times New Roman"/>
          <w:color w:val="000000" w:themeColor="text1"/>
        </w:rPr>
        <w:t xml:space="preserve">Appendix B, </w:t>
      </w:r>
      <w:r w:rsidRPr="00C265DA">
        <w:rPr>
          <w:rFonts w:ascii="Times New Roman" w:eastAsia="Times New Roman" w:hAnsi="Times New Roman" w:cs="Times New Roman"/>
          <w:bCs/>
          <w:color w:val="000000" w:themeColor="text1"/>
        </w:rPr>
        <w:t>Fig. 9). The Shannon’s diversity index also indicated more diversity in Jackson (8.64, 95% CI = 8.64-10.85) than in Knoxville (6.04, 95% CI =6.04-6.88) (</w:t>
      </w:r>
      <w:r w:rsidR="009C661C">
        <w:rPr>
          <w:rFonts w:ascii="Times New Roman" w:hAnsi="Times New Roman" w:cs="Times New Roman"/>
          <w:color w:val="000000" w:themeColor="text1"/>
        </w:rPr>
        <w:t xml:space="preserve">Appendix B, </w:t>
      </w:r>
      <w:r w:rsidRPr="00C265DA">
        <w:rPr>
          <w:rFonts w:ascii="Times New Roman" w:eastAsia="Times New Roman" w:hAnsi="Times New Roman" w:cs="Times New Roman"/>
          <w:bCs/>
          <w:color w:val="000000" w:themeColor="text1"/>
        </w:rPr>
        <w:t>Fig. 9).</w:t>
      </w:r>
    </w:p>
    <w:p w14:paraId="4F1E9DA7" w14:textId="77777777" w:rsidR="008131E1" w:rsidRDefault="00896446" w:rsidP="008131E1">
      <w:pPr>
        <w:spacing w:line="480" w:lineRule="auto"/>
        <w:rPr>
          <w:rFonts w:ascii="Times New Roman" w:eastAsia="Times New Roman" w:hAnsi="Times New Roman" w:cs="Times New Roman"/>
          <w:b/>
          <w:i/>
          <w:iCs/>
          <w:color w:val="000000" w:themeColor="text1"/>
        </w:rPr>
      </w:pPr>
      <w:r w:rsidRPr="00C265DA">
        <w:rPr>
          <w:rFonts w:ascii="Times New Roman" w:eastAsia="Times New Roman" w:hAnsi="Times New Roman" w:cs="Times New Roman"/>
          <w:b/>
          <w:i/>
          <w:iCs/>
          <w:color w:val="000000" w:themeColor="text1"/>
        </w:rPr>
        <w:t>Impact of Sampling Method on Detected Genera</w:t>
      </w:r>
    </w:p>
    <w:p w14:paraId="4DF408FE" w14:textId="5252D768" w:rsidR="00896446" w:rsidRPr="00C265DA" w:rsidRDefault="00896446" w:rsidP="008131E1">
      <w:pPr>
        <w:spacing w:line="480" w:lineRule="auto"/>
        <w:ind w:firstLine="720"/>
        <w:rPr>
          <w:rFonts w:ascii="Times New Roman" w:eastAsia="Times New Roman" w:hAnsi="Times New Roman" w:cs="Times New Roman"/>
          <w:bCs/>
          <w:color w:val="000000" w:themeColor="text1"/>
        </w:rPr>
      </w:pPr>
      <w:r w:rsidRPr="00C265DA">
        <w:rPr>
          <w:rFonts w:ascii="Times New Roman" w:eastAsia="Times New Roman" w:hAnsi="Times New Roman" w:cs="Times New Roman"/>
          <w:bCs/>
          <w:color w:val="000000" w:themeColor="text1"/>
        </w:rPr>
        <w:t>Genera observed were very similar between trapping systems with some obvious differences between active and passive sampling techniques. Overall, 33% of the total specimens were collected in bee bowl samples across both locations and both years. Bee bowls caught a total of 4 families describing 17 genera including</w:t>
      </w:r>
      <w:r w:rsidRPr="00C265DA">
        <w:rPr>
          <w:rFonts w:ascii="Times New Roman" w:eastAsia="Times New Roman" w:hAnsi="Times New Roman" w:cs="Times New Roman"/>
          <w:bCs/>
          <w:i/>
          <w:iCs/>
          <w:color w:val="000000" w:themeColor="text1"/>
        </w:rPr>
        <w:t xml:space="preserve"> Agapostemon </w:t>
      </w:r>
      <w:r w:rsidRPr="00C265DA">
        <w:rPr>
          <w:rFonts w:ascii="Times New Roman" w:eastAsia="Times New Roman" w:hAnsi="Times New Roman" w:cs="Times New Roman"/>
          <w:bCs/>
          <w:color w:val="000000" w:themeColor="text1"/>
        </w:rPr>
        <w:t>(Halictidae),</w:t>
      </w:r>
      <w:r w:rsidRPr="00C265DA">
        <w:rPr>
          <w:rFonts w:ascii="Times New Roman" w:eastAsia="Times New Roman" w:hAnsi="Times New Roman" w:cs="Times New Roman"/>
          <w:bCs/>
          <w:i/>
          <w:iCs/>
          <w:color w:val="000000" w:themeColor="text1"/>
        </w:rPr>
        <w:t xml:space="preserve"> A. mellifera </w:t>
      </w:r>
      <w:r w:rsidRPr="00C265DA">
        <w:rPr>
          <w:rFonts w:ascii="Times New Roman" w:eastAsia="Times New Roman" w:hAnsi="Times New Roman" w:cs="Times New Roman"/>
          <w:bCs/>
          <w:color w:val="000000" w:themeColor="text1"/>
        </w:rPr>
        <w:t>(Apidae),</w:t>
      </w:r>
      <w:r w:rsidRPr="00C265DA">
        <w:rPr>
          <w:rFonts w:ascii="Times New Roman" w:eastAsia="Times New Roman" w:hAnsi="Times New Roman" w:cs="Times New Roman"/>
          <w:bCs/>
          <w:i/>
          <w:iCs/>
          <w:color w:val="000000" w:themeColor="text1"/>
        </w:rPr>
        <w:t xml:space="preserve"> Augochlora</w:t>
      </w:r>
      <w:r w:rsidRPr="00C265DA">
        <w:rPr>
          <w:rFonts w:ascii="Times New Roman" w:eastAsia="Times New Roman" w:hAnsi="Times New Roman" w:cs="Times New Roman"/>
          <w:bCs/>
          <w:color w:val="000000" w:themeColor="text1"/>
        </w:rPr>
        <w:t xml:space="preserve"> (Halictidae),</w:t>
      </w:r>
      <w:r w:rsidRPr="00C265DA">
        <w:rPr>
          <w:rFonts w:ascii="Times New Roman" w:eastAsia="Times New Roman" w:hAnsi="Times New Roman" w:cs="Times New Roman"/>
          <w:bCs/>
          <w:i/>
          <w:iCs/>
          <w:color w:val="000000" w:themeColor="text1"/>
        </w:rPr>
        <w:t xml:space="preserve"> Augochlorella</w:t>
      </w:r>
      <w:r w:rsidRPr="00C265DA">
        <w:rPr>
          <w:rFonts w:ascii="Times New Roman" w:eastAsia="Times New Roman" w:hAnsi="Times New Roman" w:cs="Times New Roman"/>
          <w:bCs/>
          <w:color w:val="000000" w:themeColor="text1"/>
        </w:rPr>
        <w:t xml:space="preserve"> (Halictidae),</w:t>
      </w:r>
      <w:r w:rsidRPr="00C265DA">
        <w:rPr>
          <w:rFonts w:ascii="Times New Roman" w:eastAsia="Times New Roman" w:hAnsi="Times New Roman" w:cs="Times New Roman"/>
          <w:bCs/>
          <w:i/>
          <w:iCs/>
          <w:color w:val="000000" w:themeColor="text1"/>
        </w:rPr>
        <w:t xml:space="preserve"> Augochloropsis</w:t>
      </w:r>
      <w:r w:rsidRPr="00C265DA">
        <w:rPr>
          <w:rFonts w:ascii="Times New Roman" w:eastAsia="Times New Roman" w:hAnsi="Times New Roman" w:cs="Times New Roman"/>
          <w:bCs/>
          <w:color w:val="000000" w:themeColor="text1"/>
        </w:rPr>
        <w:t xml:space="preserve"> (Halictidae),</w:t>
      </w:r>
      <w:r w:rsidRPr="00C265DA">
        <w:rPr>
          <w:rFonts w:ascii="Times New Roman" w:eastAsia="Times New Roman" w:hAnsi="Times New Roman" w:cs="Times New Roman"/>
          <w:bCs/>
          <w:i/>
          <w:iCs/>
          <w:color w:val="000000" w:themeColor="text1"/>
        </w:rPr>
        <w:t xml:space="preserve"> Bombus</w:t>
      </w:r>
      <w:r w:rsidRPr="00C265DA">
        <w:rPr>
          <w:rFonts w:ascii="Times New Roman" w:eastAsia="Times New Roman" w:hAnsi="Times New Roman" w:cs="Times New Roman"/>
          <w:bCs/>
          <w:color w:val="000000" w:themeColor="text1"/>
        </w:rPr>
        <w:t xml:space="preserve"> (Apidae),</w:t>
      </w:r>
      <w:r w:rsidRPr="00C265DA">
        <w:rPr>
          <w:rFonts w:ascii="Times New Roman" w:eastAsia="Times New Roman" w:hAnsi="Times New Roman" w:cs="Times New Roman"/>
          <w:bCs/>
          <w:i/>
          <w:iCs/>
          <w:color w:val="000000" w:themeColor="text1"/>
        </w:rPr>
        <w:t xml:space="preserve"> Calliopsis</w:t>
      </w:r>
      <w:r w:rsidRPr="00C265DA">
        <w:rPr>
          <w:rFonts w:ascii="Times New Roman" w:eastAsia="Times New Roman" w:hAnsi="Times New Roman" w:cs="Times New Roman"/>
          <w:bCs/>
          <w:color w:val="000000" w:themeColor="text1"/>
        </w:rPr>
        <w:t xml:space="preserve"> (Andrenidae),</w:t>
      </w:r>
      <w:r w:rsidRPr="00C265DA">
        <w:rPr>
          <w:rFonts w:ascii="Times New Roman" w:eastAsia="Times New Roman" w:hAnsi="Times New Roman" w:cs="Times New Roman"/>
          <w:bCs/>
          <w:i/>
          <w:iCs/>
          <w:color w:val="000000" w:themeColor="text1"/>
        </w:rPr>
        <w:t xml:space="preserve"> Florilegus</w:t>
      </w:r>
      <w:r w:rsidRPr="00C265DA">
        <w:rPr>
          <w:rFonts w:ascii="Times New Roman" w:eastAsia="Times New Roman" w:hAnsi="Times New Roman" w:cs="Times New Roman"/>
          <w:bCs/>
          <w:color w:val="000000" w:themeColor="text1"/>
        </w:rPr>
        <w:t xml:space="preserve"> (Apidae),</w:t>
      </w:r>
      <w:r w:rsidRPr="00C265DA">
        <w:rPr>
          <w:rFonts w:ascii="Times New Roman" w:eastAsia="Times New Roman" w:hAnsi="Times New Roman" w:cs="Times New Roman"/>
          <w:bCs/>
          <w:i/>
          <w:iCs/>
          <w:color w:val="000000" w:themeColor="text1"/>
        </w:rPr>
        <w:t xml:space="preserve"> Halictus</w:t>
      </w:r>
      <w:r w:rsidRPr="00C265DA">
        <w:rPr>
          <w:rFonts w:ascii="Times New Roman" w:eastAsia="Times New Roman" w:hAnsi="Times New Roman" w:cs="Times New Roman"/>
          <w:bCs/>
          <w:color w:val="000000" w:themeColor="text1"/>
        </w:rPr>
        <w:t xml:space="preserve"> (Halictidae),</w:t>
      </w:r>
      <w:r w:rsidRPr="00C265DA">
        <w:rPr>
          <w:rFonts w:ascii="Times New Roman" w:eastAsia="Times New Roman" w:hAnsi="Times New Roman" w:cs="Times New Roman"/>
          <w:bCs/>
          <w:i/>
          <w:iCs/>
          <w:color w:val="000000" w:themeColor="text1"/>
        </w:rPr>
        <w:t xml:space="preserve"> </w:t>
      </w:r>
      <w:r w:rsidRPr="00C265DA">
        <w:rPr>
          <w:rFonts w:ascii="Times New Roman" w:eastAsia="Times New Roman" w:hAnsi="Times New Roman" w:cs="Times New Roman"/>
          <w:bCs/>
          <w:i/>
          <w:iCs/>
          <w:color w:val="000000" w:themeColor="text1"/>
        </w:rPr>
        <w:lastRenderedPageBreak/>
        <w:t xml:space="preserve">Lasioglossum </w:t>
      </w:r>
      <w:r w:rsidRPr="00C265DA">
        <w:rPr>
          <w:rFonts w:ascii="Times New Roman" w:eastAsia="Times New Roman" w:hAnsi="Times New Roman" w:cs="Times New Roman"/>
          <w:bCs/>
          <w:color w:val="000000" w:themeColor="text1"/>
        </w:rPr>
        <w:t>(Halictidae),</w:t>
      </w:r>
      <w:r w:rsidRPr="00C265DA">
        <w:rPr>
          <w:rFonts w:ascii="Times New Roman" w:eastAsia="Times New Roman" w:hAnsi="Times New Roman" w:cs="Times New Roman"/>
          <w:bCs/>
          <w:i/>
          <w:iCs/>
          <w:color w:val="000000" w:themeColor="text1"/>
        </w:rPr>
        <w:t xml:space="preserve"> Megachile</w:t>
      </w:r>
      <w:r w:rsidRPr="00C265DA">
        <w:rPr>
          <w:rFonts w:ascii="Times New Roman" w:eastAsia="Times New Roman" w:hAnsi="Times New Roman" w:cs="Times New Roman"/>
          <w:bCs/>
          <w:color w:val="000000" w:themeColor="text1"/>
        </w:rPr>
        <w:t xml:space="preserve"> (Megachilidae),</w:t>
      </w:r>
      <w:r w:rsidRPr="00C265DA">
        <w:rPr>
          <w:rFonts w:ascii="Times New Roman" w:eastAsia="Times New Roman" w:hAnsi="Times New Roman" w:cs="Times New Roman"/>
          <w:bCs/>
          <w:i/>
          <w:iCs/>
          <w:color w:val="000000" w:themeColor="text1"/>
        </w:rPr>
        <w:t xml:space="preserve"> Melissodes</w:t>
      </w:r>
      <w:r w:rsidRPr="00C265DA">
        <w:rPr>
          <w:rFonts w:ascii="Times New Roman" w:eastAsia="Times New Roman" w:hAnsi="Times New Roman" w:cs="Times New Roman"/>
          <w:bCs/>
          <w:color w:val="000000" w:themeColor="text1"/>
        </w:rPr>
        <w:t xml:space="preserve"> (Apidae),</w:t>
      </w:r>
      <w:r w:rsidRPr="00C265DA">
        <w:rPr>
          <w:rFonts w:ascii="Times New Roman" w:eastAsia="Times New Roman" w:hAnsi="Times New Roman" w:cs="Times New Roman"/>
          <w:bCs/>
          <w:i/>
          <w:iCs/>
          <w:color w:val="000000" w:themeColor="text1"/>
        </w:rPr>
        <w:t xml:space="preserve"> Melitoma</w:t>
      </w:r>
      <w:r w:rsidRPr="00C265DA">
        <w:rPr>
          <w:rFonts w:ascii="Times New Roman" w:eastAsia="Times New Roman" w:hAnsi="Times New Roman" w:cs="Times New Roman"/>
          <w:bCs/>
          <w:color w:val="000000" w:themeColor="text1"/>
        </w:rPr>
        <w:t xml:space="preserve"> (Apidae), </w:t>
      </w:r>
      <w:r w:rsidRPr="00C265DA">
        <w:rPr>
          <w:rFonts w:ascii="Times New Roman" w:eastAsia="Times New Roman" w:hAnsi="Times New Roman" w:cs="Times New Roman"/>
          <w:bCs/>
          <w:i/>
          <w:iCs/>
          <w:color w:val="000000" w:themeColor="text1"/>
        </w:rPr>
        <w:t>Peponapis</w:t>
      </w:r>
      <w:r w:rsidRPr="00C265DA">
        <w:rPr>
          <w:rFonts w:ascii="Times New Roman" w:eastAsia="Times New Roman" w:hAnsi="Times New Roman" w:cs="Times New Roman"/>
          <w:bCs/>
          <w:color w:val="000000" w:themeColor="text1"/>
        </w:rPr>
        <w:t xml:space="preserve"> (Apidae), </w:t>
      </w:r>
      <w:r w:rsidRPr="00C265DA">
        <w:rPr>
          <w:rFonts w:ascii="Times New Roman" w:eastAsia="Times New Roman" w:hAnsi="Times New Roman" w:cs="Times New Roman"/>
          <w:bCs/>
          <w:i/>
          <w:iCs/>
          <w:color w:val="000000" w:themeColor="text1"/>
        </w:rPr>
        <w:t xml:space="preserve">P. </w:t>
      </w:r>
      <w:proofErr w:type="spellStart"/>
      <w:r w:rsidRPr="00C265DA">
        <w:rPr>
          <w:rFonts w:ascii="Times New Roman" w:eastAsia="Times New Roman" w:hAnsi="Times New Roman" w:cs="Times New Roman"/>
          <w:bCs/>
          <w:i/>
          <w:iCs/>
          <w:color w:val="000000" w:themeColor="text1"/>
        </w:rPr>
        <w:t>bombiformis</w:t>
      </w:r>
      <w:proofErr w:type="spellEnd"/>
      <w:r w:rsidRPr="00C265DA">
        <w:rPr>
          <w:rFonts w:ascii="Times New Roman" w:eastAsia="Times New Roman" w:hAnsi="Times New Roman" w:cs="Times New Roman"/>
          <w:bCs/>
          <w:color w:val="000000" w:themeColor="text1"/>
        </w:rPr>
        <w:t xml:space="preserve"> (Apidae),</w:t>
      </w:r>
      <w:r w:rsidRPr="00C265DA">
        <w:rPr>
          <w:rFonts w:ascii="Times New Roman" w:eastAsia="Times New Roman" w:hAnsi="Times New Roman" w:cs="Times New Roman"/>
          <w:bCs/>
          <w:i/>
          <w:iCs/>
          <w:color w:val="000000" w:themeColor="text1"/>
        </w:rPr>
        <w:t xml:space="preserve"> Svastra</w:t>
      </w:r>
      <w:r w:rsidRPr="00C265DA">
        <w:rPr>
          <w:rFonts w:ascii="Times New Roman" w:eastAsia="Times New Roman" w:hAnsi="Times New Roman" w:cs="Times New Roman"/>
          <w:bCs/>
          <w:color w:val="000000" w:themeColor="text1"/>
        </w:rPr>
        <w:t xml:space="preserve"> (Apidae),</w:t>
      </w:r>
      <w:r w:rsidRPr="00C265DA">
        <w:rPr>
          <w:rFonts w:ascii="Times New Roman" w:eastAsia="Times New Roman" w:hAnsi="Times New Roman" w:cs="Times New Roman"/>
          <w:bCs/>
          <w:i/>
          <w:iCs/>
          <w:color w:val="000000" w:themeColor="text1"/>
        </w:rPr>
        <w:t xml:space="preserve"> and Xenoglossa</w:t>
      </w:r>
      <w:r w:rsidRPr="00C265DA">
        <w:rPr>
          <w:rFonts w:ascii="Times New Roman" w:eastAsia="Times New Roman" w:hAnsi="Times New Roman" w:cs="Times New Roman"/>
          <w:bCs/>
          <w:color w:val="000000" w:themeColor="text1"/>
        </w:rPr>
        <w:t xml:space="preserve"> (Apidae).</w:t>
      </w:r>
    </w:p>
    <w:p w14:paraId="2609C4A1" w14:textId="077E9750" w:rsidR="00896446" w:rsidRPr="00C265DA" w:rsidRDefault="00896446" w:rsidP="00896446">
      <w:pPr>
        <w:spacing w:line="480" w:lineRule="auto"/>
        <w:ind w:firstLine="720"/>
        <w:rPr>
          <w:rFonts w:ascii="Times New Roman" w:eastAsia="Times New Roman" w:hAnsi="Times New Roman" w:cs="Times New Roman"/>
          <w:bCs/>
          <w:color w:val="000000" w:themeColor="text1"/>
        </w:rPr>
      </w:pPr>
      <w:r w:rsidRPr="00C265DA">
        <w:rPr>
          <w:rFonts w:ascii="Times New Roman" w:eastAsia="Times New Roman" w:hAnsi="Times New Roman" w:cs="Times New Roman"/>
          <w:bCs/>
          <w:color w:val="000000" w:themeColor="text1"/>
        </w:rPr>
        <w:t xml:space="preserve">The number of bees captured for both locations increased in 2019, and with the addition of the BVT, the number of specimens collected in Jackson more than tripled from 2018. The genera detected in BVT samples were very similar to bee bowls, but only three families were collected including Apidae, Halictidae, and Megachilidae. These three families included 18 genera including </w:t>
      </w:r>
      <w:r w:rsidRPr="00C265DA">
        <w:rPr>
          <w:rFonts w:ascii="Times New Roman" w:eastAsia="Times New Roman" w:hAnsi="Times New Roman" w:cs="Times New Roman"/>
          <w:bCs/>
          <w:i/>
          <w:iCs/>
          <w:color w:val="000000" w:themeColor="text1"/>
        </w:rPr>
        <w:t>Agapostemon</w:t>
      </w:r>
      <w:r w:rsidRPr="00C265DA">
        <w:rPr>
          <w:rFonts w:ascii="Times New Roman" w:eastAsia="Times New Roman" w:hAnsi="Times New Roman" w:cs="Times New Roman"/>
          <w:bCs/>
          <w:color w:val="000000" w:themeColor="text1"/>
        </w:rPr>
        <w:t>,</w:t>
      </w:r>
      <w:r w:rsidRPr="00C265DA">
        <w:rPr>
          <w:rFonts w:ascii="Times New Roman" w:eastAsia="Times New Roman" w:hAnsi="Times New Roman" w:cs="Times New Roman"/>
          <w:bCs/>
          <w:i/>
          <w:iCs/>
          <w:color w:val="000000" w:themeColor="text1"/>
        </w:rPr>
        <w:t xml:space="preserve"> A</w:t>
      </w:r>
      <w:r w:rsidR="00672453">
        <w:rPr>
          <w:rFonts w:ascii="Times New Roman" w:eastAsia="Times New Roman" w:hAnsi="Times New Roman" w:cs="Times New Roman"/>
          <w:bCs/>
          <w:i/>
          <w:iCs/>
          <w:color w:val="000000" w:themeColor="text1"/>
        </w:rPr>
        <w:t>.</w:t>
      </w:r>
      <w:r w:rsidRPr="00C265DA">
        <w:rPr>
          <w:rFonts w:ascii="Times New Roman" w:eastAsia="Times New Roman" w:hAnsi="Times New Roman" w:cs="Times New Roman"/>
          <w:bCs/>
          <w:i/>
          <w:iCs/>
          <w:color w:val="000000" w:themeColor="text1"/>
        </w:rPr>
        <w:t xml:space="preserve"> mellifera</w:t>
      </w:r>
      <w:r w:rsidRPr="00C265DA">
        <w:rPr>
          <w:rFonts w:ascii="Times New Roman" w:eastAsia="Times New Roman" w:hAnsi="Times New Roman" w:cs="Times New Roman"/>
          <w:bCs/>
          <w:color w:val="000000" w:themeColor="text1"/>
        </w:rPr>
        <w:t>,</w:t>
      </w:r>
      <w:r w:rsidRPr="00C265DA">
        <w:rPr>
          <w:rFonts w:ascii="Times New Roman" w:eastAsia="Times New Roman" w:hAnsi="Times New Roman" w:cs="Times New Roman"/>
          <w:bCs/>
          <w:i/>
          <w:iCs/>
          <w:color w:val="000000" w:themeColor="text1"/>
        </w:rPr>
        <w:t xml:space="preserve"> Augochlora</w:t>
      </w:r>
      <w:r w:rsidRPr="00C265DA">
        <w:rPr>
          <w:rFonts w:ascii="Times New Roman" w:eastAsia="Times New Roman" w:hAnsi="Times New Roman" w:cs="Times New Roman"/>
          <w:bCs/>
          <w:color w:val="000000" w:themeColor="text1"/>
        </w:rPr>
        <w:t>,</w:t>
      </w:r>
      <w:r w:rsidRPr="00C265DA">
        <w:rPr>
          <w:rFonts w:ascii="Times New Roman" w:eastAsia="Times New Roman" w:hAnsi="Times New Roman" w:cs="Times New Roman"/>
          <w:bCs/>
          <w:i/>
          <w:iCs/>
          <w:color w:val="000000" w:themeColor="text1"/>
        </w:rPr>
        <w:t xml:space="preserve"> Augochlorella</w:t>
      </w:r>
      <w:r w:rsidRPr="00C265DA">
        <w:rPr>
          <w:rFonts w:ascii="Times New Roman" w:eastAsia="Times New Roman" w:hAnsi="Times New Roman" w:cs="Times New Roman"/>
          <w:bCs/>
          <w:color w:val="000000" w:themeColor="text1"/>
        </w:rPr>
        <w:t>,</w:t>
      </w:r>
      <w:r w:rsidRPr="00C265DA">
        <w:rPr>
          <w:rFonts w:ascii="Times New Roman" w:eastAsia="Times New Roman" w:hAnsi="Times New Roman" w:cs="Times New Roman"/>
          <w:bCs/>
          <w:i/>
          <w:iCs/>
          <w:color w:val="000000" w:themeColor="text1"/>
        </w:rPr>
        <w:t xml:space="preserve"> Bombus</w:t>
      </w:r>
      <w:r w:rsidRPr="00C265DA">
        <w:rPr>
          <w:rFonts w:ascii="Times New Roman" w:eastAsia="Times New Roman" w:hAnsi="Times New Roman" w:cs="Times New Roman"/>
          <w:bCs/>
          <w:color w:val="000000" w:themeColor="text1"/>
        </w:rPr>
        <w:t>,</w:t>
      </w:r>
      <w:r w:rsidRPr="00C265DA">
        <w:rPr>
          <w:rFonts w:ascii="Times New Roman" w:eastAsia="Times New Roman" w:hAnsi="Times New Roman" w:cs="Times New Roman"/>
          <w:bCs/>
          <w:i/>
          <w:iCs/>
          <w:color w:val="000000" w:themeColor="text1"/>
        </w:rPr>
        <w:t xml:space="preserve"> Coelioxys</w:t>
      </w:r>
      <w:r w:rsidRPr="00C265DA">
        <w:rPr>
          <w:rFonts w:ascii="Times New Roman" w:eastAsia="Times New Roman" w:hAnsi="Times New Roman" w:cs="Times New Roman"/>
          <w:bCs/>
          <w:color w:val="000000" w:themeColor="text1"/>
        </w:rPr>
        <w:t xml:space="preserve"> (Megachilidae),</w:t>
      </w:r>
      <w:r w:rsidRPr="00C265DA">
        <w:rPr>
          <w:rFonts w:ascii="Times New Roman" w:eastAsia="Times New Roman" w:hAnsi="Times New Roman" w:cs="Times New Roman"/>
          <w:bCs/>
          <w:i/>
          <w:iCs/>
          <w:color w:val="000000" w:themeColor="text1"/>
        </w:rPr>
        <w:t xml:space="preserve"> Florilegus</w:t>
      </w:r>
      <w:r w:rsidRPr="00C265DA">
        <w:rPr>
          <w:rFonts w:ascii="Times New Roman" w:eastAsia="Times New Roman" w:hAnsi="Times New Roman" w:cs="Times New Roman"/>
          <w:bCs/>
          <w:color w:val="000000" w:themeColor="text1"/>
        </w:rPr>
        <w:t>,</w:t>
      </w:r>
      <w:r w:rsidRPr="00C265DA">
        <w:rPr>
          <w:rFonts w:ascii="Times New Roman" w:eastAsia="Times New Roman" w:hAnsi="Times New Roman" w:cs="Times New Roman"/>
          <w:bCs/>
          <w:i/>
          <w:iCs/>
          <w:color w:val="000000" w:themeColor="text1"/>
        </w:rPr>
        <w:t xml:space="preserve"> Halictus</w:t>
      </w:r>
      <w:r w:rsidRPr="00C265DA">
        <w:rPr>
          <w:rFonts w:ascii="Times New Roman" w:eastAsia="Times New Roman" w:hAnsi="Times New Roman" w:cs="Times New Roman"/>
          <w:bCs/>
          <w:color w:val="000000" w:themeColor="text1"/>
        </w:rPr>
        <w:t>,</w:t>
      </w:r>
      <w:r w:rsidRPr="00C265DA">
        <w:rPr>
          <w:rFonts w:ascii="Times New Roman" w:eastAsia="Times New Roman" w:hAnsi="Times New Roman" w:cs="Times New Roman"/>
          <w:bCs/>
          <w:i/>
          <w:iCs/>
          <w:color w:val="000000" w:themeColor="text1"/>
        </w:rPr>
        <w:t xml:space="preserve"> Lasioglossum</w:t>
      </w:r>
      <w:r w:rsidRPr="00C265DA">
        <w:rPr>
          <w:rFonts w:ascii="Times New Roman" w:eastAsia="Times New Roman" w:hAnsi="Times New Roman" w:cs="Times New Roman"/>
          <w:bCs/>
          <w:color w:val="000000" w:themeColor="text1"/>
        </w:rPr>
        <w:t>,</w:t>
      </w:r>
      <w:r w:rsidRPr="00C265DA">
        <w:rPr>
          <w:rFonts w:ascii="Times New Roman" w:eastAsia="Times New Roman" w:hAnsi="Times New Roman" w:cs="Times New Roman"/>
          <w:bCs/>
          <w:i/>
          <w:iCs/>
          <w:color w:val="000000" w:themeColor="text1"/>
        </w:rPr>
        <w:t xml:space="preserve"> Megachile</w:t>
      </w:r>
      <w:r w:rsidRPr="00C265DA">
        <w:rPr>
          <w:rFonts w:ascii="Times New Roman" w:eastAsia="Times New Roman" w:hAnsi="Times New Roman" w:cs="Times New Roman"/>
          <w:bCs/>
          <w:color w:val="000000" w:themeColor="text1"/>
        </w:rPr>
        <w:t>,</w:t>
      </w:r>
      <w:r w:rsidRPr="00C265DA">
        <w:rPr>
          <w:rFonts w:ascii="Times New Roman" w:eastAsia="Times New Roman" w:hAnsi="Times New Roman" w:cs="Times New Roman"/>
          <w:bCs/>
          <w:i/>
          <w:iCs/>
          <w:color w:val="000000" w:themeColor="text1"/>
        </w:rPr>
        <w:t xml:space="preserve"> Melissodes</w:t>
      </w:r>
      <w:r w:rsidRPr="00C265DA">
        <w:rPr>
          <w:rFonts w:ascii="Times New Roman" w:eastAsia="Times New Roman" w:hAnsi="Times New Roman" w:cs="Times New Roman"/>
          <w:bCs/>
          <w:color w:val="000000" w:themeColor="text1"/>
        </w:rPr>
        <w:t>,</w:t>
      </w:r>
      <w:r w:rsidRPr="00C265DA">
        <w:rPr>
          <w:rFonts w:ascii="Times New Roman" w:eastAsia="Times New Roman" w:hAnsi="Times New Roman" w:cs="Times New Roman"/>
          <w:bCs/>
          <w:i/>
          <w:iCs/>
          <w:color w:val="000000" w:themeColor="text1"/>
        </w:rPr>
        <w:t xml:space="preserve"> Melitoma</w:t>
      </w:r>
      <w:r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i/>
          <w:iCs/>
          <w:color w:val="000000" w:themeColor="text1"/>
        </w:rPr>
        <w:t>Peponapis</w:t>
      </w:r>
      <w:r w:rsidRPr="00C265DA">
        <w:rPr>
          <w:rFonts w:ascii="Times New Roman" w:eastAsia="Times New Roman" w:hAnsi="Times New Roman" w:cs="Times New Roman"/>
          <w:bCs/>
          <w:color w:val="000000" w:themeColor="text1"/>
        </w:rPr>
        <w:t>,</w:t>
      </w:r>
      <w:r w:rsidRPr="00C265DA">
        <w:rPr>
          <w:rFonts w:ascii="Times New Roman" w:eastAsia="Times New Roman" w:hAnsi="Times New Roman" w:cs="Times New Roman"/>
          <w:bCs/>
          <w:i/>
          <w:iCs/>
          <w:color w:val="000000" w:themeColor="text1"/>
        </w:rPr>
        <w:t xml:space="preserve"> P</w:t>
      </w:r>
      <w:r w:rsidR="00672453">
        <w:rPr>
          <w:rFonts w:ascii="Times New Roman" w:eastAsia="Times New Roman" w:hAnsi="Times New Roman" w:cs="Times New Roman"/>
          <w:bCs/>
          <w:i/>
          <w:iCs/>
          <w:color w:val="000000" w:themeColor="text1"/>
        </w:rPr>
        <w:t xml:space="preserve">. </w:t>
      </w:r>
      <w:proofErr w:type="spellStart"/>
      <w:r w:rsidR="00672453">
        <w:rPr>
          <w:rFonts w:ascii="Times New Roman" w:eastAsia="Times New Roman" w:hAnsi="Times New Roman" w:cs="Times New Roman"/>
          <w:bCs/>
          <w:i/>
          <w:iCs/>
          <w:color w:val="000000" w:themeColor="text1"/>
        </w:rPr>
        <w:t>bombiformis</w:t>
      </w:r>
      <w:proofErr w:type="spellEnd"/>
      <w:r w:rsidRPr="00C265DA">
        <w:rPr>
          <w:rFonts w:ascii="Times New Roman" w:eastAsia="Times New Roman" w:hAnsi="Times New Roman" w:cs="Times New Roman"/>
          <w:bCs/>
          <w:color w:val="000000" w:themeColor="text1"/>
        </w:rPr>
        <w:t>,</w:t>
      </w:r>
      <w:r w:rsidRPr="00C265DA">
        <w:rPr>
          <w:rFonts w:ascii="Times New Roman" w:eastAsia="Times New Roman" w:hAnsi="Times New Roman" w:cs="Times New Roman"/>
          <w:bCs/>
          <w:i/>
          <w:iCs/>
          <w:color w:val="000000" w:themeColor="text1"/>
        </w:rPr>
        <w:t xml:space="preserve"> Svastra</w:t>
      </w:r>
      <w:r w:rsidRPr="00C265DA">
        <w:rPr>
          <w:rFonts w:ascii="Times New Roman" w:eastAsia="Times New Roman" w:hAnsi="Times New Roman" w:cs="Times New Roman"/>
          <w:bCs/>
          <w:color w:val="000000" w:themeColor="text1"/>
        </w:rPr>
        <w:t>,</w:t>
      </w:r>
      <w:r w:rsidRPr="00C265DA">
        <w:rPr>
          <w:rFonts w:ascii="Times New Roman" w:eastAsia="Times New Roman" w:hAnsi="Times New Roman" w:cs="Times New Roman"/>
          <w:bCs/>
          <w:i/>
          <w:iCs/>
          <w:color w:val="000000" w:themeColor="text1"/>
        </w:rPr>
        <w:t xml:space="preserve"> Triepeolus</w:t>
      </w:r>
      <w:r w:rsidRPr="00C265DA">
        <w:rPr>
          <w:rFonts w:ascii="Times New Roman" w:eastAsia="Times New Roman" w:hAnsi="Times New Roman" w:cs="Times New Roman"/>
          <w:bCs/>
          <w:color w:val="000000" w:themeColor="text1"/>
        </w:rPr>
        <w:t xml:space="preserve"> (Apidae),</w:t>
      </w:r>
      <w:r w:rsidRPr="00C265DA">
        <w:rPr>
          <w:rFonts w:ascii="Times New Roman" w:eastAsia="Times New Roman" w:hAnsi="Times New Roman" w:cs="Times New Roman"/>
          <w:bCs/>
          <w:i/>
          <w:iCs/>
          <w:color w:val="000000" w:themeColor="text1"/>
        </w:rPr>
        <w:t xml:space="preserve"> Xenoglossa</w:t>
      </w:r>
      <w:r w:rsidRPr="00C265DA">
        <w:rPr>
          <w:rFonts w:ascii="Times New Roman" w:eastAsia="Times New Roman" w:hAnsi="Times New Roman" w:cs="Times New Roman"/>
          <w:bCs/>
          <w:color w:val="000000" w:themeColor="text1"/>
        </w:rPr>
        <w:t>,</w:t>
      </w:r>
      <w:r w:rsidRPr="00C265DA">
        <w:rPr>
          <w:rFonts w:ascii="Times New Roman" w:eastAsia="Times New Roman" w:hAnsi="Times New Roman" w:cs="Times New Roman"/>
          <w:bCs/>
          <w:i/>
          <w:iCs/>
          <w:color w:val="000000" w:themeColor="text1"/>
        </w:rPr>
        <w:t xml:space="preserve"> and Xylocopa </w:t>
      </w:r>
      <w:r w:rsidRPr="00C265DA">
        <w:rPr>
          <w:rFonts w:ascii="Times New Roman" w:eastAsia="Times New Roman" w:hAnsi="Times New Roman" w:cs="Times New Roman"/>
          <w:bCs/>
          <w:color w:val="000000" w:themeColor="text1"/>
        </w:rPr>
        <w:t xml:space="preserve">(Apidae). </w:t>
      </w:r>
    </w:p>
    <w:p w14:paraId="5FC90B7C" w14:textId="77777777" w:rsidR="00896446" w:rsidRPr="00C265DA" w:rsidRDefault="00896446" w:rsidP="00896446">
      <w:pPr>
        <w:spacing w:line="480" w:lineRule="auto"/>
        <w:ind w:firstLine="720"/>
        <w:rPr>
          <w:rFonts w:ascii="Times New Roman" w:eastAsia="Times New Roman" w:hAnsi="Times New Roman" w:cs="Times New Roman"/>
          <w:bCs/>
          <w:color w:val="000000" w:themeColor="text1"/>
        </w:rPr>
      </w:pPr>
      <w:r w:rsidRPr="00C265DA">
        <w:rPr>
          <w:rFonts w:ascii="Times New Roman" w:eastAsia="Times New Roman" w:hAnsi="Times New Roman" w:cs="Times New Roman"/>
          <w:bCs/>
          <w:color w:val="000000" w:themeColor="text1"/>
        </w:rPr>
        <w:t xml:space="preserve">During the course of this study, 14% of total bee specimens were caught </w:t>
      </w:r>
      <w:r w:rsidRPr="00C265DA">
        <w:rPr>
          <w:rFonts w:ascii="Times New Roman" w:hAnsi="Times New Roman" w:cs="Times New Roman"/>
          <w:bCs/>
          <w:color w:val="000000" w:themeColor="text1"/>
        </w:rPr>
        <w:t>in</w:t>
      </w:r>
      <w:r w:rsidRPr="00C265DA">
        <w:rPr>
          <w:rFonts w:ascii="Times New Roman" w:eastAsia="Times New Roman" w:hAnsi="Times New Roman" w:cs="Times New Roman"/>
          <w:bCs/>
          <w:color w:val="000000" w:themeColor="text1"/>
        </w:rPr>
        <w:t xml:space="preserve"> sweep net samples. Four families and 12 genera were collected in netting samples including </w:t>
      </w:r>
      <w:r w:rsidRPr="00C265DA">
        <w:rPr>
          <w:rFonts w:ascii="Times New Roman" w:eastAsia="Times New Roman" w:hAnsi="Times New Roman" w:cs="Times New Roman"/>
          <w:bCs/>
          <w:i/>
          <w:iCs/>
          <w:color w:val="000000" w:themeColor="text1"/>
        </w:rPr>
        <w:t>Agapostemon</w:t>
      </w:r>
      <w:r w:rsidRPr="00C265DA">
        <w:rPr>
          <w:rFonts w:ascii="Times New Roman" w:eastAsia="Times New Roman" w:hAnsi="Times New Roman" w:cs="Times New Roman"/>
          <w:bCs/>
          <w:color w:val="000000" w:themeColor="text1"/>
        </w:rPr>
        <w:t>,</w:t>
      </w:r>
      <w:r w:rsidRPr="00C265DA">
        <w:rPr>
          <w:rFonts w:ascii="Times New Roman" w:eastAsia="Times New Roman" w:hAnsi="Times New Roman" w:cs="Times New Roman"/>
          <w:bCs/>
          <w:i/>
          <w:iCs/>
          <w:color w:val="000000" w:themeColor="text1"/>
        </w:rPr>
        <w:t xml:space="preserve"> Apis mellifera</w:t>
      </w:r>
      <w:r w:rsidRPr="00C265DA">
        <w:rPr>
          <w:rFonts w:ascii="Times New Roman" w:eastAsia="Times New Roman" w:hAnsi="Times New Roman" w:cs="Times New Roman"/>
          <w:bCs/>
          <w:color w:val="000000" w:themeColor="text1"/>
        </w:rPr>
        <w:t>,</w:t>
      </w:r>
      <w:r w:rsidRPr="00C265DA">
        <w:rPr>
          <w:rFonts w:ascii="Times New Roman" w:eastAsia="Times New Roman" w:hAnsi="Times New Roman" w:cs="Times New Roman"/>
          <w:bCs/>
          <w:i/>
          <w:iCs/>
          <w:color w:val="000000" w:themeColor="text1"/>
        </w:rPr>
        <w:t xml:space="preserve"> Augochlora</w:t>
      </w:r>
      <w:r w:rsidRPr="00C265DA">
        <w:rPr>
          <w:rFonts w:ascii="Times New Roman" w:eastAsia="Times New Roman" w:hAnsi="Times New Roman" w:cs="Times New Roman"/>
          <w:bCs/>
          <w:color w:val="000000" w:themeColor="text1"/>
        </w:rPr>
        <w:t>,</w:t>
      </w:r>
      <w:r w:rsidRPr="00C265DA">
        <w:rPr>
          <w:rFonts w:ascii="Times New Roman" w:eastAsia="Times New Roman" w:hAnsi="Times New Roman" w:cs="Times New Roman"/>
          <w:bCs/>
          <w:i/>
          <w:iCs/>
          <w:color w:val="000000" w:themeColor="text1"/>
        </w:rPr>
        <w:t xml:space="preserve"> Augochlorella</w:t>
      </w:r>
      <w:r w:rsidRPr="00C265DA">
        <w:rPr>
          <w:rFonts w:ascii="Times New Roman" w:eastAsia="Times New Roman" w:hAnsi="Times New Roman" w:cs="Times New Roman"/>
          <w:bCs/>
          <w:color w:val="000000" w:themeColor="text1"/>
        </w:rPr>
        <w:t>,</w:t>
      </w:r>
      <w:r w:rsidRPr="00C265DA">
        <w:rPr>
          <w:rFonts w:ascii="Times New Roman" w:eastAsia="Times New Roman" w:hAnsi="Times New Roman" w:cs="Times New Roman"/>
          <w:bCs/>
          <w:i/>
          <w:iCs/>
          <w:color w:val="000000" w:themeColor="text1"/>
        </w:rPr>
        <w:t xml:space="preserve"> Bombus</w:t>
      </w:r>
      <w:r w:rsidRPr="00C265DA">
        <w:rPr>
          <w:rFonts w:ascii="Times New Roman" w:eastAsia="Times New Roman" w:hAnsi="Times New Roman" w:cs="Times New Roman"/>
          <w:bCs/>
          <w:color w:val="000000" w:themeColor="text1"/>
        </w:rPr>
        <w:t>,</w:t>
      </w:r>
      <w:r w:rsidRPr="00C265DA">
        <w:rPr>
          <w:rFonts w:ascii="Times New Roman" w:eastAsia="Times New Roman" w:hAnsi="Times New Roman" w:cs="Times New Roman"/>
          <w:bCs/>
          <w:i/>
          <w:iCs/>
          <w:color w:val="000000" w:themeColor="text1"/>
        </w:rPr>
        <w:t xml:space="preserve"> Calliopsis</w:t>
      </w:r>
      <w:r w:rsidRPr="00C265DA">
        <w:rPr>
          <w:rFonts w:ascii="Times New Roman" w:eastAsia="Times New Roman" w:hAnsi="Times New Roman" w:cs="Times New Roman"/>
          <w:bCs/>
          <w:color w:val="000000" w:themeColor="text1"/>
        </w:rPr>
        <w:t>,</w:t>
      </w:r>
      <w:r w:rsidRPr="00C265DA">
        <w:rPr>
          <w:rFonts w:ascii="Times New Roman" w:eastAsia="Times New Roman" w:hAnsi="Times New Roman" w:cs="Times New Roman"/>
          <w:bCs/>
          <w:i/>
          <w:iCs/>
          <w:color w:val="000000" w:themeColor="text1"/>
        </w:rPr>
        <w:t xml:space="preserve"> Coelioxys</w:t>
      </w:r>
      <w:r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i/>
          <w:iCs/>
          <w:color w:val="000000" w:themeColor="text1"/>
        </w:rPr>
        <w:t>Halictus</w:t>
      </w:r>
      <w:r w:rsidRPr="00C265DA">
        <w:rPr>
          <w:rFonts w:ascii="Times New Roman" w:eastAsia="Times New Roman" w:hAnsi="Times New Roman" w:cs="Times New Roman"/>
          <w:bCs/>
          <w:color w:val="000000" w:themeColor="text1"/>
        </w:rPr>
        <w:t>,</w:t>
      </w:r>
      <w:r w:rsidRPr="00C265DA">
        <w:rPr>
          <w:rFonts w:ascii="Times New Roman" w:eastAsia="Times New Roman" w:hAnsi="Times New Roman" w:cs="Times New Roman"/>
          <w:bCs/>
          <w:i/>
          <w:iCs/>
          <w:color w:val="000000" w:themeColor="text1"/>
        </w:rPr>
        <w:t xml:space="preserve"> Lasioglossum</w:t>
      </w:r>
      <w:r w:rsidRPr="00C265DA">
        <w:rPr>
          <w:rFonts w:ascii="Times New Roman" w:eastAsia="Times New Roman" w:hAnsi="Times New Roman" w:cs="Times New Roman"/>
          <w:bCs/>
          <w:color w:val="000000" w:themeColor="text1"/>
        </w:rPr>
        <w:t>,</w:t>
      </w:r>
      <w:r w:rsidRPr="00C265DA">
        <w:rPr>
          <w:rFonts w:ascii="Times New Roman" w:eastAsia="Times New Roman" w:hAnsi="Times New Roman" w:cs="Times New Roman"/>
          <w:bCs/>
          <w:i/>
          <w:iCs/>
          <w:color w:val="000000" w:themeColor="text1"/>
        </w:rPr>
        <w:t xml:space="preserve"> Megachile</w:t>
      </w:r>
      <w:r w:rsidRPr="00C265DA">
        <w:rPr>
          <w:rFonts w:ascii="Times New Roman" w:eastAsia="Times New Roman" w:hAnsi="Times New Roman" w:cs="Times New Roman"/>
          <w:bCs/>
          <w:color w:val="000000" w:themeColor="text1"/>
        </w:rPr>
        <w:t>,</w:t>
      </w:r>
      <w:r w:rsidRPr="00C265DA">
        <w:rPr>
          <w:rFonts w:ascii="Times New Roman" w:eastAsia="Times New Roman" w:hAnsi="Times New Roman" w:cs="Times New Roman"/>
          <w:bCs/>
          <w:i/>
          <w:iCs/>
          <w:color w:val="000000" w:themeColor="text1"/>
        </w:rPr>
        <w:t xml:space="preserve"> Melissodes</w:t>
      </w:r>
      <w:r w:rsidRPr="00C265DA">
        <w:rPr>
          <w:rFonts w:ascii="Times New Roman" w:eastAsia="Times New Roman" w:hAnsi="Times New Roman" w:cs="Times New Roman"/>
          <w:bCs/>
          <w:color w:val="000000" w:themeColor="text1"/>
        </w:rPr>
        <w:t>,</w:t>
      </w:r>
      <w:r w:rsidRPr="00C265DA">
        <w:rPr>
          <w:rFonts w:ascii="Times New Roman" w:eastAsia="Times New Roman" w:hAnsi="Times New Roman" w:cs="Times New Roman"/>
          <w:bCs/>
          <w:i/>
          <w:iCs/>
          <w:color w:val="000000" w:themeColor="text1"/>
        </w:rPr>
        <w:t xml:space="preserve"> and Xylocopa</w:t>
      </w:r>
      <w:r w:rsidRPr="00C265DA">
        <w:rPr>
          <w:rFonts w:ascii="Times New Roman" w:eastAsia="Times New Roman" w:hAnsi="Times New Roman" w:cs="Times New Roman"/>
          <w:bCs/>
          <w:color w:val="000000" w:themeColor="text1"/>
        </w:rPr>
        <w:t xml:space="preserve">. </w:t>
      </w:r>
    </w:p>
    <w:p w14:paraId="20FF2362" w14:textId="76FD302E" w:rsidR="008131E1" w:rsidRDefault="00896446" w:rsidP="00896446">
      <w:pPr>
        <w:spacing w:line="480" w:lineRule="auto"/>
        <w:rPr>
          <w:rFonts w:ascii="Times New Roman" w:eastAsia="Times New Roman" w:hAnsi="Times New Roman" w:cs="Times New Roman"/>
          <w:bCs/>
          <w:color w:val="000000" w:themeColor="text1"/>
        </w:rPr>
      </w:pPr>
      <w:r w:rsidRPr="00C265DA">
        <w:rPr>
          <w:rFonts w:ascii="Times New Roman" w:eastAsia="Times New Roman" w:hAnsi="Times New Roman" w:cs="Times New Roman"/>
          <w:b/>
          <w:i/>
          <w:iCs/>
          <w:color w:val="000000" w:themeColor="text1"/>
        </w:rPr>
        <w:t>The Potential of Using Soybean as a Late Season Bee Forage</w:t>
      </w:r>
    </w:p>
    <w:p w14:paraId="3ECA7A53" w14:textId="05BA4EDF" w:rsidR="00896446" w:rsidRPr="00C265DA" w:rsidRDefault="00896446" w:rsidP="008131E1">
      <w:pPr>
        <w:spacing w:line="480" w:lineRule="auto"/>
        <w:ind w:firstLine="720"/>
        <w:rPr>
          <w:rFonts w:ascii="Times New Roman" w:eastAsia="Times New Roman" w:hAnsi="Times New Roman" w:cs="Times New Roman"/>
          <w:bCs/>
          <w:color w:val="000000" w:themeColor="text1"/>
        </w:rPr>
      </w:pPr>
      <w:r w:rsidRPr="00C265DA">
        <w:rPr>
          <w:rFonts w:ascii="Times New Roman" w:eastAsia="Times New Roman" w:hAnsi="Times New Roman" w:cs="Times New Roman"/>
          <w:bCs/>
          <w:color w:val="000000" w:themeColor="text1"/>
        </w:rPr>
        <w:t>Planting dates and in some cases maturity group selection were different from normal production practices in Tennessee with the intent of providing an elongated flowering period that would persist into late summer and early fall. We categorized a variety as flowering while it was in the R1-R3 growth stages. Overall, the typical flowering period of a variety was 21 days when averaged across locations and years. As expected, differing maturity groups paired with different planting dates affected the duration of flowering. The general trend was that earlier, generally indeterminate maturity groups had a longer flowering window than later planted and determinate varieties (see Chapter Two,</w:t>
      </w:r>
      <w:r w:rsidR="00D52953">
        <w:rPr>
          <w:rFonts w:ascii="Times New Roman" w:eastAsia="Times New Roman" w:hAnsi="Times New Roman" w:cs="Times New Roman"/>
          <w:bCs/>
          <w:color w:val="000000" w:themeColor="text1"/>
        </w:rPr>
        <w:t xml:space="preserve"> </w:t>
      </w:r>
      <w:r w:rsidR="00D52953">
        <w:rPr>
          <w:rFonts w:ascii="Times New Roman" w:hAnsi="Times New Roman" w:cs="Times New Roman"/>
          <w:color w:val="000000" w:themeColor="text1"/>
        </w:rPr>
        <w:t>Appendix A,</w:t>
      </w:r>
      <w:r w:rsidRPr="00C265DA">
        <w:rPr>
          <w:rFonts w:ascii="Times New Roman" w:eastAsia="Times New Roman" w:hAnsi="Times New Roman" w:cs="Times New Roman"/>
          <w:bCs/>
          <w:color w:val="000000" w:themeColor="text1"/>
        </w:rPr>
        <w:t xml:space="preserve"> Table 2). In regard to providing a late season resource to pollinators, late planting of a MG5 or MG6 resulted in the latest flowering window, with peak </w:t>
      </w:r>
      <w:r w:rsidRPr="00C265DA">
        <w:rPr>
          <w:rFonts w:ascii="Times New Roman" w:eastAsia="Times New Roman" w:hAnsi="Times New Roman" w:cs="Times New Roman"/>
          <w:bCs/>
          <w:color w:val="000000" w:themeColor="text1"/>
        </w:rPr>
        <w:lastRenderedPageBreak/>
        <w:t xml:space="preserve">flowering (R2) occurring from mid-August through early September, depending upon the location and planting date (Chapter Two, </w:t>
      </w:r>
      <w:r w:rsidR="00D52953">
        <w:rPr>
          <w:rFonts w:ascii="Times New Roman" w:hAnsi="Times New Roman" w:cs="Times New Roman"/>
          <w:color w:val="000000" w:themeColor="text1"/>
        </w:rPr>
        <w:t xml:space="preserve">Appendix A, </w:t>
      </w:r>
      <w:r w:rsidRPr="00C265DA">
        <w:rPr>
          <w:rFonts w:ascii="Times New Roman" w:eastAsia="Times New Roman" w:hAnsi="Times New Roman" w:cs="Times New Roman"/>
          <w:bCs/>
          <w:color w:val="000000" w:themeColor="text1"/>
        </w:rPr>
        <w:t xml:space="preserve">Table 2).  </w:t>
      </w:r>
    </w:p>
    <w:p w14:paraId="78C399AA" w14:textId="77777777" w:rsidR="00896446" w:rsidRPr="00C265DA" w:rsidRDefault="00896446" w:rsidP="00896446">
      <w:pPr>
        <w:spacing w:line="480" w:lineRule="auto"/>
        <w:rPr>
          <w:rFonts w:ascii="Times New Roman" w:eastAsia="Times New Roman" w:hAnsi="Times New Roman" w:cs="Times New Roman"/>
          <w:b/>
          <w:color w:val="000000" w:themeColor="text1"/>
        </w:rPr>
      </w:pPr>
      <w:r w:rsidRPr="00C265DA">
        <w:rPr>
          <w:rFonts w:ascii="Times New Roman" w:eastAsia="Times New Roman" w:hAnsi="Times New Roman" w:cs="Times New Roman"/>
          <w:bCs/>
          <w:color w:val="000000" w:themeColor="text1"/>
        </w:rPr>
        <w:tab/>
        <w:t xml:space="preserve"> Throughout the study, the highest number of bees were caught in August consisting of 1077 specimens and 16 genera. July had the second highest number with 706 specimens defining 17 genera followed by September with 607 specimens making up 19 genera. However, this was somewhat misleading as 18.5, 42.9 and 37.2% of samples were taken in July, August, and September, respectively. Thus, on a per sample basis, more pollinators were caught during July than at other times of the year. Casual observations suggested increased bee foraging activity in the latest blooming plots of soybean. Data from netting samples were used to quantify </w:t>
      </w:r>
      <w:proofErr w:type="gramStart"/>
      <w:r w:rsidRPr="00C265DA">
        <w:rPr>
          <w:rFonts w:ascii="Times New Roman" w:eastAsia="Times New Roman" w:hAnsi="Times New Roman" w:cs="Times New Roman"/>
          <w:bCs/>
          <w:color w:val="000000" w:themeColor="text1"/>
        </w:rPr>
        <w:t>honey bee</w:t>
      </w:r>
      <w:proofErr w:type="gramEnd"/>
      <w:r w:rsidRPr="00C265DA">
        <w:rPr>
          <w:rFonts w:ascii="Times New Roman" w:eastAsia="Times New Roman" w:hAnsi="Times New Roman" w:cs="Times New Roman"/>
          <w:bCs/>
          <w:color w:val="000000" w:themeColor="text1"/>
        </w:rPr>
        <w:t xml:space="preserve"> foraging activity with the assumption that bees caught within the canopy were actively foraging on soybean. Of the 12 genera caught in netting samples, </w:t>
      </w:r>
      <w:r w:rsidRPr="00C265DA">
        <w:rPr>
          <w:rFonts w:ascii="Times New Roman" w:eastAsia="Times New Roman" w:hAnsi="Times New Roman" w:cs="Times New Roman"/>
          <w:bCs/>
          <w:i/>
          <w:iCs/>
          <w:color w:val="000000" w:themeColor="text1"/>
        </w:rPr>
        <w:t>Lasioglossum</w:t>
      </w:r>
      <w:r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i/>
          <w:iCs/>
          <w:color w:val="000000" w:themeColor="text1"/>
        </w:rPr>
        <w:t>Apis mellifera</w:t>
      </w:r>
      <w:r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i/>
          <w:iCs/>
          <w:color w:val="000000" w:themeColor="text1"/>
        </w:rPr>
        <w:t>Megachile</w:t>
      </w:r>
      <w:r w:rsidRPr="00C265DA">
        <w:rPr>
          <w:rFonts w:ascii="Times New Roman" w:eastAsia="Times New Roman" w:hAnsi="Times New Roman" w:cs="Times New Roman"/>
          <w:bCs/>
          <w:color w:val="000000" w:themeColor="text1"/>
        </w:rPr>
        <w:t xml:space="preserve">, and </w:t>
      </w:r>
      <w:r w:rsidRPr="00C265DA">
        <w:rPr>
          <w:rFonts w:ascii="Times New Roman" w:eastAsia="Times New Roman" w:hAnsi="Times New Roman" w:cs="Times New Roman"/>
          <w:bCs/>
          <w:i/>
          <w:iCs/>
          <w:color w:val="000000" w:themeColor="text1"/>
        </w:rPr>
        <w:t>Bombus</w:t>
      </w:r>
      <w:r w:rsidRPr="00C265DA">
        <w:rPr>
          <w:rFonts w:ascii="Times New Roman" w:eastAsia="Times New Roman" w:hAnsi="Times New Roman" w:cs="Times New Roman"/>
          <w:bCs/>
          <w:color w:val="000000" w:themeColor="text1"/>
        </w:rPr>
        <w:t xml:space="preserve"> were most prevalent. Overall, 78 </w:t>
      </w:r>
      <w:proofErr w:type="gramStart"/>
      <w:r w:rsidRPr="00C265DA">
        <w:rPr>
          <w:rFonts w:ascii="Times New Roman" w:eastAsia="Times New Roman" w:hAnsi="Times New Roman" w:cs="Times New Roman"/>
          <w:bCs/>
          <w:color w:val="000000" w:themeColor="text1"/>
        </w:rPr>
        <w:t>honey bees</w:t>
      </w:r>
      <w:proofErr w:type="gramEnd"/>
      <w:r w:rsidRPr="00C265DA">
        <w:rPr>
          <w:rFonts w:ascii="Times New Roman" w:eastAsia="Times New Roman" w:hAnsi="Times New Roman" w:cs="Times New Roman"/>
          <w:bCs/>
          <w:color w:val="000000" w:themeColor="text1"/>
        </w:rPr>
        <w:t xml:space="preserve"> were collected across both locations and years, and across all sampling methods, 78.2% of these specimens were collected in September. Additionally, 83.3% of the </w:t>
      </w:r>
      <w:proofErr w:type="gramStart"/>
      <w:r w:rsidRPr="00C265DA">
        <w:rPr>
          <w:rFonts w:ascii="Times New Roman" w:eastAsia="Times New Roman" w:hAnsi="Times New Roman" w:cs="Times New Roman"/>
          <w:bCs/>
          <w:color w:val="000000" w:themeColor="text1"/>
        </w:rPr>
        <w:t>honey bee</w:t>
      </w:r>
      <w:proofErr w:type="gramEnd"/>
      <w:r w:rsidRPr="00C265DA">
        <w:rPr>
          <w:rFonts w:ascii="Times New Roman" w:eastAsia="Times New Roman" w:hAnsi="Times New Roman" w:cs="Times New Roman"/>
          <w:bCs/>
          <w:color w:val="000000" w:themeColor="text1"/>
        </w:rPr>
        <w:t xml:space="preserve"> were caught with </w:t>
      </w:r>
      <w:r w:rsidRPr="00C265DA">
        <w:rPr>
          <w:rFonts w:ascii="Times New Roman" w:hAnsi="Times New Roman" w:cs="Times New Roman"/>
          <w:bCs/>
          <w:color w:val="000000" w:themeColor="text1"/>
        </w:rPr>
        <w:t>sweep</w:t>
      </w:r>
      <w:r w:rsidRPr="00C265DA">
        <w:rPr>
          <w:rFonts w:ascii="Times New Roman" w:eastAsia="Times New Roman" w:hAnsi="Times New Roman" w:cs="Times New Roman"/>
          <w:bCs/>
          <w:color w:val="000000" w:themeColor="text1"/>
        </w:rPr>
        <w:t xml:space="preserve"> nets, and of those, 87.7% were caught in September.</w:t>
      </w:r>
    </w:p>
    <w:p w14:paraId="02EB14F5" w14:textId="77777777" w:rsidR="00896446" w:rsidRPr="00C265DA" w:rsidRDefault="00896446" w:rsidP="00896446">
      <w:pPr>
        <w:spacing w:line="480" w:lineRule="auto"/>
        <w:jc w:val="center"/>
        <w:rPr>
          <w:rFonts w:ascii="Times New Roman" w:eastAsia="Times New Roman" w:hAnsi="Times New Roman" w:cs="Times New Roman"/>
          <w:b/>
          <w:color w:val="000000" w:themeColor="text1"/>
        </w:rPr>
      </w:pPr>
      <w:r w:rsidRPr="00C265DA">
        <w:rPr>
          <w:rFonts w:ascii="Times New Roman" w:eastAsia="Times New Roman" w:hAnsi="Times New Roman" w:cs="Times New Roman"/>
          <w:b/>
          <w:color w:val="000000" w:themeColor="text1"/>
        </w:rPr>
        <w:t>Discussion</w:t>
      </w:r>
    </w:p>
    <w:p w14:paraId="0F8FBAC5" w14:textId="42602AC8" w:rsidR="00896446" w:rsidRPr="00C265DA" w:rsidRDefault="00896446" w:rsidP="00896446">
      <w:pPr>
        <w:spacing w:line="480" w:lineRule="auto"/>
        <w:ind w:firstLine="720"/>
        <w:rPr>
          <w:rFonts w:ascii="Times New Roman" w:eastAsia="Times New Roman" w:hAnsi="Times New Roman" w:cs="Times New Roman"/>
          <w:bCs/>
          <w:color w:val="000000" w:themeColor="text1"/>
        </w:rPr>
      </w:pPr>
      <w:bookmarkStart w:id="2" w:name="_Hlk52715977"/>
      <w:r w:rsidRPr="00C265DA">
        <w:rPr>
          <w:rFonts w:ascii="Times New Roman" w:eastAsia="Times New Roman" w:hAnsi="Times New Roman" w:cs="Times New Roman"/>
          <w:bCs/>
          <w:color w:val="000000" w:themeColor="text1"/>
        </w:rPr>
        <w:t>West and east Tennessee are geographically very different, but there were many similarities in bee genera found in Knoxville and Jackson. However, the indices of generic richness and diversity were generally higher Jackson (</w:t>
      </w:r>
      <w:r w:rsidR="009C661C">
        <w:rPr>
          <w:rFonts w:ascii="Times New Roman" w:hAnsi="Times New Roman" w:cs="Times New Roman"/>
          <w:color w:val="000000" w:themeColor="text1"/>
        </w:rPr>
        <w:t xml:space="preserve">Appendix B, </w:t>
      </w:r>
      <w:r w:rsidRPr="00C265DA">
        <w:rPr>
          <w:rFonts w:ascii="Times New Roman" w:eastAsia="Times New Roman" w:hAnsi="Times New Roman" w:cs="Times New Roman"/>
          <w:bCs/>
          <w:color w:val="000000" w:themeColor="text1"/>
        </w:rPr>
        <w:t xml:space="preserve">Figs. 5, 7, and 9) even though slightly more specimens were collected in Knoxville. Both locations had a dominant genus that was collected much more frequently than others, specifically </w:t>
      </w:r>
      <w:r w:rsidRPr="00C265DA">
        <w:rPr>
          <w:rFonts w:ascii="Times New Roman" w:eastAsia="Times New Roman" w:hAnsi="Times New Roman" w:cs="Times New Roman"/>
          <w:bCs/>
          <w:i/>
          <w:color w:val="000000" w:themeColor="text1"/>
        </w:rPr>
        <w:t>Melissodes</w:t>
      </w:r>
      <w:r w:rsidRPr="00C265DA">
        <w:rPr>
          <w:rFonts w:ascii="Times New Roman" w:eastAsia="Times New Roman" w:hAnsi="Times New Roman" w:cs="Times New Roman"/>
          <w:bCs/>
          <w:color w:val="000000" w:themeColor="text1"/>
        </w:rPr>
        <w:t xml:space="preserve"> in Jackson and </w:t>
      </w:r>
      <w:r w:rsidRPr="00C265DA">
        <w:rPr>
          <w:rFonts w:ascii="Times New Roman" w:eastAsia="Times New Roman" w:hAnsi="Times New Roman" w:cs="Times New Roman"/>
          <w:bCs/>
          <w:i/>
          <w:color w:val="000000" w:themeColor="text1"/>
        </w:rPr>
        <w:t>Lasioglossum</w:t>
      </w:r>
      <w:r w:rsidRPr="00C265DA">
        <w:rPr>
          <w:rFonts w:ascii="Times New Roman" w:eastAsia="Times New Roman" w:hAnsi="Times New Roman" w:cs="Times New Roman"/>
          <w:bCs/>
          <w:color w:val="000000" w:themeColor="text1"/>
        </w:rPr>
        <w:t xml:space="preserve"> in Knoxville (</w:t>
      </w:r>
      <w:r w:rsidR="009C661C">
        <w:rPr>
          <w:rFonts w:ascii="Times New Roman" w:hAnsi="Times New Roman" w:cs="Times New Roman"/>
          <w:color w:val="000000" w:themeColor="text1"/>
        </w:rPr>
        <w:t xml:space="preserve">Appendix B, </w:t>
      </w:r>
      <w:r w:rsidRPr="00C265DA">
        <w:rPr>
          <w:rFonts w:ascii="Times New Roman" w:eastAsia="Times New Roman" w:hAnsi="Times New Roman" w:cs="Times New Roman"/>
          <w:bCs/>
          <w:color w:val="000000" w:themeColor="text1"/>
        </w:rPr>
        <w:t xml:space="preserve">Fig. 10), but the specimens collected in Jackson were </w:t>
      </w:r>
      <w:r w:rsidRPr="00C265DA">
        <w:rPr>
          <w:rFonts w:ascii="Times New Roman" w:eastAsia="Times New Roman" w:hAnsi="Times New Roman" w:cs="Times New Roman"/>
          <w:bCs/>
          <w:color w:val="000000" w:themeColor="text1"/>
        </w:rPr>
        <w:lastRenderedPageBreak/>
        <w:t xml:space="preserve">more evenly distributed across genera than in Knoxville. Furthermore, the average generic richness across all sampling methods was higher in Jackson than in Knoxville. </w:t>
      </w:r>
    </w:p>
    <w:bookmarkEnd w:id="2"/>
    <w:p w14:paraId="17FCE127" w14:textId="50180DFA" w:rsidR="00896446" w:rsidRPr="00C265DA" w:rsidRDefault="00896446" w:rsidP="00896446">
      <w:pPr>
        <w:spacing w:line="480" w:lineRule="auto"/>
        <w:ind w:firstLine="720"/>
        <w:rPr>
          <w:rFonts w:ascii="Times New Roman" w:eastAsia="Times New Roman" w:hAnsi="Times New Roman" w:cs="Times New Roman"/>
          <w:bCs/>
          <w:color w:val="000000" w:themeColor="text1"/>
        </w:rPr>
      </w:pPr>
      <w:r w:rsidRPr="00C265DA">
        <w:rPr>
          <w:rFonts w:ascii="Times New Roman" w:eastAsia="Times New Roman" w:hAnsi="Times New Roman" w:cs="Times New Roman"/>
          <w:bCs/>
          <w:color w:val="000000" w:themeColor="text1"/>
        </w:rPr>
        <w:t xml:space="preserve"> As previously mentioned, </w:t>
      </w:r>
      <w:r w:rsidRPr="00C265DA">
        <w:rPr>
          <w:rFonts w:ascii="Times New Roman" w:eastAsia="Times New Roman" w:hAnsi="Times New Roman" w:cs="Times New Roman"/>
          <w:bCs/>
          <w:i/>
          <w:iCs/>
          <w:color w:val="000000" w:themeColor="text1"/>
        </w:rPr>
        <w:t>Melissodes</w:t>
      </w:r>
      <w:r w:rsidRPr="00C265DA">
        <w:rPr>
          <w:rFonts w:ascii="Times New Roman" w:eastAsia="Times New Roman" w:hAnsi="Times New Roman" w:cs="Times New Roman"/>
          <w:bCs/>
          <w:color w:val="000000" w:themeColor="text1"/>
        </w:rPr>
        <w:t xml:space="preserve"> was the most abundant genera collected in Jackson, followed distantly by </w:t>
      </w:r>
      <w:r w:rsidRPr="00C265DA">
        <w:rPr>
          <w:rFonts w:ascii="Times New Roman" w:eastAsia="Times New Roman" w:hAnsi="Times New Roman" w:cs="Times New Roman"/>
          <w:bCs/>
          <w:i/>
          <w:iCs/>
          <w:color w:val="000000" w:themeColor="text1"/>
        </w:rPr>
        <w:t>Bombus</w:t>
      </w:r>
      <w:r w:rsidRPr="00C265DA">
        <w:rPr>
          <w:rFonts w:ascii="Times New Roman" w:eastAsia="Times New Roman" w:hAnsi="Times New Roman" w:cs="Times New Roman"/>
          <w:bCs/>
          <w:color w:val="000000" w:themeColor="text1"/>
        </w:rPr>
        <w:t xml:space="preserve"> and </w:t>
      </w:r>
      <w:r w:rsidRPr="00C265DA">
        <w:rPr>
          <w:rFonts w:ascii="Times New Roman" w:eastAsia="Times New Roman" w:hAnsi="Times New Roman" w:cs="Times New Roman"/>
          <w:bCs/>
          <w:i/>
          <w:iCs/>
          <w:color w:val="000000" w:themeColor="text1"/>
        </w:rPr>
        <w:t xml:space="preserve">Ptilothrix </w:t>
      </w:r>
      <w:proofErr w:type="spellStart"/>
      <w:r w:rsidRPr="00C265DA">
        <w:rPr>
          <w:rFonts w:ascii="Times New Roman" w:eastAsia="Times New Roman" w:hAnsi="Times New Roman" w:cs="Times New Roman"/>
          <w:bCs/>
          <w:i/>
          <w:iCs/>
          <w:color w:val="000000" w:themeColor="text1"/>
        </w:rPr>
        <w:t>bombiformis</w:t>
      </w:r>
      <w:proofErr w:type="spellEnd"/>
      <w:r w:rsidRPr="00C265DA">
        <w:rPr>
          <w:rFonts w:ascii="Times New Roman" w:eastAsia="Times New Roman" w:hAnsi="Times New Roman" w:cs="Times New Roman"/>
          <w:bCs/>
          <w:color w:val="000000" w:themeColor="text1"/>
        </w:rPr>
        <w:t xml:space="preserve"> (</w:t>
      </w:r>
      <w:r w:rsidR="00D52953">
        <w:rPr>
          <w:rFonts w:ascii="Times New Roman" w:hAnsi="Times New Roman" w:cs="Times New Roman"/>
          <w:color w:val="000000" w:themeColor="text1"/>
        </w:rPr>
        <w:t xml:space="preserve">Appendix A, </w:t>
      </w:r>
      <w:r w:rsidRPr="00C265DA">
        <w:rPr>
          <w:rFonts w:ascii="Times New Roman" w:eastAsia="Times New Roman" w:hAnsi="Times New Roman" w:cs="Times New Roman"/>
          <w:bCs/>
          <w:color w:val="000000" w:themeColor="text1"/>
        </w:rPr>
        <w:t xml:space="preserve">Table </w:t>
      </w:r>
      <w:r w:rsidR="009C661C">
        <w:rPr>
          <w:rFonts w:ascii="Times New Roman" w:eastAsia="Times New Roman" w:hAnsi="Times New Roman" w:cs="Times New Roman"/>
          <w:bCs/>
          <w:color w:val="000000" w:themeColor="text1"/>
        </w:rPr>
        <w:t xml:space="preserve">1; </w:t>
      </w:r>
      <w:r w:rsidR="009C661C">
        <w:rPr>
          <w:rFonts w:ascii="Times New Roman" w:hAnsi="Times New Roman" w:cs="Times New Roman"/>
          <w:color w:val="000000" w:themeColor="text1"/>
        </w:rPr>
        <w:t>Appendix B,</w:t>
      </w:r>
      <w:r w:rsidRPr="00C265DA">
        <w:rPr>
          <w:rFonts w:ascii="Times New Roman" w:eastAsia="Times New Roman" w:hAnsi="Times New Roman" w:cs="Times New Roman"/>
          <w:bCs/>
          <w:color w:val="000000" w:themeColor="text1"/>
        </w:rPr>
        <w:t xml:space="preserve"> Fig. 10). </w:t>
      </w:r>
      <w:r w:rsidRPr="00C265DA">
        <w:rPr>
          <w:rFonts w:ascii="Times New Roman" w:eastAsia="Times New Roman" w:hAnsi="Times New Roman" w:cs="Times New Roman"/>
          <w:bCs/>
          <w:i/>
          <w:iCs/>
          <w:color w:val="000000" w:themeColor="text1"/>
        </w:rPr>
        <w:t>Melissodes</w:t>
      </w:r>
      <w:r w:rsidRPr="00C265DA">
        <w:rPr>
          <w:rFonts w:ascii="Times New Roman" w:eastAsia="Times New Roman" w:hAnsi="Times New Roman" w:cs="Times New Roman"/>
          <w:bCs/>
          <w:color w:val="000000" w:themeColor="text1"/>
        </w:rPr>
        <w:t xml:space="preserve"> are solitary ground nesting bees that emerge in mid-summer and persist into early-mid fall, like to nest in sandy loam soils and occasionally can be found in aggregations </w:t>
      </w:r>
      <w:r w:rsidRPr="00C265DA">
        <w:rPr>
          <w:rFonts w:ascii="Times New Roman" w:eastAsia="Times New Roman" w:hAnsi="Times New Roman" w:cs="Times New Roman"/>
          <w:bCs/>
          <w:color w:val="000000" w:themeColor="text1"/>
        </w:rPr>
        <w:fldChar w:fldCharType="begin" w:fldLock="1"/>
      </w:r>
      <w:r w:rsidRPr="00C265DA">
        <w:rPr>
          <w:rFonts w:ascii="Times New Roman" w:eastAsia="Times New Roman" w:hAnsi="Times New Roman" w:cs="Times New Roman"/>
          <w:bCs/>
          <w:color w:val="000000" w:themeColor="text1"/>
        </w:rPr>
        <w:instrText>ADDIN CSL_CITATION {"citationItems":[{"id":"ITEM-1","itemData":{"author":[{"dropping-particle":"","family":"Wilson","given":"Joseph S.","non-dropping-particle":"","parse-names":false,"suffix":""},{"dropping-particle":"","family":"Carril","given":"Olivia M.","non-dropping-particle":"","parse-names":false,"suffix":""}],"id":"ITEM-1","issued":{"date-parts":[["2016"]]},"publisher":"Princeton University Press","publisher-place":"Woodstock, Oxfordshire","title":"The Bees In Your Backyard","type":"book"},"uris":["http://www.mendeley.com/documents/?uuid=102961b7-ae1c-4204-aab0-6532c4802bc4"]}],"mendeley":{"formattedCitation":"(J. S. Wilson &amp; Carril, 2016)","manualFormatting":"(Wilson &amp; Carril 2016)","plainTextFormattedCitation":"(J. S. Wilson &amp; Carril, 2016)","previouslyFormattedCitation":"(J. S. Wilson &amp; Carril, 2016)"},"properties":{"noteIndex":0},"schema":"https://github.com/citation-style-language/schema/raw/master/csl-citation.json"}</w:instrText>
      </w:r>
      <w:r w:rsidRPr="00C265DA">
        <w:rPr>
          <w:rFonts w:ascii="Times New Roman" w:eastAsia="Times New Roman" w:hAnsi="Times New Roman" w:cs="Times New Roman"/>
          <w:bCs/>
          <w:color w:val="000000" w:themeColor="text1"/>
        </w:rPr>
        <w:fldChar w:fldCharType="separate"/>
      </w:r>
      <w:r w:rsidRPr="00C265DA">
        <w:rPr>
          <w:rFonts w:ascii="Times New Roman" w:eastAsia="Times New Roman" w:hAnsi="Times New Roman" w:cs="Times New Roman"/>
          <w:bCs/>
          <w:noProof/>
          <w:color w:val="000000" w:themeColor="text1"/>
        </w:rPr>
        <w:t>(Wilson &amp; Carril 2016)</w:t>
      </w:r>
      <w:r w:rsidRPr="00C265DA">
        <w:rPr>
          <w:rFonts w:ascii="Times New Roman" w:eastAsia="Times New Roman" w:hAnsi="Times New Roman" w:cs="Times New Roman"/>
          <w:bCs/>
          <w:color w:val="000000" w:themeColor="text1"/>
        </w:rPr>
        <w:fldChar w:fldCharType="end"/>
      </w:r>
      <w:r w:rsidRPr="00C265DA">
        <w:rPr>
          <w:rFonts w:ascii="Times New Roman" w:eastAsia="Times New Roman" w:hAnsi="Times New Roman" w:cs="Times New Roman"/>
          <w:bCs/>
          <w:color w:val="000000" w:themeColor="text1"/>
        </w:rPr>
        <w:t xml:space="preserve">. Some </w:t>
      </w:r>
      <w:r w:rsidRPr="00C265DA">
        <w:rPr>
          <w:rFonts w:ascii="Times New Roman" w:eastAsia="Times New Roman" w:hAnsi="Times New Roman" w:cs="Times New Roman"/>
          <w:bCs/>
          <w:i/>
          <w:iCs/>
          <w:color w:val="000000" w:themeColor="text1"/>
        </w:rPr>
        <w:t>Melissodes</w:t>
      </w:r>
      <w:r w:rsidRPr="00C265DA">
        <w:rPr>
          <w:rFonts w:ascii="Times New Roman" w:eastAsia="Times New Roman" w:hAnsi="Times New Roman" w:cs="Times New Roman"/>
          <w:bCs/>
          <w:color w:val="000000" w:themeColor="text1"/>
        </w:rPr>
        <w:t xml:space="preserve"> are known specialist of the Asteraceae family normally preferring to forage on composite flowers </w:t>
      </w:r>
      <w:r w:rsidRPr="00C265DA">
        <w:rPr>
          <w:rFonts w:ascii="Times New Roman" w:eastAsia="Times New Roman" w:hAnsi="Times New Roman" w:cs="Times New Roman"/>
          <w:bCs/>
          <w:color w:val="000000" w:themeColor="text1"/>
        </w:rPr>
        <w:fldChar w:fldCharType="begin" w:fldLock="1"/>
      </w:r>
      <w:r w:rsidRPr="00C265DA">
        <w:rPr>
          <w:rFonts w:ascii="Times New Roman" w:eastAsia="Times New Roman" w:hAnsi="Times New Roman" w:cs="Times New Roman"/>
          <w:bCs/>
          <w:color w:val="000000" w:themeColor="text1"/>
        </w:rPr>
        <w:instrText>ADDIN CSL_CITATION {"citationItems":[{"id":"ITEM-1","itemData":{"author":[{"dropping-particle":"","family":"Wilson","given":"Joseph S.","non-dropping-particle":"","parse-names":false,"suffix":""},{"dropping-particle":"","family":"Carril","given":"Olivia M.","non-dropping-particle":"","parse-names":false,"suffix":""}],"id":"ITEM-1","issued":{"date-parts":[["2016"]]},"publisher":"Princeton University Press","publisher-place":"Woodstock, Oxfordshire","title":"The Bees In Your Backyard","type":"book"},"uris":["http://www.mendeley.com/documents/?uuid=102961b7-ae1c-4204-aab0-6532c4802bc4"]}],"mendeley":{"formattedCitation":"(J. S. Wilson &amp; Carril, 2016)","manualFormatting":"(Wilson &amp; Carril 2016)","plainTextFormattedCitation":"(J. S. Wilson &amp; Carril, 2016)","previouslyFormattedCitation":"(J. S. Wilson &amp; Carril, 2016)"},"properties":{"noteIndex":0},"schema":"https://github.com/citation-style-language/schema/raw/master/csl-citation.json"}</w:instrText>
      </w:r>
      <w:r w:rsidRPr="00C265DA">
        <w:rPr>
          <w:rFonts w:ascii="Times New Roman" w:eastAsia="Times New Roman" w:hAnsi="Times New Roman" w:cs="Times New Roman"/>
          <w:bCs/>
          <w:color w:val="000000" w:themeColor="text1"/>
        </w:rPr>
        <w:fldChar w:fldCharType="separate"/>
      </w:r>
      <w:r w:rsidRPr="00C265DA">
        <w:rPr>
          <w:rFonts w:ascii="Times New Roman" w:eastAsia="Times New Roman" w:hAnsi="Times New Roman" w:cs="Times New Roman"/>
          <w:bCs/>
          <w:noProof/>
          <w:color w:val="000000" w:themeColor="text1"/>
        </w:rPr>
        <w:t>(Wilson &amp; Carril 2016)</w:t>
      </w:r>
      <w:r w:rsidRPr="00C265DA">
        <w:rPr>
          <w:rFonts w:ascii="Times New Roman" w:eastAsia="Times New Roman" w:hAnsi="Times New Roman" w:cs="Times New Roman"/>
          <w:bCs/>
          <w:color w:val="000000" w:themeColor="text1"/>
        </w:rPr>
        <w:fldChar w:fldCharType="end"/>
      </w:r>
      <w:r w:rsidRPr="00C265DA">
        <w:rPr>
          <w:rFonts w:ascii="Times New Roman" w:eastAsia="Times New Roman" w:hAnsi="Times New Roman" w:cs="Times New Roman"/>
          <w:bCs/>
          <w:color w:val="000000" w:themeColor="text1"/>
        </w:rPr>
        <w:t xml:space="preserve">. Sunflower patches were present in Jackson during both years of this study, which may explain the high numbers of Melissodes collected, but some species of </w:t>
      </w:r>
      <w:r w:rsidRPr="00C265DA">
        <w:rPr>
          <w:rFonts w:ascii="Times New Roman" w:eastAsia="Times New Roman" w:hAnsi="Times New Roman" w:cs="Times New Roman"/>
          <w:bCs/>
          <w:i/>
          <w:iCs/>
          <w:color w:val="000000" w:themeColor="text1"/>
        </w:rPr>
        <w:t>Melissodes</w:t>
      </w:r>
      <w:r w:rsidRPr="00C265DA">
        <w:rPr>
          <w:rFonts w:ascii="Times New Roman" w:eastAsia="Times New Roman" w:hAnsi="Times New Roman" w:cs="Times New Roman"/>
          <w:bCs/>
          <w:color w:val="000000" w:themeColor="text1"/>
        </w:rPr>
        <w:t xml:space="preserve"> such as </w:t>
      </w:r>
      <w:r w:rsidRPr="00C265DA">
        <w:rPr>
          <w:rFonts w:ascii="Times New Roman" w:eastAsia="Times New Roman" w:hAnsi="Times New Roman" w:cs="Times New Roman"/>
          <w:bCs/>
          <w:i/>
          <w:iCs/>
          <w:color w:val="000000" w:themeColor="text1"/>
        </w:rPr>
        <w:t>M. tepaneca</w:t>
      </w:r>
      <w:r w:rsidRPr="00C265DA">
        <w:rPr>
          <w:rFonts w:ascii="Times New Roman" w:eastAsia="Times New Roman" w:hAnsi="Times New Roman" w:cs="Times New Roman"/>
          <w:bCs/>
          <w:color w:val="000000" w:themeColor="text1"/>
        </w:rPr>
        <w:t xml:space="preserve"> have been observed to display generalist pollinator behavior and have been noted to benefit cotton production in more southern states </w:t>
      </w:r>
      <w:r w:rsidRPr="00C265DA">
        <w:rPr>
          <w:rFonts w:ascii="Times New Roman" w:eastAsia="Times New Roman" w:hAnsi="Times New Roman" w:cs="Times New Roman"/>
          <w:bCs/>
          <w:color w:val="000000" w:themeColor="text1"/>
        </w:rPr>
        <w:fldChar w:fldCharType="begin" w:fldLock="1"/>
      </w:r>
      <w:r w:rsidRPr="00C265DA">
        <w:rPr>
          <w:rFonts w:ascii="Times New Roman" w:eastAsia="Times New Roman" w:hAnsi="Times New Roman" w:cs="Times New Roman"/>
          <w:bCs/>
          <w:color w:val="000000" w:themeColor="text1"/>
        </w:rPr>
        <w:instrText>ADDIN CSL_CITATION {"citationItems":[{"id":"ITEM-1","itemData":{"DOI":"10.3390/agronomy10050698","ISSN":"2073-4395","abstract":"&lt;p&gt;Native bees (Hymenoptera: Anthophila) were sampled using bee bowls in two states to determine biodiversity in commercial cotton fields of the southern United States. In both states, native bee communities found in cotton fields were dominated by generalist pollinators in the genera Agapostemon, Augochloropsis, Halictus, and Lasioglossum (Hymenoptera: Halictidae), and Melissodes (Hymenoptera: Apidae). Melissodes tepaneca (Cresson) was the most abundant species found in cotton fields in both states. Some species collected are known specialists on other plant taxa, suggesting they may be tourist species. Here we provide a baseline species list of native bees found in cotton. Ordination indicated separation between the communities found in the two states when pooled by genus, but these differences were not significant. While cotton is grown in highly managed and disturbed landscapes, our data suggest that a community of common generalist native pollinators persists. Many of these species are also found in other cropping systems across North America.&lt;/p&gt;","author":[{"dropping-particle":"","family":"Parys","given":"Katherine A.","non-dropping-particle":"","parse-names":false,"suffix":""},{"dropping-particle":"","family":"Esquivel","given":"Isaac L.","non-dropping-particle":"","parse-names":false,"suffix":""},{"dropping-particle":"","family":"Wright","given":"Karen W.","non-dropping-particle":"","parse-names":false,"suffix":""},{"dropping-particle":"","family":"Griswold","given":"Terry","non-dropping-particle":"","parse-names":false,"suffix":""},{"dropping-particle":"","family":"Brewer","given":"Michael J.","non-dropping-particle":"","parse-names":false,"suffix":""}],"container-title":"Agronomy","id":"ITEM-1","issue":"5","issued":{"date-parts":[["2020","5","14"]]},"page":"698","publisher":"Multidisciplinary Digital Publishing Institute","title":"Native Pollinators (Hymenoptera: Anthophila) in Cotton Grown in the Gulf South, United States","type":"article-journal","volume":"10"},"uris":["http://www.mendeley.com/documents/?uuid=3782d49d-dec3-33f6-ade3-93141799d409"]},{"id":"ITEM-2","itemData":{"DOI":"10.1093/ee/nvw032","ISSN":"19382936","PMID":"27271950","abstract":"Native bees provide essential pollination services to cultivated and wild plants worldwide. Despite the need to conserve pollinators, the foraging patterns of native bees are poorly understood. Classic concepts of resource use have typically categorized bee species as specialists or generalists based on floral visitation patterns. While intraspecific variation in bee foraging likely depends on local land use, sex, and phenological period, among other factors, these potential drivers of floral visitation are rarely explicitly investigated. In this study, we explore the potential for inter- and intra-specific variation in floral visitation by investigating the pollen loads of two solitary, similarly sized, ground-nesting native bee species within the Apinae, Melissodes tepaneca (Cresson) and Diadasia rinconis (Cockerell), categorized as generalist and specialist based on past floral visitation studies, respectively. Our analyses reveal generalist foraging and indicate that natural habitat availability significantly drives pollen load composition for both species. The putative specialist, D. rinconis, exhibited significant differences in pollen load composition between males and females, between pan and net collection methods, and between the different phenological periods. The putative generalist, M. tepaneca, exhibited significant differences in pollen load composition between the sexes, but only in the late season. Both species exhibited significant preference levels for multiple native plant species across the study region. Given that pollen collection is essential for native bee population persistence across natural and human-dominated habitats, our findings suggest consideration of both pollen collection and floral visitation patterns to holistically describe floral usage and develop pollinator conservation strategies.","author":[{"dropping-particle":"","family":"Ritchie","given":"Alan D.","non-dropping-particle":"","parse-names":false,"suffix":""},{"dropping-particle":"","family":"Ruppel","given":"Rebecca","non-dropping-particle":"","parse-names":false,"suffix":""},{"dropping-particle":"","family":"Jha","given":"Shalene","non-dropping-particle":"","parse-names":false,"suffix":""}],"container-title":"Environmental Entomology","id":"ITEM-2","issue":"4","issued":{"date-parts":[["2016","8","1"]]},"page":"909-919","publisher":"Entomological Society of America","title":"Generalist Behavior Describes Pollen Foraging for Perceived Oligolectic and Polylectic Bees","type":"article-journal","volume":"45"},"uris":["http://www.mendeley.com/documents/?uuid=4f8266e8-9ce6-3314-9111-be3b303c01a7"]},{"id":"ITEM-3","itemData":{"DOI":"10.3390/insects11080487","ISSN":"2075-4450","abstract":"&lt;p&gt;The cotton agroecosystem is one of the most intensely managed, economically and culturally important cropping systems worldwide. Native pollinators are essential in providing pollination services to a diverse array of crops, including those which have the ability to self-pollinate. Cotton, which is autogamous, can potentially benefit from insect-mediated pollination services provided by native bees within the agroecosystem. Examined through two replicated experiments over two years, we hypothesized that native bees facilitated cross-pollination, which resulted in increased lint of harvested bolls produced by flowers exposed to bees and overall lint weight yield of the plant. Cotton bolls from flowers that were caged and exposed to bees, flowers that were hand-crossed, and bolls from flowers on uncaged plants exposed to pollinators had higher pre-gin weights and post-gin weights than bolls from flowers of caged plants excluded from pollinators. When cotton plants were caged with the local native bee Melissodes tepaneca, seed cotton weight was 0.8 g higher on average in 2018 and 1.18 g higher on average in 2019 than when cotton plants were excluded from bees. Cotton production gains from flowers exposed to M. tepaneca were similar when measuring lint and seed separately. Cotton flowers exposed over two weeks around the middle of the blooming period resulted in an overall yield gain of 12% to 15% on a whole plant basis and up to 24% from bolls produced from flowers exposed directly to M. tepaneca. This information complements cotton-mediated conservation benefits provided to native pollinators by substantiating native bee-mediated pollination services provided to the cotton agroecosystem.&lt;/p&gt;","author":[{"dropping-particle":"","family":"Esquivel","given":"Isaac L.","non-dropping-particle":"","parse-names":false,"suffix":""},{"dropping-particle":"","family":"Coulson","given":"Robert N.","non-dropping-particle":"","parse-names":false,"suffix":""},{"dropping-particle":"","family":"Brewer","given":"Michael J.","non-dropping-particle":"","parse-names":false,"suffix":""}],"container-title":"Insects","id":"ITEM-3","issue":"8","issued":{"date-parts":[["2020","8","1"]]},"page":"487","publisher":"MDPI AG","title":"A Native Bee, Melissodes tepaneca (Hymenoptera: Apidae), Benefits Cotton Production","type":"article-journal","volume":"11"},"uris":["http://www.mendeley.com/documents/?uuid=86539f88-c78e-3d01-b88b-bd49530b3e46"]}],"mendeley":{"formattedCitation":"(Esquivel et al., 2020; Parys et al., 2020; Ritchie et al., 2016)","manualFormatting":"(Esquivel et al. 2020; Parys et al. 2020; Ritchie et al. 2016)","plainTextFormattedCitation":"(Esquivel et al., 2020; Parys et al., 2020; Ritchie et al., 2016)","previouslyFormattedCitation":"(Esquivel et al., 2020; Parys et al., 2020; Ritchie et al., 2016)"},"properties":{"noteIndex":0},"schema":"https://github.com/citation-style-language/schema/raw/master/csl-citation.json"}</w:instrText>
      </w:r>
      <w:r w:rsidRPr="00C265DA">
        <w:rPr>
          <w:rFonts w:ascii="Times New Roman" w:eastAsia="Times New Roman" w:hAnsi="Times New Roman" w:cs="Times New Roman"/>
          <w:bCs/>
          <w:color w:val="000000" w:themeColor="text1"/>
        </w:rPr>
        <w:fldChar w:fldCharType="separate"/>
      </w:r>
      <w:r w:rsidRPr="00C265DA">
        <w:rPr>
          <w:rFonts w:ascii="Times New Roman" w:eastAsia="Times New Roman" w:hAnsi="Times New Roman" w:cs="Times New Roman"/>
          <w:bCs/>
          <w:noProof/>
          <w:color w:val="000000" w:themeColor="text1"/>
        </w:rPr>
        <w:t>(Esquivel et al. 2020; Parys et al. 2020; Ritchie et al. 2016)</w:t>
      </w:r>
      <w:r w:rsidRPr="00C265DA">
        <w:rPr>
          <w:rFonts w:ascii="Times New Roman" w:eastAsia="Times New Roman" w:hAnsi="Times New Roman" w:cs="Times New Roman"/>
          <w:bCs/>
          <w:color w:val="000000" w:themeColor="text1"/>
        </w:rPr>
        <w:fldChar w:fldCharType="end"/>
      </w:r>
      <w:r w:rsidRPr="00C265DA">
        <w:rPr>
          <w:rFonts w:ascii="Times New Roman" w:eastAsia="Times New Roman" w:hAnsi="Times New Roman" w:cs="Times New Roman"/>
          <w:bCs/>
          <w:color w:val="000000" w:themeColor="text1"/>
        </w:rPr>
        <w:t xml:space="preserve">. Cotton was present at the Jackson location both years of the study. Furthermore, only six individuals were caught in the soybean canopy in </w:t>
      </w:r>
      <w:r w:rsidR="00C265DA">
        <w:rPr>
          <w:rFonts w:ascii="Times New Roman" w:eastAsia="Times New Roman" w:hAnsi="Times New Roman" w:cs="Times New Roman"/>
          <w:bCs/>
          <w:color w:val="000000" w:themeColor="text1"/>
        </w:rPr>
        <w:t>sweep</w:t>
      </w:r>
      <w:r w:rsidRPr="00C265DA">
        <w:rPr>
          <w:rFonts w:ascii="Times New Roman" w:eastAsia="Times New Roman" w:hAnsi="Times New Roman" w:cs="Times New Roman"/>
          <w:bCs/>
          <w:color w:val="000000" w:themeColor="text1"/>
        </w:rPr>
        <w:t xml:space="preserve">-netting samples, suggesting that </w:t>
      </w:r>
      <w:r w:rsidRPr="00C265DA">
        <w:rPr>
          <w:rFonts w:ascii="Times New Roman" w:eastAsia="Times New Roman" w:hAnsi="Times New Roman" w:cs="Times New Roman"/>
          <w:bCs/>
          <w:i/>
          <w:iCs/>
          <w:color w:val="000000" w:themeColor="text1"/>
        </w:rPr>
        <w:t>Melissodes</w:t>
      </w:r>
      <w:r w:rsidRPr="00C265DA">
        <w:rPr>
          <w:rFonts w:ascii="Times New Roman" w:eastAsia="Times New Roman" w:hAnsi="Times New Roman" w:cs="Times New Roman"/>
          <w:bCs/>
          <w:color w:val="000000" w:themeColor="text1"/>
        </w:rPr>
        <w:t xml:space="preserve"> were attracted to the fluorescent colors of our traps and were recruited from the surrounding area rather than being highly attracted to soybean. </w:t>
      </w:r>
    </w:p>
    <w:p w14:paraId="5B564785" w14:textId="07E6C883" w:rsidR="00896446" w:rsidRPr="00C265DA" w:rsidRDefault="00896446" w:rsidP="00896446">
      <w:pPr>
        <w:spacing w:line="480" w:lineRule="auto"/>
        <w:ind w:firstLine="720"/>
        <w:rPr>
          <w:rFonts w:ascii="Times New Roman" w:eastAsia="Times New Roman" w:hAnsi="Times New Roman" w:cs="Times New Roman"/>
          <w:bCs/>
          <w:color w:val="000000" w:themeColor="text1"/>
        </w:rPr>
      </w:pPr>
      <w:r w:rsidRPr="00C265DA">
        <w:rPr>
          <w:rFonts w:ascii="Times New Roman" w:eastAsia="Times New Roman" w:hAnsi="Times New Roman" w:cs="Times New Roman"/>
          <w:bCs/>
          <w:color w:val="000000" w:themeColor="text1"/>
        </w:rPr>
        <w:t xml:space="preserve">In Knoxville, </w:t>
      </w:r>
      <w:r w:rsidRPr="00C265DA">
        <w:rPr>
          <w:rFonts w:ascii="Times New Roman" w:eastAsia="Times New Roman" w:hAnsi="Times New Roman" w:cs="Times New Roman"/>
          <w:bCs/>
          <w:i/>
          <w:iCs/>
          <w:color w:val="000000" w:themeColor="text1"/>
        </w:rPr>
        <w:t>Lasioglossum</w:t>
      </w:r>
      <w:r w:rsidRPr="00C265DA">
        <w:rPr>
          <w:rFonts w:ascii="Times New Roman" w:eastAsia="Times New Roman" w:hAnsi="Times New Roman" w:cs="Times New Roman"/>
          <w:bCs/>
          <w:color w:val="000000" w:themeColor="text1"/>
        </w:rPr>
        <w:t xml:space="preserve"> dominated the specimen collected followed by </w:t>
      </w:r>
      <w:r w:rsidRPr="00C265DA">
        <w:rPr>
          <w:rFonts w:ascii="Times New Roman" w:eastAsia="Times New Roman" w:hAnsi="Times New Roman" w:cs="Times New Roman"/>
          <w:bCs/>
          <w:i/>
          <w:iCs/>
          <w:color w:val="000000" w:themeColor="text1"/>
        </w:rPr>
        <w:t>Apis mellifera</w:t>
      </w:r>
      <w:r w:rsidRPr="00C265DA">
        <w:rPr>
          <w:rFonts w:ascii="Times New Roman" w:eastAsia="Times New Roman" w:hAnsi="Times New Roman" w:cs="Times New Roman"/>
          <w:bCs/>
          <w:color w:val="000000" w:themeColor="text1"/>
        </w:rPr>
        <w:t xml:space="preserve"> and </w:t>
      </w:r>
      <w:r w:rsidRPr="00C265DA">
        <w:rPr>
          <w:rFonts w:ascii="Times New Roman" w:eastAsia="Times New Roman" w:hAnsi="Times New Roman" w:cs="Times New Roman"/>
          <w:bCs/>
          <w:i/>
          <w:iCs/>
          <w:color w:val="000000" w:themeColor="text1"/>
        </w:rPr>
        <w:t>Bombus</w:t>
      </w:r>
      <w:r w:rsidRPr="00C265DA">
        <w:rPr>
          <w:rFonts w:ascii="Times New Roman" w:eastAsia="Times New Roman" w:hAnsi="Times New Roman" w:cs="Times New Roman"/>
          <w:bCs/>
          <w:color w:val="000000" w:themeColor="text1"/>
        </w:rPr>
        <w:t xml:space="preserve"> (</w:t>
      </w:r>
      <w:r w:rsidR="00D52953">
        <w:rPr>
          <w:rFonts w:ascii="Times New Roman" w:hAnsi="Times New Roman" w:cs="Times New Roman"/>
          <w:color w:val="000000" w:themeColor="text1"/>
        </w:rPr>
        <w:t xml:space="preserve">Appendix A, </w:t>
      </w:r>
      <w:r w:rsidRPr="00C265DA">
        <w:rPr>
          <w:rFonts w:ascii="Times New Roman" w:eastAsia="Times New Roman" w:hAnsi="Times New Roman" w:cs="Times New Roman"/>
          <w:bCs/>
          <w:color w:val="000000" w:themeColor="text1"/>
        </w:rPr>
        <w:t>Table 1</w:t>
      </w:r>
      <w:r w:rsidR="009C661C">
        <w:rPr>
          <w:rFonts w:ascii="Times New Roman" w:eastAsia="Times New Roman" w:hAnsi="Times New Roman" w:cs="Times New Roman"/>
          <w:bCs/>
          <w:color w:val="000000" w:themeColor="text1"/>
        </w:rPr>
        <w:t xml:space="preserve">; </w:t>
      </w:r>
      <w:r w:rsidR="009C661C">
        <w:rPr>
          <w:rFonts w:ascii="Times New Roman" w:hAnsi="Times New Roman" w:cs="Times New Roman"/>
          <w:color w:val="000000" w:themeColor="text1"/>
        </w:rPr>
        <w:t xml:space="preserve">Appendix B, </w:t>
      </w:r>
      <w:r w:rsidRPr="00C265DA">
        <w:rPr>
          <w:rFonts w:ascii="Times New Roman" w:eastAsia="Times New Roman" w:hAnsi="Times New Roman" w:cs="Times New Roman"/>
          <w:bCs/>
          <w:color w:val="000000" w:themeColor="text1"/>
        </w:rPr>
        <w:t xml:space="preserve">Fig. 10).  Bees in the genus </w:t>
      </w:r>
      <w:r w:rsidRPr="00C265DA">
        <w:rPr>
          <w:rFonts w:ascii="Times New Roman" w:eastAsia="Times New Roman" w:hAnsi="Times New Roman" w:cs="Times New Roman"/>
          <w:bCs/>
          <w:i/>
          <w:iCs/>
          <w:color w:val="000000" w:themeColor="text1"/>
        </w:rPr>
        <w:t>Lasioglossum</w:t>
      </w:r>
      <w:r w:rsidRPr="00C265DA">
        <w:rPr>
          <w:rFonts w:ascii="Times New Roman" w:eastAsia="Times New Roman" w:hAnsi="Times New Roman" w:cs="Times New Roman"/>
          <w:bCs/>
          <w:color w:val="000000" w:themeColor="text1"/>
        </w:rPr>
        <w:t xml:space="preserve"> are ubiquitous in North America with a typically generalist host range </w:t>
      </w:r>
      <w:r w:rsidRPr="00C265DA">
        <w:rPr>
          <w:rFonts w:ascii="Times New Roman" w:eastAsia="Times New Roman" w:hAnsi="Times New Roman" w:cs="Times New Roman"/>
          <w:bCs/>
          <w:color w:val="000000" w:themeColor="text1"/>
        </w:rPr>
        <w:fldChar w:fldCharType="begin" w:fldLock="1"/>
      </w:r>
      <w:r w:rsidRPr="00C265DA">
        <w:rPr>
          <w:rFonts w:ascii="Times New Roman" w:eastAsia="Times New Roman" w:hAnsi="Times New Roman" w:cs="Times New Roman"/>
          <w:bCs/>
          <w:color w:val="000000" w:themeColor="text1"/>
        </w:rPr>
        <w:instrText>ADDIN CSL_CITATION {"citationItems":[{"id":"ITEM-1","itemData":{"URL":"https://www.discoverlife.org/nh/cl/counts/Apoidea_species.html","accessed":{"date-parts":[["2020","9","14"]]},"author":[{"dropping-particle":"","family":"Ascher","given":"John","non-dropping-particle":"","parse-names":false,"suffix":""},{"dropping-particle":"","family":"Pickering","given":"John","non-dropping-particle":"","parse-names":false,"suffix":""}],"id":"ITEM-1","issued":{"date-parts":[["2020"]]},"title":"Discover Life bee species guide and world checklist (Hymenoptera: Apoidea: Anthophila)","type":"webpage"},"uris":["http://www.mendeley.com/documents/?uuid=9d05f025-1449-3de3-a4d5-50ad5c47ade9"]},{"id":"ITEM-2","itemData":{"author":[{"dropping-particle":"","family":"Wilson","given":"Joseph S.","non-dropping-particle":"","parse-names":false,"suffix":""},{"dropping-particle":"","family":"Carril","given":"Olivia M.","non-dropping-particle":"","parse-names":false,"suffix":""}],"id":"ITEM-2","issued":{"date-parts":[["2016"]]},"publisher":"Princeton University Press","publisher-place":"Woodstock, Oxfordshire","title":"The Bees In Your Backyard","type":"book"},"uris":["http://www.mendeley.com/documents/?uuid=102961b7-ae1c-4204-aab0-6532c4802bc4"]}],"mendeley":{"formattedCitation":"(Ascher &amp; Pickering, 2020; J. S. Wilson &amp; Carril, 2016)","manualFormatting":"(Ascher &amp; Pickering 2020; Wilson &amp; Carril 2016)","plainTextFormattedCitation":"(Ascher &amp; Pickering, 2020; J. S. Wilson &amp; Carril, 2016)","previouslyFormattedCitation":"(Ascher &amp; Pickering, 2020; J. S. Wilson &amp; Carril, 2016)"},"properties":{"noteIndex":0},"schema":"https://github.com/citation-style-language/schema/raw/master/csl-citation.json"}</w:instrText>
      </w:r>
      <w:r w:rsidRPr="00C265DA">
        <w:rPr>
          <w:rFonts w:ascii="Times New Roman" w:eastAsia="Times New Roman" w:hAnsi="Times New Roman" w:cs="Times New Roman"/>
          <w:bCs/>
          <w:color w:val="000000" w:themeColor="text1"/>
        </w:rPr>
        <w:fldChar w:fldCharType="separate"/>
      </w:r>
      <w:r w:rsidRPr="00C265DA">
        <w:rPr>
          <w:rFonts w:ascii="Times New Roman" w:eastAsia="Times New Roman" w:hAnsi="Times New Roman" w:cs="Times New Roman"/>
          <w:bCs/>
          <w:noProof/>
          <w:color w:val="000000" w:themeColor="text1"/>
        </w:rPr>
        <w:t>(Ascher &amp; Pickering 2020; Wilson &amp; Carril 2016)</w:t>
      </w:r>
      <w:r w:rsidRPr="00C265DA">
        <w:rPr>
          <w:rFonts w:ascii="Times New Roman" w:eastAsia="Times New Roman" w:hAnsi="Times New Roman" w:cs="Times New Roman"/>
          <w:bCs/>
          <w:color w:val="000000" w:themeColor="text1"/>
        </w:rPr>
        <w:fldChar w:fldCharType="end"/>
      </w:r>
      <w:r w:rsidRPr="00C265DA">
        <w:rPr>
          <w:rFonts w:ascii="Times New Roman" w:eastAsia="Times New Roman" w:hAnsi="Times New Roman" w:cs="Times New Roman"/>
          <w:bCs/>
          <w:color w:val="000000" w:themeColor="text1"/>
        </w:rPr>
        <w:t xml:space="preserve">. With a wide range of social behaviors, </w:t>
      </w:r>
      <w:r w:rsidRPr="00C265DA">
        <w:rPr>
          <w:rFonts w:ascii="Times New Roman" w:eastAsia="Times New Roman" w:hAnsi="Times New Roman" w:cs="Times New Roman"/>
          <w:bCs/>
          <w:i/>
          <w:iCs/>
          <w:color w:val="000000" w:themeColor="text1"/>
        </w:rPr>
        <w:t>Lasioglossum</w:t>
      </w:r>
      <w:r w:rsidRPr="00C265DA">
        <w:rPr>
          <w:rFonts w:ascii="Times New Roman" w:eastAsia="Times New Roman" w:hAnsi="Times New Roman" w:cs="Times New Roman"/>
          <w:bCs/>
          <w:color w:val="000000" w:themeColor="text1"/>
        </w:rPr>
        <w:t xml:space="preserve"> primarily nest in the ground but can be found nesting in different ways depending on species </w:t>
      </w:r>
      <w:r w:rsidRPr="00C265DA">
        <w:rPr>
          <w:rFonts w:ascii="Times New Roman" w:eastAsia="Times New Roman" w:hAnsi="Times New Roman" w:cs="Times New Roman"/>
          <w:bCs/>
          <w:color w:val="000000" w:themeColor="text1"/>
        </w:rPr>
        <w:fldChar w:fldCharType="begin" w:fldLock="1"/>
      </w:r>
      <w:r w:rsidRPr="00C265DA">
        <w:rPr>
          <w:rFonts w:ascii="Times New Roman" w:eastAsia="Times New Roman" w:hAnsi="Times New Roman" w:cs="Times New Roman"/>
          <w:bCs/>
          <w:color w:val="000000" w:themeColor="text1"/>
        </w:rPr>
        <w:instrText>ADDIN CSL_CITATION {"citationItems":[{"id":"ITEM-1","itemData":{"author":[{"dropping-particle":"","family":"Wilson","given":"Joseph S.","non-dropping-particle":"","parse-names":false,"suffix":""},{"dropping-particle":"","family":"Carril","given":"Olivia M.","non-dropping-particle":"","parse-names":false,"suffix":""}],"id":"ITEM-1","issued":{"date-parts":[["2016"]]},"publisher":"Princeton University Press","publisher-place":"Woodstock, Oxfordshire","title":"The Bees In Your Backyard","type":"book"},"uris":["http://www.mendeley.com/documents/?uuid=102961b7-ae1c-4204-aab0-6532c4802bc4"]}],"mendeley":{"formattedCitation":"(J. S. Wilson &amp; Carril, 2016)","manualFormatting":"(Wilson &amp; Carril 2016)","plainTextFormattedCitation":"(J. S. Wilson &amp; Carril, 2016)","previouslyFormattedCitation":"(J. S. Wilson &amp; Carril, 2016)"},"properties":{"noteIndex":0},"schema":"https://github.com/citation-style-language/schema/raw/master/csl-citation.json"}</w:instrText>
      </w:r>
      <w:r w:rsidRPr="00C265DA">
        <w:rPr>
          <w:rFonts w:ascii="Times New Roman" w:eastAsia="Times New Roman" w:hAnsi="Times New Roman" w:cs="Times New Roman"/>
          <w:bCs/>
          <w:color w:val="000000" w:themeColor="text1"/>
        </w:rPr>
        <w:fldChar w:fldCharType="separate"/>
      </w:r>
      <w:r w:rsidRPr="00C265DA">
        <w:rPr>
          <w:rFonts w:ascii="Times New Roman" w:eastAsia="Times New Roman" w:hAnsi="Times New Roman" w:cs="Times New Roman"/>
          <w:bCs/>
          <w:noProof/>
          <w:color w:val="000000" w:themeColor="text1"/>
        </w:rPr>
        <w:t>(Wilson &amp; Carril 2016)</w:t>
      </w:r>
      <w:r w:rsidRPr="00C265DA">
        <w:rPr>
          <w:rFonts w:ascii="Times New Roman" w:eastAsia="Times New Roman" w:hAnsi="Times New Roman" w:cs="Times New Roman"/>
          <w:bCs/>
          <w:color w:val="000000" w:themeColor="text1"/>
        </w:rPr>
        <w:fldChar w:fldCharType="end"/>
      </w:r>
      <w:r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i/>
          <w:iCs/>
          <w:color w:val="000000" w:themeColor="text1"/>
        </w:rPr>
        <w:t>Lasioglossum</w:t>
      </w:r>
      <w:r w:rsidRPr="00C265DA">
        <w:rPr>
          <w:rFonts w:ascii="Times New Roman" w:eastAsia="Times New Roman" w:hAnsi="Times New Roman" w:cs="Times New Roman"/>
          <w:bCs/>
          <w:color w:val="000000" w:themeColor="text1"/>
        </w:rPr>
        <w:t xml:space="preserve"> can be found flying from early spring to late fall. Aside from a long </w:t>
      </w:r>
      <w:r w:rsidRPr="00C265DA">
        <w:rPr>
          <w:rFonts w:ascii="Times New Roman" w:eastAsia="Times New Roman" w:hAnsi="Times New Roman" w:cs="Times New Roman"/>
          <w:bCs/>
          <w:color w:val="000000" w:themeColor="text1"/>
        </w:rPr>
        <w:lastRenderedPageBreak/>
        <w:t xml:space="preserve">foraging season, </w:t>
      </w:r>
      <w:r w:rsidRPr="00C265DA">
        <w:rPr>
          <w:rFonts w:ascii="Times New Roman" w:eastAsia="Times New Roman" w:hAnsi="Times New Roman" w:cs="Times New Roman"/>
          <w:bCs/>
          <w:i/>
          <w:iCs/>
          <w:color w:val="000000" w:themeColor="text1"/>
        </w:rPr>
        <w:t>Lasioglossum</w:t>
      </w:r>
      <w:r w:rsidRPr="00C265DA">
        <w:rPr>
          <w:rFonts w:ascii="Times New Roman" w:eastAsia="Times New Roman" w:hAnsi="Times New Roman" w:cs="Times New Roman"/>
          <w:bCs/>
          <w:color w:val="000000" w:themeColor="text1"/>
        </w:rPr>
        <w:t xml:space="preserve"> are considered to be excellent pollinators simply due to their abundance and generalist behavior </w:t>
      </w:r>
      <w:r w:rsidRPr="00C265DA">
        <w:rPr>
          <w:rFonts w:ascii="Times New Roman" w:eastAsia="Times New Roman" w:hAnsi="Times New Roman" w:cs="Times New Roman"/>
          <w:bCs/>
          <w:color w:val="000000" w:themeColor="text1"/>
        </w:rPr>
        <w:fldChar w:fldCharType="begin" w:fldLock="1"/>
      </w:r>
      <w:r w:rsidRPr="00C265DA">
        <w:rPr>
          <w:rFonts w:ascii="Times New Roman" w:eastAsia="Times New Roman" w:hAnsi="Times New Roman" w:cs="Times New Roman"/>
          <w:bCs/>
          <w:color w:val="000000" w:themeColor="text1"/>
        </w:rPr>
        <w:instrText>ADDIN CSL_CITATION {"citationItems":[{"id":"ITEM-1","itemData":{"author":[{"dropping-particle":"","family":"Wilson","given":"Joseph S.","non-dropping-particle":"","parse-names":false,"suffix":""},{"dropping-particle":"","family":"Carril","given":"Olivia M.","non-dropping-particle":"","parse-names":false,"suffix":""}],"id":"ITEM-1","issued":{"date-parts":[["2016"]]},"publisher":"Princeton University Press","publisher-place":"Woodstock, Oxfordshire","title":"The Bees In Your Backyard","type":"book"},"uris":["http://www.mendeley.com/documents/?uuid=102961b7-ae1c-4204-aab0-6532c4802bc4"]}],"mendeley":{"formattedCitation":"(J. S. Wilson &amp; Carril, 2016)","manualFormatting":"(Wilson &amp; Carril 2016)","plainTextFormattedCitation":"(J. S. Wilson &amp; Carril, 2016)","previouslyFormattedCitation":"(J. S. Wilson &amp; Carril, 2016)"},"properties":{"noteIndex":0},"schema":"https://github.com/citation-style-language/schema/raw/master/csl-citation.json"}</w:instrText>
      </w:r>
      <w:r w:rsidRPr="00C265DA">
        <w:rPr>
          <w:rFonts w:ascii="Times New Roman" w:eastAsia="Times New Roman" w:hAnsi="Times New Roman" w:cs="Times New Roman"/>
          <w:bCs/>
          <w:color w:val="000000" w:themeColor="text1"/>
        </w:rPr>
        <w:fldChar w:fldCharType="separate"/>
      </w:r>
      <w:r w:rsidRPr="00C265DA">
        <w:rPr>
          <w:rFonts w:ascii="Times New Roman" w:eastAsia="Times New Roman" w:hAnsi="Times New Roman" w:cs="Times New Roman"/>
          <w:bCs/>
          <w:noProof/>
          <w:color w:val="000000" w:themeColor="text1"/>
        </w:rPr>
        <w:t>(Wilson &amp; Carril 2016)</w:t>
      </w:r>
      <w:r w:rsidRPr="00C265DA">
        <w:rPr>
          <w:rFonts w:ascii="Times New Roman" w:eastAsia="Times New Roman" w:hAnsi="Times New Roman" w:cs="Times New Roman"/>
          <w:bCs/>
          <w:color w:val="000000" w:themeColor="text1"/>
        </w:rPr>
        <w:fldChar w:fldCharType="end"/>
      </w:r>
      <w:r w:rsidRPr="00C265DA">
        <w:rPr>
          <w:rFonts w:ascii="Times New Roman" w:eastAsia="Times New Roman" w:hAnsi="Times New Roman" w:cs="Times New Roman"/>
          <w:bCs/>
          <w:color w:val="000000" w:themeColor="text1"/>
        </w:rPr>
        <w:t xml:space="preserve">. </w:t>
      </w:r>
    </w:p>
    <w:p w14:paraId="1802958E" w14:textId="77777777" w:rsidR="00896446" w:rsidRPr="00C265DA" w:rsidRDefault="00896446" w:rsidP="00896446">
      <w:pPr>
        <w:spacing w:line="480" w:lineRule="auto"/>
        <w:ind w:firstLine="720"/>
        <w:rPr>
          <w:rFonts w:ascii="Times New Roman" w:eastAsia="Times New Roman" w:hAnsi="Times New Roman" w:cs="Times New Roman"/>
          <w:bCs/>
          <w:color w:val="000000" w:themeColor="text1"/>
        </w:rPr>
      </w:pPr>
      <w:r w:rsidRPr="00C265DA">
        <w:rPr>
          <w:rFonts w:ascii="Times New Roman" w:eastAsia="Times New Roman" w:hAnsi="Times New Roman" w:cs="Times New Roman"/>
          <w:bCs/>
          <w:color w:val="000000" w:themeColor="text1"/>
        </w:rPr>
        <w:t xml:space="preserve">Three sampling methods were used to study the bee genera in and surrounding soybean fields at two locations in the state of Tennessee. One objective was to determine how various sampling techniques influenced the types of bees that were collected. There were nine genera that were present among all three sampling techniques including </w:t>
      </w:r>
      <w:r w:rsidRPr="00C265DA">
        <w:rPr>
          <w:rFonts w:ascii="Times New Roman" w:eastAsia="Times New Roman" w:hAnsi="Times New Roman" w:cs="Times New Roman"/>
          <w:bCs/>
          <w:i/>
          <w:iCs/>
          <w:color w:val="000000" w:themeColor="text1"/>
        </w:rPr>
        <w:t>Agapostemon</w:t>
      </w:r>
      <w:r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i/>
          <w:iCs/>
          <w:color w:val="000000" w:themeColor="text1"/>
        </w:rPr>
        <w:t>Apis</w:t>
      </w:r>
      <w:r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i/>
          <w:iCs/>
          <w:color w:val="000000" w:themeColor="text1"/>
        </w:rPr>
        <w:t>Augochlora</w:t>
      </w:r>
      <w:r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i/>
          <w:iCs/>
          <w:color w:val="000000" w:themeColor="text1"/>
        </w:rPr>
        <w:t>Augochlorella</w:t>
      </w:r>
      <w:r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i/>
          <w:iCs/>
          <w:color w:val="000000" w:themeColor="text1"/>
        </w:rPr>
        <w:t>Bombus</w:t>
      </w:r>
      <w:r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i/>
          <w:iCs/>
          <w:color w:val="000000" w:themeColor="text1"/>
        </w:rPr>
        <w:t>Halictus</w:t>
      </w:r>
      <w:r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i/>
          <w:iCs/>
          <w:color w:val="000000" w:themeColor="text1"/>
        </w:rPr>
        <w:t>Lasioglossum</w:t>
      </w:r>
      <w:r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i/>
          <w:iCs/>
          <w:color w:val="000000" w:themeColor="text1"/>
        </w:rPr>
        <w:t>Megachile</w:t>
      </w:r>
      <w:r w:rsidRPr="00C265DA">
        <w:rPr>
          <w:rFonts w:ascii="Times New Roman" w:eastAsia="Times New Roman" w:hAnsi="Times New Roman" w:cs="Times New Roman"/>
          <w:bCs/>
          <w:color w:val="000000" w:themeColor="text1"/>
        </w:rPr>
        <w:t xml:space="preserve">, and </w:t>
      </w:r>
      <w:r w:rsidRPr="00C265DA">
        <w:rPr>
          <w:rFonts w:ascii="Times New Roman" w:eastAsia="Times New Roman" w:hAnsi="Times New Roman" w:cs="Times New Roman"/>
          <w:bCs/>
          <w:i/>
          <w:iCs/>
          <w:color w:val="000000" w:themeColor="text1"/>
        </w:rPr>
        <w:t>Melissodes</w:t>
      </w:r>
      <w:r w:rsidRPr="00C265DA">
        <w:rPr>
          <w:rFonts w:ascii="Times New Roman" w:eastAsia="Times New Roman" w:hAnsi="Times New Roman" w:cs="Times New Roman"/>
          <w:bCs/>
          <w:color w:val="000000" w:themeColor="text1"/>
        </w:rPr>
        <w:t xml:space="preserve">. There were nine genera that were present among all three sampling techniques including </w:t>
      </w:r>
      <w:r w:rsidRPr="00C265DA">
        <w:rPr>
          <w:rFonts w:ascii="Times New Roman" w:eastAsia="Times New Roman" w:hAnsi="Times New Roman" w:cs="Times New Roman"/>
          <w:bCs/>
          <w:i/>
          <w:iCs/>
          <w:color w:val="000000" w:themeColor="text1"/>
        </w:rPr>
        <w:t>Agapostemon</w:t>
      </w:r>
      <w:r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i/>
          <w:iCs/>
          <w:color w:val="000000" w:themeColor="text1"/>
        </w:rPr>
        <w:t>Apis</w:t>
      </w:r>
      <w:r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i/>
          <w:iCs/>
          <w:color w:val="000000" w:themeColor="text1"/>
        </w:rPr>
        <w:t>Augochlora</w:t>
      </w:r>
      <w:r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i/>
          <w:iCs/>
          <w:color w:val="000000" w:themeColor="text1"/>
        </w:rPr>
        <w:t>Augochlorella</w:t>
      </w:r>
      <w:r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i/>
          <w:iCs/>
          <w:color w:val="000000" w:themeColor="text1"/>
        </w:rPr>
        <w:t>Bombus</w:t>
      </w:r>
      <w:r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i/>
          <w:iCs/>
          <w:color w:val="000000" w:themeColor="text1"/>
        </w:rPr>
        <w:t>Halictus</w:t>
      </w:r>
      <w:r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i/>
          <w:iCs/>
          <w:color w:val="000000" w:themeColor="text1"/>
        </w:rPr>
        <w:t>Lasioglossum</w:t>
      </w:r>
      <w:r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i/>
          <w:iCs/>
          <w:color w:val="000000" w:themeColor="text1"/>
        </w:rPr>
        <w:t>Megachile</w:t>
      </w:r>
      <w:r w:rsidRPr="00C265DA">
        <w:rPr>
          <w:rFonts w:ascii="Times New Roman" w:eastAsia="Times New Roman" w:hAnsi="Times New Roman" w:cs="Times New Roman"/>
          <w:bCs/>
          <w:color w:val="000000" w:themeColor="text1"/>
        </w:rPr>
        <w:t xml:space="preserve">, and </w:t>
      </w:r>
      <w:r w:rsidRPr="00C265DA">
        <w:rPr>
          <w:rFonts w:ascii="Times New Roman" w:eastAsia="Times New Roman" w:hAnsi="Times New Roman" w:cs="Times New Roman"/>
          <w:bCs/>
          <w:i/>
          <w:iCs/>
          <w:color w:val="000000" w:themeColor="text1"/>
        </w:rPr>
        <w:t>Melissodes</w:t>
      </w:r>
      <w:r w:rsidRPr="00C265DA">
        <w:rPr>
          <w:rFonts w:ascii="Times New Roman" w:eastAsia="Times New Roman" w:hAnsi="Times New Roman" w:cs="Times New Roman"/>
          <w:bCs/>
          <w:color w:val="000000" w:themeColor="text1"/>
        </w:rPr>
        <w:t xml:space="preserve">. Although specialization on resources is species specific, many of the aforementioned genera have well known generalist species suggesting that in soybean fields the majority of bees actively foraging on pollen and nectar have a generalist foraging behavior. This is important to know because generalist bees are the main drivers of flowering plant biodiversity and pollinate a vast majority of angiosperm plant life </w:t>
      </w:r>
      <w:r w:rsidRPr="00C265DA">
        <w:rPr>
          <w:rFonts w:ascii="Times New Roman" w:eastAsia="Times New Roman" w:hAnsi="Times New Roman" w:cs="Times New Roman"/>
          <w:bCs/>
          <w:color w:val="000000" w:themeColor="text1"/>
        </w:rPr>
        <w:fldChar w:fldCharType="begin" w:fldLock="1"/>
      </w:r>
      <w:r w:rsidRPr="00C265DA">
        <w:rPr>
          <w:rFonts w:ascii="Times New Roman" w:eastAsia="Times New Roman" w:hAnsi="Times New Roman" w:cs="Times New Roman"/>
          <w:bCs/>
          <w:color w:val="000000" w:themeColor="text1"/>
        </w:rPr>
        <w:instrText>ADDIN CSL_CITATION {"citationItems":[{"id":"ITEM-1","itemData":{"DOI":"10.1371/journal.pone.0075482","ISSN":"1932-6203","abstract":"Previous studies have examined separately how pollinator generalization and abundance influence plant reproductive success, but none so far has evaluated simultaneously the relative importance of these pollinator attributes. Here we evaluated the extent to which pollinator generalization and abundance influence plant reproductive success per visit and at the population level on a generalist plant, Opuntia sulphurea (Cactaceae). We used field experiments and path analysis to evaluate whether the per-visit effect is determined by the pollinator's degree of generalization, and whether the population level effect (pollinator impact) is determined by the pollinator's degree of generalization and abundance. Based on the models we tested, we concluded that the per-visit effect of a pollinator on plant reproduction was not determined by the pollinators' degree of generalization, while the population-level impact of a pollinator on plant reproduction was mainly determined by the pollinators' degree of generalization. Thus, generalist pollinators have the greatest species impact on pollination and reproductive success of O. sulphurea. According to our analysis this greatest impact of generalist pollinators may be partly explained by pollinator abundance. However, as abundance does not suffice as an explanation of pollinator impact, we suggest that vagility, need for resource consumption, and energetic efficiency of generalist pollinators may also contribute to determine a pollinator's impact on plant reproduction. © 2013 Maldonado et al.","author":[{"dropping-particle":"","family":"Maldonado","given":"María Belén","non-dropping-particle":"","parse-names":false,"suffix":""},{"dropping-particle":"","family":"Lomáscolo","given":"Silvia Beatriz","non-dropping-particle":"","parse-names":false,"suffix":""},{"dropping-particle":"","family":"Vázquez","given":"Diego Pedro","non-dropping-particle":"","parse-names":false,"suffix":""}],"container-title":"PLoS ONE","editor":[{"dropping-particle":"","family":"Fenton","given":"Brock","non-dropping-particle":"","parse-names":false,"suffix":""}],"id":"ITEM-1","issue":"10","issued":{"date-parts":[["2013","10","7"]]},"page":"e75482","publisher":"Public Library of Science","title":"The Importance of Pollinator Generalization and Abundance for the Reproductive Success of a Generalist Plant","type":"article-journal","volume":"8"},"uris":["http://www.mendeley.com/documents/?uuid=c44fb128-6d4e-310d-ab71-155649a82e50"]}],"mendeley":{"formattedCitation":"(Maldonado et al., 2013)","manualFormatting":"(Maldonado et al. 2013)","plainTextFormattedCitation":"(Maldonado et al., 2013)","previouslyFormattedCitation":"(Maldonado et al., 2013)"},"properties":{"noteIndex":0},"schema":"https://github.com/citation-style-language/schema/raw/master/csl-citation.json"}</w:instrText>
      </w:r>
      <w:r w:rsidRPr="00C265DA">
        <w:rPr>
          <w:rFonts w:ascii="Times New Roman" w:eastAsia="Times New Roman" w:hAnsi="Times New Roman" w:cs="Times New Roman"/>
          <w:bCs/>
          <w:color w:val="000000" w:themeColor="text1"/>
        </w:rPr>
        <w:fldChar w:fldCharType="separate"/>
      </w:r>
      <w:r w:rsidRPr="00C265DA">
        <w:rPr>
          <w:rFonts w:ascii="Times New Roman" w:eastAsia="Times New Roman" w:hAnsi="Times New Roman" w:cs="Times New Roman"/>
          <w:bCs/>
          <w:noProof/>
          <w:color w:val="000000" w:themeColor="text1"/>
        </w:rPr>
        <w:t>(Maldonado et al. 2013)</w:t>
      </w:r>
      <w:r w:rsidRPr="00C265DA">
        <w:rPr>
          <w:rFonts w:ascii="Times New Roman" w:eastAsia="Times New Roman" w:hAnsi="Times New Roman" w:cs="Times New Roman"/>
          <w:bCs/>
          <w:color w:val="000000" w:themeColor="text1"/>
        </w:rPr>
        <w:fldChar w:fldCharType="end"/>
      </w:r>
      <w:r w:rsidRPr="00C265DA">
        <w:rPr>
          <w:rFonts w:ascii="Times New Roman" w:eastAsia="Times New Roman" w:hAnsi="Times New Roman" w:cs="Times New Roman"/>
          <w:bCs/>
          <w:color w:val="000000" w:themeColor="text1"/>
        </w:rPr>
        <w:t>.</w:t>
      </w:r>
    </w:p>
    <w:p w14:paraId="36303311" w14:textId="45DD2143" w:rsidR="00896446" w:rsidRPr="00C265DA" w:rsidRDefault="00896446" w:rsidP="00896446">
      <w:pPr>
        <w:spacing w:line="480" w:lineRule="auto"/>
        <w:ind w:firstLine="720"/>
        <w:rPr>
          <w:rFonts w:ascii="Times New Roman" w:eastAsia="Times New Roman" w:hAnsi="Times New Roman" w:cs="Times New Roman"/>
          <w:bCs/>
          <w:color w:val="000000" w:themeColor="text1"/>
        </w:rPr>
      </w:pPr>
      <w:r w:rsidRPr="00C265DA">
        <w:rPr>
          <w:rFonts w:ascii="Times New Roman" w:eastAsia="Times New Roman" w:hAnsi="Times New Roman" w:cs="Times New Roman"/>
          <w:bCs/>
          <w:color w:val="000000" w:themeColor="text1"/>
        </w:rPr>
        <w:t>Bee bowls appeared to work well in providing a comprehensive assessment of the bee genera present at both locations, although they caught fewer bees than the BVT (</w:t>
      </w:r>
      <w:r w:rsidR="00D52953">
        <w:rPr>
          <w:rFonts w:ascii="Times New Roman" w:hAnsi="Times New Roman" w:cs="Times New Roman"/>
          <w:color w:val="000000" w:themeColor="text1"/>
        </w:rPr>
        <w:t xml:space="preserve">Appendix A, </w:t>
      </w:r>
      <w:r w:rsidRPr="00C265DA">
        <w:rPr>
          <w:rFonts w:ascii="Times New Roman" w:eastAsia="Times New Roman" w:hAnsi="Times New Roman" w:cs="Times New Roman"/>
          <w:bCs/>
          <w:color w:val="000000" w:themeColor="text1"/>
        </w:rPr>
        <w:t>Tables 1 and 2</w:t>
      </w:r>
      <w:r w:rsidR="009C661C">
        <w:rPr>
          <w:rFonts w:ascii="Times New Roman" w:eastAsia="Times New Roman" w:hAnsi="Times New Roman" w:cs="Times New Roman"/>
          <w:bCs/>
          <w:color w:val="000000" w:themeColor="text1"/>
        </w:rPr>
        <w:t xml:space="preserve">; </w:t>
      </w:r>
      <w:r w:rsidR="009C661C">
        <w:rPr>
          <w:rFonts w:ascii="Times New Roman" w:hAnsi="Times New Roman" w:cs="Times New Roman"/>
          <w:color w:val="000000" w:themeColor="text1"/>
        </w:rPr>
        <w:t>Appendix B,</w:t>
      </w:r>
      <w:r w:rsidRPr="00C265DA">
        <w:rPr>
          <w:rFonts w:ascii="Times New Roman" w:eastAsia="Times New Roman" w:hAnsi="Times New Roman" w:cs="Times New Roman"/>
          <w:bCs/>
          <w:color w:val="000000" w:themeColor="text1"/>
        </w:rPr>
        <w:t xml:space="preserve"> Figs. 4 and 5). Of the 17 genera observed in bee bowls, 16 were also detected in BVT.  Similar numbers of bees were collected in bee bowls during July and August, with a noticeable drop in catches during September, partly because sampling intensity decreased as the soybean plants matured (</w:t>
      </w:r>
      <w:r w:rsidR="009C661C">
        <w:rPr>
          <w:rFonts w:ascii="Times New Roman" w:hAnsi="Times New Roman" w:cs="Times New Roman"/>
          <w:color w:val="000000" w:themeColor="text1"/>
        </w:rPr>
        <w:t xml:space="preserve">Appendix B, </w:t>
      </w:r>
      <w:r w:rsidRPr="00C265DA">
        <w:rPr>
          <w:rFonts w:ascii="Times New Roman" w:eastAsia="Times New Roman" w:hAnsi="Times New Roman" w:cs="Times New Roman"/>
          <w:bCs/>
          <w:color w:val="000000" w:themeColor="text1"/>
        </w:rPr>
        <w:t xml:space="preserve">Fig. 11). Overall, bee bowls collected more </w:t>
      </w:r>
      <w:r w:rsidRPr="00C265DA">
        <w:rPr>
          <w:rFonts w:ascii="Times New Roman" w:eastAsia="Times New Roman" w:hAnsi="Times New Roman" w:cs="Times New Roman"/>
          <w:bCs/>
          <w:i/>
          <w:iCs/>
          <w:color w:val="000000" w:themeColor="text1"/>
        </w:rPr>
        <w:t>Lasioglossum</w:t>
      </w:r>
      <w:r w:rsidRPr="00C265DA">
        <w:rPr>
          <w:rFonts w:ascii="Times New Roman" w:eastAsia="Times New Roman" w:hAnsi="Times New Roman" w:cs="Times New Roman"/>
          <w:bCs/>
          <w:color w:val="000000" w:themeColor="text1"/>
        </w:rPr>
        <w:t xml:space="preserve"> and </w:t>
      </w:r>
      <w:r w:rsidRPr="00C265DA">
        <w:rPr>
          <w:rFonts w:ascii="Times New Roman" w:eastAsia="Times New Roman" w:hAnsi="Times New Roman" w:cs="Times New Roman"/>
          <w:bCs/>
          <w:i/>
          <w:iCs/>
          <w:color w:val="000000" w:themeColor="text1"/>
        </w:rPr>
        <w:t>Halictus</w:t>
      </w:r>
      <w:r w:rsidRPr="00C265DA">
        <w:rPr>
          <w:rFonts w:ascii="Times New Roman" w:eastAsia="Times New Roman" w:hAnsi="Times New Roman" w:cs="Times New Roman"/>
          <w:bCs/>
          <w:color w:val="000000" w:themeColor="text1"/>
        </w:rPr>
        <w:t xml:space="preserve"> than the BVT and </w:t>
      </w:r>
      <w:r w:rsidRPr="00C265DA">
        <w:rPr>
          <w:rFonts w:ascii="Times New Roman" w:hAnsi="Times New Roman" w:cs="Times New Roman"/>
          <w:bCs/>
          <w:color w:val="000000" w:themeColor="text1"/>
        </w:rPr>
        <w:t>sweep-</w:t>
      </w:r>
      <w:r w:rsidRPr="00C265DA">
        <w:rPr>
          <w:rFonts w:ascii="Times New Roman" w:eastAsia="Times New Roman" w:hAnsi="Times New Roman" w:cs="Times New Roman"/>
          <w:bCs/>
          <w:color w:val="000000" w:themeColor="text1"/>
        </w:rPr>
        <w:t xml:space="preserve">netting combined, suggesting that the bowl traps may be more appropriate for smaller genera </w:t>
      </w:r>
      <w:r w:rsidRPr="00C265DA">
        <w:rPr>
          <w:rFonts w:ascii="Times New Roman" w:eastAsia="Times New Roman" w:hAnsi="Times New Roman" w:cs="Times New Roman"/>
          <w:bCs/>
          <w:color w:val="000000" w:themeColor="text1"/>
        </w:rPr>
        <w:fldChar w:fldCharType="begin" w:fldLock="1"/>
      </w:r>
      <w:r w:rsidRPr="00C265DA">
        <w:rPr>
          <w:rFonts w:ascii="Times New Roman" w:eastAsia="Times New Roman" w:hAnsi="Times New Roman" w:cs="Times New Roman"/>
          <w:bCs/>
          <w:color w:val="000000" w:themeColor="text1"/>
        </w:rPr>
        <w:instrText>ADDIN CSL_CITATION {"citationItems":[{"id":"ITEM-1","itemData":{"DOI":"10.1093/aesa/saaa010","abstract":"Effective monitoring is necessary to provide robust detection of bee declines. In the United States and worldwide, bowl traps have been increasingly used to monitor native bees and purportedly detect declines. However, bowl traps have a suite of flaws that make them poorly equipped to monitor bees. We outline the drawbacks of bowl traps, as well as other passive sampling methods. We emphasize that current methods do not monitor changes in bee abundance. We then propose future approaches to improve bee monitoring efforts, which include improving our understanding of the efficacy and drawbacks of current methods, novel molecular methods, nest censusing, mark-recapture, sampling of focal plant taxa, and detection of range contractions. Overall, we hope to highlight deficiencies of the current state of bee monitoring, with an aim to stimulate research into the efficacy of existing methods and promote novel methods that provide meaningful data that can detect declines without squandering limited resources. Despite increasing and overwhelming evidence of declines in multiple native bee species (Colla and Packer effective monitoring scheme for the approximately 4,000 species of native, wild bees in the United States. Broadly, monitoring requires collecting data on the abundance and/or occurrence of species to determine whether they are declining in abundance over time or whether they are experiencing range contractions. Monitoring can also include detecting changes in ecological interactions, particularly between bees and the plants that depend on them for pollination. For wild bees, three data collection methods are commonly employed in monitoring studies: bowl traps, netting, and nonlethal observations. Increasingly, passive sampling, and bowl traps in particular , have been promoted as a way to detect changes in bee abundance and species occurrence (LeBuhn et al.","author":[{"dropping-particle":"","family":"Portman","given":"Zachary M","non-dropping-particle":"","parse-names":false,"suffix":""},{"dropping-particle":"","family":"Bruninga-Socolar","given":"Bethanne","non-dropping-particle":"","parse-names":false,"suffix":""},{"dropping-particle":"","family":"Cariveau","given":"Daniel P","non-dropping-particle":"","parse-names":false,"suffix":""}],"container-title":"Annals of the Entomological Society of America","id":"ITEM-1","issued":{"date-parts":[["2020"]]},"title":"The State of Bee Monitoring in the United States: A Call to Refocus Away From Bowl Traps and Towards More Effective Methods","type":"article-journal"},"uris":["http://www.mendeley.com/documents/?uuid=9ac7aab3-fee1-3459-b203-80f69f594c04"]}],"mendeley":{"formattedCitation":"(Portman et al., 2020)","manualFormatting":"(Portman et al. 2020)","plainTextFormattedCitation":"(Portman et al., 2020)","previouslyFormattedCitation":"(Portman et al., 2020)"},"properties":{"noteIndex":0},"schema":"https://github.com/citation-style-language/schema/raw/master/csl-citation.json"}</w:instrText>
      </w:r>
      <w:r w:rsidRPr="00C265DA">
        <w:rPr>
          <w:rFonts w:ascii="Times New Roman" w:eastAsia="Times New Roman" w:hAnsi="Times New Roman" w:cs="Times New Roman"/>
          <w:bCs/>
          <w:color w:val="000000" w:themeColor="text1"/>
        </w:rPr>
        <w:fldChar w:fldCharType="separate"/>
      </w:r>
      <w:r w:rsidRPr="00C265DA">
        <w:rPr>
          <w:rFonts w:ascii="Times New Roman" w:eastAsia="Times New Roman" w:hAnsi="Times New Roman" w:cs="Times New Roman"/>
          <w:bCs/>
          <w:noProof/>
          <w:color w:val="000000" w:themeColor="text1"/>
        </w:rPr>
        <w:t>(Portman et al. 2020)</w:t>
      </w:r>
      <w:r w:rsidRPr="00C265DA">
        <w:rPr>
          <w:rFonts w:ascii="Times New Roman" w:eastAsia="Times New Roman" w:hAnsi="Times New Roman" w:cs="Times New Roman"/>
          <w:bCs/>
          <w:color w:val="000000" w:themeColor="text1"/>
        </w:rPr>
        <w:fldChar w:fldCharType="end"/>
      </w:r>
      <w:r w:rsidRPr="00C265DA">
        <w:rPr>
          <w:rFonts w:ascii="Times New Roman" w:eastAsia="Times New Roman" w:hAnsi="Times New Roman" w:cs="Times New Roman"/>
          <w:bCs/>
          <w:color w:val="000000" w:themeColor="text1"/>
        </w:rPr>
        <w:t xml:space="preserve">. Across both </w:t>
      </w:r>
      <w:r w:rsidRPr="00C265DA">
        <w:rPr>
          <w:rFonts w:ascii="Times New Roman" w:eastAsia="Times New Roman" w:hAnsi="Times New Roman" w:cs="Times New Roman"/>
          <w:bCs/>
          <w:color w:val="000000" w:themeColor="text1"/>
        </w:rPr>
        <w:lastRenderedPageBreak/>
        <w:t xml:space="preserve">locations and both years, bee bowls collected two genera that were not present in BVT, specifically </w:t>
      </w:r>
      <w:r w:rsidRPr="00C265DA">
        <w:rPr>
          <w:rFonts w:ascii="Times New Roman" w:eastAsia="Times New Roman" w:hAnsi="Times New Roman" w:cs="Times New Roman"/>
          <w:bCs/>
          <w:i/>
          <w:iCs/>
          <w:color w:val="000000" w:themeColor="text1"/>
        </w:rPr>
        <w:t>Augochloropsis</w:t>
      </w:r>
      <w:r w:rsidRPr="00C265DA">
        <w:rPr>
          <w:rFonts w:ascii="Times New Roman" w:eastAsia="Times New Roman" w:hAnsi="Times New Roman" w:cs="Times New Roman"/>
          <w:bCs/>
          <w:color w:val="000000" w:themeColor="text1"/>
        </w:rPr>
        <w:t xml:space="preserve"> and </w:t>
      </w:r>
      <w:r w:rsidRPr="00C265DA">
        <w:rPr>
          <w:rFonts w:ascii="Times New Roman" w:eastAsia="Times New Roman" w:hAnsi="Times New Roman" w:cs="Times New Roman"/>
          <w:bCs/>
          <w:i/>
          <w:iCs/>
          <w:color w:val="000000" w:themeColor="text1"/>
        </w:rPr>
        <w:t>Calliopsis.</w:t>
      </w:r>
      <w:r w:rsidRPr="00C265DA">
        <w:rPr>
          <w:rFonts w:ascii="Times New Roman" w:eastAsia="Times New Roman" w:hAnsi="Times New Roman" w:cs="Times New Roman"/>
          <w:bCs/>
          <w:color w:val="000000" w:themeColor="text1"/>
        </w:rPr>
        <w:t xml:space="preserve"> </w:t>
      </w:r>
    </w:p>
    <w:p w14:paraId="7223DBC7" w14:textId="3997BA67" w:rsidR="00896446" w:rsidRPr="00C265DA" w:rsidRDefault="00896446" w:rsidP="00896446">
      <w:pPr>
        <w:spacing w:line="480" w:lineRule="auto"/>
        <w:ind w:firstLine="720"/>
        <w:rPr>
          <w:rFonts w:ascii="Times New Roman" w:eastAsia="Times New Roman" w:hAnsi="Times New Roman" w:cs="Times New Roman"/>
          <w:bCs/>
          <w:color w:val="000000" w:themeColor="text1"/>
        </w:rPr>
      </w:pPr>
      <w:r w:rsidRPr="00C265DA">
        <w:rPr>
          <w:rFonts w:ascii="Times New Roman" w:eastAsia="Times New Roman" w:hAnsi="Times New Roman" w:cs="Times New Roman"/>
          <w:bCs/>
          <w:color w:val="000000" w:themeColor="text1"/>
        </w:rPr>
        <w:t>Sampling with BVT also appeared to provide a good assessment of bee diversity at each location (</w:t>
      </w:r>
      <w:r w:rsidR="00D52953">
        <w:rPr>
          <w:rFonts w:ascii="Times New Roman" w:hAnsi="Times New Roman" w:cs="Times New Roman"/>
          <w:color w:val="000000" w:themeColor="text1"/>
        </w:rPr>
        <w:t xml:space="preserve">Appendix A, </w:t>
      </w:r>
      <w:r w:rsidRPr="00C265DA">
        <w:rPr>
          <w:rFonts w:ascii="Times New Roman" w:eastAsia="Times New Roman" w:hAnsi="Times New Roman" w:cs="Times New Roman"/>
          <w:bCs/>
          <w:color w:val="000000" w:themeColor="text1"/>
        </w:rPr>
        <w:t>Tables 1 and 2</w:t>
      </w:r>
      <w:r w:rsidR="009C661C">
        <w:rPr>
          <w:rFonts w:ascii="Times New Roman" w:eastAsia="Times New Roman" w:hAnsi="Times New Roman" w:cs="Times New Roman"/>
          <w:bCs/>
          <w:color w:val="000000" w:themeColor="text1"/>
        </w:rPr>
        <w:t xml:space="preserve">; </w:t>
      </w:r>
      <w:r w:rsidR="009C661C">
        <w:rPr>
          <w:rFonts w:ascii="Times New Roman" w:hAnsi="Times New Roman" w:cs="Times New Roman"/>
          <w:color w:val="000000" w:themeColor="text1"/>
        </w:rPr>
        <w:t>Appendix B,</w:t>
      </w:r>
      <w:r w:rsidRPr="00C265DA">
        <w:rPr>
          <w:rFonts w:ascii="Times New Roman" w:eastAsia="Times New Roman" w:hAnsi="Times New Roman" w:cs="Times New Roman"/>
          <w:bCs/>
          <w:color w:val="000000" w:themeColor="text1"/>
        </w:rPr>
        <w:t xml:space="preserve"> Figs. 6 and 7). Across both locations in 2019, BVT caught the most specimens in August followed by September (</w:t>
      </w:r>
      <w:r w:rsidR="009C661C">
        <w:rPr>
          <w:rFonts w:ascii="Times New Roman" w:hAnsi="Times New Roman" w:cs="Times New Roman"/>
          <w:color w:val="000000" w:themeColor="text1"/>
        </w:rPr>
        <w:t xml:space="preserve">Appendix B, </w:t>
      </w:r>
      <w:r w:rsidRPr="00C265DA">
        <w:rPr>
          <w:rFonts w:ascii="Times New Roman" w:eastAsia="Times New Roman" w:hAnsi="Times New Roman" w:cs="Times New Roman"/>
          <w:bCs/>
          <w:color w:val="000000" w:themeColor="text1"/>
        </w:rPr>
        <w:t xml:space="preserve">Fig. 11). In Jackson, BVT caught five genera that were not detected in Knoxville BVT including </w:t>
      </w:r>
      <w:r w:rsidRPr="00C265DA">
        <w:rPr>
          <w:rFonts w:ascii="Times New Roman" w:eastAsia="Times New Roman" w:hAnsi="Times New Roman" w:cs="Times New Roman"/>
          <w:bCs/>
          <w:i/>
          <w:iCs/>
          <w:color w:val="000000" w:themeColor="text1"/>
        </w:rPr>
        <w:t>Coelioxys</w:t>
      </w:r>
      <w:r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i/>
          <w:iCs/>
          <w:color w:val="000000" w:themeColor="text1"/>
        </w:rPr>
        <w:t>Florilegus</w:t>
      </w:r>
      <w:r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i/>
          <w:iCs/>
          <w:color w:val="000000" w:themeColor="text1"/>
        </w:rPr>
        <w:t>Megachile</w:t>
      </w:r>
      <w:r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i/>
          <w:iCs/>
          <w:color w:val="000000" w:themeColor="text1"/>
        </w:rPr>
        <w:t>Triepeolus</w:t>
      </w:r>
      <w:r w:rsidRPr="00C265DA">
        <w:rPr>
          <w:rFonts w:ascii="Times New Roman" w:eastAsia="Times New Roman" w:hAnsi="Times New Roman" w:cs="Times New Roman"/>
          <w:bCs/>
          <w:color w:val="000000" w:themeColor="text1"/>
        </w:rPr>
        <w:t xml:space="preserve">, and </w:t>
      </w:r>
      <w:r w:rsidRPr="00C265DA">
        <w:rPr>
          <w:rFonts w:ascii="Times New Roman" w:eastAsia="Times New Roman" w:hAnsi="Times New Roman" w:cs="Times New Roman"/>
          <w:bCs/>
          <w:i/>
          <w:iCs/>
          <w:color w:val="000000" w:themeColor="text1"/>
        </w:rPr>
        <w:t>Xylocopa</w:t>
      </w:r>
      <w:r w:rsidRPr="00C265DA">
        <w:rPr>
          <w:rFonts w:ascii="Times New Roman" w:eastAsia="Times New Roman" w:hAnsi="Times New Roman" w:cs="Times New Roman"/>
          <w:bCs/>
          <w:color w:val="000000" w:themeColor="text1"/>
        </w:rPr>
        <w:t xml:space="preserve">. When comparing BVT and bee bowls overall, we found that BVT detected three genera that were not present in bee bowls including </w:t>
      </w:r>
      <w:r w:rsidRPr="00C265DA">
        <w:rPr>
          <w:rFonts w:ascii="Times New Roman" w:eastAsia="Times New Roman" w:hAnsi="Times New Roman" w:cs="Times New Roman"/>
          <w:bCs/>
          <w:i/>
          <w:iCs/>
          <w:color w:val="000000" w:themeColor="text1"/>
        </w:rPr>
        <w:t>Coelioxys</w:t>
      </w:r>
      <w:r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i/>
          <w:iCs/>
          <w:color w:val="000000" w:themeColor="text1"/>
        </w:rPr>
        <w:t>Triepeolus</w:t>
      </w:r>
      <w:r w:rsidRPr="00C265DA">
        <w:rPr>
          <w:rFonts w:ascii="Times New Roman" w:eastAsia="Times New Roman" w:hAnsi="Times New Roman" w:cs="Times New Roman"/>
          <w:bCs/>
          <w:color w:val="000000" w:themeColor="text1"/>
        </w:rPr>
        <w:t xml:space="preserve">, and </w:t>
      </w:r>
      <w:r w:rsidRPr="00C265DA">
        <w:rPr>
          <w:rFonts w:ascii="Times New Roman" w:eastAsia="Times New Roman" w:hAnsi="Times New Roman" w:cs="Times New Roman"/>
          <w:bCs/>
          <w:i/>
          <w:iCs/>
          <w:color w:val="000000" w:themeColor="text1"/>
        </w:rPr>
        <w:t>Xylocopa</w:t>
      </w:r>
      <w:r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Cs/>
          <w:i/>
          <w:iCs/>
          <w:color w:val="000000" w:themeColor="text1"/>
        </w:rPr>
        <w:t>Coelioxys</w:t>
      </w:r>
      <w:r w:rsidRPr="00C265DA">
        <w:rPr>
          <w:rFonts w:ascii="Times New Roman" w:eastAsia="Times New Roman" w:hAnsi="Times New Roman" w:cs="Times New Roman"/>
          <w:bCs/>
          <w:color w:val="000000" w:themeColor="text1"/>
        </w:rPr>
        <w:t xml:space="preserve"> are cleptoparasitic bees that can provide pollination services while foraging for nectar. Although they do not use pollen as a source of nutrients, we think </w:t>
      </w:r>
      <w:r w:rsidRPr="00C265DA">
        <w:rPr>
          <w:rFonts w:ascii="Times New Roman" w:eastAsia="Times New Roman" w:hAnsi="Times New Roman" w:cs="Times New Roman"/>
          <w:bCs/>
          <w:i/>
          <w:iCs/>
          <w:color w:val="000000" w:themeColor="text1"/>
        </w:rPr>
        <w:t>Coelioxys</w:t>
      </w:r>
      <w:r w:rsidRPr="00C265DA">
        <w:rPr>
          <w:rFonts w:ascii="Times New Roman" w:eastAsia="Times New Roman" w:hAnsi="Times New Roman" w:cs="Times New Roman"/>
          <w:bCs/>
          <w:color w:val="000000" w:themeColor="text1"/>
        </w:rPr>
        <w:t xml:space="preserve"> could have been attracted by traps or possibly foraging on nectar. There was a noticeable difference in the number of larger bodied bees collected from BVT sample compared with bee bowl. As documented in previous literature, BVT are better at trapping larger bodied bees than bee bowls </w:t>
      </w:r>
      <w:r w:rsidRPr="00C265DA">
        <w:rPr>
          <w:rFonts w:ascii="Times New Roman" w:eastAsia="Times New Roman" w:hAnsi="Times New Roman" w:cs="Times New Roman"/>
          <w:bCs/>
          <w:color w:val="000000" w:themeColor="text1"/>
        </w:rPr>
        <w:fldChar w:fldCharType="begin" w:fldLock="1"/>
      </w:r>
      <w:r w:rsidRPr="00C265DA">
        <w:rPr>
          <w:rFonts w:ascii="Times New Roman" w:eastAsia="Times New Roman" w:hAnsi="Times New Roman" w:cs="Times New Roman"/>
          <w:bCs/>
          <w:color w:val="000000" w:themeColor="text1"/>
        </w:rPr>
        <w:instrText>ADDIN CSL_CITATION {"citationItems":[{"id":"ITEM-1","itemData":{"DOI":"10.3390/agronomy10050698","ISSN":"2073-4395","abstract":"&lt;p&gt;Native bees (Hymenoptera: Anthophila) were sampled using bee bowls in two states to determine biodiversity in commercial cotton fields of the southern United States. In both states, native bee communities found in cotton fields were dominated by generalist pollinators in the genera Agapostemon, Augochloropsis, Halictus, and Lasioglossum (Hymenoptera: Halictidae), and Melissodes (Hymenoptera: Apidae). Melissodes tepaneca (Cresson) was the most abundant species found in cotton fields in both states. Some species collected are known specialists on other plant taxa, suggesting they may be tourist species. Here we provide a baseline species list of native bees found in cotton. Ordination indicated separation between the communities found in the two states when pooled by genus, but these differences were not significant. While cotton is grown in highly managed and disturbed landscapes, our data suggest that a community of common generalist native pollinators persists. Many of these species are also found in other cropping systems across North America.&lt;/p&gt;","author":[{"dropping-particle":"","family":"Parys","given":"Katherine A.","non-dropping-particle":"","parse-names":false,"suffix":""},{"dropping-particle":"","family":"Esquivel","given":"Isaac L.","non-dropping-particle":"","parse-names":false,"suffix":""},{"dropping-particle":"","family":"Wright","given":"Karen W.","non-dropping-particle":"","parse-names":false,"suffix":""},{"dropping-particle":"","family":"Griswold","given":"Terry","non-dropping-particle":"","parse-names":false,"suffix":""},{"dropping-particle":"","family":"Brewer","given":"Michael J.","non-dropping-particle":"","parse-names":false,"suffix":""}],"container-title":"Agronomy","id":"ITEM-1","issue":"5","issued":{"date-parts":[["2020","5","14"]]},"page":"698","publisher":"Multidisciplinary Digital Publishing Institute","title":"Native Pollinators (Hymenoptera: Anthophila) in Cotton Grown in the Gulf South, United States","type":"article-journal","volume":"10"},"uris":["http://www.mendeley.com/documents/?uuid=3782d49d-dec3-33f6-ade3-93141799d409"]}],"mendeley":{"formattedCitation":"(Parys et al., 2020)","plainTextFormattedCitation":"(Parys et al., 2020)","previouslyFormattedCitation":"(Parys et al., 2020)"},"properties":{"noteIndex":0},"schema":"https://github.com/citation-style-language/schema/raw/master/csl-citation.json"}</w:instrText>
      </w:r>
      <w:r w:rsidRPr="00C265DA">
        <w:rPr>
          <w:rFonts w:ascii="Times New Roman" w:eastAsia="Times New Roman" w:hAnsi="Times New Roman" w:cs="Times New Roman"/>
          <w:bCs/>
          <w:color w:val="000000" w:themeColor="text1"/>
        </w:rPr>
        <w:fldChar w:fldCharType="separate"/>
      </w:r>
      <w:r w:rsidRPr="00C265DA">
        <w:rPr>
          <w:rFonts w:ascii="Times New Roman" w:eastAsia="Times New Roman" w:hAnsi="Times New Roman" w:cs="Times New Roman"/>
          <w:bCs/>
          <w:noProof/>
          <w:color w:val="000000" w:themeColor="text1"/>
        </w:rPr>
        <w:t>(Parys et al., 2020)</w:t>
      </w:r>
      <w:r w:rsidRPr="00C265DA">
        <w:rPr>
          <w:rFonts w:ascii="Times New Roman" w:eastAsia="Times New Roman" w:hAnsi="Times New Roman" w:cs="Times New Roman"/>
          <w:bCs/>
          <w:color w:val="000000" w:themeColor="text1"/>
        </w:rPr>
        <w:fldChar w:fldCharType="end"/>
      </w:r>
      <w:r w:rsidRPr="00C265DA">
        <w:rPr>
          <w:rFonts w:ascii="Times New Roman" w:eastAsia="Times New Roman" w:hAnsi="Times New Roman" w:cs="Times New Roman"/>
          <w:bCs/>
          <w:color w:val="000000" w:themeColor="text1"/>
        </w:rPr>
        <w:t xml:space="preserve">. However, in 2019 when BVT were deployed along with bee bowls, catches in bee bowls noticeably decreased, suggesting that there was competition between these passive sampling methods in this smaller study area. </w:t>
      </w:r>
    </w:p>
    <w:p w14:paraId="64B361DE" w14:textId="0CD6E60D" w:rsidR="00896446" w:rsidRPr="00C265DA" w:rsidRDefault="00896446" w:rsidP="00896446">
      <w:pPr>
        <w:spacing w:line="480" w:lineRule="auto"/>
        <w:rPr>
          <w:rFonts w:ascii="Times New Roman" w:eastAsia="Times New Roman" w:hAnsi="Times New Roman" w:cs="Times New Roman"/>
          <w:bCs/>
          <w:color w:val="000000" w:themeColor="text1"/>
        </w:rPr>
      </w:pPr>
      <w:r w:rsidRPr="00C265DA">
        <w:rPr>
          <w:rFonts w:ascii="Times New Roman" w:eastAsia="Times New Roman" w:hAnsi="Times New Roman" w:cs="Times New Roman"/>
          <w:b/>
          <w:color w:val="000000" w:themeColor="text1"/>
        </w:rPr>
        <w:tab/>
      </w:r>
      <w:r w:rsidRPr="00C265DA">
        <w:rPr>
          <w:rFonts w:ascii="Times New Roman" w:hAnsi="Times New Roman" w:cs="Times New Roman"/>
          <w:bCs/>
          <w:color w:val="000000" w:themeColor="text1"/>
        </w:rPr>
        <w:t>Sweep-</w:t>
      </w:r>
      <w:r w:rsidRPr="00C265DA">
        <w:rPr>
          <w:rFonts w:ascii="Times New Roman" w:eastAsia="Times New Roman" w:hAnsi="Times New Roman" w:cs="Times New Roman"/>
          <w:bCs/>
          <w:color w:val="000000" w:themeColor="text1"/>
        </w:rPr>
        <w:t>netting likely gave the best estimate of bees using the agroecosystem for habitat as well as possible active foragers within the canopy of soybean across both locations (</w:t>
      </w:r>
      <w:r w:rsidR="00D52953">
        <w:rPr>
          <w:rFonts w:ascii="Times New Roman" w:hAnsi="Times New Roman" w:cs="Times New Roman"/>
          <w:color w:val="000000" w:themeColor="text1"/>
        </w:rPr>
        <w:t xml:space="preserve">Appendix A, </w:t>
      </w:r>
      <w:r w:rsidRPr="00C265DA">
        <w:rPr>
          <w:rFonts w:ascii="Times New Roman" w:eastAsia="Times New Roman" w:hAnsi="Times New Roman" w:cs="Times New Roman"/>
          <w:bCs/>
          <w:color w:val="000000" w:themeColor="text1"/>
        </w:rPr>
        <w:t xml:space="preserve">Tables 1 and 2), although differences sampling efficiency for different species would influence the results. Overall, numbers for </w:t>
      </w:r>
      <w:r w:rsidRPr="00C265DA">
        <w:rPr>
          <w:rFonts w:ascii="Times New Roman" w:hAnsi="Times New Roman" w:cs="Times New Roman"/>
          <w:bCs/>
          <w:color w:val="000000" w:themeColor="text1"/>
        </w:rPr>
        <w:t>sweep-</w:t>
      </w:r>
      <w:r w:rsidRPr="00C265DA">
        <w:rPr>
          <w:rFonts w:ascii="Times New Roman" w:eastAsia="Times New Roman" w:hAnsi="Times New Roman" w:cs="Times New Roman"/>
          <w:bCs/>
          <w:color w:val="000000" w:themeColor="text1"/>
        </w:rPr>
        <w:t>netting samples were highest in mid-late August and September (</w:t>
      </w:r>
      <w:r w:rsidR="009C661C">
        <w:rPr>
          <w:rFonts w:ascii="Times New Roman" w:hAnsi="Times New Roman" w:cs="Times New Roman"/>
          <w:color w:val="000000" w:themeColor="text1"/>
        </w:rPr>
        <w:t xml:space="preserve">Appendix B, </w:t>
      </w:r>
      <w:r w:rsidRPr="00C265DA">
        <w:rPr>
          <w:rFonts w:ascii="Times New Roman" w:eastAsia="Times New Roman" w:hAnsi="Times New Roman" w:cs="Times New Roman"/>
          <w:bCs/>
          <w:color w:val="000000" w:themeColor="text1"/>
        </w:rPr>
        <w:t xml:space="preserve">Fig. 11). Relatively few were caught in July, but again, this largely reflects reduced sampling because fewer plots were blooming at this time. Out of the 12 genera caught with </w:t>
      </w:r>
      <w:r w:rsidRPr="00C265DA">
        <w:rPr>
          <w:rFonts w:ascii="Times New Roman" w:hAnsi="Times New Roman" w:cs="Times New Roman"/>
          <w:bCs/>
          <w:color w:val="000000" w:themeColor="text1"/>
        </w:rPr>
        <w:t>sweep-</w:t>
      </w:r>
      <w:r w:rsidRPr="00C265DA">
        <w:rPr>
          <w:rFonts w:ascii="Times New Roman" w:eastAsia="Times New Roman" w:hAnsi="Times New Roman" w:cs="Times New Roman"/>
          <w:bCs/>
          <w:color w:val="000000" w:themeColor="text1"/>
        </w:rPr>
        <w:t xml:space="preserve">netting across both years and locations, 9 of these were also present in </w:t>
      </w:r>
      <w:r w:rsidRPr="00C265DA">
        <w:rPr>
          <w:rFonts w:ascii="Times New Roman" w:eastAsia="Times New Roman" w:hAnsi="Times New Roman" w:cs="Times New Roman"/>
          <w:bCs/>
          <w:color w:val="000000" w:themeColor="text1"/>
        </w:rPr>
        <w:lastRenderedPageBreak/>
        <w:t xml:space="preserve">bee bowls and BVT. The number of </w:t>
      </w:r>
      <w:r w:rsidRPr="00C265DA">
        <w:rPr>
          <w:rFonts w:ascii="Times New Roman" w:eastAsia="Times New Roman" w:hAnsi="Times New Roman" w:cs="Times New Roman"/>
          <w:bCs/>
          <w:i/>
          <w:iCs/>
          <w:color w:val="000000" w:themeColor="text1"/>
        </w:rPr>
        <w:t>Melissodes</w:t>
      </w:r>
      <w:r w:rsidRPr="00C265DA">
        <w:rPr>
          <w:rFonts w:ascii="Times New Roman" w:eastAsia="Times New Roman" w:hAnsi="Times New Roman" w:cs="Times New Roman"/>
          <w:bCs/>
          <w:color w:val="000000" w:themeColor="text1"/>
        </w:rPr>
        <w:t xml:space="preserve"> caught in </w:t>
      </w:r>
      <w:r w:rsidRPr="00C265DA">
        <w:rPr>
          <w:rFonts w:ascii="Times New Roman" w:hAnsi="Times New Roman" w:cs="Times New Roman"/>
          <w:bCs/>
          <w:color w:val="000000" w:themeColor="text1"/>
        </w:rPr>
        <w:t>sweep</w:t>
      </w:r>
      <w:r w:rsidRPr="00C265DA">
        <w:rPr>
          <w:rFonts w:ascii="Times New Roman" w:eastAsia="Times New Roman" w:hAnsi="Times New Roman" w:cs="Times New Roman"/>
          <w:bCs/>
          <w:color w:val="000000" w:themeColor="text1"/>
        </w:rPr>
        <w:t xml:space="preserve"> net samples were low and almost identical at both locations, despite relatively high catches in the traps (</w:t>
      </w:r>
      <w:r w:rsidR="00D52953">
        <w:rPr>
          <w:rFonts w:ascii="Times New Roman" w:hAnsi="Times New Roman" w:cs="Times New Roman"/>
          <w:color w:val="000000" w:themeColor="text1"/>
        </w:rPr>
        <w:t xml:space="preserve">Appendix A, </w:t>
      </w:r>
      <w:r w:rsidRPr="00C265DA">
        <w:rPr>
          <w:rFonts w:ascii="Times New Roman" w:eastAsia="Times New Roman" w:hAnsi="Times New Roman" w:cs="Times New Roman"/>
          <w:bCs/>
          <w:color w:val="000000" w:themeColor="text1"/>
        </w:rPr>
        <w:t xml:space="preserve">Tables 1 and 2). Again, this suggests they were common in the area but not commonly foraging within the soybean canopy. In contrast, </w:t>
      </w:r>
      <w:r w:rsidRPr="00C265DA">
        <w:rPr>
          <w:rFonts w:ascii="Times New Roman" w:eastAsia="Times New Roman" w:hAnsi="Times New Roman" w:cs="Times New Roman"/>
          <w:bCs/>
          <w:i/>
          <w:color w:val="000000" w:themeColor="text1"/>
        </w:rPr>
        <w:t>Lasioglossum</w:t>
      </w:r>
      <w:r w:rsidRPr="00C265DA">
        <w:rPr>
          <w:rFonts w:ascii="Times New Roman" w:eastAsia="Times New Roman" w:hAnsi="Times New Roman" w:cs="Times New Roman"/>
          <w:bCs/>
          <w:color w:val="000000" w:themeColor="text1"/>
        </w:rPr>
        <w:t xml:space="preserve"> was well represented in trap and netting samples, indicating at least some species were common foragers of soybean.  </w:t>
      </w:r>
    </w:p>
    <w:p w14:paraId="50BE7629" w14:textId="14AA2590" w:rsidR="00896446" w:rsidRPr="00C265DA" w:rsidRDefault="00896446" w:rsidP="00896446">
      <w:pPr>
        <w:spacing w:line="480" w:lineRule="auto"/>
        <w:ind w:firstLine="720"/>
        <w:rPr>
          <w:rFonts w:ascii="Times New Roman" w:eastAsia="Times New Roman" w:hAnsi="Times New Roman" w:cs="Times New Roman"/>
          <w:bCs/>
          <w:color w:val="000000" w:themeColor="text1"/>
        </w:rPr>
      </w:pPr>
      <w:proofErr w:type="gramStart"/>
      <w:r w:rsidRPr="00C265DA">
        <w:rPr>
          <w:rFonts w:ascii="Times New Roman" w:eastAsia="Times New Roman" w:hAnsi="Times New Roman" w:cs="Times New Roman"/>
          <w:bCs/>
          <w:color w:val="000000" w:themeColor="text1"/>
        </w:rPr>
        <w:t>Honey bees</w:t>
      </w:r>
      <w:proofErr w:type="gramEnd"/>
      <w:r w:rsidRPr="00C265DA">
        <w:rPr>
          <w:rFonts w:ascii="Times New Roman" w:eastAsia="Times New Roman" w:hAnsi="Times New Roman" w:cs="Times New Roman"/>
          <w:bCs/>
          <w:color w:val="000000" w:themeColor="text1"/>
        </w:rPr>
        <w:t xml:space="preserve"> were more commonly collected in</w:t>
      </w:r>
      <w:r w:rsidR="00C265DA">
        <w:rPr>
          <w:rFonts w:ascii="Times New Roman" w:eastAsia="Times New Roman" w:hAnsi="Times New Roman" w:cs="Times New Roman"/>
          <w:bCs/>
          <w:color w:val="000000" w:themeColor="text1"/>
        </w:rPr>
        <w:t xml:space="preserve"> sweep</w:t>
      </w:r>
      <w:r w:rsidRPr="00C265DA">
        <w:rPr>
          <w:rFonts w:ascii="Times New Roman" w:eastAsia="Times New Roman" w:hAnsi="Times New Roman" w:cs="Times New Roman"/>
          <w:bCs/>
          <w:color w:val="000000" w:themeColor="text1"/>
        </w:rPr>
        <w:t xml:space="preserve">-netting samples (83.3%) than in bee bowl (10.3%) or BVT traps (6.4%), and most were caught during late August and into September. However, the majority of </w:t>
      </w:r>
      <w:proofErr w:type="gramStart"/>
      <w:r w:rsidRPr="00C265DA">
        <w:rPr>
          <w:rFonts w:ascii="Times New Roman" w:eastAsia="Times New Roman" w:hAnsi="Times New Roman" w:cs="Times New Roman"/>
          <w:bCs/>
          <w:color w:val="000000" w:themeColor="text1"/>
        </w:rPr>
        <w:t>honey bees</w:t>
      </w:r>
      <w:proofErr w:type="gramEnd"/>
      <w:r w:rsidRPr="00C265DA">
        <w:rPr>
          <w:rFonts w:ascii="Times New Roman" w:eastAsia="Times New Roman" w:hAnsi="Times New Roman" w:cs="Times New Roman"/>
          <w:bCs/>
          <w:color w:val="000000" w:themeColor="text1"/>
        </w:rPr>
        <w:t xml:space="preserve"> were collected in Knoxville. This could be explained by the proximity of </w:t>
      </w:r>
      <w:proofErr w:type="gramStart"/>
      <w:r w:rsidRPr="00C265DA">
        <w:rPr>
          <w:rFonts w:ascii="Times New Roman" w:eastAsia="Times New Roman" w:hAnsi="Times New Roman" w:cs="Times New Roman"/>
          <w:bCs/>
          <w:color w:val="000000" w:themeColor="text1"/>
        </w:rPr>
        <w:t>honey bee</w:t>
      </w:r>
      <w:proofErr w:type="gramEnd"/>
      <w:r w:rsidRPr="00C265DA">
        <w:rPr>
          <w:rFonts w:ascii="Times New Roman" w:eastAsia="Times New Roman" w:hAnsi="Times New Roman" w:cs="Times New Roman"/>
          <w:bCs/>
          <w:color w:val="000000" w:themeColor="text1"/>
        </w:rPr>
        <w:t xml:space="preserve"> hives on each research station to the research plots. In Knoxville, during both growing seasons, a single large hive was approximately 100 m from the test site, with no obstruction between hive and plot. The Jackson </w:t>
      </w:r>
      <w:proofErr w:type="gramStart"/>
      <w:r w:rsidRPr="00C265DA">
        <w:rPr>
          <w:rFonts w:ascii="Times New Roman" w:eastAsia="Times New Roman" w:hAnsi="Times New Roman" w:cs="Times New Roman"/>
          <w:bCs/>
          <w:color w:val="000000" w:themeColor="text1"/>
        </w:rPr>
        <w:t>honey bee</w:t>
      </w:r>
      <w:proofErr w:type="gramEnd"/>
      <w:r w:rsidRPr="00C265DA">
        <w:rPr>
          <w:rFonts w:ascii="Times New Roman" w:eastAsia="Times New Roman" w:hAnsi="Times New Roman" w:cs="Times New Roman"/>
          <w:bCs/>
          <w:color w:val="000000" w:themeColor="text1"/>
        </w:rPr>
        <w:t xml:space="preserve"> hives in 2018 were approximately 800 m from test site plots with various obstructions and fields between the locations, and in 2019, honey bee hives were no longer present in Jackson. Honey bees are more likely to forage within their immediate surroundings before traveling further distances from the hive to collect food </w:t>
      </w:r>
      <w:r w:rsidRPr="00C265DA">
        <w:rPr>
          <w:rFonts w:ascii="Times New Roman" w:eastAsia="Times New Roman" w:hAnsi="Times New Roman" w:cs="Times New Roman"/>
          <w:bCs/>
          <w:color w:val="000000" w:themeColor="text1"/>
        </w:rPr>
        <w:fldChar w:fldCharType="begin" w:fldLock="1"/>
      </w:r>
      <w:r w:rsidRPr="00C265DA">
        <w:rPr>
          <w:rFonts w:ascii="Times New Roman" w:eastAsia="Times New Roman" w:hAnsi="Times New Roman" w:cs="Times New Roman"/>
          <w:bCs/>
          <w:color w:val="000000" w:themeColor="text1"/>
        </w:rPr>
        <w:instrText>ADDIN CSL_CITATION {"citationItems":[{"id":"ITEM-1","itemData":{"DOI":"10.1016/B978-0-08-045337-8.00044-9","ISBN":"9780080453378","abstract":"This article discusses the biology of honeybees, members of the genus Apis. The center of diversity of this genus is south and southeast Asia. Honeybee species are divided in dwarf, giant, and cavity nesting bees. One species, Apis mellifera, has a native distribution in Africa, the mid-East, and Europe, and has been transported by humans to the Americas, Asia, and Australia. All members of the genus build nests of wax combs and use dance language to communicate the location of food resources. Honeybees are important pollinators, providing key ecosystem services in many habitats.","author":[{"dropping-particle":"","family":"Breed","given":"M. D.","non-dropping-particle":"","parse-names":false,"suffix":""}],"container-title":"Encyclopedia of Animal Behavior","id":"ITEM-1","issued":{"date-parts":[["2009","1","1"]]},"page":"89-96","publisher":"Elsevier Inc.","title":"Honeybees","type":"chapter"},"uris":["http://www.mendeley.com/documents/?uuid=0a561a49-04a3-32df-a0ab-76d3d515039f"]}],"mendeley":{"formattedCitation":"(Breed, 2009)","manualFormatting":"(Breed 2009)","plainTextFormattedCitation":"(Breed, 2009)","previouslyFormattedCitation":"(Breed, 2009)"},"properties":{"noteIndex":0},"schema":"https://github.com/citation-style-language/schema/raw/master/csl-citation.json"}</w:instrText>
      </w:r>
      <w:r w:rsidRPr="00C265DA">
        <w:rPr>
          <w:rFonts w:ascii="Times New Roman" w:eastAsia="Times New Roman" w:hAnsi="Times New Roman" w:cs="Times New Roman"/>
          <w:bCs/>
          <w:color w:val="000000" w:themeColor="text1"/>
        </w:rPr>
        <w:fldChar w:fldCharType="separate"/>
      </w:r>
      <w:r w:rsidRPr="00C265DA">
        <w:rPr>
          <w:rFonts w:ascii="Times New Roman" w:eastAsia="Times New Roman" w:hAnsi="Times New Roman" w:cs="Times New Roman"/>
          <w:bCs/>
          <w:noProof/>
          <w:color w:val="000000" w:themeColor="text1"/>
        </w:rPr>
        <w:t>(Breed 2009)</w:t>
      </w:r>
      <w:r w:rsidRPr="00C265DA">
        <w:rPr>
          <w:rFonts w:ascii="Times New Roman" w:eastAsia="Times New Roman" w:hAnsi="Times New Roman" w:cs="Times New Roman"/>
          <w:bCs/>
          <w:color w:val="000000" w:themeColor="text1"/>
        </w:rPr>
        <w:fldChar w:fldCharType="end"/>
      </w:r>
      <w:r w:rsidRPr="00C265DA">
        <w:rPr>
          <w:rFonts w:ascii="Times New Roman" w:eastAsia="Times New Roman" w:hAnsi="Times New Roman" w:cs="Times New Roman"/>
          <w:bCs/>
          <w:color w:val="000000" w:themeColor="text1"/>
        </w:rPr>
        <w:t xml:space="preserve">. This may also suggest that Jackson supports a greater diversity or density of floral resources in the immediate area of study potentially preferred by Jackson </w:t>
      </w:r>
      <w:proofErr w:type="gramStart"/>
      <w:r w:rsidRPr="00C265DA">
        <w:rPr>
          <w:rFonts w:ascii="Times New Roman" w:eastAsia="Times New Roman" w:hAnsi="Times New Roman" w:cs="Times New Roman"/>
          <w:bCs/>
          <w:color w:val="000000" w:themeColor="text1"/>
        </w:rPr>
        <w:t>honey bees</w:t>
      </w:r>
      <w:proofErr w:type="gramEnd"/>
      <w:r w:rsidRPr="00C265DA">
        <w:rPr>
          <w:rFonts w:ascii="Times New Roman" w:eastAsia="Times New Roman" w:hAnsi="Times New Roman" w:cs="Times New Roman"/>
          <w:bCs/>
          <w:color w:val="000000" w:themeColor="text1"/>
        </w:rPr>
        <w:t xml:space="preserve">. </w:t>
      </w:r>
      <w:r w:rsidRPr="00C265DA">
        <w:rPr>
          <w:rFonts w:ascii="Times New Roman" w:eastAsia="Times New Roman" w:hAnsi="Times New Roman" w:cs="Times New Roman"/>
          <w:b/>
          <w:color w:val="000000" w:themeColor="text1"/>
        </w:rPr>
        <w:t xml:space="preserve">  </w:t>
      </w:r>
    </w:p>
    <w:p w14:paraId="35C7EE0B" w14:textId="77777777" w:rsidR="00896446" w:rsidRPr="00C265DA" w:rsidRDefault="00896446" w:rsidP="00896446">
      <w:pPr>
        <w:spacing w:line="480" w:lineRule="auto"/>
        <w:ind w:firstLine="720"/>
        <w:rPr>
          <w:rFonts w:ascii="Times New Roman" w:eastAsia="Times New Roman" w:hAnsi="Times New Roman" w:cs="Times New Roman"/>
          <w:bCs/>
          <w:color w:val="000000" w:themeColor="text1"/>
        </w:rPr>
      </w:pPr>
      <w:r w:rsidRPr="00C265DA">
        <w:rPr>
          <w:rFonts w:ascii="Times New Roman" w:eastAsia="Times New Roman" w:hAnsi="Times New Roman" w:cs="Times New Roman"/>
          <w:bCs/>
          <w:color w:val="000000" w:themeColor="text1"/>
        </w:rPr>
        <w:t xml:space="preserve">These data document the diversity of bees found in and around soybean for two distinct ecoregions of Tennessee. This collection will be maintained indefinitely for possible future study and to serve as a baseline of bee biodiversity in these unique agricultural environments with a strong urban influence. The results of this study generally agree with similar studies where </w:t>
      </w:r>
      <w:r w:rsidRPr="00C265DA">
        <w:rPr>
          <w:rFonts w:ascii="Times New Roman" w:eastAsia="Times New Roman" w:hAnsi="Times New Roman" w:cs="Times New Roman"/>
          <w:bCs/>
          <w:i/>
          <w:iCs/>
          <w:color w:val="000000" w:themeColor="text1"/>
        </w:rPr>
        <w:t>Lasioglossum</w:t>
      </w:r>
      <w:r w:rsidRPr="00C265DA">
        <w:rPr>
          <w:rFonts w:ascii="Times New Roman" w:eastAsia="Times New Roman" w:hAnsi="Times New Roman" w:cs="Times New Roman"/>
          <w:bCs/>
          <w:color w:val="000000" w:themeColor="text1"/>
        </w:rPr>
        <w:t xml:space="preserve"> and </w:t>
      </w:r>
      <w:r w:rsidRPr="00C265DA">
        <w:rPr>
          <w:rFonts w:ascii="Times New Roman" w:eastAsia="Times New Roman" w:hAnsi="Times New Roman" w:cs="Times New Roman"/>
          <w:bCs/>
          <w:i/>
          <w:iCs/>
          <w:color w:val="000000" w:themeColor="text1"/>
        </w:rPr>
        <w:t>Melissodes</w:t>
      </w:r>
      <w:r w:rsidRPr="00C265DA">
        <w:rPr>
          <w:rFonts w:ascii="Times New Roman" w:eastAsia="Times New Roman" w:hAnsi="Times New Roman" w:cs="Times New Roman"/>
          <w:bCs/>
          <w:color w:val="000000" w:themeColor="text1"/>
        </w:rPr>
        <w:t xml:space="preserve"> were among the most commonly collected genera found in Iowa soybean fields </w:t>
      </w:r>
      <w:r w:rsidRPr="00C265DA">
        <w:rPr>
          <w:rFonts w:ascii="Times New Roman" w:eastAsia="Times New Roman" w:hAnsi="Times New Roman" w:cs="Times New Roman"/>
          <w:bCs/>
          <w:color w:val="000000" w:themeColor="text1"/>
        </w:rPr>
        <w:fldChar w:fldCharType="begin" w:fldLock="1"/>
      </w:r>
      <w:r w:rsidRPr="00C265DA">
        <w:rPr>
          <w:rFonts w:ascii="Times New Roman" w:eastAsia="Times New Roman" w:hAnsi="Times New Roman" w:cs="Times New Roman"/>
          <w:bCs/>
          <w:color w:val="000000" w:themeColor="text1"/>
        </w:rPr>
        <w:instrText>ADDIN CSL_CITATION {"citationItems":[{"id":"ITEM-1","itemData":{"DOI":"10.1093/ee/nvv001","ISSN":"0046225X","abstract":"Soybean, Glycine max (L.) Merrill, flowers can be a source of nectar and pollen for honey bees, Apis mellifera L. (Hymenoptera: Apidae), wild social and solitary bees (Hymenoptera: Apoidea), and flower-visiting flies (Diptera). Our objectives were to describe the pollinator community in soybean fields, determine which sampling method is most appropriate for characterizing their abundance and diversity, and gain insight into which pollinator taxa may contact soybean pollen. We compared modified pan traps (i.e., bee bowls), yellow sticky traps, and sweep nets for trapping pollinators in Iowa soybean fields when soybeans were blooming (i.e., reproductive stages R1-R6) during 2011 and 2012. When all trap type captures were combined, we collected 5,368 individuals and at least 50 species. Per trap type, the most pollinators were captured in bee bowls (3,644 individuals, 44 species), yellow sticky traps (1,652 individuals, 32 species), and sweep nets (66 individuals, 10 species). The most abundant species collected include Agapostemon virescens F. and Lasioglossum (Dialictus) species (Hymenoptera: Halictidae), Melissodes bimaculata Lepeletier (Hymenoptera: Apidae), and Toxomerus marginatus Say (Diptera: Syrphidae). To determine if these pollinators were foraging on soybean flowers, we looked for soybean pollen on the most abundant bee species collected that had visible pollen loads. We found soybean pollen alone or intermixed with pollen grains from other plant species on 29 and 38% of the bees examined in 2011 and 2012, respectively. Our data suggest a diverse community of pollinators-composed of mostly native, solitary bees-visit soybean fields and forage on their flowers within Iowa.","author":[{"dropping-particle":"","family":"Gill","given":"K. A.","non-dropping-particle":"","parse-names":false,"suffix":""},{"dropping-particle":"","family":"O'Neal","given":"M. E.","non-dropping-particle":"","parse-names":false,"suffix":""}],"container-title":"Environmental Entomology","id":"ITEM-1","issue":"3","issued":{"date-parts":[["2015"]]},"page":"488-498","title":"Survey of soybean insect pollinators: Community identification and sampling method analysis","type":"article-journal","volume":"44"},"uris":["http://www.mendeley.com/documents/?uuid=1907f432-b959-4d5d-b98b-fca25a1b6528"]},{"id":"ITEM-2","itemData":{"DOI":"10.1093/ee/nvw087","ISSN":"0046-225X","author":[{"dropping-particle":"","family":"Wheelock","given":"M. J.","non-dropping-particle":"","parse-names":false,"suffix":""},{"dropping-particle":"","family":"Rey","given":"K. P.","non-dropping-particle":"","parse-names":false,"suffix":""},{"dropping-particle":"","family":"O’Neal","given":"M. E.","non-dropping-particle":"","parse-names":false,"suffix":""}],"container-title":"Environmental Entomology","id":"ITEM-2","issue":"5","issued":{"date-parts":[["2016","10","1"]]},"page":"1099-1106","publisher":"Oxford Academic","title":"Defining the Insect Pollinator Community Found in Iowa Corn and Soybean Fields: Implications for Pollinator Conservation","type":"article-journal","volume":"45"},"uris":["http://www.mendeley.com/documents/?uuid=d8d9d1fb-ce60-37bc-858f-e0ed41d26368"]}],"mendeley":{"formattedCitation":"(Gill &amp; O’Neal, 2015; Wheelock et al., 2016)","manualFormatting":"(Gill &amp; O’Neal 2015, Wheelock et al. 2016)","plainTextFormattedCitation":"(Gill &amp; O’Neal, 2015; Wheelock et al., 2016)","previouslyFormattedCitation":"(Gill &amp; O’Neal, 2015; Wheelock et al., 2016)"},"properties":{"noteIndex":0},"schema":"https://github.com/citation-style-language/schema/raw/master/csl-citation.json"}</w:instrText>
      </w:r>
      <w:r w:rsidRPr="00C265DA">
        <w:rPr>
          <w:rFonts w:ascii="Times New Roman" w:eastAsia="Times New Roman" w:hAnsi="Times New Roman" w:cs="Times New Roman"/>
          <w:bCs/>
          <w:color w:val="000000" w:themeColor="text1"/>
        </w:rPr>
        <w:fldChar w:fldCharType="separate"/>
      </w:r>
      <w:r w:rsidRPr="00C265DA">
        <w:rPr>
          <w:rFonts w:ascii="Times New Roman" w:eastAsia="Times New Roman" w:hAnsi="Times New Roman" w:cs="Times New Roman"/>
          <w:bCs/>
          <w:noProof/>
          <w:color w:val="000000" w:themeColor="text1"/>
        </w:rPr>
        <w:t>(Gill &amp; O’Neal 2015, Wheelock et al. 2016)</w:t>
      </w:r>
      <w:r w:rsidRPr="00C265DA">
        <w:rPr>
          <w:rFonts w:ascii="Times New Roman" w:eastAsia="Times New Roman" w:hAnsi="Times New Roman" w:cs="Times New Roman"/>
          <w:bCs/>
          <w:color w:val="000000" w:themeColor="text1"/>
        </w:rPr>
        <w:fldChar w:fldCharType="end"/>
      </w:r>
      <w:r w:rsidRPr="00C265DA">
        <w:rPr>
          <w:rFonts w:ascii="Times New Roman" w:eastAsia="Times New Roman" w:hAnsi="Times New Roman" w:cs="Times New Roman"/>
          <w:bCs/>
          <w:color w:val="000000" w:themeColor="text1"/>
        </w:rPr>
        <w:t xml:space="preserve">. </w:t>
      </w:r>
    </w:p>
    <w:p w14:paraId="5203EC18" w14:textId="77777777" w:rsidR="00896446" w:rsidRPr="00C265DA" w:rsidRDefault="00896446" w:rsidP="00896446">
      <w:pPr>
        <w:spacing w:line="480" w:lineRule="auto"/>
        <w:ind w:firstLine="720"/>
        <w:rPr>
          <w:rFonts w:ascii="Times New Roman" w:eastAsia="Times New Roman" w:hAnsi="Times New Roman" w:cs="Times New Roman"/>
          <w:bCs/>
          <w:color w:val="000000" w:themeColor="text1"/>
        </w:rPr>
      </w:pPr>
      <w:r w:rsidRPr="00C265DA">
        <w:rPr>
          <w:rFonts w:ascii="Times New Roman" w:eastAsia="Times New Roman" w:hAnsi="Times New Roman" w:cs="Times New Roman"/>
          <w:bCs/>
          <w:color w:val="000000" w:themeColor="text1"/>
        </w:rPr>
        <w:lastRenderedPageBreak/>
        <w:t>The data also suggest that blue vein traps caught more bees and did as well or better than bee bowls in documenting the diversity of genera in the area. They also have the advantage of being less sensitive to rain events. However, it was also evident that both passive, color-based trapping methods recruited bees that do not commonly forage in soybean. To truly assess which bees forage in soybean, visual or netting samples may be more appropriate, or traps could be placed in fields large enough to minimize the visual recruitment of bees from outside the field.</w:t>
      </w:r>
    </w:p>
    <w:p w14:paraId="7B853539" w14:textId="77777777" w:rsidR="00896446" w:rsidRPr="00C265DA" w:rsidRDefault="00896446" w:rsidP="00896446">
      <w:pPr>
        <w:spacing w:line="480" w:lineRule="auto"/>
        <w:ind w:firstLine="720"/>
        <w:rPr>
          <w:rFonts w:ascii="Times New Roman" w:eastAsia="Times New Roman" w:hAnsi="Times New Roman" w:cs="Times New Roman"/>
          <w:b/>
          <w:color w:val="000000" w:themeColor="text1"/>
        </w:rPr>
      </w:pPr>
      <w:r w:rsidRPr="00C265DA">
        <w:rPr>
          <w:rFonts w:ascii="Times New Roman" w:eastAsia="Times New Roman" w:hAnsi="Times New Roman" w:cs="Times New Roman"/>
          <w:bCs/>
          <w:color w:val="000000" w:themeColor="text1"/>
        </w:rPr>
        <w:t xml:space="preserve">In regard to providing late season forage for pollinators, specifically </w:t>
      </w:r>
      <w:proofErr w:type="gramStart"/>
      <w:r w:rsidRPr="00C265DA">
        <w:rPr>
          <w:rFonts w:ascii="Times New Roman" w:eastAsia="Times New Roman" w:hAnsi="Times New Roman" w:cs="Times New Roman"/>
          <w:bCs/>
          <w:color w:val="000000" w:themeColor="text1"/>
        </w:rPr>
        <w:t>honey bees</w:t>
      </w:r>
      <w:proofErr w:type="gramEnd"/>
      <w:r w:rsidRPr="00C265DA">
        <w:rPr>
          <w:rFonts w:ascii="Times New Roman" w:eastAsia="Times New Roman" w:hAnsi="Times New Roman" w:cs="Times New Roman"/>
          <w:bCs/>
          <w:color w:val="000000" w:themeColor="text1"/>
        </w:rPr>
        <w:t>, interest in the floral resources of our soybean plots clearly increased around mid-August and sustained into mid-September. Thus, as other nectar or pollen supplies become less available, at least some bee species will utilize late maturing soybean as a source of nutrition, essentially as a food plot.</w:t>
      </w:r>
      <w:r w:rsidRPr="00C265DA">
        <w:rPr>
          <w:rFonts w:ascii="Times New Roman" w:hAnsi="Times New Roman" w:cs="Times New Roman"/>
          <w:color w:val="000000" w:themeColor="text1"/>
        </w:rPr>
        <w:t xml:space="preserve"> </w:t>
      </w:r>
      <w:r w:rsidRPr="00C265DA">
        <w:rPr>
          <w:rFonts w:ascii="Times New Roman" w:eastAsia="Times New Roman" w:hAnsi="Times New Roman" w:cs="Times New Roman"/>
          <w:bCs/>
          <w:color w:val="000000" w:themeColor="text1"/>
        </w:rPr>
        <w:t>Obstacles, such as understanding the amount of soybean that needs to be available to meaningfully impact overall health of local pollinator populations, and a shortened window of flowering that is observed in determinate soybean varieties, especially when late planted.</w:t>
      </w:r>
      <w:r w:rsidRPr="00C265DA">
        <w:rPr>
          <w:rFonts w:ascii="Times New Roman" w:eastAsia="Times New Roman" w:hAnsi="Times New Roman" w:cs="Times New Roman"/>
          <w:b/>
          <w:color w:val="000000" w:themeColor="text1"/>
        </w:rPr>
        <w:br w:type="page"/>
      </w:r>
    </w:p>
    <w:p w14:paraId="7F8B0899" w14:textId="4863958B" w:rsidR="003F4C8E" w:rsidRPr="003F4C8E" w:rsidRDefault="003F4C8E" w:rsidP="003F4C8E">
      <w:pPr>
        <w:spacing w:line="480" w:lineRule="auto"/>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u w:val="single"/>
        </w:rPr>
        <w:lastRenderedPageBreak/>
        <w:t>APPENDIX A</w:t>
      </w:r>
      <w:r>
        <w:rPr>
          <w:rFonts w:ascii="Times New Roman" w:eastAsia="Times New Roman" w:hAnsi="Times New Roman" w:cs="Times New Roman"/>
          <w:b/>
          <w:color w:val="000000" w:themeColor="text1"/>
          <w:sz w:val="28"/>
          <w:szCs w:val="28"/>
        </w:rPr>
        <w:t xml:space="preserve"> • TABLES</w:t>
      </w:r>
    </w:p>
    <w:p w14:paraId="02F17E80" w14:textId="77777777" w:rsidR="00896446" w:rsidRPr="00C265DA" w:rsidRDefault="00896446" w:rsidP="00896446">
      <w:pPr>
        <w:rPr>
          <w:rFonts w:ascii="Times New Roman" w:eastAsia="Times New Roman" w:hAnsi="Times New Roman" w:cs="Times New Roman"/>
          <w:b/>
          <w:color w:val="000000" w:themeColor="text1"/>
        </w:rPr>
      </w:pPr>
    </w:p>
    <w:p w14:paraId="058E9E50" w14:textId="77777777" w:rsidR="00896446" w:rsidRPr="00C265DA" w:rsidRDefault="00896446" w:rsidP="00896446">
      <w:pPr>
        <w:spacing w:line="360" w:lineRule="auto"/>
        <w:rPr>
          <w:rFonts w:ascii="Times New Roman" w:eastAsia="Times New Roman" w:hAnsi="Times New Roman" w:cs="Times New Roman"/>
          <w:bCs/>
          <w:color w:val="000000" w:themeColor="text1"/>
        </w:rPr>
      </w:pPr>
      <w:r w:rsidRPr="00C265DA">
        <w:rPr>
          <w:rFonts w:ascii="Times New Roman" w:eastAsia="Times New Roman" w:hAnsi="Times New Roman" w:cs="Times New Roman"/>
          <w:b/>
          <w:color w:val="000000" w:themeColor="text1"/>
        </w:rPr>
        <w:t xml:space="preserve">Table 1. </w:t>
      </w:r>
      <w:r w:rsidRPr="00C265DA">
        <w:rPr>
          <w:rFonts w:ascii="Times New Roman" w:eastAsia="Times New Roman" w:hAnsi="Times New Roman" w:cs="Times New Roman"/>
          <w:color w:val="000000" w:themeColor="text1"/>
        </w:rPr>
        <w:t>The total number of bees</w:t>
      </w:r>
      <w:r w:rsidRPr="00C265DA">
        <w:rPr>
          <w:rFonts w:ascii="Times New Roman" w:eastAsia="Times New Roman" w:hAnsi="Times New Roman" w:cs="Times New Roman"/>
          <w:b/>
          <w:color w:val="000000" w:themeColor="text1"/>
        </w:rPr>
        <w:t xml:space="preserve"> </w:t>
      </w:r>
      <w:r w:rsidRPr="00C265DA">
        <w:rPr>
          <w:rFonts w:ascii="Times New Roman" w:eastAsia="Times New Roman" w:hAnsi="Times New Roman" w:cs="Times New Roman"/>
          <w:bCs/>
          <w:color w:val="000000" w:themeColor="text1"/>
        </w:rPr>
        <w:t>caught in Jackson by genera for each sampling method across 2018-2019.</w:t>
      </w:r>
    </w:p>
    <w:tbl>
      <w:tblPr>
        <w:tblW w:w="8944" w:type="dxa"/>
        <w:tblLook w:val="04A0" w:firstRow="1" w:lastRow="0" w:firstColumn="1" w:lastColumn="0" w:noHBand="0" w:noVBand="1"/>
      </w:tblPr>
      <w:tblGrid>
        <w:gridCol w:w="1452"/>
        <w:gridCol w:w="1723"/>
        <w:gridCol w:w="1452"/>
        <w:gridCol w:w="1452"/>
        <w:gridCol w:w="1454"/>
        <w:gridCol w:w="1452"/>
      </w:tblGrid>
      <w:tr w:rsidR="00896446" w:rsidRPr="00C265DA" w14:paraId="6AED9508" w14:textId="77777777" w:rsidTr="008131E1">
        <w:trPr>
          <w:trHeight w:val="397"/>
        </w:trPr>
        <w:tc>
          <w:tcPr>
            <w:tcW w:w="1452" w:type="dxa"/>
            <w:tcBorders>
              <w:top w:val="single" w:sz="4" w:space="0" w:color="auto"/>
            </w:tcBorders>
            <w:shd w:val="clear" w:color="auto" w:fill="auto"/>
            <w:noWrap/>
          </w:tcPr>
          <w:p w14:paraId="4B5C242D" w14:textId="77777777" w:rsidR="00896446" w:rsidRPr="00C265DA" w:rsidRDefault="00896446" w:rsidP="002C4239">
            <w:pPr>
              <w:rPr>
                <w:rFonts w:ascii="Times New Roman" w:eastAsia="Times New Roman" w:hAnsi="Times New Roman" w:cs="Times New Roman"/>
                <w:b/>
                <w:bCs/>
                <w:color w:val="000000" w:themeColor="text1"/>
                <w:u w:val="single"/>
              </w:rPr>
            </w:pPr>
          </w:p>
        </w:tc>
        <w:tc>
          <w:tcPr>
            <w:tcW w:w="1682" w:type="dxa"/>
            <w:tcBorders>
              <w:top w:val="single" w:sz="4" w:space="0" w:color="auto"/>
            </w:tcBorders>
            <w:shd w:val="clear" w:color="auto" w:fill="auto"/>
            <w:noWrap/>
          </w:tcPr>
          <w:p w14:paraId="28E4BD43" w14:textId="77777777" w:rsidR="00896446" w:rsidRPr="00C265DA" w:rsidRDefault="00896446" w:rsidP="002C4239">
            <w:pPr>
              <w:rPr>
                <w:rFonts w:ascii="Times New Roman" w:eastAsia="Times New Roman" w:hAnsi="Times New Roman" w:cs="Times New Roman"/>
                <w:b/>
                <w:bCs/>
                <w:color w:val="000000" w:themeColor="text1"/>
                <w:u w:val="single"/>
              </w:rPr>
            </w:pPr>
          </w:p>
        </w:tc>
        <w:tc>
          <w:tcPr>
            <w:tcW w:w="4358" w:type="dxa"/>
            <w:gridSpan w:val="3"/>
            <w:tcBorders>
              <w:top w:val="single" w:sz="4" w:space="0" w:color="auto"/>
            </w:tcBorders>
            <w:shd w:val="clear" w:color="auto" w:fill="auto"/>
            <w:noWrap/>
          </w:tcPr>
          <w:p w14:paraId="6A3D859C" w14:textId="77777777" w:rsidR="00896446" w:rsidRPr="00C265DA" w:rsidRDefault="00896446" w:rsidP="002C4239">
            <w:pPr>
              <w:jc w:val="center"/>
              <w:rPr>
                <w:rFonts w:ascii="Times New Roman" w:eastAsia="Times New Roman" w:hAnsi="Times New Roman" w:cs="Times New Roman"/>
                <w:b/>
                <w:bCs/>
                <w:color w:val="000000" w:themeColor="text1"/>
                <w:u w:val="single"/>
              </w:rPr>
            </w:pPr>
            <w:r w:rsidRPr="00C265DA">
              <w:rPr>
                <w:rFonts w:ascii="Times New Roman" w:eastAsia="Times New Roman" w:hAnsi="Times New Roman" w:cs="Times New Roman"/>
                <w:b/>
                <w:bCs/>
                <w:color w:val="000000" w:themeColor="text1"/>
                <w:u w:val="single"/>
              </w:rPr>
              <w:t>Sampling Method</w:t>
            </w:r>
          </w:p>
        </w:tc>
        <w:tc>
          <w:tcPr>
            <w:tcW w:w="1452" w:type="dxa"/>
            <w:tcBorders>
              <w:top w:val="single" w:sz="4" w:space="0" w:color="auto"/>
            </w:tcBorders>
            <w:shd w:val="clear" w:color="auto" w:fill="auto"/>
            <w:noWrap/>
          </w:tcPr>
          <w:p w14:paraId="553B9C72" w14:textId="77777777" w:rsidR="00896446" w:rsidRPr="00C265DA" w:rsidRDefault="00896446" w:rsidP="002C4239">
            <w:pPr>
              <w:jc w:val="center"/>
              <w:rPr>
                <w:rFonts w:ascii="Times New Roman" w:eastAsia="Times New Roman" w:hAnsi="Times New Roman" w:cs="Times New Roman"/>
                <w:b/>
                <w:bCs/>
                <w:color w:val="000000" w:themeColor="text1"/>
                <w:u w:val="single"/>
              </w:rPr>
            </w:pPr>
          </w:p>
        </w:tc>
      </w:tr>
      <w:tr w:rsidR="00896446" w:rsidRPr="00C265DA" w14:paraId="5C7174C9" w14:textId="77777777" w:rsidTr="008131E1">
        <w:trPr>
          <w:trHeight w:val="397"/>
        </w:trPr>
        <w:tc>
          <w:tcPr>
            <w:tcW w:w="1452" w:type="dxa"/>
            <w:shd w:val="clear" w:color="auto" w:fill="auto"/>
            <w:noWrap/>
            <w:hideMark/>
          </w:tcPr>
          <w:p w14:paraId="377B4905" w14:textId="77777777" w:rsidR="00896446" w:rsidRPr="00C265DA" w:rsidRDefault="00896446" w:rsidP="002C4239">
            <w:pPr>
              <w:rPr>
                <w:rFonts w:ascii="Times New Roman" w:eastAsia="Times New Roman" w:hAnsi="Times New Roman" w:cs="Times New Roman"/>
                <w:b/>
                <w:bCs/>
                <w:color w:val="000000" w:themeColor="text1"/>
                <w:u w:val="single"/>
              </w:rPr>
            </w:pPr>
            <w:r w:rsidRPr="00C265DA">
              <w:rPr>
                <w:rFonts w:ascii="Times New Roman" w:eastAsia="Times New Roman" w:hAnsi="Times New Roman" w:cs="Times New Roman"/>
                <w:b/>
                <w:bCs/>
                <w:color w:val="000000" w:themeColor="text1"/>
                <w:u w:val="single"/>
              </w:rPr>
              <w:t>Location</w:t>
            </w:r>
          </w:p>
        </w:tc>
        <w:tc>
          <w:tcPr>
            <w:tcW w:w="1682" w:type="dxa"/>
            <w:shd w:val="clear" w:color="auto" w:fill="auto"/>
            <w:noWrap/>
            <w:hideMark/>
          </w:tcPr>
          <w:p w14:paraId="0FAD1B10" w14:textId="77777777" w:rsidR="00896446" w:rsidRPr="00C265DA" w:rsidRDefault="00896446" w:rsidP="002C4239">
            <w:pPr>
              <w:rPr>
                <w:rFonts w:ascii="Times New Roman" w:eastAsia="Times New Roman" w:hAnsi="Times New Roman" w:cs="Times New Roman"/>
                <w:b/>
                <w:bCs/>
                <w:color w:val="000000" w:themeColor="text1"/>
                <w:u w:val="single"/>
              </w:rPr>
            </w:pPr>
            <w:r w:rsidRPr="00C265DA">
              <w:rPr>
                <w:rFonts w:ascii="Times New Roman" w:eastAsia="Times New Roman" w:hAnsi="Times New Roman" w:cs="Times New Roman"/>
                <w:b/>
                <w:bCs/>
                <w:color w:val="000000" w:themeColor="text1"/>
                <w:u w:val="single"/>
              </w:rPr>
              <w:t>Genera</w:t>
            </w:r>
          </w:p>
        </w:tc>
        <w:tc>
          <w:tcPr>
            <w:tcW w:w="1452" w:type="dxa"/>
            <w:shd w:val="clear" w:color="auto" w:fill="auto"/>
            <w:noWrap/>
            <w:hideMark/>
          </w:tcPr>
          <w:p w14:paraId="7EF3EAE8" w14:textId="77777777" w:rsidR="00896446" w:rsidRPr="00C265DA" w:rsidRDefault="00896446" w:rsidP="002C4239">
            <w:pPr>
              <w:jc w:val="center"/>
              <w:rPr>
                <w:rFonts w:ascii="Times New Roman" w:eastAsia="Times New Roman" w:hAnsi="Times New Roman" w:cs="Times New Roman"/>
                <w:b/>
                <w:bCs/>
                <w:color w:val="000000" w:themeColor="text1"/>
                <w:u w:val="single"/>
              </w:rPr>
            </w:pPr>
            <w:r w:rsidRPr="00C265DA">
              <w:rPr>
                <w:rFonts w:ascii="Times New Roman" w:eastAsia="Times New Roman" w:hAnsi="Times New Roman" w:cs="Times New Roman"/>
                <w:b/>
                <w:bCs/>
                <w:color w:val="000000" w:themeColor="text1"/>
                <w:u w:val="single"/>
              </w:rPr>
              <w:t>Bee Bowls</w:t>
            </w:r>
          </w:p>
        </w:tc>
        <w:tc>
          <w:tcPr>
            <w:tcW w:w="1452" w:type="dxa"/>
            <w:shd w:val="clear" w:color="auto" w:fill="auto"/>
            <w:noWrap/>
            <w:hideMark/>
          </w:tcPr>
          <w:p w14:paraId="6E87CC07" w14:textId="77777777" w:rsidR="00896446" w:rsidRPr="00C265DA" w:rsidRDefault="00896446" w:rsidP="002C4239">
            <w:pPr>
              <w:jc w:val="center"/>
              <w:rPr>
                <w:rFonts w:ascii="Times New Roman" w:eastAsia="Times New Roman" w:hAnsi="Times New Roman" w:cs="Times New Roman"/>
                <w:b/>
                <w:bCs/>
                <w:color w:val="000000" w:themeColor="text1"/>
                <w:u w:val="single"/>
              </w:rPr>
            </w:pPr>
            <w:r w:rsidRPr="00C265DA">
              <w:rPr>
                <w:rFonts w:ascii="Times New Roman" w:eastAsia="Times New Roman" w:hAnsi="Times New Roman" w:cs="Times New Roman"/>
                <w:b/>
                <w:bCs/>
                <w:color w:val="000000" w:themeColor="text1"/>
                <w:u w:val="single"/>
              </w:rPr>
              <w:t>BVT</w:t>
            </w:r>
          </w:p>
        </w:tc>
        <w:tc>
          <w:tcPr>
            <w:tcW w:w="1454" w:type="dxa"/>
            <w:shd w:val="clear" w:color="auto" w:fill="auto"/>
            <w:noWrap/>
            <w:hideMark/>
          </w:tcPr>
          <w:p w14:paraId="6AAB0B39" w14:textId="77777777" w:rsidR="00896446" w:rsidRPr="00C265DA" w:rsidRDefault="00896446" w:rsidP="002C4239">
            <w:pPr>
              <w:jc w:val="center"/>
              <w:rPr>
                <w:rFonts w:ascii="Times New Roman" w:eastAsia="Times New Roman" w:hAnsi="Times New Roman" w:cs="Times New Roman"/>
                <w:b/>
                <w:bCs/>
                <w:color w:val="000000" w:themeColor="text1"/>
                <w:u w:val="single"/>
              </w:rPr>
            </w:pPr>
            <w:r w:rsidRPr="00C265DA">
              <w:rPr>
                <w:rFonts w:ascii="Times New Roman" w:hAnsi="Times New Roman" w:cs="Times New Roman"/>
                <w:b/>
                <w:bCs/>
                <w:color w:val="000000" w:themeColor="text1"/>
                <w:u w:val="single"/>
              </w:rPr>
              <w:t>Sweep</w:t>
            </w:r>
            <w:r w:rsidRPr="00C265DA">
              <w:rPr>
                <w:rFonts w:ascii="Times New Roman" w:eastAsia="Times New Roman" w:hAnsi="Times New Roman" w:cs="Times New Roman"/>
                <w:b/>
                <w:bCs/>
                <w:color w:val="000000" w:themeColor="text1"/>
                <w:u w:val="single"/>
              </w:rPr>
              <w:t xml:space="preserve"> Net</w:t>
            </w:r>
          </w:p>
        </w:tc>
        <w:tc>
          <w:tcPr>
            <w:tcW w:w="1452" w:type="dxa"/>
            <w:shd w:val="clear" w:color="auto" w:fill="auto"/>
            <w:noWrap/>
            <w:hideMark/>
          </w:tcPr>
          <w:p w14:paraId="3EDA6C17" w14:textId="77777777" w:rsidR="00896446" w:rsidRPr="00C265DA" w:rsidRDefault="00896446" w:rsidP="002C4239">
            <w:pPr>
              <w:jc w:val="center"/>
              <w:rPr>
                <w:rFonts w:ascii="Times New Roman" w:eastAsia="Times New Roman" w:hAnsi="Times New Roman" w:cs="Times New Roman"/>
                <w:b/>
                <w:bCs/>
                <w:color w:val="000000" w:themeColor="text1"/>
                <w:u w:val="single"/>
              </w:rPr>
            </w:pPr>
            <w:r w:rsidRPr="00C265DA">
              <w:rPr>
                <w:rFonts w:ascii="Times New Roman" w:eastAsia="Times New Roman" w:hAnsi="Times New Roman" w:cs="Times New Roman"/>
                <w:b/>
                <w:bCs/>
                <w:color w:val="000000" w:themeColor="text1"/>
                <w:u w:val="single"/>
              </w:rPr>
              <w:t>Total</w:t>
            </w:r>
          </w:p>
        </w:tc>
      </w:tr>
      <w:tr w:rsidR="00896446" w:rsidRPr="00C265DA" w14:paraId="226BD46D" w14:textId="77777777" w:rsidTr="008131E1">
        <w:trPr>
          <w:trHeight w:val="397"/>
        </w:trPr>
        <w:tc>
          <w:tcPr>
            <w:tcW w:w="1452" w:type="dxa"/>
            <w:tcBorders>
              <w:bottom w:val="nil"/>
            </w:tcBorders>
            <w:shd w:val="clear" w:color="auto" w:fill="auto"/>
            <w:noWrap/>
            <w:hideMark/>
          </w:tcPr>
          <w:p w14:paraId="079A3956" w14:textId="77777777" w:rsidR="00896446" w:rsidRPr="00C265DA" w:rsidRDefault="00896446" w:rsidP="002C4239">
            <w:pPr>
              <w:rPr>
                <w:rFonts w:ascii="Times New Roman" w:eastAsia="Times New Roman" w:hAnsi="Times New Roman" w:cs="Times New Roman"/>
                <w:b/>
                <w:bCs/>
                <w:color w:val="000000" w:themeColor="text1"/>
              </w:rPr>
            </w:pPr>
            <w:r w:rsidRPr="00C265DA">
              <w:rPr>
                <w:rFonts w:ascii="Times New Roman" w:eastAsia="Times New Roman" w:hAnsi="Times New Roman" w:cs="Times New Roman"/>
                <w:b/>
                <w:bCs/>
                <w:color w:val="000000" w:themeColor="text1"/>
              </w:rPr>
              <w:t>Jackson</w:t>
            </w:r>
          </w:p>
        </w:tc>
        <w:tc>
          <w:tcPr>
            <w:tcW w:w="1682" w:type="dxa"/>
            <w:tcBorders>
              <w:bottom w:val="nil"/>
            </w:tcBorders>
            <w:shd w:val="clear" w:color="auto" w:fill="auto"/>
            <w:noWrap/>
            <w:hideMark/>
          </w:tcPr>
          <w:p w14:paraId="42964473"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Agapostemon</w:t>
            </w:r>
          </w:p>
        </w:tc>
        <w:tc>
          <w:tcPr>
            <w:tcW w:w="1452" w:type="dxa"/>
            <w:tcBorders>
              <w:bottom w:val="nil"/>
            </w:tcBorders>
            <w:shd w:val="clear" w:color="auto" w:fill="auto"/>
            <w:noWrap/>
            <w:hideMark/>
          </w:tcPr>
          <w:p w14:paraId="19CCD010"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7</w:t>
            </w:r>
          </w:p>
        </w:tc>
        <w:tc>
          <w:tcPr>
            <w:tcW w:w="1452" w:type="dxa"/>
            <w:tcBorders>
              <w:bottom w:val="nil"/>
            </w:tcBorders>
            <w:shd w:val="clear" w:color="auto" w:fill="auto"/>
            <w:noWrap/>
            <w:hideMark/>
          </w:tcPr>
          <w:p w14:paraId="6156B8F2"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46</w:t>
            </w:r>
          </w:p>
        </w:tc>
        <w:tc>
          <w:tcPr>
            <w:tcW w:w="1454" w:type="dxa"/>
            <w:tcBorders>
              <w:bottom w:val="nil"/>
            </w:tcBorders>
            <w:shd w:val="clear" w:color="auto" w:fill="auto"/>
            <w:noWrap/>
            <w:hideMark/>
          </w:tcPr>
          <w:p w14:paraId="57021286"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17</w:t>
            </w:r>
          </w:p>
        </w:tc>
        <w:tc>
          <w:tcPr>
            <w:tcW w:w="1452" w:type="dxa"/>
            <w:tcBorders>
              <w:bottom w:val="nil"/>
            </w:tcBorders>
            <w:shd w:val="clear" w:color="auto" w:fill="auto"/>
            <w:noWrap/>
            <w:hideMark/>
          </w:tcPr>
          <w:p w14:paraId="058D8D21"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70</w:t>
            </w:r>
          </w:p>
        </w:tc>
      </w:tr>
      <w:tr w:rsidR="00896446" w:rsidRPr="00C265DA" w14:paraId="65020C5C" w14:textId="77777777" w:rsidTr="008131E1">
        <w:trPr>
          <w:trHeight w:val="397"/>
        </w:trPr>
        <w:tc>
          <w:tcPr>
            <w:tcW w:w="1452" w:type="dxa"/>
            <w:tcBorders>
              <w:top w:val="nil"/>
              <w:bottom w:val="nil"/>
            </w:tcBorders>
            <w:shd w:val="clear" w:color="auto" w:fill="auto"/>
            <w:noWrap/>
            <w:hideMark/>
          </w:tcPr>
          <w:p w14:paraId="1DC11E3C"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1682" w:type="dxa"/>
            <w:tcBorders>
              <w:top w:val="nil"/>
              <w:bottom w:val="nil"/>
            </w:tcBorders>
            <w:shd w:val="clear" w:color="auto" w:fill="auto"/>
            <w:noWrap/>
            <w:hideMark/>
          </w:tcPr>
          <w:p w14:paraId="14B1A5F6"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Apis</w:t>
            </w:r>
          </w:p>
        </w:tc>
        <w:tc>
          <w:tcPr>
            <w:tcW w:w="1452" w:type="dxa"/>
            <w:tcBorders>
              <w:top w:val="nil"/>
              <w:bottom w:val="nil"/>
            </w:tcBorders>
            <w:shd w:val="clear" w:color="auto" w:fill="auto"/>
            <w:noWrap/>
            <w:hideMark/>
          </w:tcPr>
          <w:p w14:paraId="7E3890C0"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4</w:t>
            </w:r>
          </w:p>
        </w:tc>
        <w:tc>
          <w:tcPr>
            <w:tcW w:w="1452" w:type="dxa"/>
            <w:tcBorders>
              <w:top w:val="nil"/>
              <w:bottom w:val="nil"/>
            </w:tcBorders>
            <w:shd w:val="clear" w:color="auto" w:fill="auto"/>
            <w:noWrap/>
            <w:hideMark/>
          </w:tcPr>
          <w:p w14:paraId="5B161367"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3</w:t>
            </w:r>
          </w:p>
        </w:tc>
        <w:tc>
          <w:tcPr>
            <w:tcW w:w="1454" w:type="dxa"/>
            <w:tcBorders>
              <w:top w:val="nil"/>
              <w:bottom w:val="nil"/>
            </w:tcBorders>
            <w:shd w:val="clear" w:color="auto" w:fill="auto"/>
            <w:noWrap/>
            <w:hideMark/>
          </w:tcPr>
          <w:p w14:paraId="78F347C8"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6</w:t>
            </w:r>
          </w:p>
        </w:tc>
        <w:tc>
          <w:tcPr>
            <w:tcW w:w="1452" w:type="dxa"/>
            <w:tcBorders>
              <w:top w:val="nil"/>
              <w:bottom w:val="nil"/>
            </w:tcBorders>
            <w:shd w:val="clear" w:color="auto" w:fill="auto"/>
            <w:noWrap/>
            <w:hideMark/>
          </w:tcPr>
          <w:p w14:paraId="2815BD0B"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13</w:t>
            </w:r>
          </w:p>
        </w:tc>
      </w:tr>
      <w:tr w:rsidR="00896446" w:rsidRPr="00C265DA" w14:paraId="1372E22F" w14:textId="77777777" w:rsidTr="008131E1">
        <w:trPr>
          <w:trHeight w:val="397"/>
        </w:trPr>
        <w:tc>
          <w:tcPr>
            <w:tcW w:w="1452" w:type="dxa"/>
            <w:tcBorders>
              <w:top w:val="nil"/>
              <w:bottom w:val="nil"/>
            </w:tcBorders>
            <w:shd w:val="clear" w:color="auto" w:fill="auto"/>
            <w:noWrap/>
            <w:hideMark/>
          </w:tcPr>
          <w:p w14:paraId="1AA11C8F"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1682" w:type="dxa"/>
            <w:tcBorders>
              <w:top w:val="nil"/>
              <w:bottom w:val="nil"/>
            </w:tcBorders>
            <w:shd w:val="clear" w:color="auto" w:fill="auto"/>
            <w:noWrap/>
            <w:hideMark/>
          </w:tcPr>
          <w:p w14:paraId="31D16C72"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Augochlora</w:t>
            </w:r>
          </w:p>
        </w:tc>
        <w:tc>
          <w:tcPr>
            <w:tcW w:w="1452" w:type="dxa"/>
            <w:tcBorders>
              <w:top w:val="nil"/>
              <w:bottom w:val="nil"/>
            </w:tcBorders>
            <w:shd w:val="clear" w:color="auto" w:fill="auto"/>
            <w:noWrap/>
            <w:hideMark/>
          </w:tcPr>
          <w:p w14:paraId="4A3A2ABA"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2" w:type="dxa"/>
            <w:tcBorders>
              <w:top w:val="nil"/>
              <w:bottom w:val="nil"/>
            </w:tcBorders>
            <w:shd w:val="clear" w:color="auto" w:fill="auto"/>
            <w:noWrap/>
            <w:hideMark/>
          </w:tcPr>
          <w:p w14:paraId="34860F31"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3</w:t>
            </w:r>
          </w:p>
        </w:tc>
        <w:tc>
          <w:tcPr>
            <w:tcW w:w="1454" w:type="dxa"/>
            <w:tcBorders>
              <w:top w:val="nil"/>
              <w:bottom w:val="nil"/>
            </w:tcBorders>
            <w:shd w:val="clear" w:color="auto" w:fill="auto"/>
            <w:noWrap/>
            <w:hideMark/>
          </w:tcPr>
          <w:p w14:paraId="16019AAD"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w:t>
            </w:r>
          </w:p>
        </w:tc>
        <w:tc>
          <w:tcPr>
            <w:tcW w:w="1452" w:type="dxa"/>
            <w:tcBorders>
              <w:top w:val="nil"/>
              <w:bottom w:val="nil"/>
            </w:tcBorders>
            <w:shd w:val="clear" w:color="auto" w:fill="auto"/>
            <w:noWrap/>
            <w:hideMark/>
          </w:tcPr>
          <w:p w14:paraId="5697AA73"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4</w:t>
            </w:r>
          </w:p>
        </w:tc>
      </w:tr>
      <w:tr w:rsidR="00896446" w:rsidRPr="00C265DA" w14:paraId="578ABD65" w14:textId="77777777" w:rsidTr="008131E1">
        <w:trPr>
          <w:trHeight w:val="397"/>
        </w:trPr>
        <w:tc>
          <w:tcPr>
            <w:tcW w:w="1452" w:type="dxa"/>
            <w:tcBorders>
              <w:top w:val="nil"/>
              <w:bottom w:val="nil"/>
            </w:tcBorders>
            <w:shd w:val="clear" w:color="auto" w:fill="auto"/>
            <w:noWrap/>
            <w:hideMark/>
          </w:tcPr>
          <w:p w14:paraId="395BE7D6"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1682" w:type="dxa"/>
            <w:tcBorders>
              <w:top w:val="nil"/>
              <w:bottom w:val="nil"/>
            </w:tcBorders>
            <w:shd w:val="clear" w:color="auto" w:fill="auto"/>
            <w:noWrap/>
            <w:hideMark/>
          </w:tcPr>
          <w:p w14:paraId="15D9D084"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Augochlorella</w:t>
            </w:r>
          </w:p>
        </w:tc>
        <w:tc>
          <w:tcPr>
            <w:tcW w:w="1452" w:type="dxa"/>
            <w:tcBorders>
              <w:top w:val="nil"/>
              <w:bottom w:val="nil"/>
            </w:tcBorders>
            <w:shd w:val="clear" w:color="auto" w:fill="auto"/>
            <w:noWrap/>
            <w:hideMark/>
          </w:tcPr>
          <w:p w14:paraId="60210E46"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5</w:t>
            </w:r>
          </w:p>
        </w:tc>
        <w:tc>
          <w:tcPr>
            <w:tcW w:w="1452" w:type="dxa"/>
            <w:tcBorders>
              <w:top w:val="nil"/>
              <w:bottom w:val="nil"/>
            </w:tcBorders>
            <w:shd w:val="clear" w:color="auto" w:fill="auto"/>
            <w:noWrap/>
            <w:hideMark/>
          </w:tcPr>
          <w:p w14:paraId="6F2D87B7"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9</w:t>
            </w:r>
          </w:p>
        </w:tc>
        <w:tc>
          <w:tcPr>
            <w:tcW w:w="1454" w:type="dxa"/>
            <w:tcBorders>
              <w:top w:val="nil"/>
              <w:bottom w:val="nil"/>
            </w:tcBorders>
            <w:shd w:val="clear" w:color="auto" w:fill="auto"/>
            <w:noWrap/>
            <w:hideMark/>
          </w:tcPr>
          <w:p w14:paraId="40BC7416"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2" w:type="dxa"/>
            <w:tcBorders>
              <w:top w:val="nil"/>
              <w:bottom w:val="nil"/>
            </w:tcBorders>
            <w:shd w:val="clear" w:color="auto" w:fill="auto"/>
            <w:noWrap/>
            <w:hideMark/>
          </w:tcPr>
          <w:p w14:paraId="18BE4C88"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14</w:t>
            </w:r>
          </w:p>
        </w:tc>
      </w:tr>
      <w:tr w:rsidR="00896446" w:rsidRPr="00C265DA" w14:paraId="560574E3" w14:textId="77777777" w:rsidTr="008131E1">
        <w:trPr>
          <w:trHeight w:val="397"/>
        </w:trPr>
        <w:tc>
          <w:tcPr>
            <w:tcW w:w="1452" w:type="dxa"/>
            <w:tcBorders>
              <w:top w:val="nil"/>
              <w:bottom w:val="nil"/>
            </w:tcBorders>
            <w:shd w:val="clear" w:color="auto" w:fill="auto"/>
            <w:noWrap/>
            <w:hideMark/>
          </w:tcPr>
          <w:p w14:paraId="0090AA2E"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1682" w:type="dxa"/>
            <w:tcBorders>
              <w:top w:val="nil"/>
              <w:bottom w:val="nil"/>
            </w:tcBorders>
            <w:shd w:val="clear" w:color="auto" w:fill="auto"/>
            <w:noWrap/>
            <w:hideMark/>
          </w:tcPr>
          <w:p w14:paraId="48DD5C0F"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Augochloropsis</w:t>
            </w:r>
          </w:p>
        </w:tc>
        <w:tc>
          <w:tcPr>
            <w:tcW w:w="1452" w:type="dxa"/>
            <w:tcBorders>
              <w:top w:val="nil"/>
              <w:bottom w:val="nil"/>
            </w:tcBorders>
            <w:shd w:val="clear" w:color="auto" w:fill="auto"/>
            <w:noWrap/>
            <w:hideMark/>
          </w:tcPr>
          <w:p w14:paraId="6F2191E0"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w:t>
            </w:r>
          </w:p>
        </w:tc>
        <w:tc>
          <w:tcPr>
            <w:tcW w:w="1452" w:type="dxa"/>
            <w:tcBorders>
              <w:top w:val="nil"/>
              <w:bottom w:val="nil"/>
            </w:tcBorders>
            <w:shd w:val="clear" w:color="auto" w:fill="auto"/>
            <w:noWrap/>
            <w:hideMark/>
          </w:tcPr>
          <w:p w14:paraId="75E62F4A"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4" w:type="dxa"/>
            <w:tcBorders>
              <w:top w:val="nil"/>
              <w:bottom w:val="nil"/>
            </w:tcBorders>
            <w:shd w:val="clear" w:color="auto" w:fill="auto"/>
            <w:noWrap/>
            <w:hideMark/>
          </w:tcPr>
          <w:p w14:paraId="1AB11FE6"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2" w:type="dxa"/>
            <w:tcBorders>
              <w:top w:val="nil"/>
              <w:bottom w:val="nil"/>
            </w:tcBorders>
            <w:shd w:val="clear" w:color="auto" w:fill="auto"/>
            <w:noWrap/>
            <w:hideMark/>
          </w:tcPr>
          <w:p w14:paraId="18217154"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w:t>
            </w:r>
          </w:p>
        </w:tc>
      </w:tr>
      <w:tr w:rsidR="00896446" w:rsidRPr="00C265DA" w14:paraId="15340A58" w14:textId="77777777" w:rsidTr="008131E1">
        <w:trPr>
          <w:trHeight w:val="397"/>
        </w:trPr>
        <w:tc>
          <w:tcPr>
            <w:tcW w:w="1452" w:type="dxa"/>
            <w:tcBorders>
              <w:top w:val="nil"/>
              <w:bottom w:val="nil"/>
            </w:tcBorders>
            <w:shd w:val="clear" w:color="auto" w:fill="auto"/>
            <w:noWrap/>
            <w:hideMark/>
          </w:tcPr>
          <w:p w14:paraId="2A620C59"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1682" w:type="dxa"/>
            <w:tcBorders>
              <w:top w:val="nil"/>
              <w:bottom w:val="nil"/>
            </w:tcBorders>
            <w:shd w:val="clear" w:color="auto" w:fill="auto"/>
            <w:noWrap/>
            <w:hideMark/>
          </w:tcPr>
          <w:p w14:paraId="0E806AAE"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Bombus</w:t>
            </w:r>
          </w:p>
        </w:tc>
        <w:tc>
          <w:tcPr>
            <w:tcW w:w="1452" w:type="dxa"/>
            <w:tcBorders>
              <w:top w:val="nil"/>
              <w:bottom w:val="nil"/>
            </w:tcBorders>
            <w:shd w:val="clear" w:color="auto" w:fill="auto"/>
            <w:noWrap/>
            <w:hideMark/>
          </w:tcPr>
          <w:p w14:paraId="6F895F76"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10</w:t>
            </w:r>
          </w:p>
        </w:tc>
        <w:tc>
          <w:tcPr>
            <w:tcW w:w="1452" w:type="dxa"/>
            <w:tcBorders>
              <w:top w:val="nil"/>
              <w:bottom w:val="nil"/>
            </w:tcBorders>
            <w:shd w:val="clear" w:color="auto" w:fill="auto"/>
            <w:noWrap/>
            <w:hideMark/>
          </w:tcPr>
          <w:p w14:paraId="0420324C"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9</w:t>
            </w:r>
          </w:p>
        </w:tc>
        <w:tc>
          <w:tcPr>
            <w:tcW w:w="1454" w:type="dxa"/>
            <w:tcBorders>
              <w:top w:val="nil"/>
              <w:bottom w:val="nil"/>
            </w:tcBorders>
            <w:shd w:val="clear" w:color="auto" w:fill="auto"/>
            <w:noWrap/>
            <w:hideMark/>
          </w:tcPr>
          <w:p w14:paraId="62364DF9"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8</w:t>
            </w:r>
          </w:p>
        </w:tc>
        <w:tc>
          <w:tcPr>
            <w:tcW w:w="1452" w:type="dxa"/>
            <w:tcBorders>
              <w:top w:val="nil"/>
              <w:bottom w:val="nil"/>
            </w:tcBorders>
            <w:shd w:val="clear" w:color="auto" w:fill="auto"/>
            <w:noWrap/>
            <w:hideMark/>
          </w:tcPr>
          <w:p w14:paraId="585A246B"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27</w:t>
            </w:r>
          </w:p>
        </w:tc>
      </w:tr>
      <w:tr w:rsidR="00896446" w:rsidRPr="00C265DA" w14:paraId="73608E30" w14:textId="77777777" w:rsidTr="008131E1">
        <w:trPr>
          <w:trHeight w:val="397"/>
        </w:trPr>
        <w:tc>
          <w:tcPr>
            <w:tcW w:w="1452" w:type="dxa"/>
            <w:tcBorders>
              <w:top w:val="nil"/>
              <w:bottom w:val="nil"/>
            </w:tcBorders>
            <w:shd w:val="clear" w:color="auto" w:fill="auto"/>
            <w:noWrap/>
            <w:hideMark/>
          </w:tcPr>
          <w:p w14:paraId="087D93E9"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1682" w:type="dxa"/>
            <w:tcBorders>
              <w:top w:val="nil"/>
              <w:bottom w:val="nil"/>
            </w:tcBorders>
            <w:shd w:val="clear" w:color="auto" w:fill="auto"/>
            <w:noWrap/>
            <w:hideMark/>
          </w:tcPr>
          <w:p w14:paraId="549FFF20"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Calliopsis</w:t>
            </w:r>
          </w:p>
        </w:tc>
        <w:tc>
          <w:tcPr>
            <w:tcW w:w="1452" w:type="dxa"/>
            <w:tcBorders>
              <w:top w:val="nil"/>
              <w:bottom w:val="nil"/>
            </w:tcBorders>
            <w:shd w:val="clear" w:color="auto" w:fill="auto"/>
            <w:noWrap/>
            <w:hideMark/>
          </w:tcPr>
          <w:p w14:paraId="190B5248"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4</w:t>
            </w:r>
          </w:p>
        </w:tc>
        <w:tc>
          <w:tcPr>
            <w:tcW w:w="1452" w:type="dxa"/>
            <w:tcBorders>
              <w:top w:val="nil"/>
              <w:bottom w:val="nil"/>
            </w:tcBorders>
            <w:shd w:val="clear" w:color="auto" w:fill="auto"/>
            <w:noWrap/>
            <w:hideMark/>
          </w:tcPr>
          <w:p w14:paraId="62605DF5"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4" w:type="dxa"/>
            <w:tcBorders>
              <w:top w:val="nil"/>
              <w:bottom w:val="nil"/>
            </w:tcBorders>
            <w:shd w:val="clear" w:color="auto" w:fill="auto"/>
            <w:noWrap/>
            <w:hideMark/>
          </w:tcPr>
          <w:p w14:paraId="26017CFC"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2</w:t>
            </w:r>
          </w:p>
        </w:tc>
        <w:tc>
          <w:tcPr>
            <w:tcW w:w="1452" w:type="dxa"/>
            <w:tcBorders>
              <w:top w:val="nil"/>
              <w:bottom w:val="nil"/>
            </w:tcBorders>
            <w:shd w:val="clear" w:color="auto" w:fill="auto"/>
            <w:noWrap/>
            <w:hideMark/>
          </w:tcPr>
          <w:p w14:paraId="2224A87D"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6</w:t>
            </w:r>
          </w:p>
        </w:tc>
      </w:tr>
      <w:tr w:rsidR="00896446" w:rsidRPr="00C265DA" w14:paraId="5A7B5118" w14:textId="77777777" w:rsidTr="008131E1">
        <w:trPr>
          <w:trHeight w:val="397"/>
        </w:trPr>
        <w:tc>
          <w:tcPr>
            <w:tcW w:w="1452" w:type="dxa"/>
            <w:tcBorders>
              <w:top w:val="nil"/>
              <w:bottom w:val="nil"/>
            </w:tcBorders>
            <w:shd w:val="clear" w:color="auto" w:fill="auto"/>
            <w:noWrap/>
            <w:hideMark/>
          </w:tcPr>
          <w:p w14:paraId="5A3BABEA"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1682" w:type="dxa"/>
            <w:tcBorders>
              <w:top w:val="nil"/>
              <w:bottom w:val="nil"/>
            </w:tcBorders>
            <w:shd w:val="clear" w:color="auto" w:fill="auto"/>
            <w:noWrap/>
            <w:hideMark/>
          </w:tcPr>
          <w:p w14:paraId="3E3F202D"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Coelioxys</w:t>
            </w:r>
          </w:p>
        </w:tc>
        <w:tc>
          <w:tcPr>
            <w:tcW w:w="1452" w:type="dxa"/>
            <w:tcBorders>
              <w:top w:val="nil"/>
              <w:bottom w:val="nil"/>
            </w:tcBorders>
            <w:shd w:val="clear" w:color="auto" w:fill="auto"/>
            <w:noWrap/>
            <w:hideMark/>
          </w:tcPr>
          <w:p w14:paraId="16C234F8"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2" w:type="dxa"/>
            <w:tcBorders>
              <w:top w:val="nil"/>
              <w:bottom w:val="nil"/>
            </w:tcBorders>
            <w:shd w:val="clear" w:color="auto" w:fill="auto"/>
            <w:noWrap/>
            <w:hideMark/>
          </w:tcPr>
          <w:p w14:paraId="3376C0AC"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w:t>
            </w:r>
          </w:p>
        </w:tc>
        <w:tc>
          <w:tcPr>
            <w:tcW w:w="1454" w:type="dxa"/>
            <w:tcBorders>
              <w:top w:val="nil"/>
              <w:bottom w:val="nil"/>
            </w:tcBorders>
            <w:shd w:val="clear" w:color="auto" w:fill="auto"/>
            <w:noWrap/>
            <w:hideMark/>
          </w:tcPr>
          <w:p w14:paraId="6DCA5143"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3</w:t>
            </w:r>
          </w:p>
        </w:tc>
        <w:tc>
          <w:tcPr>
            <w:tcW w:w="1452" w:type="dxa"/>
            <w:tcBorders>
              <w:top w:val="nil"/>
              <w:bottom w:val="nil"/>
            </w:tcBorders>
            <w:shd w:val="clear" w:color="auto" w:fill="auto"/>
            <w:noWrap/>
            <w:hideMark/>
          </w:tcPr>
          <w:p w14:paraId="059C5BD3"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4</w:t>
            </w:r>
          </w:p>
        </w:tc>
      </w:tr>
      <w:tr w:rsidR="00896446" w:rsidRPr="00C265DA" w14:paraId="736DC691" w14:textId="77777777" w:rsidTr="008131E1">
        <w:trPr>
          <w:trHeight w:val="397"/>
        </w:trPr>
        <w:tc>
          <w:tcPr>
            <w:tcW w:w="1452" w:type="dxa"/>
            <w:tcBorders>
              <w:top w:val="nil"/>
              <w:bottom w:val="nil"/>
            </w:tcBorders>
            <w:shd w:val="clear" w:color="auto" w:fill="auto"/>
            <w:noWrap/>
            <w:hideMark/>
          </w:tcPr>
          <w:p w14:paraId="47E2DC56"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1682" w:type="dxa"/>
            <w:tcBorders>
              <w:top w:val="nil"/>
              <w:bottom w:val="nil"/>
            </w:tcBorders>
            <w:shd w:val="clear" w:color="auto" w:fill="auto"/>
            <w:noWrap/>
            <w:hideMark/>
          </w:tcPr>
          <w:p w14:paraId="652BA82E"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Florilegus</w:t>
            </w:r>
          </w:p>
        </w:tc>
        <w:tc>
          <w:tcPr>
            <w:tcW w:w="1452" w:type="dxa"/>
            <w:tcBorders>
              <w:top w:val="nil"/>
              <w:bottom w:val="nil"/>
            </w:tcBorders>
            <w:shd w:val="clear" w:color="auto" w:fill="auto"/>
            <w:noWrap/>
            <w:hideMark/>
          </w:tcPr>
          <w:p w14:paraId="56DFDDDA"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w:t>
            </w:r>
          </w:p>
        </w:tc>
        <w:tc>
          <w:tcPr>
            <w:tcW w:w="1452" w:type="dxa"/>
            <w:tcBorders>
              <w:top w:val="nil"/>
              <w:bottom w:val="nil"/>
            </w:tcBorders>
            <w:shd w:val="clear" w:color="auto" w:fill="auto"/>
            <w:noWrap/>
            <w:hideMark/>
          </w:tcPr>
          <w:p w14:paraId="654ED8AC"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9</w:t>
            </w:r>
          </w:p>
        </w:tc>
        <w:tc>
          <w:tcPr>
            <w:tcW w:w="1454" w:type="dxa"/>
            <w:tcBorders>
              <w:top w:val="nil"/>
              <w:bottom w:val="nil"/>
            </w:tcBorders>
            <w:shd w:val="clear" w:color="auto" w:fill="auto"/>
            <w:noWrap/>
            <w:hideMark/>
          </w:tcPr>
          <w:p w14:paraId="1CDB2E94"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2" w:type="dxa"/>
            <w:tcBorders>
              <w:top w:val="nil"/>
              <w:bottom w:val="nil"/>
            </w:tcBorders>
            <w:shd w:val="clear" w:color="auto" w:fill="auto"/>
            <w:noWrap/>
            <w:hideMark/>
          </w:tcPr>
          <w:p w14:paraId="1F96B36B"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10</w:t>
            </w:r>
          </w:p>
        </w:tc>
      </w:tr>
      <w:tr w:rsidR="00896446" w:rsidRPr="00C265DA" w14:paraId="41330134" w14:textId="77777777" w:rsidTr="008131E1">
        <w:trPr>
          <w:trHeight w:val="397"/>
        </w:trPr>
        <w:tc>
          <w:tcPr>
            <w:tcW w:w="1452" w:type="dxa"/>
            <w:tcBorders>
              <w:top w:val="nil"/>
              <w:bottom w:val="nil"/>
            </w:tcBorders>
            <w:shd w:val="clear" w:color="auto" w:fill="auto"/>
            <w:noWrap/>
            <w:hideMark/>
          </w:tcPr>
          <w:p w14:paraId="55679971"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1682" w:type="dxa"/>
            <w:tcBorders>
              <w:top w:val="nil"/>
              <w:bottom w:val="nil"/>
            </w:tcBorders>
            <w:shd w:val="clear" w:color="auto" w:fill="auto"/>
            <w:noWrap/>
            <w:hideMark/>
          </w:tcPr>
          <w:p w14:paraId="02766C21"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Halictus</w:t>
            </w:r>
          </w:p>
        </w:tc>
        <w:tc>
          <w:tcPr>
            <w:tcW w:w="1452" w:type="dxa"/>
            <w:tcBorders>
              <w:top w:val="nil"/>
              <w:bottom w:val="nil"/>
            </w:tcBorders>
            <w:shd w:val="clear" w:color="auto" w:fill="auto"/>
            <w:noWrap/>
            <w:hideMark/>
          </w:tcPr>
          <w:p w14:paraId="141EECEE"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51</w:t>
            </w:r>
          </w:p>
        </w:tc>
        <w:tc>
          <w:tcPr>
            <w:tcW w:w="1452" w:type="dxa"/>
            <w:tcBorders>
              <w:top w:val="nil"/>
              <w:bottom w:val="nil"/>
            </w:tcBorders>
            <w:shd w:val="clear" w:color="auto" w:fill="auto"/>
            <w:noWrap/>
            <w:hideMark/>
          </w:tcPr>
          <w:p w14:paraId="0174301F"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16</w:t>
            </w:r>
          </w:p>
        </w:tc>
        <w:tc>
          <w:tcPr>
            <w:tcW w:w="1454" w:type="dxa"/>
            <w:tcBorders>
              <w:top w:val="nil"/>
              <w:bottom w:val="nil"/>
            </w:tcBorders>
            <w:shd w:val="clear" w:color="auto" w:fill="auto"/>
            <w:noWrap/>
            <w:hideMark/>
          </w:tcPr>
          <w:p w14:paraId="6166CE95"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6</w:t>
            </w:r>
          </w:p>
        </w:tc>
        <w:tc>
          <w:tcPr>
            <w:tcW w:w="1452" w:type="dxa"/>
            <w:tcBorders>
              <w:top w:val="nil"/>
              <w:bottom w:val="nil"/>
            </w:tcBorders>
            <w:shd w:val="clear" w:color="auto" w:fill="auto"/>
            <w:noWrap/>
            <w:hideMark/>
          </w:tcPr>
          <w:p w14:paraId="4010023F"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73</w:t>
            </w:r>
          </w:p>
        </w:tc>
      </w:tr>
      <w:tr w:rsidR="00896446" w:rsidRPr="00C265DA" w14:paraId="50B43747" w14:textId="77777777" w:rsidTr="008131E1">
        <w:trPr>
          <w:trHeight w:val="397"/>
        </w:trPr>
        <w:tc>
          <w:tcPr>
            <w:tcW w:w="1452" w:type="dxa"/>
            <w:tcBorders>
              <w:top w:val="nil"/>
              <w:bottom w:val="nil"/>
            </w:tcBorders>
            <w:shd w:val="clear" w:color="auto" w:fill="auto"/>
            <w:noWrap/>
            <w:hideMark/>
          </w:tcPr>
          <w:p w14:paraId="5CC20B52"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1682" w:type="dxa"/>
            <w:tcBorders>
              <w:top w:val="nil"/>
              <w:bottom w:val="nil"/>
            </w:tcBorders>
            <w:shd w:val="clear" w:color="auto" w:fill="auto"/>
            <w:noWrap/>
            <w:hideMark/>
          </w:tcPr>
          <w:p w14:paraId="1B39240E"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Lasioglossum</w:t>
            </w:r>
          </w:p>
        </w:tc>
        <w:tc>
          <w:tcPr>
            <w:tcW w:w="1452" w:type="dxa"/>
            <w:tcBorders>
              <w:top w:val="nil"/>
              <w:bottom w:val="nil"/>
            </w:tcBorders>
            <w:shd w:val="clear" w:color="auto" w:fill="auto"/>
            <w:noWrap/>
            <w:hideMark/>
          </w:tcPr>
          <w:p w14:paraId="7A28E9B3"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31</w:t>
            </w:r>
          </w:p>
        </w:tc>
        <w:tc>
          <w:tcPr>
            <w:tcW w:w="1452" w:type="dxa"/>
            <w:tcBorders>
              <w:top w:val="nil"/>
              <w:bottom w:val="nil"/>
            </w:tcBorders>
            <w:shd w:val="clear" w:color="auto" w:fill="auto"/>
            <w:noWrap/>
            <w:hideMark/>
          </w:tcPr>
          <w:p w14:paraId="0E9A7636"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16</w:t>
            </w:r>
          </w:p>
        </w:tc>
        <w:tc>
          <w:tcPr>
            <w:tcW w:w="1454" w:type="dxa"/>
            <w:tcBorders>
              <w:top w:val="nil"/>
              <w:bottom w:val="nil"/>
            </w:tcBorders>
            <w:shd w:val="clear" w:color="auto" w:fill="auto"/>
            <w:noWrap/>
            <w:hideMark/>
          </w:tcPr>
          <w:p w14:paraId="56B5A499"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14</w:t>
            </w:r>
          </w:p>
        </w:tc>
        <w:tc>
          <w:tcPr>
            <w:tcW w:w="1452" w:type="dxa"/>
            <w:tcBorders>
              <w:top w:val="nil"/>
              <w:bottom w:val="nil"/>
            </w:tcBorders>
            <w:shd w:val="clear" w:color="auto" w:fill="auto"/>
            <w:noWrap/>
            <w:hideMark/>
          </w:tcPr>
          <w:p w14:paraId="11785727"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61</w:t>
            </w:r>
          </w:p>
        </w:tc>
      </w:tr>
      <w:tr w:rsidR="00896446" w:rsidRPr="00C265DA" w14:paraId="67BC38DE" w14:textId="77777777" w:rsidTr="008131E1">
        <w:trPr>
          <w:trHeight w:val="397"/>
        </w:trPr>
        <w:tc>
          <w:tcPr>
            <w:tcW w:w="1452" w:type="dxa"/>
            <w:tcBorders>
              <w:top w:val="nil"/>
              <w:bottom w:val="nil"/>
            </w:tcBorders>
            <w:shd w:val="clear" w:color="auto" w:fill="auto"/>
            <w:noWrap/>
            <w:hideMark/>
          </w:tcPr>
          <w:p w14:paraId="2CB97CE8"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1682" w:type="dxa"/>
            <w:tcBorders>
              <w:top w:val="nil"/>
              <w:bottom w:val="nil"/>
            </w:tcBorders>
            <w:shd w:val="clear" w:color="auto" w:fill="auto"/>
            <w:noWrap/>
            <w:hideMark/>
          </w:tcPr>
          <w:p w14:paraId="62F98926"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Megachile</w:t>
            </w:r>
          </w:p>
        </w:tc>
        <w:tc>
          <w:tcPr>
            <w:tcW w:w="1452" w:type="dxa"/>
            <w:tcBorders>
              <w:top w:val="nil"/>
              <w:bottom w:val="nil"/>
            </w:tcBorders>
            <w:shd w:val="clear" w:color="auto" w:fill="auto"/>
            <w:noWrap/>
            <w:hideMark/>
          </w:tcPr>
          <w:p w14:paraId="1A0F71D7"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2</w:t>
            </w:r>
          </w:p>
        </w:tc>
        <w:tc>
          <w:tcPr>
            <w:tcW w:w="1452" w:type="dxa"/>
            <w:tcBorders>
              <w:top w:val="nil"/>
              <w:bottom w:val="nil"/>
            </w:tcBorders>
            <w:shd w:val="clear" w:color="auto" w:fill="auto"/>
            <w:noWrap/>
            <w:hideMark/>
          </w:tcPr>
          <w:p w14:paraId="5D8F0252"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w:t>
            </w:r>
          </w:p>
        </w:tc>
        <w:tc>
          <w:tcPr>
            <w:tcW w:w="1454" w:type="dxa"/>
            <w:tcBorders>
              <w:top w:val="nil"/>
              <w:bottom w:val="nil"/>
            </w:tcBorders>
            <w:shd w:val="clear" w:color="auto" w:fill="auto"/>
            <w:noWrap/>
            <w:hideMark/>
          </w:tcPr>
          <w:p w14:paraId="5258ECFD"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27</w:t>
            </w:r>
          </w:p>
        </w:tc>
        <w:tc>
          <w:tcPr>
            <w:tcW w:w="1452" w:type="dxa"/>
            <w:tcBorders>
              <w:top w:val="nil"/>
              <w:bottom w:val="nil"/>
            </w:tcBorders>
            <w:shd w:val="clear" w:color="auto" w:fill="auto"/>
            <w:noWrap/>
            <w:hideMark/>
          </w:tcPr>
          <w:p w14:paraId="388880A6"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30</w:t>
            </w:r>
          </w:p>
        </w:tc>
      </w:tr>
      <w:tr w:rsidR="00896446" w:rsidRPr="00C265DA" w14:paraId="75CAC19E" w14:textId="77777777" w:rsidTr="008131E1">
        <w:trPr>
          <w:trHeight w:val="397"/>
        </w:trPr>
        <w:tc>
          <w:tcPr>
            <w:tcW w:w="1452" w:type="dxa"/>
            <w:tcBorders>
              <w:top w:val="nil"/>
              <w:bottom w:val="nil"/>
            </w:tcBorders>
            <w:shd w:val="clear" w:color="auto" w:fill="auto"/>
            <w:noWrap/>
            <w:hideMark/>
          </w:tcPr>
          <w:p w14:paraId="3ADE9150"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1682" w:type="dxa"/>
            <w:tcBorders>
              <w:top w:val="nil"/>
              <w:bottom w:val="nil"/>
            </w:tcBorders>
            <w:shd w:val="clear" w:color="auto" w:fill="auto"/>
            <w:noWrap/>
            <w:hideMark/>
          </w:tcPr>
          <w:p w14:paraId="07797CCA"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Melissodes</w:t>
            </w:r>
          </w:p>
        </w:tc>
        <w:tc>
          <w:tcPr>
            <w:tcW w:w="1452" w:type="dxa"/>
            <w:tcBorders>
              <w:top w:val="nil"/>
              <w:bottom w:val="nil"/>
            </w:tcBorders>
            <w:shd w:val="clear" w:color="auto" w:fill="auto"/>
            <w:noWrap/>
            <w:hideMark/>
          </w:tcPr>
          <w:p w14:paraId="5AB4F2E0"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172</w:t>
            </w:r>
          </w:p>
        </w:tc>
        <w:tc>
          <w:tcPr>
            <w:tcW w:w="1452" w:type="dxa"/>
            <w:tcBorders>
              <w:top w:val="nil"/>
              <w:bottom w:val="nil"/>
            </w:tcBorders>
            <w:shd w:val="clear" w:color="auto" w:fill="auto"/>
            <w:noWrap/>
            <w:hideMark/>
          </w:tcPr>
          <w:p w14:paraId="6AD65CA1"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458</w:t>
            </w:r>
          </w:p>
        </w:tc>
        <w:tc>
          <w:tcPr>
            <w:tcW w:w="1454" w:type="dxa"/>
            <w:tcBorders>
              <w:top w:val="nil"/>
              <w:bottom w:val="nil"/>
            </w:tcBorders>
            <w:shd w:val="clear" w:color="auto" w:fill="auto"/>
            <w:noWrap/>
            <w:hideMark/>
          </w:tcPr>
          <w:p w14:paraId="3CAC83D9"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6</w:t>
            </w:r>
          </w:p>
        </w:tc>
        <w:tc>
          <w:tcPr>
            <w:tcW w:w="1452" w:type="dxa"/>
            <w:tcBorders>
              <w:top w:val="nil"/>
              <w:bottom w:val="nil"/>
            </w:tcBorders>
            <w:shd w:val="clear" w:color="auto" w:fill="auto"/>
            <w:noWrap/>
            <w:hideMark/>
          </w:tcPr>
          <w:p w14:paraId="414B034F"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636</w:t>
            </w:r>
          </w:p>
        </w:tc>
      </w:tr>
      <w:tr w:rsidR="00896446" w:rsidRPr="00C265DA" w14:paraId="77E3B2DB" w14:textId="77777777" w:rsidTr="008131E1">
        <w:trPr>
          <w:trHeight w:val="397"/>
        </w:trPr>
        <w:tc>
          <w:tcPr>
            <w:tcW w:w="1452" w:type="dxa"/>
            <w:tcBorders>
              <w:top w:val="nil"/>
              <w:bottom w:val="nil"/>
            </w:tcBorders>
            <w:shd w:val="clear" w:color="auto" w:fill="auto"/>
            <w:noWrap/>
            <w:hideMark/>
          </w:tcPr>
          <w:p w14:paraId="7E72B505"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1682" w:type="dxa"/>
            <w:tcBorders>
              <w:top w:val="nil"/>
              <w:bottom w:val="nil"/>
            </w:tcBorders>
            <w:shd w:val="clear" w:color="auto" w:fill="auto"/>
            <w:noWrap/>
            <w:hideMark/>
          </w:tcPr>
          <w:p w14:paraId="11976CF1"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Melitoma</w:t>
            </w:r>
          </w:p>
        </w:tc>
        <w:tc>
          <w:tcPr>
            <w:tcW w:w="1452" w:type="dxa"/>
            <w:tcBorders>
              <w:top w:val="nil"/>
              <w:bottom w:val="nil"/>
            </w:tcBorders>
            <w:shd w:val="clear" w:color="auto" w:fill="auto"/>
            <w:noWrap/>
            <w:hideMark/>
          </w:tcPr>
          <w:p w14:paraId="793B1138"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2</w:t>
            </w:r>
          </w:p>
        </w:tc>
        <w:tc>
          <w:tcPr>
            <w:tcW w:w="1452" w:type="dxa"/>
            <w:tcBorders>
              <w:top w:val="nil"/>
              <w:bottom w:val="nil"/>
            </w:tcBorders>
            <w:shd w:val="clear" w:color="auto" w:fill="auto"/>
            <w:noWrap/>
            <w:hideMark/>
          </w:tcPr>
          <w:p w14:paraId="6A108FF8"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6</w:t>
            </w:r>
          </w:p>
        </w:tc>
        <w:tc>
          <w:tcPr>
            <w:tcW w:w="1454" w:type="dxa"/>
            <w:tcBorders>
              <w:top w:val="nil"/>
              <w:bottom w:val="nil"/>
            </w:tcBorders>
            <w:shd w:val="clear" w:color="auto" w:fill="auto"/>
            <w:noWrap/>
            <w:hideMark/>
          </w:tcPr>
          <w:p w14:paraId="18701C66"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2" w:type="dxa"/>
            <w:tcBorders>
              <w:top w:val="nil"/>
              <w:bottom w:val="nil"/>
            </w:tcBorders>
            <w:shd w:val="clear" w:color="auto" w:fill="auto"/>
            <w:noWrap/>
            <w:hideMark/>
          </w:tcPr>
          <w:p w14:paraId="1FFE3FD6"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8</w:t>
            </w:r>
          </w:p>
        </w:tc>
      </w:tr>
      <w:tr w:rsidR="00896446" w:rsidRPr="00C265DA" w14:paraId="2DD90473" w14:textId="77777777" w:rsidTr="008131E1">
        <w:trPr>
          <w:trHeight w:val="397"/>
        </w:trPr>
        <w:tc>
          <w:tcPr>
            <w:tcW w:w="1452" w:type="dxa"/>
            <w:tcBorders>
              <w:top w:val="nil"/>
              <w:bottom w:val="nil"/>
            </w:tcBorders>
            <w:shd w:val="clear" w:color="auto" w:fill="auto"/>
            <w:noWrap/>
            <w:hideMark/>
          </w:tcPr>
          <w:p w14:paraId="75516BA6"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1682" w:type="dxa"/>
            <w:tcBorders>
              <w:top w:val="nil"/>
              <w:bottom w:val="nil"/>
            </w:tcBorders>
            <w:shd w:val="clear" w:color="auto" w:fill="auto"/>
            <w:noWrap/>
            <w:hideMark/>
          </w:tcPr>
          <w:p w14:paraId="4F9BB551"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Peponapis</w:t>
            </w:r>
          </w:p>
        </w:tc>
        <w:tc>
          <w:tcPr>
            <w:tcW w:w="1452" w:type="dxa"/>
            <w:tcBorders>
              <w:top w:val="nil"/>
              <w:bottom w:val="nil"/>
            </w:tcBorders>
            <w:shd w:val="clear" w:color="auto" w:fill="auto"/>
            <w:noWrap/>
            <w:hideMark/>
          </w:tcPr>
          <w:p w14:paraId="2387C190"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2</w:t>
            </w:r>
          </w:p>
        </w:tc>
        <w:tc>
          <w:tcPr>
            <w:tcW w:w="1452" w:type="dxa"/>
            <w:tcBorders>
              <w:top w:val="nil"/>
              <w:bottom w:val="nil"/>
            </w:tcBorders>
            <w:shd w:val="clear" w:color="auto" w:fill="auto"/>
            <w:noWrap/>
            <w:hideMark/>
          </w:tcPr>
          <w:p w14:paraId="2A1982B0"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13</w:t>
            </w:r>
          </w:p>
        </w:tc>
        <w:tc>
          <w:tcPr>
            <w:tcW w:w="1454" w:type="dxa"/>
            <w:tcBorders>
              <w:top w:val="nil"/>
              <w:bottom w:val="nil"/>
            </w:tcBorders>
            <w:shd w:val="clear" w:color="auto" w:fill="auto"/>
            <w:noWrap/>
            <w:hideMark/>
          </w:tcPr>
          <w:p w14:paraId="2FB75774"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2" w:type="dxa"/>
            <w:tcBorders>
              <w:top w:val="nil"/>
              <w:bottom w:val="nil"/>
            </w:tcBorders>
            <w:shd w:val="clear" w:color="auto" w:fill="auto"/>
            <w:noWrap/>
            <w:hideMark/>
          </w:tcPr>
          <w:p w14:paraId="27A2DBDA"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15</w:t>
            </w:r>
          </w:p>
        </w:tc>
      </w:tr>
      <w:tr w:rsidR="00896446" w:rsidRPr="00C265DA" w14:paraId="1951F083" w14:textId="77777777" w:rsidTr="008131E1">
        <w:trPr>
          <w:trHeight w:val="397"/>
        </w:trPr>
        <w:tc>
          <w:tcPr>
            <w:tcW w:w="1452" w:type="dxa"/>
            <w:tcBorders>
              <w:top w:val="nil"/>
              <w:bottom w:val="nil"/>
            </w:tcBorders>
            <w:shd w:val="clear" w:color="auto" w:fill="auto"/>
            <w:noWrap/>
            <w:hideMark/>
          </w:tcPr>
          <w:p w14:paraId="798C89D7"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1682" w:type="dxa"/>
            <w:tcBorders>
              <w:top w:val="nil"/>
              <w:bottom w:val="nil"/>
            </w:tcBorders>
            <w:shd w:val="clear" w:color="auto" w:fill="auto"/>
            <w:noWrap/>
            <w:hideMark/>
          </w:tcPr>
          <w:p w14:paraId="1F90E3AF"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Ptilothrix</w:t>
            </w:r>
          </w:p>
        </w:tc>
        <w:tc>
          <w:tcPr>
            <w:tcW w:w="1452" w:type="dxa"/>
            <w:tcBorders>
              <w:top w:val="nil"/>
              <w:bottom w:val="nil"/>
            </w:tcBorders>
            <w:shd w:val="clear" w:color="auto" w:fill="auto"/>
            <w:noWrap/>
            <w:hideMark/>
          </w:tcPr>
          <w:p w14:paraId="147B7DAE"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14</w:t>
            </w:r>
          </w:p>
        </w:tc>
        <w:tc>
          <w:tcPr>
            <w:tcW w:w="1452" w:type="dxa"/>
            <w:tcBorders>
              <w:top w:val="nil"/>
              <w:bottom w:val="nil"/>
            </w:tcBorders>
            <w:shd w:val="clear" w:color="auto" w:fill="auto"/>
            <w:noWrap/>
            <w:hideMark/>
          </w:tcPr>
          <w:p w14:paraId="60912C2A"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62</w:t>
            </w:r>
          </w:p>
        </w:tc>
        <w:tc>
          <w:tcPr>
            <w:tcW w:w="1454" w:type="dxa"/>
            <w:tcBorders>
              <w:top w:val="nil"/>
              <w:bottom w:val="nil"/>
            </w:tcBorders>
            <w:shd w:val="clear" w:color="auto" w:fill="auto"/>
            <w:noWrap/>
            <w:hideMark/>
          </w:tcPr>
          <w:p w14:paraId="3C582AB0"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2" w:type="dxa"/>
            <w:tcBorders>
              <w:top w:val="nil"/>
              <w:bottom w:val="nil"/>
            </w:tcBorders>
            <w:shd w:val="clear" w:color="auto" w:fill="auto"/>
            <w:noWrap/>
            <w:hideMark/>
          </w:tcPr>
          <w:p w14:paraId="1D6A7D34"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76</w:t>
            </w:r>
          </w:p>
        </w:tc>
      </w:tr>
      <w:tr w:rsidR="00896446" w:rsidRPr="00C265DA" w14:paraId="19B43DE4" w14:textId="77777777" w:rsidTr="008131E1">
        <w:trPr>
          <w:trHeight w:val="397"/>
        </w:trPr>
        <w:tc>
          <w:tcPr>
            <w:tcW w:w="1452" w:type="dxa"/>
            <w:tcBorders>
              <w:top w:val="nil"/>
              <w:bottom w:val="nil"/>
            </w:tcBorders>
            <w:shd w:val="clear" w:color="auto" w:fill="auto"/>
            <w:noWrap/>
            <w:hideMark/>
          </w:tcPr>
          <w:p w14:paraId="7784830A"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1682" w:type="dxa"/>
            <w:tcBorders>
              <w:top w:val="nil"/>
              <w:bottom w:val="nil"/>
            </w:tcBorders>
            <w:shd w:val="clear" w:color="auto" w:fill="auto"/>
            <w:noWrap/>
            <w:hideMark/>
          </w:tcPr>
          <w:p w14:paraId="31A41257"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Svastra</w:t>
            </w:r>
          </w:p>
        </w:tc>
        <w:tc>
          <w:tcPr>
            <w:tcW w:w="1452" w:type="dxa"/>
            <w:tcBorders>
              <w:top w:val="nil"/>
              <w:bottom w:val="nil"/>
            </w:tcBorders>
            <w:shd w:val="clear" w:color="auto" w:fill="auto"/>
            <w:noWrap/>
            <w:hideMark/>
          </w:tcPr>
          <w:p w14:paraId="7E60693F"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7</w:t>
            </w:r>
          </w:p>
        </w:tc>
        <w:tc>
          <w:tcPr>
            <w:tcW w:w="1452" w:type="dxa"/>
            <w:tcBorders>
              <w:top w:val="nil"/>
              <w:bottom w:val="nil"/>
            </w:tcBorders>
            <w:shd w:val="clear" w:color="auto" w:fill="auto"/>
            <w:noWrap/>
            <w:hideMark/>
          </w:tcPr>
          <w:p w14:paraId="53B28754"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66</w:t>
            </w:r>
          </w:p>
        </w:tc>
        <w:tc>
          <w:tcPr>
            <w:tcW w:w="1454" w:type="dxa"/>
            <w:tcBorders>
              <w:top w:val="nil"/>
              <w:bottom w:val="nil"/>
            </w:tcBorders>
            <w:shd w:val="clear" w:color="auto" w:fill="auto"/>
            <w:noWrap/>
            <w:hideMark/>
          </w:tcPr>
          <w:p w14:paraId="02FE7BA9"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2" w:type="dxa"/>
            <w:tcBorders>
              <w:top w:val="nil"/>
              <w:bottom w:val="nil"/>
            </w:tcBorders>
            <w:shd w:val="clear" w:color="auto" w:fill="auto"/>
            <w:noWrap/>
            <w:hideMark/>
          </w:tcPr>
          <w:p w14:paraId="77DAA336"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73</w:t>
            </w:r>
          </w:p>
        </w:tc>
      </w:tr>
      <w:tr w:rsidR="00896446" w:rsidRPr="00C265DA" w14:paraId="7B19396D" w14:textId="77777777" w:rsidTr="008131E1">
        <w:trPr>
          <w:trHeight w:val="397"/>
        </w:trPr>
        <w:tc>
          <w:tcPr>
            <w:tcW w:w="1452" w:type="dxa"/>
            <w:tcBorders>
              <w:top w:val="nil"/>
              <w:bottom w:val="nil"/>
            </w:tcBorders>
            <w:shd w:val="clear" w:color="auto" w:fill="auto"/>
            <w:noWrap/>
            <w:hideMark/>
          </w:tcPr>
          <w:p w14:paraId="32B71431"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1682" w:type="dxa"/>
            <w:tcBorders>
              <w:top w:val="nil"/>
              <w:bottom w:val="nil"/>
            </w:tcBorders>
            <w:shd w:val="clear" w:color="auto" w:fill="auto"/>
            <w:noWrap/>
            <w:hideMark/>
          </w:tcPr>
          <w:p w14:paraId="348E76C4"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Triepeolus</w:t>
            </w:r>
          </w:p>
        </w:tc>
        <w:tc>
          <w:tcPr>
            <w:tcW w:w="1452" w:type="dxa"/>
            <w:tcBorders>
              <w:top w:val="nil"/>
              <w:bottom w:val="nil"/>
            </w:tcBorders>
            <w:shd w:val="clear" w:color="auto" w:fill="auto"/>
            <w:noWrap/>
            <w:hideMark/>
          </w:tcPr>
          <w:p w14:paraId="586F044F"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2" w:type="dxa"/>
            <w:tcBorders>
              <w:top w:val="nil"/>
              <w:bottom w:val="nil"/>
            </w:tcBorders>
            <w:shd w:val="clear" w:color="auto" w:fill="auto"/>
            <w:noWrap/>
            <w:hideMark/>
          </w:tcPr>
          <w:p w14:paraId="36053300"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w:t>
            </w:r>
          </w:p>
        </w:tc>
        <w:tc>
          <w:tcPr>
            <w:tcW w:w="1454" w:type="dxa"/>
            <w:tcBorders>
              <w:top w:val="nil"/>
              <w:bottom w:val="nil"/>
            </w:tcBorders>
            <w:shd w:val="clear" w:color="auto" w:fill="auto"/>
            <w:noWrap/>
            <w:hideMark/>
          </w:tcPr>
          <w:p w14:paraId="00825AD9"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2" w:type="dxa"/>
            <w:tcBorders>
              <w:top w:val="nil"/>
              <w:bottom w:val="nil"/>
            </w:tcBorders>
            <w:shd w:val="clear" w:color="auto" w:fill="auto"/>
            <w:noWrap/>
            <w:hideMark/>
          </w:tcPr>
          <w:p w14:paraId="23E3F420"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w:t>
            </w:r>
          </w:p>
        </w:tc>
      </w:tr>
      <w:tr w:rsidR="00896446" w:rsidRPr="00C265DA" w14:paraId="2B7F22AE" w14:textId="77777777" w:rsidTr="008131E1">
        <w:trPr>
          <w:trHeight w:val="397"/>
        </w:trPr>
        <w:tc>
          <w:tcPr>
            <w:tcW w:w="1452" w:type="dxa"/>
            <w:tcBorders>
              <w:top w:val="nil"/>
              <w:bottom w:val="nil"/>
            </w:tcBorders>
            <w:shd w:val="clear" w:color="auto" w:fill="auto"/>
            <w:noWrap/>
            <w:hideMark/>
          </w:tcPr>
          <w:p w14:paraId="11BD1315"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1682" w:type="dxa"/>
            <w:tcBorders>
              <w:top w:val="nil"/>
              <w:bottom w:val="nil"/>
            </w:tcBorders>
            <w:shd w:val="clear" w:color="auto" w:fill="auto"/>
            <w:noWrap/>
            <w:hideMark/>
          </w:tcPr>
          <w:p w14:paraId="1D91CDE5"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Xenoglossa</w:t>
            </w:r>
          </w:p>
        </w:tc>
        <w:tc>
          <w:tcPr>
            <w:tcW w:w="1452" w:type="dxa"/>
            <w:tcBorders>
              <w:top w:val="nil"/>
              <w:bottom w:val="nil"/>
            </w:tcBorders>
            <w:shd w:val="clear" w:color="auto" w:fill="auto"/>
            <w:noWrap/>
            <w:hideMark/>
          </w:tcPr>
          <w:p w14:paraId="7D9485AE"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4</w:t>
            </w:r>
          </w:p>
        </w:tc>
        <w:tc>
          <w:tcPr>
            <w:tcW w:w="1452" w:type="dxa"/>
            <w:tcBorders>
              <w:top w:val="nil"/>
              <w:bottom w:val="nil"/>
            </w:tcBorders>
            <w:shd w:val="clear" w:color="auto" w:fill="auto"/>
            <w:noWrap/>
            <w:hideMark/>
          </w:tcPr>
          <w:p w14:paraId="45D96CF4"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8</w:t>
            </w:r>
          </w:p>
        </w:tc>
        <w:tc>
          <w:tcPr>
            <w:tcW w:w="1454" w:type="dxa"/>
            <w:tcBorders>
              <w:top w:val="nil"/>
              <w:bottom w:val="nil"/>
            </w:tcBorders>
            <w:shd w:val="clear" w:color="auto" w:fill="auto"/>
            <w:noWrap/>
            <w:hideMark/>
          </w:tcPr>
          <w:p w14:paraId="4135B983"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2" w:type="dxa"/>
            <w:tcBorders>
              <w:top w:val="nil"/>
              <w:bottom w:val="nil"/>
            </w:tcBorders>
            <w:shd w:val="clear" w:color="auto" w:fill="auto"/>
            <w:noWrap/>
            <w:hideMark/>
          </w:tcPr>
          <w:p w14:paraId="451AAD82"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12</w:t>
            </w:r>
          </w:p>
        </w:tc>
      </w:tr>
      <w:tr w:rsidR="00896446" w:rsidRPr="00C265DA" w14:paraId="5AC7877D" w14:textId="77777777" w:rsidTr="008131E1">
        <w:trPr>
          <w:trHeight w:val="397"/>
        </w:trPr>
        <w:tc>
          <w:tcPr>
            <w:tcW w:w="1452" w:type="dxa"/>
            <w:tcBorders>
              <w:top w:val="nil"/>
            </w:tcBorders>
            <w:shd w:val="clear" w:color="auto" w:fill="auto"/>
            <w:noWrap/>
            <w:hideMark/>
          </w:tcPr>
          <w:p w14:paraId="47622781"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1682" w:type="dxa"/>
            <w:tcBorders>
              <w:top w:val="nil"/>
            </w:tcBorders>
            <w:shd w:val="clear" w:color="auto" w:fill="auto"/>
            <w:noWrap/>
            <w:hideMark/>
          </w:tcPr>
          <w:p w14:paraId="1B9265D8"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Xylocopa</w:t>
            </w:r>
          </w:p>
        </w:tc>
        <w:tc>
          <w:tcPr>
            <w:tcW w:w="1452" w:type="dxa"/>
            <w:tcBorders>
              <w:top w:val="nil"/>
            </w:tcBorders>
            <w:shd w:val="clear" w:color="auto" w:fill="auto"/>
            <w:noWrap/>
            <w:hideMark/>
          </w:tcPr>
          <w:p w14:paraId="5A59CB1C"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2" w:type="dxa"/>
            <w:tcBorders>
              <w:top w:val="nil"/>
            </w:tcBorders>
            <w:shd w:val="clear" w:color="auto" w:fill="auto"/>
            <w:noWrap/>
            <w:hideMark/>
          </w:tcPr>
          <w:p w14:paraId="41D1E17D"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2</w:t>
            </w:r>
          </w:p>
        </w:tc>
        <w:tc>
          <w:tcPr>
            <w:tcW w:w="1454" w:type="dxa"/>
            <w:tcBorders>
              <w:top w:val="nil"/>
            </w:tcBorders>
            <w:shd w:val="clear" w:color="auto" w:fill="auto"/>
            <w:noWrap/>
            <w:hideMark/>
          </w:tcPr>
          <w:p w14:paraId="2BC45CF7"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3</w:t>
            </w:r>
          </w:p>
        </w:tc>
        <w:tc>
          <w:tcPr>
            <w:tcW w:w="1452" w:type="dxa"/>
            <w:tcBorders>
              <w:top w:val="nil"/>
            </w:tcBorders>
            <w:shd w:val="clear" w:color="auto" w:fill="auto"/>
            <w:noWrap/>
            <w:hideMark/>
          </w:tcPr>
          <w:p w14:paraId="272F406E"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5</w:t>
            </w:r>
          </w:p>
        </w:tc>
      </w:tr>
      <w:tr w:rsidR="00896446" w:rsidRPr="00C265DA" w14:paraId="21A4061D" w14:textId="77777777" w:rsidTr="008131E1">
        <w:trPr>
          <w:trHeight w:val="397"/>
        </w:trPr>
        <w:tc>
          <w:tcPr>
            <w:tcW w:w="1452" w:type="dxa"/>
            <w:tcBorders>
              <w:bottom w:val="single" w:sz="4" w:space="0" w:color="auto"/>
            </w:tcBorders>
            <w:shd w:val="clear" w:color="auto" w:fill="auto"/>
            <w:noWrap/>
            <w:hideMark/>
          </w:tcPr>
          <w:p w14:paraId="33A5A3D9" w14:textId="77777777" w:rsidR="00896446" w:rsidRPr="00C265DA" w:rsidRDefault="00896446" w:rsidP="002C4239">
            <w:pPr>
              <w:rPr>
                <w:rFonts w:ascii="Times New Roman" w:eastAsia="Times New Roman" w:hAnsi="Times New Roman" w:cs="Times New Roman"/>
                <w:b/>
                <w:bCs/>
                <w:color w:val="000000" w:themeColor="text1"/>
              </w:rPr>
            </w:pPr>
            <w:r w:rsidRPr="00C265DA">
              <w:rPr>
                <w:rFonts w:ascii="Times New Roman" w:eastAsia="Times New Roman" w:hAnsi="Times New Roman" w:cs="Times New Roman"/>
                <w:b/>
                <w:bCs/>
                <w:color w:val="000000" w:themeColor="text1"/>
              </w:rPr>
              <w:t> </w:t>
            </w:r>
          </w:p>
        </w:tc>
        <w:tc>
          <w:tcPr>
            <w:tcW w:w="1682" w:type="dxa"/>
            <w:tcBorders>
              <w:bottom w:val="single" w:sz="4" w:space="0" w:color="auto"/>
            </w:tcBorders>
            <w:shd w:val="clear" w:color="auto" w:fill="auto"/>
            <w:noWrap/>
            <w:hideMark/>
          </w:tcPr>
          <w:p w14:paraId="748B82B6" w14:textId="77777777" w:rsidR="00896446" w:rsidRPr="00C265DA" w:rsidRDefault="00896446" w:rsidP="002C4239">
            <w:pPr>
              <w:rPr>
                <w:rFonts w:ascii="Times New Roman" w:eastAsia="Times New Roman" w:hAnsi="Times New Roman" w:cs="Times New Roman"/>
                <w:b/>
                <w:bCs/>
                <w:color w:val="000000" w:themeColor="text1"/>
              </w:rPr>
            </w:pPr>
            <w:r w:rsidRPr="00C265DA">
              <w:rPr>
                <w:rFonts w:ascii="Times New Roman" w:eastAsia="Times New Roman" w:hAnsi="Times New Roman" w:cs="Times New Roman"/>
                <w:b/>
                <w:bCs/>
                <w:color w:val="000000" w:themeColor="text1"/>
              </w:rPr>
              <w:t>Total</w:t>
            </w:r>
          </w:p>
        </w:tc>
        <w:tc>
          <w:tcPr>
            <w:tcW w:w="1452" w:type="dxa"/>
            <w:tcBorders>
              <w:bottom w:val="single" w:sz="4" w:space="0" w:color="auto"/>
            </w:tcBorders>
            <w:shd w:val="clear" w:color="auto" w:fill="auto"/>
            <w:noWrap/>
            <w:hideMark/>
          </w:tcPr>
          <w:p w14:paraId="272279E1" w14:textId="77777777" w:rsidR="00896446" w:rsidRPr="00C265DA" w:rsidRDefault="00896446" w:rsidP="002C4239">
            <w:pPr>
              <w:jc w:val="center"/>
              <w:rPr>
                <w:rFonts w:ascii="Times New Roman" w:eastAsia="Times New Roman" w:hAnsi="Times New Roman" w:cs="Times New Roman"/>
                <w:b/>
                <w:bCs/>
                <w:color w:val="000000" w:themeColor="text1"/>
              </w:rPr>
            </w:pPr>
            <w:r w:rsidRPr="00C265DA">
              <w:rPr>
                <w:rFonts w:ascii="Times New Roman" w:eastAsia="Times New Roman" w:hAnsi="Times New Roman" w:cs="Times New Roman"/>
                <w:b/>
                <w:bCs/>
                <w:color w:val="000000" w:themeColor="text1"/>
              </w:rPr>
              <w:t>317</w:t>
            </w:r>
          </w:p>
        </w:tc>
        <w:tc>
          <w:tcPr>
            <w:tcW w:w="1452" w:type="dxa"/>
            <w:tcBorders>
              <w:bottom w:val="single" w:sz="4" w:space="0" w:color="auto"/>
            </w:tcBorders>
            <w:shd w:val="clear" w:color="auto" w:fill="auto"/>
            <w:noWrap/>
            <w:hideMark/>
          </w:tcPr>
          <w:p w14:paraId="70AA66A8" w14:textId="77777777" w:rsidR="00896446" w:rsidRPr="00C265DA" w:rsidRDefault="00896446" w:rsidP="002C4239">
            <w:pPr>
              <w:jc w:val="center"/>
              <w:rPr>
                <w:rFonts w:ascii="Times New Roman" w:eastAsia="Times New Roman" w:hAnsi="Times New Roman" w:cs="Times New Roman"/>
                <w:b/>
                <w:bCs/>
                <w:color w:val="000000" w:themeColor="text1"/>
              </w:rPr>
            </w:pPr>
            <w:r w:rsidRPr="00C265DA">
              <w:rPr>
                <w:rFonts w:ascii="Times New Roman" w:eastAsia="Times New Roman" w:hAnsi="Times New Roman" w:cs="Times New Roman"/>
                <w:b/>
                <w:bCs/>
                <w:color w:val="000000" w:themeColor="text1"/>
              </w:rPr>
              <w:t>729</w:t>
            </w:r>
          </w:p>
        </w:tc>
        <w:tc>
          <w:tcPr>
            <w:tcW w:w="1454" w:type="dxa"/>
            <w:tcBorders>
              <w:bottom w:val="single" w:sz="4" w:space="0" w:color="auto"/>
            </w:tcBorders>
            <w:shd w:val="clear" w:color="auto" w:fill="auto"/>
            <w:noWrap/>
            <w:hideMark/>
          </w:tcPr>
          <w:p w14:paraId="54312488" w14:textId="77777777" w:rsidR="00896446" w:rsidRPr="00C265DA" w:rsidRDefault="00896446" w:rsidP="002C4239">
            <w:pPr>
              <w:jc w:val="center"/>
              <w:rPr>
                <w:rFonts w:ascii="Times New Roman" w:eastAsia="Times New Roman" w:hAnsi="Times New Roman" w:cs="Times New Roman"/>
                <w:b/>
                <w:bCs/>
                <w:color w:val="000000" w:themeColor="text1"/>
              </w:rPr>
            </w:pPr>
            <w:r w:rsidRPr="00C265DA">
              <w:rPr>
                <w:rFonts w:ascii="Times New Roman" w:eastAsia="Times New Roman" w:hAnsi="Times New Roman" w:cs="Times New Roman"/>
                <w:b/>
                <w:bCs/>
                <w:color w:val="000000" w:themeColor="text1"/>
              </w:rPr>
              <w:t>93</w:t>
            </w:r>
          </w:p>
        </w:tc>
        <w:tc>
          <w:tcPr>
            <w:tcW w:w="1452" w:type="dxa"/>
            <w:tcBorders>
              <w:bottom w:val="single" w:sz="4" w:space="0" w:color="auto"/>
            </w:tcBorders>
            <w:shd w:val="clear" w:color="auto" w:fill="auto"/>
            <w:noWrap/>
            <w:hideMark/>
          </w:tcPr>
          <w:p w14:paraId="7C5345A7" w14:textId="77777777" w:rsidR="00896446" w:rsidRPr="00C265DA" w:rsidRDefault="00896446" w:rsidP="002C4239">
            <w:pPr>
              <w:jc w:val="center"/>
              <w:rPr>
                <w:rFonts w:ascii="Times New Roman" w:eastAsia="Times New Roman" w:hAnsi="Times New Roman" w:cs="Times New Roman"/>
                <w:b/>
                <w:bCs/>
                <w:color w:val="000000" w:themeColor="text1"/>
              </w:rPr>
            </w:pPr>
            <w:r w:rsidRPr="00C265DA">
              <w:rPr>
                <w:rFonts w:ascii="Times New Roman" w:eastAsia="Times New Roman" w:hAnsi="Times New Roman" w:cs="Times New Roman"/>
                <w:b/>
                <w:bCs/>
                <w:color w:val="000000" w:themeColor="text1"/>
              </w:rPr>
              <w:t>1139</w:t>
            </w:r>
          </w:p>
        </w:tc>
      </w:tr>
    </w:tbl>
    <w:p w14:paraId="2C8B567C" w14:textId="77777777" w:rsidR="00896446" w:rsidRPr="00C265DA" w:rsidRDefault="00896446" w:rsidP="00896446">
      <w:pPr>
        <w:spacing w:line="480" w:lineRule="auto"/>
        <w:rPr>
          <w:rFonts w:ascii="Times New Roman" w:eastAsia="Times New Roman" w:hAnsi="Times New Roman" w:cs="Times New Roman"/>
          <w:b/>
          <w:color w:val="000000" w:themeColor="text1"/>
        </w:rPr>
      </w:pPr>
    </w:p>
    <w:p w14:paraId="7881A59D" w14:textId="77777777" w:rsidR="00896446" w:rsidRPr="00C265DA" w:rsidRDefault="00896446" w:rsidP="00896446">
      <w:pPr>
        <w:rPr>
          <w:rFonts w:ascii="Times New Roman" w:eastAsia="Times New Roman" w:hAnsi="Times New Roman" w:cs="Times New Roman"/>
          <w:b/>
          <w:color w:val="000000" w:themeColor="text1"/>
        </w:rPr>
      </w:pPr>
    </w:p>
    <w:p w14:paraId="20BB7EAF" w14:textId="77777777" w:rsidR="00896446" w:rsidRPr="00C265DA" w:rsidRDefault="00896446" w:rsidP="00896446">
      <w:pPr>
        <w:spacing w:line="480" w:lineRule="auto"/>
        <w:jc w:val="center"/>
        <w:rPr>
          <w:rFonts w:ascii="Times New Roman" w:eastAsia="Times New Roman" w:hAnsi="Times New Roman" w:cs="Times New Roman"/>
          <w:b/>
          <w:color w:val="000000" w:themeColor="text1"/>
        </w:rPr>
      </w:pPr>
      <w:r w:rsidRPr="00C265DA">
        <w:rPr>
          <w:rFonts w:ascii="Times New Roman" w:eastAsia="Times New Roman" w:hAnsi="Times New Roman" w:cs="Times New Roman"/>
          <w:b/>
          <w:color w:val="000000" w:themeColor="text1"/>
        </w:rPr>
        <w:br w:type="page"/>
      </w:r>
    </w:p>
    <w:p w14:paraId="53F7C2C9" w14:textId="77777777" w:rsidR="00896446" w:rsidRPr="00C265DA" w:rsidRDefault="00896446" w:rsidP="00896446">
      <w:pPr>
        <w:pStyle w:val="Caption"/>
        <w:keepNext/>
        <w:spacing w:after="0" w:line="360" w:lineRule="auto"/>
        <w:rPr>
          <w:rFonts w:ascii="Times New Roman" w:hAnsi="Times New Roman" w:cs="Times New Roman"/>
          <w:i w:val="0"/>
          <w:iCs w:val="0"/>
          <w:color w:val="000000" w:themeColor="text1"/>
          <w:sz w:val="24"/>
          <w:szCs w:val="24"/>
        </w:rPr>
      </w:pPr>
      <w:r w:rsidRPr="00C265DA">
        <w:rPr>
          <w:rFonts w:ascii="Times New Roman" w:hAnsi="Times New Roman" w:cs="Times New Roman"/>
          <w:b/>
          <w:bCs/>
          <w:i w:val="0"/>
          <w:iCs w:val="0"/>
          <w:color w:val="000000" w:themeColor="text1"/>
          <w:sz w:val="24"/>
          <w:szCs w:val="24"/>
        </w:rPr>
        <w:lastRenderedPageBreak/>
        <w:t>Table 2.</w:t>
      </w:r>
      <w:r w:rsidRPr="00C265DA">
        <w:rPr>
          <w:rFonts w:ascii="Times New Roman" w:hAnsi="Times New Roman" w:cs="Times New Roman"/>
          <w:i w:val="0"/>
          <w:iCs w:val="0"/>
          <w:color w:val="000000" w:themeColor="text1"/>
          <w:sz w:val="24"/>
          <w:szCs w:val="24"/>
        </w:rPr>
        <w:t xml:space="preserve"> The total number of bees caught in Knoxville by genera for each sampling method across 2018-2019.</w:t>
      </w:r>
    </w:p>
    <w:tbl>
      <w:tblPr>
        <w:tblW w:w="9462" w:type="dxa"/>
        <w:tblLook w:val="04A0" w:firstRow="1" w:lastRow="0" w:firstColumn="1" w:lastColumn="0" w:noHBand="0" w:noVBand="1"/>
      </w:tblPr>
      <w:tblGrid>
        <w:gridCol w:w="1458"/>
        <w:gridCol w:w="2171"/>
        <w:gridCol w:w="1458"/>
        <w:gridCol w:w="1458"/>
        <w:gridCol w:w="1459"/>
        <w:gridCol w:w="1458"/>
      </w:tblGrid>
      <w:tr w:rsidR="00896446" w:rsidRPr="00C265DA" w14:paraId="64E8E622" w14:textId="77777777" w:rsidTr="008131E1">
        <w:trPr>
          <w:trHeight w:val="398"/>
        </w:trPr>
        <w:tc>
          <w:tcPr>
            <w:tcW w:w="1458" w:type="dxa"/>
            <w:tcBorders>
              <w:top w:val="single" w:sz="4" w:space="0" w:color="auto"/>
            </w:tcBorders>
            <w:shd w:val="clear" w:color="auto" w:fill="auto"/>
            <w:noWrap/>
          </w:tcPr>
          <w:p w14:paraId="62F8703C" w14:textId="77777777" w:rsidR="00896446" w:rsidRPr="00C265DA" w:rsidRDefault="00896446" w:rsidP="002C4239">
            <w:pPr>
              <w:rPr>
                <w:rFonts w:ascii="Times New Roman" w:eastAsia="Times New Roman" w:hAnsi="Times New Roman" w:cs="Times New Roman"/>
                <w:b/>
                <w:bCs/>
                <w:color w:val="000000" w:themeColor="text1"/>
                <w:u w:val="single"/>
              </w:rPr>
            </w:pPr>
          </w:p>
        </w:tc>
        <w:tc>
          <w:tcPr>
            <w:tcW w:w="2171" w:type="dxa"/>
            <w:tcBorders>
              <w:top w:val="single" w:sz="4" w:space="0" w:color="auto"/>
            </w:tcBorders>
            <w:shd w:val="clear" w:color="auto" w:fill="auto"/>
            <w:noWrap/>
          </w:tcPr>
          <w:p w14:paraId="6FF6981E" w14:textId="77777777" w:rsidR="00896446" w:rsidRPr="00C265DA" w:rsidRDefault="00896446" w:rsidP="002C4239">
            <w:pPr>
              <w:rPr>
                <w:rFonts w:ascii="Times New Roman" w:eastAsia="Times New Roman" w:hAnsi="Times New Roman" w:cs="Times New Roman"/>
                <w:b/>
                <w:bCs/>
                <w:color w:val="000000" w:themeColor="text1"/>
                <w:u w:val="single"/>
              </w:rPr>
            </w:pPr>
          </w:p>
        </w:tc>
        <w:tc>
          <w:tcPr>
            <w:tcW w:w="4375" w:type="dxa"/>
            <w:gridSpan w:val="3"/>
            <w:tcBorders>
              <w:top w:val="single" w:sz="4" w:space="0" w:color="auto"/>
            </w:tcBorders>
            <w:shd w:val="clear" w:color="auto" w:fill="auto"/>
            <w:noWrap/>
          </w:tcPr>
          <w:p w14:paraId="6236AD6F" w14:textId="77777777" w:rsidR="00896446" w:rsidRPr="00C265DA" w:rsidRDefault="00896446" w:rsidP="002C4239">
            <w:pPr>
              <w:jc w:val="center"/>
              <w:rPr>
                <w:rFonts w:ascii="Times New Roman" w:eastAsia="Times New Roman" w:hAnsi="Times New Roman" w:cs="Times New Roman"/>
                <w:b/>
                <w:bCs/>
                <w:color w:val="000000" w:themeColor="text1"/>
                <w:u w:val="single"/>
              </w:rPr>
            </w:pPr>
            <w:r w:rsidRPr="00C265DA">
              <w:rPr>
                <w:rFonts w:ascii="Times New Roman" w:eastAsia="Times New Roman" w:hAnsi="Times New Roman" w:cs="Times New Roman"/>
                <w:b/>
                <w:bCs/>
                <w:color w:val="000000" w:themeColor="text1"/>
                <w:u w:val="single"/>
              </w:rPr>
              <w:t>Sampling Method</w:t>
            </w:r>
          </w:p>
        </w:tc>
        <w:tc>
          <w:tcPr>
            <w:tcW w:w="1458" w:type="dxa"/>
            <w:tcBorders>
              <w:top w:val="single" w:sz="4" w:space="0" w:color="auto"/>
            </w:tcBorders>
            <w:shd w:val="clear" w:color="auto" w:fill="auto"/>
            <w:noWrap/>
          </w:tcPr>
          <w:p w14:paraId="66A862F3" w14:textId="77777777" w:rsidR="00896446" w:rsidRPr="00C265DA" w:rsidRDefault="00896446" w:rsidP="002C4239">
            <w:pPr>
              <w:jc w:val="center"/>
              <w:rPr>
                <w:rFonts w:ascii="Times New Roman" w:eastAsia="Times New Roman" w:hAnsi="Times New Roman" w:cs="Times New Roman"/>
                <w:b/>
                <w:bCs/>
                <w:color w:val="000000" w:themeColor="text1"/>
                <w:u w:val="single"/>
              </w:rPr>
            </w:pPr>
          </w:p>
        </w:tc>
      </w:tr>
      <w:tr w:rsidR="00896446" w:rsidRPr="00C265DA" w14:paraId="3A22EEA4" w14:textId="77777777" w:rsidTr="008131E1">
        <w:trPr>
          <w:trHeight w:val="398"/>
        </w:trPr>
        <w:tc>
          <w:tcPr>
            <w:tcW w:w="1458" w:type="dxa"/>
            <w:shd w:val="clear" w:color="auto" w:fill="auto"/>
            <w:noWrap/>
            <w:hideMark/>
          </w:tcPr>
          <w:p w14:paraId="55D188BB" w14:textId="77777777" w:rsidR="00896446" w:rsidRPr="00C265DA" w:rsidRDefault="00896446" w:rsidP="002C4239">
            <w:pPr>
              <w:rPr>
                <w:rFonts w:ascii="Times New Roman" w:eastAsia="Times New Roman" w:hAnsi="Times New Roman" w:cs="Times New Roman"/>
                <w:b/>
                <w:bCs/>
                <w:color w:val="000000" w:themeColor="text1"/>
                <w:u w:val="single"/>
              </w:rPr>
            </w:pPr>
            <w:r w:rsidRPr="00C265DA">
              <w:rPr>
                <w:rFonts w:ascii="Times New Roman" w:eastAsia="Times New Roman" w:hAnsi="Times New Roman" w:cs="Times New Roman"/>
                <w:b/>
                <w:bCs/>
                <w:color w:val="000000" w:themeColor="text1"/>
                <w:u w:val="single"/>
              </w:rPr>
              <w:t>Location</w:t>
            </w:r>
          </w:p>
        </w:tc>
        <w:tc>
          <w:tcPr>
            <w:tcW w:w="2171" w:type="dxa"/>
            <w:shd w:val="clear" w:color="auto" w:fill="auto"/>
            <w:noWrap/>
            <w:hideMark/>
          </w:tcPr>
          <w:p w14:paraId="62775ABA" w14:textId="77777777" w:rsidR="00896446" w:rsidRPr="00C265DA" w:rsidRDefault="00896446" w:rsidP="002C4239">
            <w:pPr>
              <w:rPr>
                <w:rFonts w:ascii="Times New Roman" w:eastAsia="Times New Roman" w:hAnsi="Times New Roman" w:cs="Times New Roman"/>
                <w:b/>
                <w:bCs/>
                <w:color w:val="000000" w:themeColor="text1"/>
                <w:u w:val="single"/>
              </w:rPr>
            </w:pPr>
            <w:r w:rsidRPr="00C265DA">
              <w:rPr>
                <w:rFonts w:ascii="Times New Roman" w:eastAsia="Times New Roman" w:hAnsi="Times New Roman" w:cs="Times New Roman"/>
                <w:b/>
                <w:bCs/>
                <w:color w:val="000000" w:themeColor="text1"/>
                <w:u w:val="single"/>
              </w:rPr>
              <w:t>Genera</w:t>
            </w:r>
          </w:p>
        </w:tc>
        <w:tc>
          <w:tcPr>
            <w:tcW w:w="1458" w:type="dxa"/>
            <w:shd w:val="clear" w:color="auto" w:fill="auto"/>
            <w:noWrap/>
            <w:hideMark/>
          </w:tcPr>
          <w:p w14:paraId="17E087E3" w14:textId="77777777" w:rsidR="00896446" w:rsidRPr="00C265DA" w:rsidRDefault="00896446" w:rsidP="002C4239">
            <w:pPr>
              <w:jc w:val="center"/>
              <w:rPr>
                <w:rFonts w:ascii="Times New Roman" w:eastAsia="Times New Roman" w:hAnsi="Times New Roman" w:cs="Times New Roman"/>
                <w:b/>
                <w:bCs/>
                <w:color w:val="000000" w:themeColor="text1"/>
                <w:u w:val="single"/>
              </w:rPr>
            </w:pPr>
            <w:r w:rsidRPr="00C265DA">
              <w:rPr>
                <w:rFonts w:ascii="Times New Roman" w:eastAsia="Times New Roman" w:hAnsi="Times New Roman" w:cs="Times New Roman"/>
                <w:b/>
                <w:bCs/>
                <w:color w:val="000000" w:themeColor="text1"/>
                <w:u w:val="single"/>
              </w:rPr>
              <w:t>Bee Bowls</w:t>
            </w:r>
          </w:p>
        </w:tc>
        <w:tc>
          <w:tcPr>
            <w:tcW w:w="1458" w:type="dxa"/>
            <w:shd w:val="clear" w:color="auto" w:fill="auto"/>
            <w:noWrap/>
            <w:hideMark/>
          </w:tcPr>
          <w:p w14:paraId="1BC9BBAD" w14:textId="77777777" w:rsidR="00896446" w:rsidRPr="00C265DA" w:rsidRDefault="00896446" w:rsidP="002C4239">
            <w:pPr>
              <w:jc w:val="center"/>
              <w:rPr>
                <w:rFonts w:ascii="Times New Roman" w:eastAsia="Times New Roman" w:hAnsi="Times New Roman" w:cs="Times New Roman"/>
                <w:b/>
                <w:bCs/>
                <w:color w:val="000000" w:themeColor="text1"/>
                <w:u w:val="single"/>
              </w:rPr>
            </w:pPr>
            <w:r w:rsidRPr="00C265DA">
              <w:rPr>
                <w:rFonts w:ascii="Times New Roman" w:eastAsia="Times New Roman" w:hAnsi="Times New Roman" w:cs="Times New Roman"/>
                <w:b/>
                <w:bCs/>
                <w:color w:val="000000" w:themeColor="text1"/>
                <w:u w:val="single"/>
              </w:rPr>
              <w:t>BVT</w:t>
            </w:r>
          </w:p>
        </w:tc>
        <w:tc>
          <w:tcPr>
            <w:tcW w:w="1459" w:type="dxa"/>
            <w:shd w:val="clear" w:color="auto" w:fill="auto"/>
            <w:noWrap/>
            <w:hideMark/>
          </w:tcPr>
          <w:p w14:paraId="253195C5" w14:textId="77777777" w:rsidR="00896446" w:rsidRPr="00C265DA" w:rsidRDefault="00896446" w:rsidP="002C4239">
            <w:pPr>
              <w:jc w:val="center"/>
              <w:rPr>
                <w:rFonts w:ascii="Times New Roman" w:eastAsia="Times New Roman" w:hAnsi="Times New Roman" w:cs="Times New Roman"/>
                <w:b/>
                <w:bCs/>
                <w:color w:val="000000" w:themeColor="text1"/>
                <w:u w:val="single"/>
              </w:rPr>
            </w:pPr>
            <w:r w:rsidRPr="00C265DA">
              <w:rPr>
                <w:rFonts w:ascii="Times New Roman" w:hAnsi="Times New Roman" w:cs="Times New Roman"/>
                <w:b/>
                <w:bCs/>
                <w:color w:val="000000" w:themeColor="text1"/>
                <w:u w:val="single"/>
              </w:rPr>
              <w:t>Sweep</w:t>
            </w:r>
            <w:r w:rsidRPr="00C265DA">
              <w:rPr>
                <w:rFonts w:ascii="Times New Roman" w:eastAsia="Times New Roman" w:hAnsi="Times New Roman" w:cs="Times New Roman"/>
                <w:b/>
                <w:bCs/>
                <w:color w:val="000000" w:themeColor="text1"/>
                <w:u w:val="single"/>
              </w:rPr>
              <w:t xml:space="preserve"> Net</w:t>
            </w:r>
          </w:p>
        </w:tc>
        <w:tc>
          <w:tcPr>
            <w:tcW w:w="1458" w:type="dxa"/>
            <w:shd w:val="clear" w:color="auto" w:fill="auto"/>
            <w:noWrap/>
            <w:hideMark/>
          </w:tcPr>
          <w:p w14:paraId="7A4B69B3" w14:textId="77777777" w:rsidR="00896446" w:rsidRPr="00C265DA" w:rsidRDefault="00896446" w:rsidP="002C4239">
            <w:pPr>
              <w:jc w:val="center"/>
              <w:rPr>
                <w:rFonts w:ascii="Times New Roman" w:eastAsia="Times New Roman" w:hAnsi="Times New Roman" w:cs="Times New Roman"/>
                <w:b/>
                <w:bCs/>
                <w:color w:val="000000" w:themeColor="text1"/>
                <w:u w:val="single"/>
              </w:rPr>
            </w:pPr>
            <w:r w:rsidRPr="00C265DA">
              <w:rPr>
                <w:rFonts w:ascii="Times New Roman" w:eastAsia="Times New Roman" w:hAnsi="Times New Roman" w:cs="Times New Roman"/>
                <w:b/>
                <w:bCs/>
                <w:color w:val="000000" w:themeColor="text1"/>
                <w:u w:val="single"/>
              </w:rPr>
              <w:t>Total</w:t>
            </w:r>
          </w:p>
        </w:tc>
      </w:tr>
      <w:tr w:rsidR="00896446" w:rsidRPr="00C265DA" w14:paraId="6D27093E" w14:textId="77777777" w:rsidTr="008131E1">
        <w:trPr>
          <w:trHeight w:val="398"/>
        </w:trPr>
        <w:tc>
          <w:tcPr>
            <w:tcW w:w="1458" w:type="dxa"/>
            <w:shd w:val="clear" w:color="auto" w:fill="auto"/>
            <w:noWrap/>
            <w:hideMark/>
          </w:tcPr>
          <w:p w14:paraId="6929D1BB" w14:textId="77777777" w:rsidR="00896446" w:rsidRPr="00C265DA" w:rsidRDefault="00896446" w:rsidP="002C4239">
            <w:pPr>
              <w:rPr>
                <w:rFonts w:ascii="Times New Roman" w:eastAsia="Times New Roman" w:hAnsi="Times New Roman" w:cs="Times New Roman"/>
                <w:b/>
                <w:bCs/>
                <w:color w:val="000000" w:themeColor="text1"/>
              </w:rPr>
            </w:pPr>
            <w:r w:rsidRPr="00C265DA">
              <w:rPr>
                <w:rFonts w:ascii="Times New Roman" w:eastAsia="Times New Roman" w:hAnsi="Times New Roman" w:cs="Times New Roman"/>
                <w:b/>
                <w:bCs/>
                <w:color w:val="000000" w:themeColor="text1"/>
              </w:rPr>
              <w:t>Knoxville</w:t>
            </w:r>
          </w:p>
        </w:tc>
        <w:tc>
          <w:tcPr>
            <w:tcW w:w="2171" w:type="dxa"/>
            <w:shd w:val="clear" w:color="auto" w:fill="auto"/>
            <w:noWrap/>
            <w:hideMark/>
          </w:tcPr>
          <w:p w14:paraId="045FF011"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Agapostemon</w:t>
            </w:r>
          </w:p>
        </w:tc>
        <w:tc>
          <w:tcPr>
            <w:tcW w:w="1458" w:type="dxa"/>
            <w:shd w:val="clear" w:color="auto" w:fill="auto"/>
            <w:noWrap/>
            <w:hideMark/>
          </w:tcPr>
          <w:p w14:paraId="6F897CB0"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23</w:t>
            </w:r>
          </w:p>
        </w:tc>
        <w:tc>
          <w:tcPr>
            <w:tcW w:w="1458" w:type="dxa"/>
            <w:shd w:val="clear" w:color="auto" w:fill="auto"/>
            <w:noWrap/>
            <w:hideMark/>
          </w:tcPr>
          <w:p w14:paraId="088154D7"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11</w:t>
            </w:r>
          </w:p>
        </w:tc>
        <w:tc>
          <w:tcPr>
            <w:tcW w:w="1459" w:type="dxa"/>
            <w:shd w:val="clear" w:color="auto" w:fill="auto"/>
            <w:noWrap/>
            <w:hideMark/>
          </w:tcPr>
          <w:p w14:paraId="64A07AF8"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5</w:t>
            </w:r>
          </w:p>
        </w:tc>
        <w:tc>
          <w:tcPr>
            <w:tcW w:w="1458" w:type="dxa"/>
            <w:shd w:val="clear" w:color="auto" w:fill="auto"/>
            <w:noWrap/>
            <w:hideMark/>
          </w:tcPr>
          <w:p w14:paraId="7B9A6524"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39</w:t>
            </w:r>
          </w:p>
        </w:tc>
      </w:tr>
      <w:tr w:rsidR="00896446" w:rsidRPr="00C265DA" w14:paraId="371F1DA5" w14:textId="77777777" w:rsidTr="008131E1">
        <w:trPr>
          <w:trHeight w:val="398"/>
        </w:trPr>
        <w:tc>
          <w:tcPr>
            <w:tcW w:w="1458" w:type="dxa"/>
            <w:shd w:val="clear" w:color="auto" w:fill="auto"/>
            <w:noWrap/>
            <w:hideMark/>
          </w:tcPr>
          <w:p w14:paraId="0D9A7069"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2171" w:type="dxa"/>
            <w:shd w:val="clear" w:color="auto" w:fill="auto"/>
            <w:noWrap/>
            <w:hideMark/>
          </w:tcPr>
          <w:p w14:paraId="78D71A5F"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Apis</w:t>
            </w:r>
          </w:p>
        </w:tc>
        <w:tc>
          <w:tcPr>
            <w:tcW w:w="1458" w:type="dxa"/>
            <w:shd w:val="clear" w:color="auto" w:fill="auto"/>
            <w:noWrap/>
            <w:hideMark/>
          </w:tcPr>
          <w:p w14:paraId="6F1BB17C"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w:t>
            </w:r>
          </w:p>
        </w:tc>
        <w:tc>
          <w:tcPr>
            <w:tcW w:w="1458" w:type="dxa"/>
            <w:shd w:val="clear" w:color="auto" w:fill="auto"/>
            <w:noWrap/>
            <w:hideMark/>
          </w:tcPr>
          <w:p w14:paraId="1474CF5F"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5</w:t>
            </w:r>
          </w:p>
        </w:tc>
        <w:tc>
          <w:tcPr>
            <w:tcW w:w="1459" w:type="dxa"/>
            <w:shd w:val="clear" w:color="auto" w:fill="auto"/>
            <w:noWrap/>
            <w:hideMark/>
          </w:tcPr>
          <w:p w14:paraId="60442396"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59</w:t>
            </w:r>
          </w:p>
        </w:tc>
        <w:tc>
          <w:tcPr>
            <w:tcW w:w="1458" w:type="dxa"/>
            <w:shd w:val="clear" w:color="auto" w:fill="auto"/>
            <w:noWrap/>
            <w:hideMark/>
          </w:tcPr>
          <w:p w14:paraId="3116148C"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65</w:t>
            </w:r>
          </w:p>
        </w:tc>
      </w:tr>
      <w:tr w:rsidR="00896446" w:rsidRPr="00C265DA" w14:paraId="5D3FA66B" w14:textId="77777777" w:rsidTr="008131E1">
        <w:trPr>
          <w:trHeight w:val="398"/>
        </w:trPr>
        <w:tc>
          <w:tcPr>
            <w:tcW w:w="1458" w:type="dxa"/>
            <w:shd w:val="clear" w:color="auto" w:fill="auto"/>
            <w:noWrap/>
            <w:hideMark/>
          </w:tcPr>
          <w:p w14:paraId="3FC1142A"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2171" w:type="dxa"/>
            <w:shd w:val="clear" w:color="auto" w:fill="auto"/>
            <w:noWrap/>
            <w:hideMark/>
          </w:tcPr>
          <w:p w14:paraId="6D2F6533"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Augochlora</w:t>
            </w:r>
          </w:p>
        </w:tc>
        <w:tc>
          <w:tcPr>
            <w:tcW w:w="1458" w:type="dxa"/>
            <w:shd w:val="clear" w:color="auto" w:fill="auto"/>
            <w:noWrap/>
            <w:hideMark/>
          </w:tcPr>
          <w:p w14:paraId="4E4A3C7A"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2</w:t>
            </w:r>
          </w:p>
        </w:tc>
        <w:tc>
          <w:tcPr>
            <w:tcW w:w="1458" w:type="dxa"/>
            <w:shd w:val="clear" w:color="auto" w:fill="auto"/>
            <w:noWrap/>
            <w:hideMark/>
          </w:tcPr>
          <w:p w14:paraId="10FF0457"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3</w:t>
            </w:r>
          </w:p>
        </w:tc>
        <w:tc>
          <w:tcPr>
            <w:tcW w:w="1459" w:type="dxa"/>
            <w:shd w:val="clear" w:color="auto" w:fill="auto"/>
            <w:noWrap/>
            <w:hideMark/>
          </w:tcPr>
          <w:p w14:paraId="2256464A"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w:t>
            </w:r>
          </w:p>
        </w:tc>
        <w:tc>
          <w:tcPr>
            <w:tcW w:w="1458" w:type="dxa"/>
            <w:shd w:val="clear" w:color="auto" w:fill="auto"/>
            <w:noWrap/>
            <w:hideMark/>
          </w:tcPr>
          <w:p w14:paraId="62D33FB3"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6</w:t>
            </w:r>
          </w:p>
        </w:tc>
      </w:tr>
      <w:tr w:rsidR="00896446" w:rsidRPr="00C265DA" w14:paraId="693C7D36" w14:textId="77777777" w:rsidTr="008131E1">
        <w:trPr>
          <w:trHeight w:val="398"/>
        </w:trPr>
        <w:tc>
          <w:tcPr>
            <w:tcW w:w="1458" w:type="dxa"/>
            <w:shd w:val="clear" w:color="auto" w:fill="auto"/>
            <w:noWrap/>
            <w:hideMark/>
          </w:tcPr>
          <w:p w14:paraId="6DE04264"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2171" w:type="dxa"/>
            <w:shd w:val="clear" w:color="auto" w:fill="auto"/>
            <w:noWrap/>
            <w:hideMark/>
          </w:tcPr>
          <w:p w14:paraId="4F5FE944"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Augochlorella</w:t>
            </w:r>
          </w:p>
        </w:tc>
        <w:tc>
          <w:tcPr>
            <w:tcW w:w="1458" w:type="dxa"/>
            <w:shd w:val="clear" w:color="auto" w:fill="auto"/>
            <w:noWrap/>
            <w:hideMark/>
          </w:tcPr>
          <w:p w14:paraId="2D84C81F"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12</w:t>
            </w:r>
          </w:p>
        </w:tc>
        <w:tc>
          <w:tcPr>
            <w:tcW w:w="1458" w:type="dxa"/>
            <w:shd w:val="clear" w:color="auto" w:fill="auto"/>
            <w:noWrap/>
            <w:hideMark/>
          </w:tcPr>
          <w:p w14:paraId="59FE0EBF"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26</w:t>
            </w:r>
          </w:p>
        </w:tc>
        <w:tc>
          <w:tcPr>
            <w:tcW w:w="1459" w:type="dxa"/>
            <w:shd w:val="clear" w:color="auto" w:fill="auto"/>
            <w:noWrap/>
            <w:hideMark/>
          </w:tcPr>
          <w:p w14:paraId="0288AC27"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19</w:t>
            </w:r>
          </w:p>
        </w:tc>
        <w:tc>
          <w:tcPr>
            <w:tcW w:w="1458" w:type="dxa"/>
            <w:shd w:val="clear" w:color="auto" w:fill="auto"/>
            <w:noWrap/>
            <w:hideMark/>
          </w:tcPr>
          <w:p w14:paraId="504103D2"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57</w:t>
            </w:r>
          </w:p>
        </w:tc>
      </w:tr>
      <w:tr w:rsidR="00896446" w:rsidRPr="00C265DA" w14:paraId="04AE46B5" w14:textId="77777777" w:rsidTr="008131E1">
        <w:trPr>
          <w:trHeight w:val="398"/>
        </w:trPr>
        <w:tc>
          <w:tcPr>
            <w:tcW w:w="1458" w:type="dxa"/>
            <w:shd w:val="clear" w:color="auto" w:fill="auto"/>
            <w:noWrap/>
            <w:hideMark/>
          </w:tcPr>
          <w:p w14:paraId="509C5D01"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2171" w:type="dxa"/>
            <w:shd w:val="clear" w:color="auto" w:fill="auto"/>
            <w:noWrap/>
            <w:hideMark/>
          </w:tcPr>
          <w:p w14:paraId="19A8C7C8"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Bombus</w:t>
            </w:r>
          </w:p>
        </w:tc>
        <w:tc>
          <w:tcPr>
            <w:tcW w:w="1458" w:type="dxa"/>
            <w:shd w:val="clear" w:color="auto" w:fill="auto"/>
            <w:noWrap/>
            <w:hideMark/>
          </w:tcPr>
          <w:p w14:paraId="7B050404"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3</w:t>
            </w:r>
          </w:p>
        </w:tc>
        <w:tc>
          <w:tcPr>
            <w:tcW w:w="1458" w:type="dxa"/>
            <w:shd w:val="clear" w:color="auto" w:fill="auto"/>
            <w:noWrap/>
            <w:hideMark/>
          </w:tcPr>
          <w:p w14:paraId="0A780EC8"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38</w:t>
            </w:r>
          </w:p>
        </w:tc>
        <w:tc>
          <w:tcPr>
            <w:tcW w:w="1459" w:type="dxa"/>
            <w:shd w:val="clear" w:color="auto" w:fill="auto"/>
            <w:noWrap/>
            <w:hideMark/>
          </w:tcPr>
          <w:p w14:paraId="3ADBD5EA"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21</w:t>
            </w:r>
          </w:p>
        </w:tc>
        <w:tc>
          <w:tcPr>
            <w:tcW w:w="1458" w:type="dxa"/>
            <w:shd w:val="clear" w:color="auto" w:fill="auto"/>
            <w:noWrap/>
            <w:hideMark/>
          </w:tcPr>
          <w:p w14:paraId="1EAA41E2"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62</w:t>
            </w:r>
          </w:p>
        </w:tc>
      </w:tr>
      <w:tr w:rsidR="00896446" w:rsidRPr="00C265DA" w14:paraId="59303715" w14:textId="77777777" w:rsidTr="008131E1">
        <w:trPr>
          <w:trHeight w:val="398"/>
        </w:trPr>
        <w:tc>
          <w:tcPr>
            <w:tcW w:w="1458" w:type="dxa"/>
            <w:shd w:val="clear" w:color="auto" w:fill="auto"/>
            <w:noWrap/>
            <w:hideMark/>
          </w:tcPr>
          <w:p w14:paraId="2CDB4BCC"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2171" w:type="dxa"/>
            <w:shd w:val="clear" w:color="auto" w:fill="auto"/>
            <w:noWrap/>
            <w:hideMark/>
          </w:tcPr>
          <w:p w14:paraId="73F793DE"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Calliopsis</w:t>
            </w:r>
          </w:p>
        </w:tc>
        <w:tc>
          <w:tcPr>
            <w:tcW w:w="1458" w:type="dxa"/>
            <w:shd w:val="clear" w:color="auto" w:fill="auto"/>
            <w:noWrap/>
            <w:hideMark/>
          </w:tcPr>
          <w:p w14:paraId="7BF0A5C7"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w:t>
            </w:r>
          </w:p>
        </w:tc>
        <w:tc>
          <w:tcPr>
            <w:tcW w:w="1458" w:type="dxa"/>
            <w:shd w:val="clear" w:color="auto" w:fill="auto"/>
            <w:noWrap/>
            <w:hideMark/>
          </w:tcPr>
          <w:p w14:paraId="5A14C67E"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9" w:type="dxa"/>
            <w:shd w:val="clear" w:color="auto" w:fill="auto"/>
            <w:noWrap/>
            <w:hideMark/>
          </w:tcPr>
          <w:p w14:paraId="6A0FABB5"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5</w:t>
            </w:r>
          </w:p>
        </w:tc>
        <w:tc>
          <w:tcPr>
            <w:tcW w:w="1458" w:type="dxa"/>
            <w:shd w:val="clear" w:color="auto" w:fill="auto"/>
            <w:noWrap/>
            <w:hideMark/>
          </w:tcPr>
          <w:p w14:paraId="763B3A15"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6</w:t>
            </w:r>
          </w:p>
        </w:tc>
      </w:tr>
      <w:tr w:rsidR="00896446" w:rsidRPr="00C265DA" w14:paraId="23698BC0" w14:textId="77777777" w:rsidTr="008131E1">
        <w:trPr>
          <w:trHeight w:val="398"/>
        </w:trPr>
        <w:tc>
          <w:tcPr>
            <w:tcW w:w="1458" w:type="dxa"/>
            <w:shd w:val="clear" w:color="auto" w:fill="auto"/>
            <w:noWrap/>
            <w:hideMark/>
          </w:tcPr>
          <w:p w14:paraId="29BDF96C"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2171" w:type="dxa"/>
            <w:shd w:val="clear" w:color="auto" w:fill="auto"/>
            <w:noWrap/>
            <w:hideMark/>
          </w:tcPr>
          <w:p w14:paraId="78166113"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Halictus</w:t>
            </w:r>
          </w:p>
        </w:tc>
        <w:tc>
          <w:tcPr>
            <w:tcW w:w="1458" w:type="dxa"/>
            <w:shd w:val="clear" w:color="auto" w:fill="auto"/>
            <w:noWrap/>
            <w:hideMark/>
          </w:tcPr>
          <w:p w14:paraId="0D9702A0"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16</w:t>
            </w:r>
          </w:p>
        </w:tc>
        <w:tc>
          <w:tcPr>
            <w:tcW w:w="1458" w:type="dxa"/>
            <w:shd w:val="clear" w:color="auto" w:fill="auto"/>
            <w:noWrap/>
            <w:hideMark/>
          </w:tcPr>
          <w:p w14:paraId="754C7D2D"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21</w:t>
            </w:r>
          </w:p>
        </w:tc>
        <w:tc>
          <w:tcPr>
            <w:tcW w:w="1459" w:type="dxa"/>
            <w:shd w:val="clear" w:color="auto" w:fill="auto"/>
            <w:noWrap/>
            <w:hideMark/>
          </w:tcPr>
          <w:p w14:paraId="126B2B60"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10</w:t>
            </w:r>
          </w:p>
        </w:tc>
        <w:tc>
          <w:tcPr>
            <w:tcW w:w="1458" w:type="dxa"/>
            <w:shd w:val="clear" w:color="auto" w:fill="auto"/>
            <w:noWrap/>
            <w:hideMark/>
          </w:tcPr>
          <w:p w14:paraId="346BB773"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47</w:t>
            </w:r>
          </w:p>
        </w:tc>
      </w:tr>
      <w:tr w:rsidR="00896446" w:rsidRPr="00C265DA" w14:paraId="633EE45D" w14:textId="77777777" w:rsidTr="008131E1">
        <w:trPr>
          <w:trHeight w:val="398"/>
        </w:trPr>
        <w:tc>
          <w:tcPr>
            <w:tcW w:w="1458" w:type="dxa"/>
            <w:shd w:val="clear" w:color="auto" w:fill="auto"/>
            <w:noWrap/>
            <w:hideMark/>
          </w:tcPr>
          <w:p w14:paraId="2322F77B"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2171" w:type="dxa"/>
            <w:shd w:val="clear" w:color="auto" w:fill="auto"/>
            <w:noWrap/>
            <w:hideMark/>
          </w:tcPr>
          <w:p w14:paraId="0F7CDC0A"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Lasioglossum</w:t>
            </w:r>
          </w:p>
        </w:tc>
        <w:tc>
          <w:tcPr>
            <w:tcW w:w="1458" w:type="dxa"/>
            <w:shd w:val="clear" w:color="auto" w:fill="auto"/>
            <w:noWrap/>
            <w:hideMark/>
          </w:tcPr>
          <w:p w14:paraId="44122182"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414</w:t>
            </w:r>
          </w:p>
        </w:tc>
        <w:tc>
          <w:tcPr>
            <w:tcW w:w="1458" w:type="dxa"/>
            <w:shd w:val="clear" w:color="auto" w:fill="auto"/>
            <w:noWrap/>
            <w:hideMark/>
          </w:tcPr>
          <w:p w14:paraId="069C42B6"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242</w:t>
            </w:r>
          </w:p>
        </w:tc>
        <w:tc>
          <w:tcPr>
            <w:tcW w:w="1459" w:type="dxa"/>
            <w:shd w:val="clear" w:color="auto" w:fill="auto"/>
            <w:noWrap/>
            <w:hideMark/>
          </w:tcPr>
          <w:p w14:paraId="33B7E25C"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90</w:t>
            </w:r>
          </w:p>
        </w:tc>
        <w:tc>
          <w:tcPr>
            <w:tcW w:w="1458" w:type="dxa"/>
            <w:shd w:val="clear" w:color="auto" w:fill="auto"/>
            <w:noWrap/>
            <w:hideMark/>
          </w:tcPr>
          <w:p w14:paraId="3073BDA3"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746</w:t>
            </w:r>
          </w:p>
        </w:tc>
      </w:tr>
      <w:tr w:rsidR="00896446" w:rsidRPr="00C265DA" w14:paraId="7841A811" w14:textId="77777777" w:rsidTr="008131E1">
        <w:trPr>
          <w:trHeight w:val="398"/>
        </w:trPr>
        <w:tc>
          <w:tcPr>
            <w:tcW w:w="1458" w:type="dxa"/>
            <w:shd w:val="clear" w:color="auto" w:fill="auto"/>
            <w:noWrap/>
            <w:hideMark/>
          </w:tcPr>
          <w:p w14:paraId="7ECBAEEE"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2171" w:type="dxa"/>
            <w:shd w:val="clear" w:color="auto" w:fill="auto"/>
            <w:noWrap/>
            <w:hideMark/>
          </w:tcPr>
          <w:p w14:paraId="6702D6EC"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Megachile</w:t>
            </w:r>
          </w:p>
        </w:tc>
        <w:tc>
          <w:tcPr>
            <w:tcW w:w="1458" w:type="dxa"/>
            <w:shd w:val="clear" w:color="auto" w:fill="auto"/>
            <w:noWrap/>
            <w:hideMark/>
          </w:tcPr>
          <w:p w14:paraId="72FBFC50"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w:t>
            </w:r>
          </w:p>
        </w:tc>
        <w:tc>
          <w:tcPr>
            <w:tcW w:w="1458" w:type="dxa"/>
            <w:shd w:val="clear" w:color="auto" w:fill="auto"/>
            <w:noWrap/>
            <w:hideMark/>
          </w:tcPr>
          <w:p w14:paraId="480B8E6F"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9" w:type="dxa"/>
            <w:shd w:val="clear" w:color="auto" w:fill="auto"/>
            <w:noWrap/>
            <w:hideMark/>
          </w:tcPr>
          <w:p w14:paraId="7E641E73"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21</w:t>
            </w:r>
          </w:p>
        </w:tc>
        <w:tc>
          <w:tcPr>
            <w:tcW w:w="1458" w:type="dxa"/>
            <w:shd w:val="clear" w:color="auto" w:fill="auto"/>
            <w:noWrap/>
            <w:hideMark/>
          </w:tcPr>
          <w:p w14:paraId="61F111B8"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22</w:t>
            </w:r>
          </w:p>
        </w:tc>
      </w:tr>
      <w:tr w:rsidR="00896446" w:rsidRPr="00C265DA" w14:paraId="376B60F5" w14:textId="77777777" w:rsidTr="008131E1">
        <w:trPr>
          <w:trHeight w:val="398"/>
        </w:trPr>
        <w:tc>
          <w:tcPr>
            <w:tcW w:w="1458" w:type="dxa"/>
            <w:shd w:val="clear" w:color="auto" w:fill="auto"/>
            <w:noWrap/>
            <w:hideMark/>
          </w:tcPr>
          <w:p w14:paraId="09D9876B"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2171" w:type="dxa"/>
            <w:shd w:val="clear" w:color="auto" w:fill="auto"/>
            <w:noWrap/>
            <w:hideMark/>
          </w:tcPr>
          <w:p w14:paraId="792CD56E"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Melissodes</w:t>
            </w:r>
          </w:p>
        </w:tc>
        <w:tc>
          <w:tcPr>
            <w:tcW w:w="1458" w:type="dxa"/>
            <w:shd w:val="clear" w:color="auto" w:fill="auto"/>
            <w:noWrap/>
            <w:hideMark/>
          </w:tcPr>
          <w:p w14:paraId="4804DAB1"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7</w:t>
            </w:r>
          </w:p>
        </w:tc>
        <w:tc>
          <w:tcPr>
            <w:tcW w:w="1458" w:type="dxa"/>
            <w:shd w:val="clear" w:color="auto" w:fill="auto"/>
            <w:noWrap/>
            <w:hideMark/>
          </w:tcPr>
          <w:p w14:paraId="7D468A58"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46</w:t>
            </w:r>
          </w:p>
        </w:tc>
        <w:tc>
          <w:tcPr>
            <w:tcW w:w="1459" w:type="dxa"/>
            <w:shd w:val="clear" w:color="auto" w:fill="auto"/>
            <w:noWrap/>
            <w:hideMark/>
          </w:tcPr>
          <w:p w14:paraId="16364E34"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5</w:t>
            </w:r>
          </w:p>
        </w:tc>
        <w:tc>
          <w:tcPr>
            <w:tcW w:w="1458" w:type="dxa"/>
            <w:shd w:val="clear" w:color="auto" w:fill="auto"/>
            <w:noWrap/>
            <w:hideMark/>
          </w:tcPr>
          <w:p w14:paraId="3C62DAA9"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58</w:t>
            </w:r>
          </w:p>
        </w:tc>
      </w:tr>
      <w:tr w:rsidR="00896446" w:rsidRPr="00C265DA" w14:paraId="008B0A90" w14:textId="77777777" w:rsidTr="008131E1">
        <w:trPr>
          <w:trHeight w:val="398"/>
        </w:trPr>
        <w:tc>
          <w:tcPr>
            <w:tcW w:w="1458" w:type="dxa"/>
            <w:shd w:val="clear" w:color="auto" w:fill="auto"/>
            <w:noWrap/>
            <w:hideMark/>
          </w:tcPr>
          <w:p w14:paraId="2D736F7F"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2171" w:type="dxa"/>
            <w:shd w:val="clear" w:color="auto" w:fill="auto"/>
            <w:noWrap/>
            <w:hideMark/>
          </w:tcPr>
          <w:p w14:paraId="40892278"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Melitoma</w:t>
            </w:r>
          </w:p>
        </w:tc>
        <w:tc>
          <w:tcPr>
            <w:tcW w:w="1458" w:type="dxa"/>
            <w:shd w:val="clear" w:color="auto" w:fill="auto"/>
            <w:noWrap/>
            <w:hideMark/>
          </w:tcPr>
          <w:p w14:paraId="67FC2C6F"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8" w:type="dxa"/>
            <w:shd w:val="clear" w:color="auto" w:fill="auto"/>
            <w:noWrap/>
            <w:hideMark/>
          </w:tcPr>
          <w:p w14:paraId="50418C2B"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7</w:t>
            </w:r>
          </w:p>
        </w:tc>
        <w:tc>
          <w:tcPr>
            <w:tcW w:w="1459" w:type="dxa"/>
            <w:shd w:val="clear" w:color="auto" w:fill="auto"/>
            <w:noWrap/>
            <w:hideMark/>
          </w:tcPr>
          <w:p w14:paraId="7DAB3265"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8" w:type="dxa"/>
            <w:shd w:val="clear" w:color="auto" w:fill="auto"/>
            <w:noWrap/>
            <w:hideMark/>
          </w:tcPr>
          <w:p w14:paraId="2BB958A9"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7</w:t>
            </w:r>
          </w:p>
        </w:tc>
      </w:tr>
      <w:tr w:rsidR="00896446" w:rsidRPr="00C265DA" w14:paraId="0DFA80AF" w14:textId="77777777" w:rsidTr="008131E1">
        <w:trPr>
          <w:trHeight w:val="398"/>
        </w:trPr>
        <w:tc>
          <w:tcPr>
            <w:tcW w:w="1458" w:type="dxa"/>
            <w:shd w:val="clear" w:color="auto" w:fill="auto"/>
            <w:noWrap/>
            <w:hideMark/>
          </w:tcPr>
          <w:p w14:paraId="7120EE82"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2171" w:type="dxa"/>
            <w:shd w:val="clear" w:color="auto" w:fill="auto"/>
            <w:noWrap/>
            <w:hideMark/>
          </w:tcPr>
          <w:p w14:paraId="176AD3E9"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Peponapis</w:t>
            </w:r>
          </w:p>
        </w:tc>
        <w:tc>
          <w:tcPr>
            <w:tcW w:w="1458" w:type="dxa"/>
            <w:shd w:val="clear" w:color="auto" w:fill="auto"/>
            <w:noWrap/>
            <w:hideMark/>
          </w:tcPr>
          <w:p w14:paraId="78505933"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8" w:type="dxa"/>
            <w:shd w:val="clear" w:color="auto" w:fill="auto"/>
            <w:noWrap/>
            <w:hideMark/>
          </w:tcPr>
          <w:p w14:paraId="3D7AE546"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11</w:t>
            </w:r>
          </w:p>
        </w:tc>
        <w:tc>
          <w:tcPr>
            <w:tcW w:w="1459" w:type="dxa"/>
            <w:shd w:val="clear" w:color="auto" w:fill="auto"/>
            <w:noWrap/>
            <w:hideMark/>
          </w:tcPr>
          <w:p w14:paraId="2EBA9010"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8" w:type="dxa"/>
            <w:shd w:val="clear" w:color="auto" w:fill="auto"/>
            <w:noWrap/>
            <w:hideMark/>
          </w:tcPr>
          <w:p w14:paraId="4635834A"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11</w:t>
            </w:r>
          </w:p>
        </w:tc>
      </w:tr>
      <w:tr w:rsidR="00896446" w:rsidRPr="00C265DA" w14:paraId="3D1DE7E3" w14:textId="77777777" w:rsidTr="008131E1">
        <w:trPr>
          <w:trHeight w:val="398"/>
        </w:trPr>
        <w:tc>
          <w:tcPr>
            <w:tcW w:w="1458" w:type="dxa"/>
            <w:shd w:val="clear" w:color="auto" w:fill="auto"/>
            <w:noWrap/>
            <w:hideMark/>
          </w:tcPr>
          <w:p w14:paraId="5E276209"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2171" w:type="dxa"/>
            <w:shd w:val="clear" w:color="auto" w:fill="auto"/>
            <w:noWrap/>
            <w:hideMark/>
          </w:tcPr>
          <w:p w14:paraId="27E8D068"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Ptilothrix</w:t>
            </w:r>
          </w:p>
        </w:tc>
        <w:tc>
          <w:tcPr>
            <w:tcW w:w="1458" w:type="dxa"/>
            <w:shd w:val="clear" w:color="auto" w:fill="auto"/>
            <w:noWrap/>
            <w:hideMark/>
          </w:tcPr>
          <w:p w14:paraId="298FF728"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2</w:t>
            </w:r>
          </w:p>
        </w:tc>
        <w:tc>
          <w:tcPr>
            <w:tcW w:w="1458" w:type="dxa"/>
            <w:shd w:val="clear" w:color="auto" w:fill="auto"/>
            <w:noWrap/>
            <w:hideMark/>
          </w:tcPr>
          <w:p w14:paraId="1309770D"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3</w:t>
            </w:r>
          </w:p>
        </w:tc>
        <w:tc>
          <w:tcPr>
            <w:tcW w:w="1459" w:type="dxa"/>
            <w:shd w:val="clear" w:color="auto" w:fill="auto"/>
            <w:noWrap/>
            <w:hideMark/>
          </w:tcPr>
          <w:p w14:paraId="6D28E611"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8" w:type="dxa"/>
            <w:shd w:val="clear" w:color="auto" w:fill="auto"/>
            <w:noWrap/>
            <w:hideMark/>
          </w:tcPr>
          <w:p w14:paraId="550F0ACB"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5</w:t>
            </w:r>
          </w:p>
        </w:tc>
      </w:tr>
      <w:tr w:rsidR="00896446" w:rsidRPr="00C265DA" w14:paraId="151FEA26" w14:textId="77777777" w:rsidTr="008131E1">
        <w:trPr>
          <w:trHeight w:val="398"/>
        </w:trPr>
        <w:tc>
          <w:tcPr>
            <w:tcW w:w="1458" w:type="dxa"/>
            <w:shd w:val="clear" w:color="auto" w:fill="auto"/>
            <w:noWrap/>
            <w:hideMark/>
          </w:tcPr>
          <w:p w14:paraId="3F55B6A6"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2171" w:type="dxa"/>
            <w:shd w:val="clear" w:color="auto" w:fill="auto"/>
            <w:noWrap/>
            <w:hideMark/>
          </w:tcPr>
          <w:p w14:paraId="564CC735"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Svastra</w:t>
            </w:r>
          </w:p>
        </w:tc>
        <w:tc>
          <w:tcPr>
            <w:tcW w:w="1458" w:type="dxa"/>
            <w:shd w:val="clear" w:color="auto" w:fill="auto"/>
            <w:noWrap/>
            <w:hideMark/>
          </w:tcPr>
          <w:p w14:paraId="5A833257"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8" w:type="dxa"/>
            <w:shd w:val="clear" w:color="auto" w:fill="auto"/>
            <w:noWrap/>
            <w:hideMark/>
          </w:tcPr>
          <w:p w14:paraId="762F17A2"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3</w:t>
            </w:r>
          </w:p>
        </w:tc>
        <w:tc>
          <w:tcPr>
            <w:tcW w:w="1459" w:type="dxa"/>
            <w:shd w:val="clear" w:color="auto" w:fill="auto"/>
            <w:noWrap/>
            <w:hideMark/>
          </w:tcPr>
          <w:p w14:paraId="07AA8E80"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8" w:type="dxa"/>
            <w:shd w:val="clear" w:color="auto" w:fill="auto"/>
            <w:noWrap/>
            <w:hideMark/>
          </w:tcPr>
          <w:p w14:paraId="352986AA"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3</w:t>
            </w:r>
          </w:p>
        </w:tc>
      </w:tr>
      <w:tr w:rsidR="00896446" w:rsidRPr="00C265DA" w14:paraId="7D66F8E4" w14:textId="77777777" w:rsidTr="008131E1">
        <w:trPr>
          <w:trHeight w:val="398"/>
        </w:trPr>
        <w:tc>
          <w:tcPr>
            <w:tcW w:w="1458" w:type="dxa"/>
            <w:shd w:val="clear" w:color="auto" w:fill="auto"/>
            <w:noWrap/>
            <w:hideMark/>
          </w:tcPr>
          <w:p w14:paraId="046664BD"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2171" w:type="dxa"/>
            <w:shd w:val="clear" w:color="auto" w:fill="auto"/>
            <w:noWrap/>
            <w:hideMark/>
          </w:tcPr>
          <w:p w14:paraId="67334B39"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Xenoglossa</w:t>
            </w:r>
          </w:p>
        </w:tc>
        <w:tc>
          <w:tcPr>
            <w:tcW w:w="1458" w:type="dxa"/>
            <w:shd w:val="clear" w:color="auto" w:fill="auto"/>
            <w:noWrap/>
            <w:hideMark/>
          </w:tcPr>
          <w:p w14:paraId="35D9BC20"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2</w:t>
            </w:r>
          </w:p>
        </w:tc>
        <w:tc>
          <w:tcPr>
            <w:tcW w:w="1458" w:type="dxa"/>
            <w:shd w:val="clear" w:color="auto" w:fill="auto"/>
            <w:noWrap/>
            <w:hideMark/>
          </w:tcPr>
          <w:p w14:paraId="7D12D91C"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15</w:t>
            </w:r>
          </w:p>
        </w:tc>
        <w:tc>
          <w:tcPr>
            <w:tcW w:w="1459" w:type="dxa"/>
            <w:shd w:val="clear" w:color="auto" w:fill="auto"/>
            <w:noWrap/>
            <w:hideMark/>
          </w:tcPr>
          <w:p w14:paraId="571FFDEF"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8" w:type="dxa"/>
            <w:shd w:val="clear" w:color="auto" w:fill="auto"/>
            <w:noWrap/>
            <w:hideMark/>
          </w:tcPr>
          <w:p w14:paraId="015D8FEC"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17</w:t>
            </w:r>
          </w:p>
        </w:tc>
      </w:tr>
      <w:tr w:rsidR="00896446" w:rsidRPr="00C265DA" w14:paraId="2D11DF0D" w14:textId="77777777" w:rsidTr="008131E1">
        <w:trPr>
          <w:trHeight w:val="398"/>
        </w:trPr>
        <w:tc>
          <w:tcPr>
            <w:tcW w:w="1458" w:type="dxa"/>
            <w:shd w:val="clear" w:color="auto" w:fill="auto"/>
            <w:noWrap/>
            <w:hideMark/>
          </w:tcPr>
          <w:p w14:paraId="726750D1"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2171" w:type="dxa"/>
            <w:shd w:val="clear" w:color="auto" w:fill="auto"/>
            <w:noWrap/>
            <w:hideMark/>
          </w:tcPr>
          <w:p w14:paraId="00944F66"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i/>
                <w:color w:val="000000" w:themeColor="text1"/>
              </w:rPr>
              <w:t>Xylocopa</w:t>
            </w:r>
          </w:p>
        </w:tc>
        <w:tc>
          <w:tcPr>
            <w:tcW w:w="1458" w:type="dxa"/>
            <w:shd w:val="clear" w:color="auto" w:fill="auto"/>
            <w:noWrap/>
            <w:hideMark/>
          </w:tcPr>
          <w:p w14:paraId="54B6BE11"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8" w:type="dxa"/>
            <w:shd w:val="clear" w:color="auto" w:fill="auto"/>
            <w:noWrap/>
            <w:hideMark/>
          </w:tcPr>
          <w:p w14:paraId="01A66CFF"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0</w:t>
            </w:r>
          </w:p>
        </w:tc>
        <w:tc>
          <w:tcPr>
            <w:tcW w:w="1459" w:type="dxa"/>
            <w:shd w:val="clear" w:color="auto" w:fill="auto"/>
            <w:noWrap/>
            <w:hideMark/>
          </w:tcPr>
          <w:p w14:paraId="68B010E8"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4</w:t>
            </w:r>
          </w:p>
        </w:tc>
        <w:tc>
          <w:tcPr>
            <w:tcW w:w="1458" w:type="dxa"/>
            <w:shd w:val="clear" w:color="auto" w:fill="auto"/>
            <w:noWrap/>
            <w:hideMark/>
          </w:tcPr>
          <w:p w14:paraId="45857CCF"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4</w:t>
            </w:r>
          </w:p>
        </w:tc>
      </w:tr>
      <w:tr w:rsidR="00896446" w:rsidRPr="00C265DA" w14:paraId="49247788" w14:textId="77777777" w:rsidTr="008131E1">
        <w:trPr>
          <w:trHeight w:val="398"/>
        </w:trPr>
        <w:tc>
          <w:tcPr>
            <w:tcW w:w="1458" w:type="dxa"/>
            <w:shd w:val="clear" w:color="auto" w:fill="auto"/>
            <w:noWrap/>
            <w:hideMark/>
          </w:tcPr>
          <w:p w14:paraId="21A6C500"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2171" w:type="dxa"/>
            <w:tcBorders>
              <w:bottom w:val="single" w:sz="4" w:space="0" w:color="auto"/>
            </w:tcBorders>
            <w:shd w:val="clear" w:color="auto" w:fill="auto"/>
            <w:noWrap/>
            <w:hideMark/>
          </w:tcPr>
          <w:p w14:paraId="15E04B39" w14:textId="77777777" w:rsidR="00896446" w:rsidRPr="00C265DA" w:rsidRDefault="00896446" w:rsidP="002C4239">
            <w:pPr>
              <w:rPr>
                <w:rFonts w:ascii="Times New Roman" w:eastAsia="Times New Roman" w:hAnsi="Times New Roman" w:cs="Times New Roman"/>
                <w:i/>
                <w:color w:val="000000" w:themeColor="text1"/>
              </w:rPr>
            </w:pPr>
            <w:r w:rsidRPr="00C265DA">
              <w:rPr>
                <w:rFonts w:ascii="Times New Roman" w:eastAsia="Times New Roman" w:hAnsi="Times New Roman" w:cs="Times New Roman"/>
                <w:b/>
                <w:bCs/>
                <w:color w:val="000000" w:themeColor="text1"/>
              </w:rPr>
              <w:t>Total</w:t>
            </w:r>
          </w:p>
        </w:tc>
        <w:tc>
          <w:tcPr>
            <w:tcW w:w="1458" w:type="dxa"/>
            <w:tcBorders>
              <w:bottom w:val="single" w:sz="4" w:space="0" w:color="auto"/>
            </w:tcBorders>
            <w:shd w:val="clear" w:color="auto" w:fill="auto"/>
            <w:noWrap/>
            <w:hideMark/>
          </w:tcPr>
          <w:p w14:paraId="58B2825A"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b/>
                <w:bCs/>
                <w:color w:val="000000" w:themeColor="text1"/>
              </w:rPr>
              <w:t>484</w:t>
            </w:r>
          </w:p>
        </w:tc>
        <w:tc>
          <w:tcPr>
            <w:tcW w:w="1458" w:type="dxa"/>
            <w:tcBorders>
              <w:bottom w:val="single" w:sz="4" w:space="0" w:color="auto"/>
            </w:tcBorders>
            <w:shd w:val="clear" w:color="auto" w:fill="auto"/>
            <w:noWrap/>
            <w:hideMark/>
          </w:tcPr>
          <w:p w14:paraId="533F9CD2"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b/>
                <w:bCs/>
                <w:color w:val="000000" w:themeColor="text1"/>
              </w:rPr>
              <w:t>431</w:t>
            </w:r>
          </w:p>
        </w:tc>
        <w:tc>
          <w:tcPr>
            <w:tcW w:w="1459" w:type="dxa"/>
            <w:tcBorders>
              <w:bottom w:val="single" w:sz="4" w:space="0" w:color="auto"/>
            </w:tcBorders>
            <w:shd w:val="clear" w:color="auto" w:fill="auto"/>
            <w:noWrap/>
            <w:hideMark/>
          </w:tcPr>
          <w:p w14:paraId="4A70143B"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b/>
                <w:bCs/>
                <w:color w:val="000000" w:themeColor="text1"/>
              </w:rPr>
              <w:t>240</w:t>
            </w:r>
          </w:p>
        </w:tc>
        <w:tc>
          <w:tcPr>
            <w:tcW w:w="1458" w:type="dxa"/>
            <w:tcBorders>
              <w:bottom w:val="single" w:sz="4" w:space="0" w:color="auto"/>
            </w:tcBorders>
            <w:shd w:val="clear" w:color="auto" w:fill="auto"/>
            <w:noWrap/>
            <w:hideMark/>
          </w:tcPr>
          <w:p w14:paraId="48C50382" w14:textId="77777777" w:rsidR="00896446" w:rsidRPr="00C265DA" w:rsidRDefault="00896446" w:rsidP="002C4239">
            <w:pPr>
              <w:jc w:val="center"/>
              <w:rPr>
                <w:rFonts w:ascii="Times New Roman" w:eastAsia="Times New Roman" w:hAnsi="Times New Roman" w:cs="Times New Roman"/>
                <w:color w:val="000000" w:themeColor="text1"/>
              </w:rPr>
            </w:pPr>
            <w:r w:rsidRPr="00C265DA">
              <w:rPr>
                <w:rFonts w:ascii="Times New Roman" w:eastAsia="Times New Roman" w:hAnsi="Times New Roman" w:cs="Times New Roman"/>
                <w:b/>
                <w:bCs/>
                <w:color w:val="000000" w:themeColor="text1"/>
              </w:rPr>
              <w:t>1155</w:t>
            </w:r>
          </w:p>
        </w:tc>
      </w:tr>
      <w:tr w:rsidR="00896446" w:rsidRPr="00C265DA" w14:paraId="3524A309" w14:textId="77777777" w:rsidTr="008131E1">
        <w:trPr>
          <w:trHeight w:val="398"/>
        </w:trPr>
        <w:tc>
          <w:tcPr>
            <w:tcW w:w="1458" w:type="dxa"/>
            <w:tcBorders>
              <w:bottom w:val="single" w:sz="4" w:space="0" w:color="auto"/>
            </w:tcBorders>
            <w:shd w:val="clear" w:color="auto" w:fill="auto"/>
            <w:noWrap/>
            <w:hideMark/>
          </w:tcPr>
          <w:p w14:paraId="170A6610" w14:textId="77777777" w:rsidR="00896446" w:rsidRPr="00C265DA" w:rsidRDefault="00896446" w:rsidP="002C4239">
            <w:pPr>
              <w:rPr>
                <w:rFonts w:ascii="Times New Roman" w:eastAsia="Times New Roman" w:hAnsi="Times New Roman" w:cs="Times New Roman"/>
                <w:color w:val="000000" w:themeColor="text1"/>
              </w:rPr>
            </w:pPr>
            <w:r w:rsidRPr="00C265DA">
              <w:rPr>
                <w:rFonts w:ascii="Times New Roman" w:eastAsia="Times New Roman" w:hAnsi="Times New Roman" w:cs="Times New Roman"/>
                <w:color w:val="000000" w:themeColor="text1"/>
              </w:rPr>
              <w:t> </w:t>
            </w:r>
          </w:p>
        </w:tc>
        <w:tc>
          <w:tcPr>
            <w:tcW w:w="2171" w:type="dxa"/>
            <w:tcBorders>
              <w:bottom w:val="single" w:sz="4" w:space="0" w:color="auto"/>
            </w:tcBorders>
            <w:shd w:val="clear" w:color="auto" w:fill="auto"/>
            <w:noWrap/>
          </w:tcPr>
          <w:p w14:paraId="04FA3C7F" w14:textId="77777777" w:rsidR="00896446" w:rsidRPr="00C265DA" w:rsidRDefault="00896446" w:rsidP="002C4239">
            <w:pPr>
              <w:rPr>
                <w:rFonts w:ascii="Times New Roman" w:eastAsia="Times New Roman" w:hAnsi="Times New Roman" w:cs="Times New Roman"/>
                <w:b/>
                <w:bCs/>
                <w:color w:val="000000" w:themeColor="text1"/>
              </w:rPr>
            </w:pPr>
          </w:p>
        </w:tc>
        <w:tc>
          <w:tcPr>
            <w:tcW w:w="1458" w:type="dxa"/>
            <w:tcBorders>
              <w:bottom w:val="single" w:sz="4" w:space="0" w:color="auto"/>
            </w:tcBorders>
            <w:shd w:val="clear" w:color="auto" w:fill="auto"/>
            <w:noWrap/>
          </w:tcPr>
          <w:p w14:paraId="0EEF8EF5" w14:textId="77777777" w:rsidR="00896446" w:rsidRPr="00C265DA" w:rsidRDefault="00896446" w:rsidP="002C4239">
            <w:pPr>
              <w:jc w:val="center"/>
              <w:rPr>
                <w:rFonts w:ascii="Times New Roman" w:eastAsia="Times New Roman" w:hAnsi="Times New Roman" w:cs="Times New Roman"/>
                <w:b/>
                <w:bCs/>
                <w:color w:val="000000" w:themeColor="text1"/>
              </w:rPr>
            </w:pPr>
          </w:p>
        </w:tc>
        <w:tc>
          <w:tcPr>
            <w:tcW w:w="1458" w:type="dxa"/>
            <w:tcBorders>
              <w:bottom w:val="single" w:sz="4" w:space="0" w:color="auto"/>
            </w:tcBorders>
            <w:shd w:val="clear" w:color="auto" w:fill="auto"/>
            <w:noWrap/>
          </w:tcPr>
          <w:p w14:paraId="174C1709" w14:textId="77777777" w:rsidR="00896446" w:rsidRPr="00C265DA" w:rsidRDefault="00896446" w:rsidP="002C4239">
            <w:pPr>
              <w:jc w:val="center"/>
              <w:rPr>
                <w:rFonts w:ascii="Times New Roman" w:eastAsia="Times New Roman" w:hAnsi="Times New Roman" w:cs="Times New Roman"/>
                <w:b/>
                <w:bCs/>
                <w:color w:val="000000" w:themeColor="text1"/>
              </w:rPr>
            </w:pPr>
          </w:p>
        </w:tc>
        <w:tc>
          <w:tcPr>
            <w:tcW w:w="1459" w:type="dxa"/>
            <w:tcBorders>
              <w:bottom w:val="single" w:sz="4" w:space="0" w:color="auto"/>
            </w:tcBorders>
            <w:shd w:val="clear" w:color="auto" w:fill="auto"/>
            <w:noWrap/>
          </w:tcPr>
          <w:p w14:paraId="5D1C796D" w14:textId="77777777" w:rsidR="00896446" w:rsidRPr="00C265DA" w:rsidRDefault="00896446" w:rsidP="002C4239">
            <w:pPr>
              <w:jc w:val="center"/>
              <w:rPr>
                <w:rFonts w:ascii="Times New Roman" w:eastAsia="Times New Roman" w:hAnsi="Times New Roman" w:cs="Times New Roman"/>
                <w:b/>
                <w:bCs/>
                <w:color w:val="000000" w:themeColor="text1"/>
              </w:rPr>
            </w:pPr>
          </w:p>
        </w:tc>
        <w:tc>
          <w:tcPr>
            <w:tcW w:w="1458" w:type="dxa"/>
            <w:tcBorders>
              <w:bottom w:val="single" w:sz="4" w:space="0" w:color="auto"/>
            </w:tcBorders>
            <w:shd w:val="clear" w:color="auto" w:fill="auto"/>
            <w:noWrap/>
          </w:tcPr>
          <w:p w14:paraId="286B3D8A" w14:textId="77777777" w:rsidR="00896446" w:rsidRPr="00C265DA" w:rsidRDefault="00896446" w:rsidP="002C4239">
            <w:pPr>
              <w:jc w:val="center"/>
              <w:rPr>
                <w:rFonts w:ascii="Times New Roman" w:eastAsia="Times New Roman" w:hAnsi="Times New Roman" w:cs="Times New Roman"/>
                <w:b/>
                <w:bCs/>
                <w:color w:val="000000" w:themeColor="text1"/>
              </w:rPr>
            </w:pPr>
          </w:p>
        </w:tc>
      </w:tr>
    </w:tbl>
    <w:p w14:paraId="598F6A2F" w14:textId="77777777" w:rsidR="00896446" w:rsidRPr="00C265DA" w:rsidRDefault="00896446" w:rsidP="00896446">
      <w:pPr>
        <w:rPr>
          <w:rFonts w:ascii="Times New Roman" w:eastAsia="Times New Roman" w:hAnsi="Times New Roman" w:cs="Times New Roman"/>
          <w:b/>
          <w:color w:val="000000" w:themeColor="text1"/>
        </w:rPr>
      </w:pPr>
    </w:p>
    <w:p w14:paraId="6DE965B6" w14:textId="77777777" w:rsidR="00896446" w:rsidRPr="00C265DA" w:rsidRDefault="00896446" w:rsidP="00896446">
      <w:pPr>
        <w:spacing w:line="480" w:lineRule="auto"/>
        <w:jc w:val="center"/>
        <w:rPr>
          <w:rFonts w:ascii="Times New Roman" w:eastAsia="Times New Roman" w:hAnsi="Times New Roman" w:cs="Times New Roman"/>
          <w:b/>
          <w:color w:val="000000" w:themeColor="text1"/>
        </w:rPr>
      </w:pPr>
    </w:p>
    <w:p w14:paraId="7CC54320" w14:textId="78C912E7" w:rsidR="003F4C8E" w:rsidRPr="003F4C8E" w:rsidRDefault="003F4C8E" w:rsidP="00896446">
      <w:pPr>
        <w:keepNext/>
        <w:spacing w:line="480" w:lineRule="auto"/>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u w:val="single"/>
        </w:rPr>
        <w:lastRenderedPageBreak/>
        <w:t>APPENDIX B</w:t>
      </w:r>
      <w:r>
        <w:rPr>
          <w:rFonts w:ascii="Times New Roman" w:hAnsi="Times New Roman" w:cs="Times New Roman"/>
          <w:b/>
          <w:bCs/>
          <w:color w:val="000000" w:themeColor="text1"/>
          <w:sz w:val="28"/>
          <w:szCs w:val="28"/>
        </w:rPr>
        <w:t xml:space="preserve"> • FIGURES</w:t>
      </w:r>
    </w:p>
    <w:p w14:paraId="2DEFF2C0" w14:textId="2F6CD21C" w:rsidR="00896446" w:rsidRPr="00C265DA" w:rsidRDefault="00896446" w:rsidP="00896446">
      <w:pPr>
        <w:keepNext/>
        <w:spacing w:line="480" w:lineRule="auto"/>
        <w:jc w:val="center"/>
        <w:rPr>
          <w:rFonts w:ascii="Times New Roman" w:hAnsi="Times New Roman" w:cs="Times New Roman"/>
          <w:color w:val="000000" w:themeColor="text1"/>
        </w:rPr>
      </w:pPr>
      <w:r w:rsidRPr="00C265DA">
        <w:rPr>
          <w:rFonts w:ascii="Times New Roman" w:eastAsia="Times New Roman" w:hAnsi="Times New Roman" w:cs="Times New Roman"/>
          <w:b/>
          <w:noProof/>
          <w:color w:val="000000" w:themeColor="text1"/>
        </w:rPr>
        <w:drawing>
          <wp:inline distT="0" distB="0" distL="0" distR="0" wp14:anchorId="4A6DA32B" wp14:editId="6B1974BF">
            <wp:extent cx="5034844" cy="3776133"/>
            <wp:effectExtent l="0" t="0" r="0" b="0"/>
            <wp:docPr id="19" name="Picture 19" descr="A large green field with tree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large green field with trees in the background&#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036827" cy="3777620"/>
                    </a:xfrm>
                    <a:prstGeom prst="rect">
                      <a:avLst/>
                    </a:prstGeom>
                  </pic:spPr>
                </pic:pic>
              </a:graphicData>
            </a:graphic>
          </wp:inline>
        </w:drawing>
      </w:r>
    </w:p>
    <w:p w14:paraId="69407E7F" w14:textId="77777777" w:rsidR="00896446" w:rsidRPr="00C265DA" w:rsidRDefault="00896446" w:rsidP="00896446">
      <w:pPr>
        <w:pStyle w:val="Caption"/>
        <w:spacing w:line="360" w:lineRule="auto"/>
        <w:rPr>
          <w:rFonts w:ascii="Times New Roman" w:hAnsi="Times New Roman" w:cs="Times New Roman"/>
          <w:i w:val="0"/>
          <w:iCs w:val="0"/>
          <w:color w:val="000000" w:themeColor="text1"/>
          <w:sz w:val="24"/>
          <w:szCs w:val="24"/>
        </w:rPr>
      </w:pPr>
      <w:r w:rsidRPr="00C265DA">
        <w:rPr>
          <w:rFonts w:ascii="Times New Roman" w:hAnsi="Times New Roman" w:cs="Times New Roman"/>
          <w:b/>
          <w:bCs/>
          <w:i w:val="0"/>
          <w:iCs w:val="0"/>
          <w:color w:val="000000" w:themeColor="text1"/>
          <w:sz w:val="24"/>
          <w:szCs w:val="24"/>
        </w:rPr>
        <w:t xml:space="preserve">Figure </w:t>
      </w:r>
      <w:r w:rsidRPr="00C265DA">
        <w:rPr>
          <w:rFonts w:ascii="Times New Roman" w:hAnsi="Times New Roman" w:cs="Times New Roman"/>
          <w:b/>
          <w:bCs/>
          <w:i w:val="0"/>
          <w:iCs w:val="0"/>
          <w:color w:val="000000" w:themeColor="text1"/>
          <w:sz w:val="24"/>
          <w:szCs w:val="24"/>
        </w:rPr>
        <w:fldChar w:fldCharType="begin"/>
      </w:r>
      <w:r w:rsidRPr="00C265DA">
        <w:rPr>
          <w:rFonts w:ascii="Times New Roman" w:hAnsi="Times New Roman" w:cs="Times New Roman"/>
          <w:b/>
          <w:bCs/>
          <w:i w:val="0"/>
          <w:iCs w:val="0"/>
          <w:color w:val="000000" w:themeColor="text1"/>
          <w:sz w:val="24"/>
          <w:szCs w:val="24"/>
        </w:rPr>
        <w:instrText xml:space="preserve"> SEQ Figure \* ARABIC </w:instrText>
      </w:r>
      <w:r w:rsidRPr="00C265DA">
        <w:rPr>
          <w:rFonts w:ascii="Times New Roman" w:hAnsi="Times New Roman" w:cs="Times New Roman"/>
          <w:b/>
          <w:bCs/>
          <w:i w:val="0"/>
          <w:iCs w:val="0"/>
          <w:color w:val="000000" w:themeColor="text1"/>
          <w:sz w:val="24"/>
          <w:szCs w:val="24"/>
        </w:rPr>
        <w:fldChar w:fldCharType="separate"/>
      </w:r>
      <w:r w:rsidRPr="00C265DA">
        <w:rPr>
          <w:rFonts w:ascii="Times New Roman" w:hAnsi="Times New Roman" w:cs="Times New Roman"/>
          <w:b/>
          <w:bCs/>
          <w:i w:val="0"/>
          <w:iCs w:val="0"/>
          <w:noProof/>
          <w:color w:val="000000" w:themeColor="text1"/>
          <w:sz w:val="24"/>
          <w:szCs w:val="24"/>
        </w:rPr>
        <w:t>1</w:t>
      </w:r>
      <w:r w:rsidRPr="00C265DA">
        <w:rPr>
          <w:rFonts w:ascii="Times New Roman" w:hAnsi="Times New Roman" w:cs="Times New Roman"/>
          <w:b/>
          <w:bCs/>
          <w:i w:val="0"/>
          <w:iCs w:val="0"/>
          <w:color w:val="000000" w:themeColor="text1"/>
          <w:sz w:val="24"/>
          <w:szCs w:val="24"/>
        </w:rPr>
        <w:fldChar w:fldCharType="end"/>
      </w:r>
      <w:r w:rsidRPr="00C265DA">
        <w:rPr>
          <w:rFonts w:ascii="Times New Roman" w:hAnsi="Times New Roman" w:cs="Times New Roman"/>
          <w:b/>
          <w:bCs/>
          <w:i w:val="0"/>
          <w:iCs w:val="0"/>
          <w:color w:val="000000" w:themeColor="text1"/>
          <w:sz w:val="24"/>
          <w:szCs w:val="24"/>
        </w:rPr>
        <w:t>.</w:t>
      </w:r>
      <w:r w:rsidRPr="00C265DA">
        <w:rPr>
          <w:rFonts w:ascii="Times New Roman" w:hAnsi="Times New Roman" w:cs="Times New Roman"/>
          <w:i w:val="0"/>
          <w:iCs w:val="0"/>
          <w:color w:val="000000" w:themeColor="text1"/>
          <w:sz w:val="24"/>
          <w:szCs w:val="24"/>
        </w:rPr>
        <w:t xml:space="preserve"> Blue, yellow, and white bee bowls deployed on elevated pan trapping system above soybean canopy. </w:t>
      </w:r>
    </w:p>
    <w:p w14:paraId="6A41CAAA" w14:textId="77777777" w:rsidR="00896446" w:rsidRPr="00C265DA" w:rsidRDefault="00896446" w:rsidP="00896446">
      <w:pPr>
        <w:spacing w:line="480" w:lineRule="auto"/>
        <w:jc w:val="center"/>
        <w:rPr>
          <w:rFonts w:ascii="Times New Roman" w:eastAsia="Times New Roman" w:hAnsi="Times New Roman" w:cs="Times New Roman"/>
          <w:b/>
          <w:color w:val="000000" w:themeColor="text1"/>
        </w:rPr>
      </w:pPr>
    </w:p>
    <w:p w14:paraId="7908D79C" w14:textId="77777777" w:rsidR="00896446" w:rsidRPr="00C265DA" w:rsidRDefault="00896446" w:rsidP="00896446">
      <w:pPr>
        <w:keepNext/>
        <w:spacing w:line="480" w:lineRule="auto"/>
        <w:jc w:val="center"/>
        <w:rPr>
          <w:rFonts w:ascii="Times New Roman" w:hAnsi="Times New Roman" w:cs="Times New Roman"/>
          <w:color w:val="000000" w:themeColor="text1"/>
        </w:rPr>
      </w:pPr>
      <w:r w:rsidRPr="00C265DA">
        <w:rPr>
          <w:rFonts w:ascii="Times New Roman" w:eastAsia="Times New Roman" w:hAnsi="Times New Roman" w:cs="Times New Roman"/>
          <w:b/>
          <w:noProof/>
          <w:color w:val="000000" w:themeColor="text1"/>
        </w:rPr>
        <w:lastRenderedPageBreak/>
        <w:drawing>
          <wp:inline distT="0" distB="0" distL="0" distR="0" wp14:anchorId="4AA0B235" wp14:editId="11E1679C">
            <wp:extent cx="5086916" cy="3815187"/>
            <wp:effectExtent l="635" t="0" r="0" b="0"/>
            <wp:docPr id="4" name="Picture 4" descr="A close up of a flower gard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 up of a flower garden&#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rot="5400000">
                      <a:off x="0" y="0"/>
                      <a:ext cx="5097302" cy="3822977"/>
                    </a:xfrm>
                    <a:prstGeom prst="rect">
                      <a:avLst/>
                    </a:prstGeom>
                  </pic:spPr>
                </pic:pic>
              </a:graphicData>
            </a:graphic>
          </wp:inline>
        </w:drawing>
      </w:r>
    </w:p>
    <w:p w14:paraId="6344858A" w14:textId="77777777" w:rsidR="00896446" w:rsidRPr="00C265DA" w:rsidRDefault="00896446" w:rsidP="00896446">
      <w:pPr>
        <w:pStyle w:val="Caption"/>
        <w:spacing w:line="360" w:lineRule="auto"/>
        <w:rPr>
          <w:rFonts w:ascii="Times New Roman" w:eastAsia="Times New Roman" w:hAnsi="Times New Roman" w:cs="Times New Roman"/>
          <w:b/>
          <w:color w:val="000000" w:themeColor="text1"/>
        </w:rPr>
      </w:pPr>
      <w:r w:rsidRPr="00C265DA">
        <w:rPr>
          <w:rFonts w:ascii="Times New Roman" w:hAnsi="Times New Roman" w:cs="Times New Roman"/>
          <w:b/>
          <w:bCs/>
          <w:i w:val="0"/>
          <w:iCs w:val="0"/>
          <w:color w:val="000000" w:themeColor="text1"/>
          <w:sz w:val="24"/>
          <w:szCs w:val="24"/>
        </w:rPr>
        <w:t xml:space="preserve">Figure </w:t>
      </w:r>
      <w:r w:rsidRPr="00C265DA">
        <w:rPr>
          <w:rFonts w:ascii="Times New Roman" w:hAnsi="Times New Roman" w:cs="Times New Roman"/>
          <w:b/>
          <w:bCs/>
          <w:i w:val="0"/>
          <w:iCs w:val="0"/>
          <w:color w:val="000000" w:themeColor="text1"/>
          <w:sz w:val="24"/>
          <w:szCs w:val="24"/>
        </w:rPr>
        <w:fldChar w:fldCharType="begin"/>
      </w:r>
      <w:r w:rsidRPr="00C265DA">
        <w:rPr>
          <w:rFonts w:ascii="Times New Roman" w:hAnsi="Times New Roman" w:cs="Times New Roman"/>
          <w:b/>
          <w:bCs/>
          <w:i w:val="0"/>
          <w:iCs w:val="0"/>
          <w:color w:val="000000" w:themeColor="text1"/>
          <w:sz w:val="24"/>
          <w:szCs w:val="24"/>
        </w:rPr>
        <w:instrText xml:space="preserve"> SEQ Figure \* ARABIC </w:instrText>
      </w:r>
      <w:r w:rsidRPr="00C265DA">
        <w:rPr>
          <w:rFonts w:ascii="Times New Roman" w:hAnsi="Times New Roman" w:cs="Times New Roman"/>
          <w:b/>
          <w:bCs/>
          <w:i w:val="0"/>
          <w:iCs w:val="0"/>
          <w:color w:val="000000" w:themeColor="text1"/>
          <w:sz w:val="24"/>
          <w:szCs w:val="24"/>
        </w:rPr>
        <w:fldChar w:fldCharType="separate"/>
      </w:r>
      <w:r w:rsidRPr="00C265DA">
        <w:rPr>
          <w:rFonts w:ascii="Times New Roman" w:hAnsi="Times New Roman" w:cs="Times New Roman"/>
          <w:b/>
          <w:bCs/>
          <w:i w:val="0"/>
          <w:iCs w:val="0"/>
          <w:noProof/>
          <w:color w:val="000000" w:themeColor="text1"/>
          <w:sz w:val="24"/>
          <w:szCs w:val="24"/>
        </w:rPr>
        <w:t>2</w:t>
      </w:r>
      <w:r w:rsidRPr="00C265DA">
        <w:rPr>
          <w:rFonts w:ascii="Times New Roman" w:hAnsi="Times New Roman" w:cs="Times New Roman"/>
          <w:b/>
          <w:bCs/>
          <w:i w:val="0"/>
          <w:iCs w:val="0"/>
          <w:color w:val="000000" w:themeColor="text1"/>
          <w:sz w:val="24"/>
          <w:szCs w:val="24"/>
        </w:rPr>
        <w:fldChar w:fldCharType="end"/>
      </w:r>
      <w:r w:rsidRPr="00C265DA">
        <w:rPr>
          <w:rFonts w:ascii="Times New Roman" w:hAnsi="Times New Roman" w:cs="Times New Roman"/>
          <w:b/>
          <w:bCs/>
          <w:i w:val="0"/>
          <w:iCs w:val="0"/>
          <w:color w:val="000000" w:themeColor="text1"/>
          <w:sz w:val="24"/>
          <w:szCs w:val="24"/>
        </w:rPr>
        <w:t>.</w:t>
      </w:r>
      <w:r w:rsidRPr="00C265DA">
        <w:rPr>
          <w:rFonts w:ascii="Times New Roman" w:hAnsi="Times New Roman" w:cs="Times New Roman"/>
          <w:i w:val="0"/>
          <w:iCs w:val="0"/>
          <w:color w:val="000000" w:themeColor="text1"/>
          <w:sz w:val="24"/>
          <w:szCs w:val="24"/>
        </w:rPr>
        <w:t xml:space="preserve"> Blue vane trap placed in alleys of soybean plots during 2019.</w:t>
      </w:r>
    </w:p>
    <w:p w14:paraId="56C3E15D" w14:textId="77777777" w:rsidR="00896446" w:rsidRPr="00C265DA" w:rsidRDefault="00896446" w:rsidP="00896446">
      <w:pPr>
        <w:keepNext/>
        <w:spacing w:line="480" w:lineRule="auto"/>
        <w:jc w:val="center"/>
        <w:rPr>
          <w:rFonts w:ascii="Times New Roman" w:hAnsi="Times New Roman" w:cs="Times New Roman"/>
          <w:color w:val="000000" w:themeColor="text1"/>
        </w:rPr>
      </w:pPr>
      <w:r w:rsidRPr="00C265DA">
        <w:rPr>
          <w:rFonts w:ascii="Times New Roman" w:eastAsia="Times New Roman" w:hAnsi="Times New Roman" w:cs="Times New Roman"/>
          <w:b/>
          <w:noProof/>
          <w:color w:val="000000" w:themeColor="text1"/>
        </w:rPr>
        <w:lastRenderedPageBreak/>
        <w:drawing>
          <wp:inline distT="0" distB="0" distL="0" distR="0" wp14:anchorId="0F5082AC" wp14:editId="1EB1C067">
            <wp:extent cx="4056744" cy="3686175"/>
            <wp:effectExtent l="0" t="0" r="1270" b="0"/>
            <wp:docPr id="8" name="Picture 8" descr="A picture containing outdoor, kite, grass, mount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outdoor, kite, grass, mountain&#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068407" cy="3696773"/>
                    </a:xfrm>
                    <a:prstGeom prst="rect">
                      <a:avLst/>
                    </a:prstGeom>
                  </pic:spPr>
                </pic:pic>
              </a:graphicData>
            </a:graphic>
          </wp:inline>
        </w:drawing>
      </w:r>
    </w:p>
    <w:p w14:paraId="33A98BA5" w14:textId="77777777" w:rsidR="00896446" w:rsidRPr="00C265DA" w:rsidRDefault="00896446" w:rsidP="00896446">
      <w:pPr>
        <w:keepNext/>
        <w:spacing w:line="480" w:lineRule="auto"/>
        <w:jc w:val="center"/>
        <w:rPr>
          <w:rFonts w:ascii="Times New Roman" w:hAnsi="Times New Roman" w:cs="Times New Roman"/>
          <w:color w:val="000000" w:themeColor="text1"/>
        </w:rPr>
      </w:pPr>
      <w:r w:rsidRPr="00C265DA">
        <w:rPr>
          <w:rFonts w:ascii="Times New Roman" w:eastAsia="Times New Roman" w:hAnsi="Times New Roman" w:cs="Times New Roman"/>
          <w:b/>
          <w:noProof/>
          <w:color w:val="000000" w:themeColor="text1"/>
        </w:rPr>
        <w:drawing>
          <wp:inline distT="0" distB="0" distL="0" distR="0" wp14:anchorId="242EE093" wp14:editId="356A20E0">
            <wp:extent cx="4048125" cy="3678344"/>
            <wp:effectExtent l="0" t="0" r="0" b="0"/>
            <wp:docPr id="6" name="Picture 6" descr="A close up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 up of a tree&#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92554" cy="3718715"/>
                    </a:xfrm>
                    <a:prstGeom prst="rect">
                      <a:avLst/>
                    </a:prstGeom>
                  </pic:spPr>
                </pic:pic>
              </a:graphicData>
            </a:graphic>
          </wp:inline>
        </w:drawing>
      </w:r>
    </w:p>
    <w:p w14:paraId="0A5F1123" w14:textId="77777777" w:rsidR="00896446" w:rsidRPr="00C265DA" w:rsidRDefault="00896446" w:rsidP="00896446">
      <w:pPr>
        <w:pStyle w:val="Caption"/>
        <w:spacing w:line="360" w:lineRule="auto"/>
        <w:rPr>
          <w:rFonts w:ascii="Times New Roman" w:eastAsia="Times New Roman" w:hAnsi="Times New Roman" w:cs="Times New Roman"/>
          <w:b/>
          <w:color w:val="000000" w:themeColor="text1"/>
        </w:rPr>
      </w:pPr>
      <w:r w:rsidRPr="00C265DA">
        <w:rPr>
          <w:rFonts w:ascii="Times New Roman" w:hAnsi="Times New Roman" w:cs="Times New Roman"/>
          <w:b/>
          <w:bCs/>
          <w:i w:val="0"/>
          <w:iCs w:val="0"/>
          <w:color w:val="000000" w:themeColor="text1"/>
          <w:sz w:val="24"/>
          <w:szCs w:val="24"/>
        </w:rPr>
        <w:t>Figure 3.</w:t>
      </w:r>
      <w:r w:rsidRPr="00C265DA">
        <w:rPr>
          <w:rFonts w:ascii="Times New Roman" w:hAnsi="Times New Roman" w:cs="Times New Roman"/>
          <w:i w:val="0"/>
          <w:iCs w:val="0"/>
          <w:color w:val="000000" w:themeColor="text1"/>
          <w:sz w:val="24"/>
          <w:szCs w:val="24"/>
        </w:rPr>
        <w:t xml:space="preserve"> Satellite images of Knoxville (top) and Jackson, TN (bottom) test locations. Purple pin signifies locations of research plots during 2018-2019 growing season.</w:t>
      </w:r>
    </w:p>
    <w:p w14:paraId="7C21172B" w14:textId="77777777" w:rsidR="00896446" w:rsidRPr="00C265DA" w:rsidRDefault="00896446" w:rsidP="00896446">
      <w:pPr>
        <w:spacing w:line="480" w:lineRule="auto"/>
        <w:rPr>
          <w:rFonts w:ascii="Times New Roman" w:eastAsia="Times New Roman" w:hAnsi="Times New Roman" w:cs="Times New Roman"/>
          <w:b/>
          <w:color w:val="000000" w:themeColor="text1"/>
        </w:rPr>
      </w:pPr>
    </w:p>
    <w:p w14:paraId="1C82DA50" w14:textId="77777777" w:rsidR="00896446" w:rsidRPr="00C265DA" w:rsidRDefault="00896446" w:rsidP="00896446">
      <w:pPr>
        <w:spacing w:line="480" w:lineRule="auto"/>
        <w:rPr>
          <w:rFonts w:ascii="Times New Roman" w:eastAsia="Times New Roman" w:hAnsi="Times New Roman" w:cs="Times New Roman"/>
          <w:b/>
          <w:color w:val="000000" w:themeColor="text1"/>
        </w:rPr>
      </w:pPr>
    </w:p>
    <w:p w14:paraId="62FDF51E" w14:textId="77777777" w:rsidR="00896446" w:rsidRPr="00C265DA" w:rsidRDefault="00896446" w:rsidP="00896446">
      <w:pPr>
        <w:keepNext/>
        <w:spacing w:line="480" w:lineRule="auto"/>
        <w:rPr>
          <w:rFonts w:ascii="Times New Roman" w:hAnsi="Times New Roman" w:cs="Times New Roman"/>
          <w:color w:val="000000" w:themeColor="text1"/>
        </w:rPr>
      </w:pPr>
      <w:r w:rsidRPr="00C265DA">
        <w:rPr>
          <w:rFonts w:ascii="Times New Roman" w:eastAsia="Times New Roman" w:hAnsi="Times New Roman" w:cs="Times New Roman"/>
          <w:b/>
          <w:noProof/>
          <w:color w:val="000000" w:themeColor="text1"/>
        </w:rPr>
        <w:drawing>
          <wp:inline distT="0" distB="0" distL="0" distR="0" wp14:anchorId="437BF110" wp14:editId="04DBDBCA">
            <wp:extent cx="5943600" cy="4891177"/>
            <wp:effectExtent l="0" t="0" r="0" b="5080"/>
            <wp:docPr id="21" name="Picture 2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close up of text on a white background&#10;&#10;Description automatically generated"/>
                    <pic:cNvPicPr/>
                  </pic:nvPicPr>
                  <pic:blipFill rotWithShape="1">
                    <a:blip r:embed="rId26">
                      <a:extLst>
                        <a:ext uri="{28A0092B-C50C-407E-A947-70E740481C1C}">
                          <a14:useLocalDpi xmlns:a14="http://schemas.microsoft.com/office/drawing/2010/main" val="0"/>
                        </a:ext>
                      </a:extLst>
                    </a:blip>
                    <a:srcRect b="3717"/>
                    <a:stretch/>
                  </pic:blipFill>
                  <pic:spPr bwMode="auto">
                    <a:xfrm>
                      <a:off x="0" y="0"/>
                      <a:ext cx="5943600" cy="4891177"/>
                    </a:xfrm>
                    <a:prstGeom prst="rect">
                      <a:avLst/>
                    </a:prstGeom>
                    <a:ln>
                      <a:noFill/>
                    </a:ln>
                    <a:extLst>
                      <a:ext uri="{53640926-AAD7-44D8-BBD7-CCE9431645EC}">
                        <a14:shadowObscured xmlns:a14="http://schemas.microsoft.com/office/drawing/2010/main"/>
                      </a:ext>
                    </a:extLst>
                  </pic:spPr>
                </pic:pic>
              </a:graphicData>
            </a:graphic>
          </wp:inline>
        </w:drawing>
      </w:r>
    </w:p>
    <w:p w14:paraId="43B179BB" w14:textId="77777777" w:rsidR="00896446" w:rsidRPr="00C265DA" w:rsidRDefault="00896446" w:rsidP="00896446">
      <w:pPr>
        <w:pStyle w:val="Caption"/>
        <w:spacing w:line="360" w:lineRule="auto"/>
        <w:rPr>
          <w:rFonts w:ascii="Times New Roman" w:hAnsi="Times New Roman" w:cs="Times New Roman"/>
          <w:i w:val="0"/>
          <w:iCs w:val="0"/>
          <w:color w:val="000000" w:themeColor="text1"/>
          <w:sz w:val="24"/>
          <w:szCs w:val="24"/>
        </w:rPr>
      </w:pPr>
      <w:r w:rsidRPr="00C265DA">
        <w:rPr>
          <w:rFonts w:ascii="Times New Roman" w:hAnsi="Times New Roman" w:cs="Times New Roman"/>
          <w:b/>
          <w:bCs/>
          <w:i w:val="0"/>
          <w:iCs w:val="0"/>
          <w:color w:val="000000" w:themeColor="text1"/>
          <w:sz w:val="24"/>
          <w:szCs w:val="24"/>
        </w:rPr>
        <w:t>Figure 4.</w:t>
      </w:r>
      <w:r w:rsidRPr="00C265DA">
        <w:rPr>
          <w:rFonts w:ascii="Times New Roman" w:hAnsi="Times New Roman" w:cs="Times New Roman"/>
          <w:i w:val="0"/>
          <w:iCs w:val="0"/>
          <w:color w:val="000000" w:themeColor="text1"/>
          <w:sz w:val="24"/>
          <w:szCs w:val="24"/>
        </w:rPr>
        <w:t xml:space="preserve"> Rarefaction curves for bees caught in bee bowls placed in soybean at Knoxville (ETREC) and Jackson (WTREC) during 2018-2019.</w:t>
      </w:r>
    </w:p>
    <w:p w14:paraId="0A97E21D" w14:textId="77777777" w:rsidR="00896446" w:rsidRPr="00C265DA" w:rsidRDefault="00896446" w:rsidP="00896446">
      <w:pPr>
        <w:rPr>
          <w:rFonts w:ascii="Times New Roman" w:hAnsi="Times New Roman" w:cs="Times New Roman"/>
          <w:color w:val="000000" w:themeColor="text1"/>
        </w:rPr>
      </w:pPr>
    </w:p>
    <w:p w14:paraId="7FCA2A94" w14:textId="77777777" w:rsidR="00896446" w:rsidRPr="00C265DA" w:rsidRDefault="00896446" w:rsidP="00896446">
      <w:pPr>
        <w:keepNext/>
        <w:spacing w:line="480" w:lineRule="auto"/>
        <w:rPr>
          <w:rFonts w:ascii="Times New Roman" w:hAnsi="Times New Roman" w:cs="Times New Roman"/>
          <w:color w:val="000000" w:themeColor="text1"/>
        </w:rPr>
      </w:pPr>
      <w:r w:rsidRPr="00C265DA">
        <w:rPr>
          <w:rFonts w:ascii="Times New Roman" w:eastAsia="Times New Roman" w:hAnsi="Times New Roman" w:cs="Times New Roman"/>
          <w:b/>
          <w:noProof/>
          <w:color w:val="000000" w:themeColor="text1"/>
        </w:rPr>
        <w:lastRenderedPageBreak/>
        <w:drawing>
          <wp:inline distT="0" distB="0" distL="0" distR="0" wp14:anchorId="018B9A38" wp14:editId="63A814E8">
            <wp:extent cx="5943600" cy="6452558"/>
            <wp:effectExtent l="0" t="0" r="0" b="5715"/>
            <wp:docPr id="22" name="Picture 2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close up of a map&#10;&#10;Description automatically generated"/>
                    <pic:cNvPicPr/>
                  </pic:nvPicPr>
                  <pic:blipFill rotWithShape="1">
                    <a:blip r:embed="rId27">
                      <a:extLst>
                        <a:ext uri="{28A0092B-C50C-407E-A947-70E740481C1C}">
                          <a14:useLocalDpi xmlns:a14="http://schemas.microsoft.com/office/drawing/2010/main" val="0"/>
                        </a:ext>
                      </a:extLst>
                    </a:blip>
                    <a:srcRect b="4209"/>
                    <a:stretch/>
                  </pic:blipFill>
                  <pic:spPr bwMode="auto">
                    <a:xfrm>
                      <a:off x="0" y="0"/>
                      <a:ext cx="5943600" cy="6452558"/>
                    </a:xfrm>
                    <a:prstGeom prst="rect">
                      <a:avLst/>
                    </a:prstGeom>
                    <a:ln>
                      <a:noFill/>
                    </a:ln>
                    <a:extLst>
                      <a:ext uri="{53640926-AAD7-44D8-BBD7-CCE9431645EC}">
                        <a14:shadowObscured xmlns:a14="http://schemas.microsoft.com/office/drawing/2010/main"/>
                      </a:ext>
                    </a:extLst>
                  </pic:spPr>
                </pic:pic>
              </a:graphicData>
            </a:graphic>
          </wp:inline>
        </w:drawing>
      </w:r>
    </w:p>
    <w:p w14:paraId="09D06AE0" w14:textId="77777777" w:rsidR="00896446" w:rsidRPr="00C265DA" w:rsidRDefault="00896446" w:rsidP="00896446">
      <w:pPr>
        <w:pStyle w:val="Caption"/>
        <w:spacing w:line="360" w:lineRule="auto"/>
        <w:rPr>
          <w:rFonts w:ascii="Times New Roman" w:eastAsia="Times New Roman" w:hAnsi="Times New Roman" w:cs="Times New Roman"/>
          <w:b/>
          <w:color w:val="000000" w:themeColor="text1"/>
        </w:rPr>
      </w:pPr>
      <w:r w:rsidRPr="00C265DA">
        <w:rPr>
          <w:rFonts w:ascii="Times New Roman" w:hAnsi="Times New Roman" w:cs="Times New Roman"/>
          <w:b/>
          <w:bCs/>
          <w:i w:val="0"/>
          <w:iCs w:val="0"/>
          <w:color w:val="000000" w:themeColor="text1"/>
          <w:sz w:val="24"/>
          <w:szCs w:val="24"/>
        </w:rPr>
        <w:t>Figure 5.</w:t>
      </w:r>
      <w:r w:rsidRPr="00C265DA">
        <w:rPr>
          <w:rFonts w:ascii="Times New Roman" w:hAnsi="Times New Roman" w:cs="Times New Roman"/>
          <w:i w:val="0"/>
          <w:iCs w:val="0"/>
          <w:color w:val="000000" w:themeColor="text1"/>
          <w:sz w:val="24"/>
          <w:szCs w:val="24"/>
        </w:rPr>
        <w:t xml:space="preserve"> Generic richness curve (right), Simpson’s diversity index (middle), and Shannon’s diversity index (right) for bees caught with bee bowls placed in soybean at Knoxville (ETREC) and Jackson (WTREC) during 2018-2019.</w:t>
      </w:r>
    </w:p>
    <w:p w14:paraId="1BA0D7A3" w14:textId="77777777" w:rsidR="00896446" w:rsidRPr="00C265DA" w:rsidRDefault="00896446" w:rsidP="00896446">
      <w:pPr>
        <w:keepNext/>
        <w:spacing w:line="480" w:lineRule="auto"/>
        <w:rPr>
          <w:rFonts w:ascii="Times New Roman" w:hAnsi="Times New Roman" w:cs="Times New Roman"/>
          <w:color w:val="000000" w:themeColor="text1"/>
        </w:rPr>
      </w:pPr>
      <w:r w:rsidRPr="00C265DA">
        <w:rPr>
          <w:rFonts w:ascii="Times New Roman" w:eastAsia="Times New Roman" w:hAnsi="Times New Roman" w:cs="Times New Roman"/>
          <w:b/>
          <w:noProof/>
          <w:color w:val="000000" w:themeColor="text1"/>
        </w:rPr>
        <w:lastRenderedPageBreak/>
        <w:drawing>
          <wp:inline distT="0" distB="0" distL="0" distR="0" wp14:anchorId="4236FBD2" wp14:editId="5267900A">
            <wp:extent cx="5586730" cy="4666891"/>
            <wp:effectExtent l="0" t="0" r="0" b="635"/>
            <wp:docPr id="24" name="Picture 24"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close up of text on a white background&#10;&#10;Description automatically generated"/>
                    <pic:cNvPicPr/>
                  </pic:nvPicPr>
                  <pic:blipFill rotWithShape="1">
                    <a:blip r:embed="rId28">
                      <a:extLst>
                        <a:ext uri="{28A0092B-C50C-407E-A947-70E740481C1C}">
                          <a14:useLocalDpi xmlns:a14="http://schemas.microsoft.com/office/drawing/2010/main" val="0"/>
                        </a:ext>
                      </a:extLst>
                    </a:blip>
                    <a:srcRect b="2264"/>
                    <a:stretch/>
                  </pic:blipFill>
                  <pic:spPr bwMode="auto">
                    <a:xfrm>
                      <a:off x="0" y="0"/>
                      <a:ext cx="5596378" cy="4674950"/>
                    </a:xfrm>
                    <a:prstGeom prst="rect">
                      <a:avLst/>
                    </a:prstGeom>
                    <a:ln>
                      <a:noFill/>
                    </a:ln>
                    <a:extLst>
                      <a:ext uri="{53640926-AAD7-44D8-BBD7-CCE9431645EC}">
                        <a14:shadowObscured xmlns:a14="http://schemas.microsoft.com/office/drawing/2010/main"/>
                      </a:ext>
                    </a:extLst>
                  </pic:spPr>
                </pic:pic>
              </a:graphicData>
            </a:graphic>
          </wp:inline>
        </w:drawing>
      </w:r>
    </w:p>
    <w:p w14:paraId="047D4DE7" w14:textId="77777777" w:rsidR="00896446" w:rsidRPr="00C265DA" w:rsidRDefault="00896446" w:rsidP="00896446">
      <w:pPr>
        <w:pStyle w:val="Caption"/>
        <w:spacing w:line="360" w:lineRule="auto"/>
        <w:rPr>
          <w:rFonts w:ascii="Times New Roman" w:eastAsia="Times New Roman" w:hAnsi="Times New Roman" w:cs="Times New Roman"/>
          <w:b/>
          <w:color w:val="000000" w:themeColor="text1"/>
        </w:rPr>
      </w:pPr>
      <w:r w:rsidRPr="00C265DA">
        <w:rPr>
          <w:rFonts w:ascii="Times New Roman" w:hAnsi="Times New Roman" w:cs="Times New Roman"/>
          <w:b/>
          <w:bCs/>
          <w:i w:val="0"/>
          <w:iCs w:val="0"/>
          <w:color w:val="000000" w:themeColor="text1"/>
          <w:sz w:val="24"/>
          <w:szCs w:val="24"/>
        </w:rPr>
        <w:t>Figure 6.</w:t>
      </w:r>
      <w:r w:rsidRPr="00C265DA">
        <w:rPr>
          <w:rFonts w:ascii="Times New Roman" w:hAnsi="Times New Roman" w:cs="Times New Roman"/>
          <w:i w:val="0"/>
          <w:iCs w:val="0"/>
          <w:color w:val="000000" w:themeColor="text1"/>
          <w:sz w:val="24"/>
          <w:szCs w:val="24"/>
        </w:rPr>
        <w:t xml:space="preserve"> Rarefaction curves for bees caught with blue-vane traps (BVT) placed in soybean at Knoxville (ETREC) and Jackson (WTREC) during 2018-2019.</w:t>
      </w:r>
    </w:p>
    <w:p w14:paraId="5622478C" w14:textId="77777777" w:rsidR="00896446" w:rsidRPr="00C265DA" w:rsidRDefault="00896446" w:rsidP="00896446">
      <w:pPr>
        <w:keepNext/>
        <w:spacing w:line="480" w:lineRule="auto"/>
        <w:rPr>
          <w:rFonts w:ascii="Times New Roman" w:hAnsi="Times New Roman" w:cs="Times New Roman"/>
          <w:color w:val="000000" w:themeColor="text1"/>
        </w:rPr>
      </w:pPr>
      <w:r w:rsidRPr="00C265DA">
        <w:rPr>
          <w:rFonts w:ascii="Times New Roman" w:eastAsia="Times New Roman" w:hAnsi="Times New Roman" w:cs="Times New Roman"/>
          <w:b/>
          <w:noProof/>
          <w:color w:val="000000" w:themeColor="text1"/>
        </w:rPr>
        <w:lastRenderedPageBreak/>
        <w:drawing>
          <wp:inline distT="0" distB="0" distL="0" distR="0" wp14:anchorId="6A0DA6EC" wp14:editId="28C99D07">
            <wp:extent cx="5775325" cy="6038491"/>
            <wp:effectExtent l="0" t="0" r="0" b="635"/>
            <wp:docPr id="23" name="Picture 2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close up of a map&#10;&#10;Description automatically generated"/>
                    <pic:cNvPicPr/>
                  </pic:nvPicPr>
                  <pic:blipFill rotWithShape="1">
                    <a:blip r:embed="rId29">
                      <a:extLst>
                        <a:ext uri="{28A0092B-C50C-407E-A947-70E740481C1C}">
                          <a14:useLocalDpi xmlns:a14="http://schemas.microsoft.com/office/drawing/2010/main" val="0"/>
                        </a:ext>
                      </a:extLst>
                    </a:blip>
                    <a:srcRect b="7280"/>
                    <a:stretch/>
                  </pic:blipFill>
                  <pic:spPr bwMode="auto">
                    <a:xfrm>
                      <a:off x="0" y="0"/>
                      <a:ext cx="5790783" cy="6054653"/>
                    </a:xfrm>
                    <a:prstGeom prst="rect">
                      <a:avLst/>
                    </a:prstGeom>
                    <a:ln>
                      <a:noFill/>
                    </a:ln>
                    <a:extLst>
                      <a:ext uri="{53640926-AAD7-44D8-BBD7-CCE9431645EC}">
                        <a14:shadowObscured xmlns:a14="http://schemas.microsoft.com/office/drawing/2010/main"/>
                      </a:ext>
                    </a:extLst>
                  </pic:spPr>
                </pic:pic>
              </a:graphicData>
            </a:graphic>
          </wp:inline>
        </w:drawing>
      </w:r>
    </w:p>
    <w:p w14:paraId="7C1F9B46" w14:textId="77777777" w:rsidR="00896446" w:rsidRPr="00C265DA" w:rsidRDefault="00896446" w:rsidP="00896446">
      <w:pPr>
        <w:pStyle w:val="Caption"/>
        <w:spacing w:line="360" w:lineRule="auto"/>
        <w:rPr>
          <w:rFonts w:ascii="Times New Roman" w:eastAsia="Times New Roman" w:hAnsi="Times New Roman" w:cs="Times New Roman"/>
          <w:b/>
          <w:color w:val="000000" w:themeColor="text1"/>
        </w:rPr>
      </w:pPr>
      <w:r w:rsidRPr="00C265DA">
        <w:rPr>
          <w:rFonts w:ascii="Times New Roman" w:hAnsi="Times New Roman" w:cs="Times New Roman"/>
          <w:b/>
          <w:bCs/>
          <w:i w:val="0"/>
          <w:iCs w:val="0"/>
          <w:color w:val="000000" w:themeColor="text1"/>
          <w:sz w:val="24"/>
          <w:szCs w:val="24"/>
        </w:rPr>
        <w:t>Figure 7.</w:t>
      </w:r>
      <w:r w:rsidRPr="00C265DA">
        <w:rPr>
          <w:rFonts w:ascii="Times New Roman" w:hAnsi="Times New Roman" w:cs="Times New Roman"/>
          <w:i w:val="0"/>
          <w:iCs w:val="0"/>
          <w:color w:val="000000" w:themeColor="text1"/>
          <w:sz w:val="24"/>
          <w:szCs w:val="24"/>
        </w:rPr>
        <w:t xml:space="preserve"> Generic richness curve (left), Simpson’s diversity index (middle), and Shannon’s diversity index (right) for bees caught with blue-vane traps (BVT) placed in soybean at Knoxville (ETREC) and Jackson (WTREC) during 2018-2019.</w:t>
      </w:r>
    </w:p>
    <w:p w14:paraId="6394CF54" w14:textId="77777777" w:rsidR="00896446" w:rsidRPr="00C265DA" w:rsidRDefault="00896446" w:rsidP="00896446">
      <w:pPr>
        <w:keepNext/>
        <w:spacing w:line="480" w:lineRule="auto"/>
        <w:rPr>
          <w:rFonts w:ascii="Times New Roman" w:hAnsi="Times New Roman" w:cs="Times New Roman"/>
          <w:b/>
          <w:bCs/>
          <w:color w:val="000000" w:themeColor="text1"/>
        </w:rPr>
      </w:pPr>
      <w:r w:rsidRPr="00C265DA">
        <w:rPr>
          <w:rFonts w:ascii="Times New Roman" w:eastAsia="Times New Roman" w:hAnsi="Times New Roman" w:cs="Times New Roman"/>
          <w:b/>
          <w:noProof/>
          <w:color w:val="000000" w:themeColor="text1"/>
        </w:rPr>
        <w:lastRenderedPageBreak/>
        <w:drawing>
          <wp:inline distT="0" distB="0" distL="0" distR="0" wp14:anchorId="5999E198" wp14:editId="7F706C11">
            <wp:extent cx="5758180" cy="4796287"/>
            <wp:effectExtent l="0" t="0" r="0" b="4445"/>
            <wp:docPr id="25" name="Picture 25"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close up of text on a white background&#10;&#10;Description automatically generated"/>
                    <pic:cNvPicPr/>
                  </pic:nvPicPr>
                  <pic:blipFill rotWithShape="1">
                    <a:blip r:embed="rId30">
                      <a:extLst>
                        <a:ext uri="{28A0092B-C50C-407E-A947-70E740481C1C}">
                          <a14:useLocalDpi xmlns:a14="http://schemas.microsoft.com/office/drawing/2010/main" val="0"/>
                        </a:ext>
                      </a:extLst>
                    </a:blip>
                    <a:srcRect b="2545"/>
                    <a:stretch/>
                  </pic:blipFill>
                  <pic:spPr bwMode="auto">
                    <a:xfrm>
                      <a:off x="0" y="0"/>
                      <a:ext cx="5766072" cy="4802861"/>
                    </a:xfrm>
                    <a:prstGeom prst="rect">
                      <a:avLst/>
                    </a:prstGeom>
                    <a:ln>
                      <a:noFill/>
                    </a:ln>
                    <a:extLst>
                      <a:ext uri="{53640926-AAD7-44D8-BBD7-CCE9431645EC}">
                        <a14:shadowObscured xmlns:a14="http://schemas.microsoft.com/office/drawing/2010/main"/>
                      </a:ext>
                    </a:extLst>
                  </pic:spPr>
                </pic:pic>
              </a:graphicData>
            </a:graphic>
          </wp:inline>
        </w:drawing>
      </w:r>
    </w:p>
    <w:p w14:paraId="5EE2AFF1" w14:textId="77777777" w:rsidR="00896446" w:rsidRPr="00C265DA" w:rsidRDefault="00896446" w:rsidP="00896446">
      <w:pPr>
        <w:pStyle w:val="Caption"/>
        <w:spacing w:line="360" w:lineRule="auto"/>
        <w:rPr>
          <w:rFonts w:ascii="Times New Roman" w:eastAsia="Times New Roman" w:hAnsi="Times New Roman" w:cs="Times New Roman"/>
          <w:b/>
          <w:color w:val="000000" w:themeColor="text1"/>
        </w:rPr>
      </w:pPr>
      <w:r w:rsidRPr="00C265DA">
        <w:rPr>
          <w:rFonts w:ascii="Times New Roman" w:hAnsi="Times New Roman" w:cs="Times New Roman"/>
          <w:b/>
          <w:bCs/>
          <w:i w:val="0"/>
          <w:iCs w:val="0"/>
          <w:color w:val="000000" w:themeColor="text1"/>
          <w:sz w:val="24"/>
          <w:szCs w:val="24"/>
        </w:rPr>
        <w:t>Figure 8.</w:t>
      </w:r>
      <w:r w:rsidRPr="00C265DA">
        <w:rPr>
          <w:rFonts w:ascii="Times New Roman" w:hAnsi="Times New Roman" w:cs="Times New Roman"/>
          <w:i w:val="0"/>
          <w:iCs w:val="0"/>
          <w:color w:val="000000" w:themeColor="text1"/>
          <w:sz w:val="24"/>
          <w:szCs w:val="24"/>
        </w:rPr>
        <w:t xml:space="preserve"> Rarefaction curve for bees caught in sweep-netting samples at Knoxville (ETREC) and Jackson (WTREC) during 2018-2019.</w:t>
      </w:r>
    </w:p>
    <w:p w14:paraId="39849601" w14:textId="77777777" w:rsidR="00896446" w:rsidRPr="00C265DA" w:rsidRDefault="00896446" w:rsidP="00896446">
      <w:pPr>
        <w:keepNext/>
        <w:spacing w:line="480" w:lineRule="auto"/>
        <w:rPr>
          <w:rFonts w:ascii="Times New Roman" w:hAnsi="Times New Roman" w:cs="Times New Roman"/>
          <w:color w:val="000000" w:themeColor="text1"/>
        </w:rPr>
      </w:pPr>
      <w:r w:rsidRPr="00C265DA">
        <w:rPr>
          <w:rFonts w:ascii="Times New Roman" w:eastAsia="Times New Roman" w:hAnsi="Times New Roman" w:cs="Times New Roman"/>
          <w:b/>
          <w:noProof/>
          <w:color w:val="000000" w:themeColor="text1"/>
        </w:rPr>
        <w:lastRenderedPageBreak/>
        <w:drawing>
          <wp:inline distT="0" distB="0" distL="0" distR="0" wp14:anchorId="16EEBEF1" wp14:editId="601FD347">
            <wp:extent cx="5701137" cy="5836356"/>
            <wp:effectExtent l="0" t="0" r="1270" b="5715"/>
            <wp:docPr id="26" name="Picture 2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close up of a map&#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707924" cy="5843304"/>
                    </a:xfrm>
                    <a:prstGeom prst="rect">
                      <a:avLst/>
                    </a:prstGeom>
                  </pic:spPr>
                </pic:pic>
              </a:graphicData>
            </a:graphic>
          </wp:inline>
        </w:drawing>
      </w:r>
    </w:p>
    <w:p w14:paraId="2E7B7BF5" w14:textId="77777777" w:rsidR="00896446" w:rsidRPr="00C265DA" w:rsidRDefault="00896446" w:rsidP="00896446">
      <w:pPr>
        <w:pStyle w:val="Caption"/>
        <w:spacing w:line="360" w:lineRule="auto"/>
        <w:rPr>
          <w:rFonts w:ascii="Times New Roman" w:eastAsia="Times New Roman" w:hAnsi="Times New Roman" w:cs="Times New Roman"/>
          <w:b/>
          <w:color w:val="000000" w:themeColor="text1"/>
        </w:rPr>
      </w:pPr>
      <w:r w:rsidRPr="00C265DA">
        <w:rPr>
          <w:rFonts w:ascii="Times New Roman" w:hAnsi="Times New Roman" w:cs="Times New Roman"/>
          <w:b/>
          <w:bCs/>
          <w:i w:val="0"/>
          <w:iCs w:val="0"/>
          <w:color w:val="000000" w:themeColor="text1"/>
          <w:sz w:val="24"/>
          <w:szCs w:val="24"/>
        </w:rPr>
        <w:t xml:space="preserve">Figure 9. </w:t>
      </w:r>
      <w:r w:rsidRPr="00C265DA">
        <w:rPr>
          <w:rFonts w:ascii="Times New Roman" w:hAnsi="Times New Roman" w:cs="Times New Roman"/>
          <w:i w:val="0"/>
          <w:iCs w:val="0"/>
          <w:color w:val="000000" w:themeColor="text1"/>
          <w:sz w:val="24"/>
          <w:szCs w:val="24"/>
        </w:rPr>
        <w:t>Generic richness curve (right), Simpson’s diversity index (middle), and Shannon’s diversity index (right) for bees caught in sweep-netting samples of soybean at Knoxville (ETREC) and Jackson (WTREC) during 2018-2019.</w:t>
      </w:r>
    </w:p>
    <w:p w14:paraId="524F2671" w14:textId="77777777" w:rsidR="00896446" w:rsidRPr="00C265DA" w:rsidRDefault="00896446" w:rsidP="00896446">
      <w:pPr>
        <w:rPr>
          <w:rFonts w:ascii="Times New Roman" w:eastAsia="Times New Roman" w:hAnsi="Times New Roman" w:cs="Times New Roman"/>
          <w:b/>
          <w:color w:val="000000" w:themeColor="text1"/>
        </w:rPr>
      </w:pPr>
      <w:r w:rsidRPr="00C265DA">
        <w:rPr>
          <w:rFonts w:ascii="Times New Roman" w:eastAsia="Times New Roman" w:hAnsi="Times New Roman" w:cs="Times New Roman"/>
          <w:b/>
          <w:color w:val="000000" w:themeColor="text1"/>
        </w:rPr>
        <w:br w:type="page"/>
      </w:r>
    </w:p>
    <w:p w14:paraId="41829EFB" w14:textId="77777777" w:rsidR="00896446" w:rsidRPr="00C265DA" w:rsidRDefault="00896446" w:rsidP="00896446">
      <w:pPr>
        <w:keepNext/>
        <w:rPr>
          <w:rFonts w:ascii="Times New Roman" w:hAnsi="Times New Roman" w:cs="Times New Roman"/>
          <w:color w:val="000000" w:themeColor="text1"/>
        </w:rPr>
      </w:pPr>
      <w:r w:rsidRPr="00C265DA">
        <w:rPr>
          <w:rFonts w:ascii="Times New Roman" w:hAnsi="Times New Roman" w:cs="Times New Roman"/>
          <w:noProof/>
          <w:color w:val="000000" w:themeColor="text1"/>
        </w:rPr>
        <w:lastRenderedPageBreak/>
        <w:t xml:space="preserve"> </w:t>
      </w:r>
      <w:r w:rsidRPr="00C265DA">
        <w:rPr>
          <w:rFonts w:ascii="Times New Roman" w:hAnsi="Times New Roman" w:cs="Times New Roman"/>
          <w:noProof/>
          <w:color w:val="000000" w:themeColor="text1"/>
        </w:rPr>
        <w:drawing>
          <wp:inline distT="0" distB="0" distL="0" distR="0" wp14:anchorId="3FF93FAE" wp14:editId="580CDDD6">
            <wp:extent cx="5943600" cy="3566160"/>
            <wp:effectExtent l="0" t="0" r="0" b="2540"/>
            <wp:docPr id="10" name="Chart 10">
              <a:extLst xmlns:a="http://schemas.openxmlformats.org/drawingml/2006/main">
                <a:ext uri="{FF2B5EF4-FFF2-40B4-BE49-F238E27FC236}">
                  <a16:creationId xmlns:a16="http://schemas.microsoft.com/office/drawing/2014/main" id="{54A8FFC5-54D2-7144-B4D1-E2E28AF047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B19EC88" w14:textId="77777777" w:rsidR="00896446" w:rsidRPr="00C265DA" w:rsidRDefault="00896446" w:rsidP="00896446">
      <w:pPr>
        <w:pStyle w:val="Caption"/>
        <w:spacing w:line="360" w:lineRule="auto"/>
        <w:rPr>
          <w:rFonts w:ascii="Times New Roman" w:hAnsi="Times New Roman" w:cs="Times New Roman"/>
          <w:i w:val="0"/>
          <w:iCs w:val="0"/>
          <w:color w:val="000000" w:themeColor="text1"/>
          <w:sz w:val="24"/>
          <w:szCs w:val="24"/>
        </w:rPr>
      </w:pPr>
      <w:r w:rsidRPr="00C265DA">
        <w:rPr>
          <w:rFonts w:ascii="Times New Roman" w:hAnsi="Times New Roman" w:cs="Times New Roman"/>
          <w:b/>
          <w:bCs/>
          <w:i w:val="0"/>
          <w:iCs w:val="0"/>
          <w:color w:val="000000" w:themeColor="text1"/>
          <w:sz w:val="24"/>
          <w:szCs w:val="24"/>
        </w:rPr>
        <w:t>Figure 10.</w:t>
      </w:r>
      <w:r w:rsidRPr="00C265DA">
        <w:rPr>
          <w:rFonts w:ascii="Times New Roman" w:hAnsi="Times New Roman" w:cs="Times New Roman"/>
          <w:i w:val="0"/>
          <w:iCs w:val="0"/>
          <w:color w:val="000000" w:themeColor="text1"/>
          <w:sz w:val="24"/>
          <w:szCs w:val="24"/>
        </w:rPr>
        <w:t xml:space="preserve"> The total number of bees caught by genera across all sampling methods and both years at Knoxville and Jackson (2018-2019).</w:t>
      </w:r>
    </w:p>
    <w:p w14:paraId="3C940615" w14:textId="77777777" w:rsidR="00896446" w:rsidRPr="00C265DA" w:rsidRDefault="00896446" w:rsidP="00896446">
      <w:pPr>
        <w:keepNext/>
        <w:rPr>
          <w:rFonts w:ascii="Times New Roman" w:hAnsi="Times New Roman" w:cs="Times New Roman"/>
          <w:color w:val="000000" w:themeColor="text1"/>
        </w:rPr>
      </w:pPr>
      <w:r w:rsidRPr="00C265DA">
        <w:rPr>
          <w:rFonts w:ascii="Times New Roman" w:eastAsia="Times New Roman" w:hAnsi="Times New Roman" w:cs="Times New Roman"/>
          <w:b/>
          <w:color w:val="000000" w:themeColor="text1"/>
        </w:rPr>
        <w:br w:type="page"/>
      </w:r>
      <w:r w:rsidRPr="00C265DA">
        <w:rPr>
          <w:rFonts w:ascii="Times New Roman" w:hAnsi="Times New Roman" w:cs="Times New Roman"/>
          <w:noProof/>
          <w:color w:val="000000" w:themeColor="text1"/>
        </w:rPr>
        <w:lastRenderedPageBreak/>
        <w:t xml:space="preserve"> </w:t>
      </w:r>
      <w:r w:rsidRPr="00C265DA">
        <w:rPr>
          <w:rFonts w:ascii="Times New Roman" w:hAnsi="Times New Roman" w:cs="Times New Roman"/>
          <w:noProof/>
          <w:color w:val="000000" w:themeColor="text1"/>
        </w:rPr>
        <w:drawing>
          <wp:inline distT="0" distB="0" distL="0" distR="0" wp14:anchorId="00A73C9A" wp14:editId="2ACC9BF7">
            <wp:extent cx="5943600" cy="3566160"/>
            <wp:effectExtent l="0" t="0" r="0" b="2540"/>
            <wp:docPr id="1" name="Chart 1">
              <a:extLst xmlns:a="http://schemas.openxmlformats.org/drawingml/2006/main">
                <a:ext uri="{FF2B5EF4-FFF2-40B4-BE49-F238E27FC236}">
                  <a16:creationId xmlns:a16="http://schemas.microsoft.com/office/drawing/2014/main" id="{B7DBA0AF-F533-A64E-8C8F-456641BB04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5BA23F4" w14:textId="77777777" w:rsidR="00896446" w:rsidRPr="00C265DA" w:rsidRDefault="00896446" w:rsidP="00896446">
      <w:pPr>
        <w:pStyle w:val="Caption"/>
        <w:spacing w:line="360" w:lineRule="auto"/>
        <w:rPr>
          <w:rFonts w:ascii="Times New Roman" w:eastAsia="Times New Roman" w:hAnsi="Times New Roman" w:cs="Times New Roman"/>
          <w:b/>
          <w:color w:val="000000" w:themeColor="text1"/>
          <w:sz w:val="24"/>
          <w:szCs w:val="24"/>
        </w:rPr>
      </w:pPr>
      <w:r w:rsidRPr="00C265DA">
        <w:rPr>
          <w:rFonts w:ascii="Times New Roman" w:hAnsi="Times New Roman" w:cs="Times New Roman"/>
          <w:b/>
          <w:bCs/>
          <w:i w:val="0"/>
          <w:iCs w:val="0"/>
          <w:color w:val="000000" w:themeColor="text1"/>
          <w:sz w:val="24"/>
          <w:szCs w:val="24"/>
        </w:rPr>
        <w:t>Figure 11.</w:t>
      </w:r>
      <w:r w:rsidRPr="00C265DA">
        <w:rPr>
          <w:rFonts w:ascii="Times New Roman" w:hAnsi="Times New Roman" w:cs="Times New Roman"/>
          <w:i w:val="0"/>
          <w:color w:val="000000" w:themeColor="text1"/>
          <w:sz w:val="24"/>
          <w:szCs w:val="24"/>
        </w:rPr>
        <w:t xml:space="preserve"> The total number of </w:t>
      </w:r>
      <w:r w:rsidRPr="00C265DA">
        <w:rPr>
          <w:rFonts w:ascii="Times New Roman" w:hAnsi="Times New Roman" w:cs="Times New Roman"/>
          <w:i w:val="0"/>
          <w:iCs w:val="0"/>
          <w:color w:val="000000" w:themeColor="text1"/>
          <w:sz w:val="24"/>
          <w:szCs w:val="24"/>
        </w:rPr>
        <w:t>bees caught in July, August, and September with bee bowl, blue-vane traps and sweep-netting samples taken in soybean at Knoxville and Jackson</w:t>
      </w:r>
      <w:r w:rsidRPr="00C265DA">
        <w:rPr>
          <w:rFonts w:ascii="Times New Roman" w:hAnsi="Times New Roman" w:cs="Times New Roman"/>
          <w:i w:val="0"/>
          <w:iCs w:val="0"/>
          <w:noProof/>
          <w:color w:val="000000" w:themeColor="text1"/>
          <w:sz w:val="24"/>
          <w:szCs w:val="24"/>
        </w:rPr>
        <w:t xml:space="preserve"> during 2018-2019.</w:t>
      </w:r>
    </w:p>
    <w:p w14:paraId="210216B1" w14:textId="77777777" w:rsidR="00896446" w:rsidRPr="00C265DA" w:rsidRDefault="00896446" w:rsidP="00896446">
      <w:pPr>
        <w:rPr>
          <w:rFonts w:ascii="Times New Roman" w:eastAsia="Times New Roman" w:hAnsi="Times New Roman" w:cs="Times New Roman"/>
          <w:b/>
          <w:color w:val="000000" w:themeColor="text1"/>
        </w:rPr>
      </w:pPr>
      <w:r w:rsidRPr="00C265DA">
        <w:rPr>
          <w:rFonts w:ascii="Times New Roman" w:eastAsia="Times New Roman" w:hAnsi="Times New Roman" w:cs="Times New Roman"/>
          <w:b/>
          <w:color w:val="000000" w:themeColor="text1"/>
        </w:rPr>
        <w:br w:type="page"/>
      </w:r>
    </w:p>
    <w:p w14:paraId="682D4FFA" w14:textId="77777777" w:rsidR="00896446" w:rsidRPr="00C265DA" w:rsidRDefault="00896446" w:rsidP="00896446">
      <w:pPr>
        <w:widowControl w:val="0"/>
        <w:autoSpaceDE w:val="0"/>
        <w:autoSpaceDN w:val="0"/>
        <w:adjustRightInd w:val="0"/>
        <w:spacing w:line="480" w:lineRule="auto"/>
        <w:ind w:left="480" w:hanging="480"/>
        <w:jc w:val="center"/>
        <w:rPr>
          <w:rFonts w:ascii="Times New Roman" w:hAnsi="Times New Roman" w:cs="Times New Roman"/>
          <w:b/>
          <w:bCs/>
          <w:color w:val="000000" w:themeColor="text1"/>
          <w:sz w:val="28"/>
          <w:szCs w:val="28"/>
        </w:rPr>
      </w:pPr>
      <w:r w:rsidRPr="00C265DA">
        <w:rPr>
          <w:rFonts w:ascii="Times New Roman" w:hAnsi="Times New Roman" w:cs="Times New Roman"/>
          <w:b/>
          <w:bCs/>
          <w:color w:val="000000" w:themeColor="text1"/>
          <w:sz w:val="28"/>
          <w:szCs w:val="28"/>
        </w:rPr>
        <w:lastRenderedPageBreak/>
        <w:t>References</w:t>
      </w:r>
    </w:p>
    <w:p w14:paraId="2D621532"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Ascher, J., &amp; Pickering, J. (2020). Discover life bee species guide and world checklist (Hymenoptera: Apoidea: </w:t>
      </w:r>
      <w:proofErr w:type="spellStart"/>
      <w:r w:rsidRPr="00C265DA">
        <w:rPr>
          <w:rFonts w:ascii="Times New Roman" w:hAnsi="Times New Roman" w:cs="Times New Roman"/>
          <w:color w:val="000000" w:themeColor="text1"/>
        </w:rPr>
        <w:t>Anthophila</w:t>
      </w:r>
      <w:proofErr w:type="spellEnd"/>
      <w:r w:rsidRPr="00C265DA">
        <w:rPr>
          <w:rFonts w:ascii="Times New Roman" w:hAnsi="Times New Roman" w:cs="Times New Roman"/>
          <w:color w:val="000000" w:themeColor="text1"/>
        </w:rPr>
        <w:t>). https://www.discoverlife.org/nh/cl/counts/Apoidea_species.html</w:t>
      </w:r>
    </w:p>
    <w:p w14:paraId="26D3DDCE"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Bartomeus</w:t>
      </w:r>
      <w:proofErr w:type="spellEnd"/>
      <w:r w:rsidRPr="00C265DA">
        <w:rPr>
          <w:rFonts w:ascii="Times New Roman" w:hAnsi="Times New Roman" w:cs="Times New Roman"/>
          <w:color w:val="000000" w:themeColor="text1"/>
        </w:rPr>
        <w:t>, I., &amp; Winfree, R. (2013). Pollinator declines: Reconciling scales and implications for ecosystem services. F1000Research, 2, 1–5. https://doi.org/10.12688/f1000research.2-146.v1</w:t>
      </w:r>
    </w:p>
    <w:p w14:paraId="28F0FBFB"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Breed, M. D. (2009). Honeybees. In Encyclopedia of Animal Behavior (pp. 89–96). Elsevier Inc. https://doi.org/10.1016/B978-0-08-045337-8.00044-9</w:t>
      </w:r>
    </w:p>
    <w:p w14:paraId="3FFFA559"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Burger, H., </w:t>
      </w:r>
      <w:proofErr w:type="spellStart"/>
      <w:r w:rsidRPr="00C265DA">
        <w:rPr>
          <w:rFonts w:ascii="Times New Roman" w:hAnsi="Times New Roman" w:cs="Times New Roman"/>
          <w:color w:val="000000" w:themeColor="text1"/>
        </w:rPr>
        <w:t>Dötterl</w:t>
      </w:r>
      <w:proofErr w:type="spellEnd"/>
      <w:r w:rsidRPr="00C265DA">
        <w:rPr>
          <w:rFonts w:ascii="Times New Roman" w:hAnsi="Times New Roman" w:cs="Times New Roman"/>
          <w:color w:val="000000" w:themeColor="text1"/>
        </w:rPr>
        <w:t xml:space="preserve">, S., </w:t>
      </w:r>
      <w:proofErr w:type="spellStart"/>
      <w:r w:rsidRPr="00C265DA">
        <w:rPr>
          <w:rFonts w:ascii="Times New Roman" w:hAnsi="Times New Roman" w:cs="Times New Roman"/>
          <w:color w:val="000000" w:themeColor="text1"/>
        </w:rPr>
        <w:t>Häberlein</w:t>
      </w:r>
      <w:proofErr w:type="spellEnd"/>
      <w:r w:rsidRPr="00C265DA">
        <w:rPr>
          <w:rFonts w:ascii="Times New Roman" w:hAnsi="Times New Roman" w:cs="Times New Roman"/>
          <w:color w:val="000000" w:themeColor="text1"/>
        </w:rPr>
        <w:t xml:space="preserve">, C. M., Schulz, S., &amp; </w:t>
      </w:r>
      <w:proofErr w:type="spellStart"/>
      <w:r w:rsidRPr="00C265DA">
        <w:rPr>
          <w:rFonts w:ascii="Times New Roman" w:hAnsi="Times New Roman" w:cs="Times New Roman"/>
          <w:color w:val="000000" w:themeColor="text1"/>
        </w:rPr>
        <w:t>Ayasse</w:t>
      </w:r>
      <w:proofErr w:type="spellEnd"/>
      <w:r w:rsidRPr="00C265DA">
        <w:rPr>
          <w:rFonts w:ascii="Times New Roman" w:hAnsi="Times New Roman" w:cs="Times New Roman"/>
          <w:color w:val="000000" w:themeColor="text1"/>
        </w:rPr>
        <w:t xml:space="preserve">, M. (2012). An arthropod deterrent attracts </w:t>
      </w:r>
      <w:proofErr w:type="spellStart"/>
      <w:r w:rsidRPr="00C265DA">
        <w:rPr>
          <w:rFonts w:ascii="Times New Roman" w:hAnsi="Times New Roman" w:cs="Times New Roman"/>
          <w:color w:val="000000" w:themeColor="text1"/>
        </w:rPr>
        <w:t>specialised</w:t>
      </w:r>
      <w:proofErr w:type="spellEnd"/>
      <w:r w:rsidRPr="00C265DA">
        <w:rPr>
          <w:rFonts w:ascii="Times New Roman" w:hAnsi="Times New Roman" w:cs="Times New Roman"/>
          <w:color w:val="000000" w:themeColor="text1"/>
        </w:rPr>
        <w:t xml:space="preserve"> bees to their host plants. </w:t>
      </w:r>
      <w:proofErr w:type="spellStart"/>
      <w:r w:rsidRPr="00C265DA">
        <w:rPr>
          <w:rFonts w:ascii="Times New Roman" w:hAnsi="Times New Roman" w:cs="Times New Roman"/>
          <w:color w:val="000000" w:themeColor="text1"/>
        </w:rPr>
        <w:t>Oecologia</w:t>
      </w:r>
      <w:proofErr w:type="spellEnd"/>
      <w:r w:rsidRPr="00C265DA">
        <w:rPr>
          <w:rFonts w:ascii="Times New Roman" w:hAnsi="Times New Roman" w:cs="Times New Roman"/>
          <w:color w:val="000000" w:themeColor="text1"/>
        </w:rPr>
        <w:t>, 168(3), 727–736. https://doi.org/10.1007/s00442-011-2136-4</w:t>
      </w:r>
    </w:p>
    <w:p w14:paraId="4D772704"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Cane, J. H., </w:t>
      </w:r>
      <w:proofErr w:type="spellStart"/>
      <w:r w:rsidRPr="00C265DA">
        <w:rPr>
          <w:rFonts w:ascii="Times New Roman" w:hAnsi="Times New Roman" w:cs="Times New Roman"/>
          <w:color w:val="000000" w:themeColor="text1"/>
        </w:rPr>
        <w:t>Minckley</w:t>
      </w:r>
      <w:proofErr w:type="spellEnd"/>
      <w:r w:rsidRPr="00C265DA">
        <w:rPr>
          <w:rFonts w:ascii="Times New Roman" w:hAnsi="Times New Roman" w:cs="Times New Roman"/>
          <w:color w:val="000000" w:themeColor="text1"/>
        </w:rPr>
        <w:t xml:space="preserve">, L., &amp; </w:t>
      </w:r>
      <w:proofErr w:type="spellStart"/>
      <w:r w:rsidRPr="00C265DA">
        <w:rPr>
          <w:rFonts w:ascii="Times New Roman" w:hAnsi="Times New Roman" w:cs="Times New Roman"/>
          <w:color w:val="000000" w:themeColor="text1"/>
        </w:rPr>
        <w:t>Kervin</w:t>
      </w:r>
      <w:proofErr w:type="spellEnd"/>
      <w:r w:rsidRPr="00C265DA">
        <w:rPr>
          <w:rFonts w:ascii="Times New Roman" w:hAnsi="Times New Roman" w:cs="Times New Roman"/>
          <w:color w:val="000000" w:themeColor="text1"/>
        </w:rPr>
        <w:t xml:space="preserve">, J. (2011). Sampling bees (Hymenoptera: </w:t>
      </w:r>
      <w:proofErr w:type="spellStart"/>
      <w:r w:rsidRPr="00C265DA">
        <w:rPr>
          <w:rFonts w:ascii="Times New Roman" w:hAnsi="Times New Roman" w:cs="Times New Roman"/>
          <w:color w:val="000000" w:themeColor="text1"/>
        </w:rPr>
        <w:t>Apiformes</w:t>
      </w:r>
      <w:proofErr w:type="spellEnd"/>
      <w:r w:rsidRPr="00C265DA">
        <w:rPr>
          <w:rFonts w:ascii="Times New Roman" w:hAnsi="Times New Roman" w:cs="Times New Roman"/>
          <w:color w:val="000000" w:themeColor="text1"/>
        </w:rPr>
        <w:t>) for pollinator community studies: pitfalls of pan-trapping pans, 73(4), 225–231.</w:t>
      </w:r>
    </w:p>
    <w:p w14:paraId="6F209C91"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Chao, A. (1984). Non-parametric estimation of the classes in a population. Scandinavian Journal of Statistics, 11(4), 265–270. https://doi.org/10.2307/4615964</w:t>
      </w:r>
    </w:p>
    <w:p w14:paraId="512357E4"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Chopra, S. S., </w:t>
      </w:r>
      <w:proofErr w:type="spellStart"/>
      <w:r w:rsidRPr="00C265DA">
        <w:rPr>
          <w:rFonts w:ascii="Times New Roman" w:hAnsi="Times New Roman" w:cs="Times New Roman"/>
          <w:color w:val="000000" w:themeColor="text1"/>
        </w:rPr>
        <w:t>Bakshi</w:t>
      </w:r>
      <w:proofErr w:type="spellEnd"/>
      <w:r w:rsidRPr="00C265DA">
        <w:rPr>
          <w:rFonts w:ascii="Times New Roman" w:hAnsi="Times New Roman" w:cs="Times New Roman"/>
          <w:color w:val="000000" w:themeColor="text1"/>
        </w:rPr>
        <w:t>, B. R., &amp; Khanna, V. (2015). Economic dependence of U.S. industrial sectors on animal-mediated pollination service. Environ. Sci. Technol., 49(24), 14441–14451. https://doi.org/10.1021/acs.est.5b03788</w:t>
      </w:r>
    </w:p>
    <w:p w14:paraId="53EFB159"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Danforth, B. N., Sipes, S., Fang, J., &amp; Brady, S. G. (2006). The history of early bee diversification based on five genes plus morphology. Proceedings National Acad. Sci. United States Amer., 103(41), 15118–15123. https://doi.org/10.1073/pnas.0604033103</w:t>
      </w:r>
    </w:p>
    <w:p w14:paraId="2D739646"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Di Pasquale, G., </w:t>
      </w:r>
      <w:proofErr w:type="spellStart"/>
      <w:r w:rsidRPr="00C265DA">
        <w:rPr>
          <w:rFonts w:ascii="Times New Roman" w:hAnsi="Times New Roman" w:cs="Times New Roman"/>
          <w:color w:val="000000" w:themeColor="text1"/>
        </w:rPr>
        <w:t>Alaux</w:t>
      </w:r>
      <w:proofErr w:type="spellEnd"/>
      <w:r w:rsidRPr="00C265DA">
        <w:rPr>
          <w:rFonts w:ascii="Times New Roman" w:hAnsi="Times New Roman" w:cs="Times New Roman"/>
          <w:color w:val="000000" w:themeColor="text1"/>
        </w:rPr>
        <w:t xml:space="preserve">, C., Conte, Y. Le, </w:t>
      </w:r>
      <w:proofErr w:type="spellStart"/>
      <w:r w:rsidRPr="00C265DA">
        <w:rPr>
          <w:rFonts w:ascii="Times New Roman" w:hAnsi="Times New Roman" w:cs="Times New Roman"/>
          <w:color w:val="000000" w:themeColor="text1"/>
        </w:rPr>
        <w:t>Odoux</w:t>
      </w:r>
      <w:proofErr w:type="spellEnd"/>
      <w:r w:rsidRPr="00C265DA">
        <w:rPr>
          <w:rFonts w:ascii="Times New Roman" w:hAnsi="Times New Roman" w:cs="Times New Roman"/>
          <w:color w:val="000000" w:themeColor="text1"/>
        </w:rPr>
        <w:t xml:space="preserve">, J. F., </w:t>
      </w:r>
      <w:proofErr w:type="spellStart"/>
      <w:r w:rsidRPr="00C265DA">
        <w:rPr>
          <w:rFonts w:ascii="Times New Roman" w:hAnsi="Times New Roman" w:cs="Times New Roman"/>
          <w:color w:val="000000" w:themeColor="text1"/>
        </w:rPr>
        <w:t>Pioz</w:t>
      </w:r>
      <w:proofErr w:type="spellEnd"/>
      <w:r w:rsidRPr="00C265DA">
        <w:rPr>
          <w:rFonts w:ascii="Times New Roman" w:hAnsi="Times New Roman" w:cs="Times New Roman"/>
          <w:color w:val="000000" w:themeColor="text1"/>
        </w:rPr>
        <w:t xml:space="preserve">, M., </w:t>
      </w:r>
      <w:proofErr w:type="spellStart"/>
      <w:r w:rsidRPr="00C265DA">
        <w:rPr>
          <w:rFonts w:ascii="Times New Roman" w:hAnsi="Times New Roman" w:cs="Times New Roman"/>
          <w:color w:val="000000" w:themeColor="text1"/>
        </w:rPr>
        <w:t>Vaissière</w:t>
      </w:r>
      <w:proofErr w:type="spellEnd"/>
      <w:r w:rsidRPr="00C265DA">
        <w:rPr>
          <w:rFonts w:ascii="Times New Roman" w:hAnsi="Times New Roman" w:cs="Times New Roman"/>
          <w:color w:val="000000" w:themeColor="text1"/>
        </w:rPr>
        <w:t xml:space="preserve">, B. E., </w:t>
      </w:r>
      <w:proofErr w:type="spellStart"/>
      <w:r w:rsidRPr="00C265DA">
        <w:rPr>
          <w:rFonts w:ascii="Times New Roman" w:hAnsi="Times New Roman" w:cs="Times New Roman"/>
          <w:color w:val="000000" w:themeColor="text1"/>
        </w:rPr>
        <w:t>Belzunces</w:t>
      </w:r>
      <w:proofErr w:type="spellEnd"/>
      <w:r w:rsidRPr="00C265DA">
        <w:rPr>
          <w:rFonts w:ascii="Times New Roman" w:hAnsi="Times New Roman" w:cs="Times New Roman"/>
          <w:color w:val="000000" w:themeColor="text1"/>
        </w:rPr>
        <w:t xml:space="preserve">, L. </w:t>
      </w:r>
      <w:r w:rsidRPr="00C265DA">
        <w:rPr>
          <w:rFonts w:ascii="Times New Roman" w:hAnsi="Times New Roman" w:cs="Times New Roman"/>
          <w:color w:val="000000" w:themeColor="text1"/>
        </w:rPr>
        <w:lastRenderedPageBreak/>
        <w:t xml:space="preserve">P., &amp; </w:t>
      </w:r>
      <w:proofErr w:type="spellStart"/>
      <w:r w:rsidRPr="00C265DA">
        <w:rPr>
          <w:rFonts w:ascii="Times New Roman" w:hAnsi="Times New Roman" w:cs="Times New Roman"/>
          <w:color w:val="000000" w:themeColor="text1"/>
        </w:rPr>
        <w:t>Decourtye</w:t>
      </w:r>
      <w:proofErr w:type="spellEnd"/>
      <w:r w:rsidRPr="00C265DA">
        <w:rPr>
          <w:rFonts w:ascii="Times New Roman" w:hAnsi="Times New Roman" w:cs="Times New Roman"/>
          <w:color w:val="000000" w:themeColor="text1"/>
        </w:rPr>
        <w:t xml:space="preserve">, A. (2016). Variations in the availability of pollen resources affect </w:t>
      </w:r>
      <w:proofErr w:type="gramStart"/>
      <w:r w:rsidRPr="00C265DA">
        <w:rPr>
          <w:rFonts w:ascii="Times New Roman" w:hAnsi="Times New Roman" w:cs="Times New Roman"/>
          <w:color w:val="000000" w:themeColor="text1"/>
        </w:rPr>
        <w:t>honey bee</w:t>
      </w:r>
      <w:proofErr w:type="gramEnd"/>
      <w:r w:rsidRPr="00C265DA">
        <w:rPr>
          <w:rFonts w:ascii="Times New Roman" w:hAnsi="Times New Roman" w:cs="Times New Roman"/>
          <w:color w:val="000000" w:themeColor="text1"/>
        </w:rPr>
        <w:t xml:space="preserve"> health. </w:t>
      </w:r>
      <w:proofErr w:type="spellStart"/>
      <w:r w:rsidRPr="00C265DA">
        <w:rPr>
          <w:rFonts w:ascii="Times New Roman" w:hAnsi="Times New Roman" w:cs="Times New Roman"/>
          <w:color w:val="000000" w:themeColor="text1"/>
        </w:rPr>
        <w:t>PLoS</w:t>
      </w:r>
      <w:proofErr w:type="spellEnd"/>
      <w:r w:rsidRPr="00C265DA">
        <w:rPr>
          <w:rFonts w:ascii="Times New Roman" w:hAnsi="Times New Roman" w:cs="Times New Roman"/>
          <w:color w:val="000000" w:themeColor="text1"/>
        </w:rPr>
        <w:t xml:space="preserve"> ONE, 11(9), 1–15. https://doi.org/10.1371/journal.pone.0162818</w:t>
      </w:r>
    </w:p>
    <w:p w14:paraId="4658C755"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Droege</w:t>
      </w:r>
      <w:proofErr w:type="spellEnd"/>
      <w:r w:rsidRPr="00C265DA">
        <w:rPr>
          <w:rFonts w:ascii="Times New Roman" w:hAnsi="Times New Roman" w:cs="Times New Roman"/>
          <w:color w:val="000000" w:themeColor="text1"/>
        </w:rPr>
        <w:t>, S. (2005). Impact of color and size of bowl trap on numbers of bees captured. https://www.researchgate.net/publication/265563502</w:t>
      </w:r>
    </w:p>
    <w:p w14:paraId="56E3E1CB"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Erickson, E. (1984). Research notes: United States: soybean floral ecology and insect pollination. Soybean Genetics Newsletter, 11(1). https://lib.dr.iastate.edu/soybeangenetics/vol11/iss1/50</w:t>
      </w:r>
    </w:p>
    <w:p w14:paraId="7F5A0162"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Erickson, E. H., Berger, G. A., Shannon, J. G., &amp; Robins, J. M. (1978). </w:t>
      </w:r>
      <w:proofErr w:type="gramStart"/>
      <w:r w:rsidRPr="00C265DA">
        <w:rPr>
          <w:rFonts w:ascii="Times New Roman" w:hAnsi="Times New Roman" w:cs="Times New Roman"/>
          <w:color w:val="000000" w:themeColor="text1"/>
        </w:rPr>
        <w:t>Honey bee</w:t>
      </w:r>
      <w:proofErr w:type="gramEnd"/>
      <w:r w:rsidRPr="00C265DA">
        <w:rPr>
          <w:rFonts w:ascii="Times New Roman" w:hAnsi="Times New Roman" w:cs="Times New Roman"/>
          <w:color w:val="000000" w:themeColor="text1"/>
        </w:rPr>
        <w:t xml:space="preserve"> pollination increases soybean yields in the Mississippi delta region of Arkansas and Missouri. J. Econ. </w:t>
      </w:r>
      <w:proofErr w:type="spellStart"/>
      <w:r w:rsidRPr="00C265DA">
        <w:rPr>
          <w:rFonts w:ascii="Times New Roman" w:hAnsi="Times New Roman" w:cs="Times New Roman"/>
          <w:color w:val="000000" w:themeColor="text1"/>
        </w:rPr>
        <w:t>Entomol</w:t>
      </w:r>
      <w:proofErr w:type="spellEnd"/>
      <w:r w:rsidRPr="00C265DA">
        <w:rPr>
          <w:rFonts w:ascii="Times New Roman" w:hAnsi="Times New Roman" w:cs="Times New Roman"/>
          <w:color w:val="000000" w:themeColor="text1"/>
        </w:rPr>
        <w:t>., 71(4), 601–603. https://doi.org/10.1093/jee/71.4.601</w:t>
      </w:r>
    </w:p>
    <w:p w14:paraId="3AF4083C"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Esquivel, I. L., Coulson, R. N., &amp; Brewer, M. J. (2020). A native bee, </w:t>
      </w:r>
      <w:r w:rsidRPr="00C265DA">
        <w:rPr>
          <w:rFonts w:ascii="Times New Roman" w:hAnsi="Times New Roman" w:cs="Times New Roman"/>
          <w:i/>
          <w:iCs/>
          <w:color w:val="000000" w:themeColor="text1"/>
        </w:rPr>
        <w:t>Melissodes tepaneca</w:t>
      </w:r>
      <w:r w:rsidRPr="00C265DA">
        <w:rPr>
          <w:rFonts w:ascii="Times New Roman" w:hAnsi="Times New Roman" w:cs="Times New Roman"/>
          <w:color w:val="000000" w:themeColor="text1"/>
        </w:rPr>
        <w:t xml:space="preserve"> (Hymenoptera: Apidae), benefits cotton production. Insects, 11(8), 487. https://doi.org/10.3390/insects11080487</w:t>
      </w:r>
    </w:p>
    <w:p w14:paraId="3EECB48C"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Frisch, K. (1967). The dance language and orientation of bees. Belknap Press of Harvard Univ. Press.</w:t>
      </w:r>
    </w:p>
    <w:p w14:paraId="19D73508"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Fuentes, J. D., </w:t>
      </w:r>
      <w:proofErr w:type="spellStart"/>
      <w:r w:rsidRPr="00C265DA">
        <w:rPr>
          <w:rFonts w:ascii="Times New Roman" w:hAnsi="Times New Roman" w:cs="Times New Roman"/>
          <w:color w:val="000000" w:themeColor="text1"/>
        </w:rPr>
        <w:t>Chamecki</w:t>
      </w:r>
      <w:proofErr w:type="spellEnd"/>
      <w:r w:rsidRPr="00C265DA">
        <w:rPr>
          <w:rFonts w:ascii="Times New Roman" w:hAnsi="Times New Roman" w:cs="Times New Roman"/>
          <w:color w:val="000000" w:themeColor="text1"/>
        </w:rPr>
        <w:t>, M., Roulston, T., Chen, B., &amp; Pratt, K. R. (2016). Air pollutants degrade floral scents and increase insect foraging times. Atmospheric Environ., 141, 361–374. https://doi.org/10.1016/j.atmosenv.2016.07.002</w:t>
      </w:r>
    </w:p>
    <w:p w14:paraId="701A2309"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Gill, K. A., &amp; O’Neal, M. E. (2015). Survey of soybean insect pollinators: community identification and sampling method analysis. Environ. </w:t>
      </w:r>
      <w:proofErr w:type="spellStart"/>
      <w:r w:rsidRPr="00C265DA">
        <w:rPr>
          <w:rFonts w:ascii="Times New Roman" w:hAnsi="Times New Roman" w:cs="Times New Roman"/>
          <w:color w:val="000000" w:themeColor="text1"/>
        </w:rPr>
        <w:t>Entomol</w:t>
      </w:r>
      <w:proofErr w:type="spellEnd"/>
      <w:r w:rsidRPr="00C265DA">
        <w:rPr>
          <w:rFonts w:ascii="Times New Roman" w:hAnsi="Times New Roman" w:cs="Times New Roman"/>
          <w:color w:val="000000" w:themeColor="text1"/>
        </w:rPr>
        <w:t>., 44(3), 488–498. https://doi.org/10.1093/ee/nvv001</w:t>
      </w:r>
    </w:p>
    <w:p w14:paraId="35BEF3C6"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Hodson, R. (n.d.). The world is in the midst of the largest wave of urban growth in history. Retrieved May 6, 2020, from https://go.gale.com/ps/i.do?&amp;id=GALE%7CA446637895&amp; v=2.1&amp;u=</w:t>
      </w:r>
      <w:proofErr w:type="spellStart"/>
      <w:r w:rsidRPr="00C265DA">
        <w:rPr>
          <w:rFonts w:ascii="Times New Roman" w:hAnsi="Times New Roman" w:cs="Times New Roman"/>
          <w:color w:val="000000" w:themeColor="text1"/>
        </w:rPr>
        <w:t>tel_a_utl&amp;it</w:t>
      </w:r>
      <w:proofErr w:type="spellEnd"/>
      <w:r w:rsidRPr="00C265DA">
        <w:rPr>
          <w:rFonts w:ascii="Times New Roman" w:hAnsi="Times New Roman" w:cs="Times New Roman"/>
          <w:color w:val="000000" w:themeColor="text1"/>
        </w:rPr>
        <w:t>=</w:t>
      </w:r>
      <w:proofErr w:type="spellStart"/>
      <w:r w:rsidRPr="00C265DA">
        <w:rPr>
          <w:rFonts w:ascii="Times New Roman" w:hAnsi="Times New Roman" w:cs="Times New Roman"/>
          <w:color w:val="000000" w:themeColor="text1"/>
        </w:rPr>
        <w:t>r&amp;p</w:t>
      </w:r>
      <w:proofErr w:type="spellEnd"/>
      <w:r w:rsidRPr="00C265DA">
        <w:rPr>
          <w:rFonts w:ascii="Times New Roman" w:hAnsi="Times New Roman" w:cs="Times New Roman"/>
          <w:color w:val="000000" w:themeColor="text1"/>
        </w:rPr>
        <w:t>=</w:t>
      </w:r>
      <w:proofErr w:type="spellStart"/>
      <w:r w:rsidRPr="00C265DA">
        <w:rPr>
          <w:rFonts w:ascii="Times New Roman" w:hAnsi="Times New Roman" w:cs="Times New Roman"/>
          <w:color w:val="000000" w:themeColor="text1"/>
        </w:rPr>
        <w:t>AONE&amp;sw</w:t>
      </w:r>
      <w:proofErr w:type="spellEnd"/>
      <w:r w:rsidRPr="00C265DA">
        <w:rPr>
          <w:rFonts w:ascii="Times New Roman" w:hAnsi="Times New Roman" w:cs="Times New Roman"/>
          <w:color w:val="000000" w:themeColor="text1"/>
        </w:rPr>
        <w:t>=w</w:t>
      </w:r>
    </w:p>
    <w:p w14:paraId="799AD528"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lastRenderedPageBreak/>
        <w:t xml:space="preserve">Kevan, P. G. (1999). Pollinators as bioindicators of the state of the environment: species, activity and diversity. </w:t>
      </w:r>
      <w:proofErr w:type="spellStart"/>
      <w:r w:rsidRPr="00C265DA">
        <w:rPr>
          <w:rFonts w:ascii="Times New Roman" w:hAnsi="Times New Roman" w:cs="Times New Roman"/>
          <w:color w:val="000000" w:themeColor="text1"/>
        </w:rPr>
        <w:t>Agricul</w:t>
      </w:r>
      <w:proofErr w:type="spellEnd"/>
      <w:r w:rsidRPr="00C265DA">
        <w:rPr>
          <w:rFonts w:ascii="Times New Roman" w:hAnsi="Times New Roman" w:cs="Times New Roman"/>
          <w:color w:val="000000" w:themeColor="text1"/>
        </w:rPr>
        <w:t>., Ecosystems Environ., 74(1–3), 373–393. https://doi.org/10.1016/S0167-8809(99)00044-4</w:t>
      </w:r>
    </w:p>
    <w:p w14:paraId="43F064C1"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Kearns, C. A., Inouye, D. W., &amp; </w:t>
      </w:r>
      <w:proofErr w:type="spellStart"/>
      <w:r w:rsidRPr="00C265DA">
        <w:rPr>
          <w:rFonts w:ascii="Times New Roman" w:hAnsi="Times New Roman" w:cs="Times New Roman"/>
          <w:color w:val="000000" w:themeColor="text1"/>
        </w:rPr>
        <w:t>Waser</w:t>
      </w:r>
      <w:proofErr w:type="spellEnd"/>
      <w:r w:rsidRPr="00C265DA">
        <w:rPr>
          <w:rFonts w:ascii="Times New Roman" w:hAnsi="Times New Roman" w:cs="Times New Roman"/>
          <w:color w:val="000000" w:themeColor="text1"/>
        </w:rPr>
        <w:t xml:space="preserve">, N. M. (1998). Endangered mutualism: the conservation of plant pollinator interactions. </w:t>
      </w:r>
      <w:proofErr w:type="spellStart"/>
      <w:r w:rsidRPr="00C265DA">
        <w:rPr>
          <w:rFonts w:ascii="Times New Roman" w:hAnsi="Times New Roman" w:cs="Times New Roman"/>
          <w:color w:val="000000" w:themeColor="text1"/>
        </w:rPr>
        <w:t>Annu</w:t>
      </w:r>
      <w:proofErr w:type="spellEnd"/>
      <w:r w:rsidRPr="00C265DA">
        <w:rPr>
          <w:rFonts w:ascii="Times New Roman" w:hAnsi="Times New Roman" w:cs="Times New Roman"/>
          <w:color w:val="000000" w:themeColor="text1"/>
        </w:rPr>
        <w:t>. Rev. Ecol. Syst., 29, 83-112. https://www-annualreviews-org.proxy.lib.utk.edu/doi/pdf/10.1146/annurev.ecolsys.29.1.83</w:t>
      </w:r>
    </w:p>
    <w:p w14:paraId="78561873"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Kimoto, C., </w:t>
      </w:r>
      <w:proofErr w:type="spellStart"/>
      <w:r w:rsidRPr="00C265DA">
        <w:rPr>
          <w:rFonts w:ascii="Times New Roman" w:hAnsi="Times New Roman" w:cs="Times New Roman"/>
          <w:color w:val="000000" w:themeColor="text1"/>
        </w:rPr>
        <w:t>DeBano</w:t>
      </w:r>
      <w:proofErr w:type="spellEnd"/>
      <w:r w:rsidRPr="00C265DA">
        <w:rPr>
          <w:rFonts w:ascii="Times New Roman" w:hAnsi="Times New Roman" w:cs="Times New Roman"/>
          <w:color w:val="000000" w:themeColor="text1"/>
        </w:rPr>
        <w:t>, S. J., Thorp, R. W., Rao, S., &amp; Stephen, W. P. (2012). Investigating temporal patterns of a native bee community in a remnant North American bunchgrass prairie using blue vane traps. J. Insect Sci., 12(108), 1–23. https://doi.org/10.1673/031.012.10801</w:t>
      </w:r>
    </w:p>
    <w:p w14:paraId="19F4F9E7"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Klein, A. M., </w:t>
      </w:r>
      <w:proofErr w:type="spellStart"/>
      <w:r w:rsidRPr="00C265DA">
        <w:rPr>
          <w:rFonts w:ascii="Times New Roman" w:hAnsi="Times New Roman" w:cs="Times New Roman"/>
          <w:color w:val="000000" w:themeColor="text1"/>
        </w:rPr>
        <w:t>Boreux</w:t>
      </w:r>
      <w:proofErr w:type="spellEnd"/>
      <w:r w:rsidRPr="00C265DA">
        <w:rPr>
          <w:rFonts w:ascii="Times New Roman" w:hAnsi="Times New Roman" w:cs="Times New Roman"/>
          <w:color w:val="000000" w:themeColor="text1"/>
        </w:rPr>
        <w:t xml:space="preserve">, V., </w:t>
      </w:r>
      <w:proofErr w:type="spellStart"/>
      <w:r w:rsidRPr="00C265DA">
        <w:rPr>
          <w:rFonts w:ascii="Times New Roman" w:hAnsi="Times New Roman" w:cs="Times New Roman"/>
          <w:color w:val="000000" w:themeColor="text1"/>
        </w:rPr>
        <w:t>Fornoff</w:t>
      </w:r>
      <w:proofErr w:type="spellEnd"/>
      <w:r w:rsidRPr="00C265DA">
        <w:rPr>
          <w:rFonts w:ascii="Times New Roman" w:hAnsi="Times New Roman" w:cs="Times New Roman"/>
          <w:color w:val="000000" w:themeColor="text1"/>
        </w:rPr>
        <w:t xml:space="preserve">, F., </w:t>
      </w:r>
      <w:proofErr w:type="spellStart"/>
      <w:r w:rsidRPr="00C265DA">
        <w:rPr>
          <w:rFonts w:ascii="Times New Roman" w:hAnsi="Times New Roman" w:cs="Times New Roman"/>
          <w:color w:val="000000" w:themeColor="text1"/>
        </w:rPr>
        <w:t>Mupepele</w:t>
      </w:r>
      <w:proofErr w:type="spellEnd"/>
      <w:r w:rsidRPr="00C265DA">
        <w:rPr>
          <w:rFonts w:ascii="Times New Roman" w:hAnsi="Times New Roman" w:cs="Times New Roman"/>
          <w:color w:val="000000" w:themeColor="text1"/>
        </w:rPr>
        <w:t xml:space="preserve">, A. C., &amp; </w:t>
      </w:r>
      <w:proofErr w:type="spellStart"/>
      <w:r w:rsidRPr="00C265DA">
        <w:rPr>
          <w:rFonts w:ascii="Times New Roman" w:hAnsi="Times New Roman" w:cs="Times New Roman"/>
          <w:color w:val="000000" w:themeColor="text1"/>
        </w:rPr>
        <w:t>Pufal</w:t>
      </w:r>
      <w:proofErr w:type="spellEnd"/>
      <w:r w:rsidRPr="00C265DA">
        <w:rPr>
          <w:rFonts w:ascii="Times New Roman" w:hAnsi="Times New Roman" w:cs="Times New Roman"/>
          <w:color w:val="000000" w:themeColor="text1"/>
        </w:rPr>
        <w:t xml:space="preserve">, G. (2018). Relevance of wild and managed bees for human well-being. </w:t>
      </w:r>
      <w:proofErr w:type="spellStart"/>
      <w:r w:rsidRPr="00C265DA">
        <w:rPr>
          <w:rFonts w:ascii="Times New Roman" w:hAnsi="Times New Roman" w:cs="Times New Roman"/>
          <w:color w:val="000000" w:themeColor="text1"/>
        </w:rPr>
        <w:t>Curr</w:t>
      </w:r>
      <w:proofErr w:type="spellEnd"/>
      <w:r w:rsidRPr="00C265DA">
        <w:rPr>
          <w:rFonts w:ascii="Times New Roman" w:hAnsi="Times New Roman" w:cs="Times New Roman"/>
          <w:color w:val="000000" w:themeColor="text1"/>
        </w:rPr>
        <w:t xml:space="preserve">. </w:t>
      </w:r>
      <w:proofErr w:type="spellStart"/>
      <w:r w:rsidRPr="00C265DA">
        <w:rPr>
          <w:rFonts w:ascii="Times New Roman" w:hAnsi="Times New Roman" w:cs="Times New Roman"/>
          <w:color w:val="000000" w:themeColor="text1"/>
        </w:rPr>
        <w:t>Opin</w:t>
      </w:r>
      <w:proofErr w:type="spellEnd"/>
      <w:r w:rsidRPr="00C265DA">
        <w:rPr>
          <w:rFonts w:ascii="Times New Roman" w:hAnsi="Times New Roman" w:cs="Times New Roman"/>
          <w:color w:val="000000" w:themeColor="text1"/>
        </w:rPr>
        <w:t>. Insect Sci., 26, 82–88. https://doi.org/10.1016/j.cois.2018.02.011</w:t>
      </w:r>
    </w:p>
    <w:p w14:paraId="6623CBC9"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Klein, S., </w:t>
      </w:r>
      <w:proofErr w:type="spellStart"/>
      <w:r w:rsidRPr="00C265DA">
        <w:rPr>
          <w:rFonts w:ascii="Times New Roman" w:hAnsi="Times New Roman" w:cs="Times New Roman"/>
          <w:color w:val="000000" w:themeColor="text1"/>
        </w:rPr>
        <w:t>Cabirol</w:t>
      </w:r>
      <w:proofErr w:type="spellEnd"/>
      <w:r w:rsidRPr="00C265DA">
        <w:rPr>
          <w:rFonts w:ascii="Times New Roman" w:hAnsi="Times New Roman" w:cs="Times New Roman"/>
          <w:color w:val="000000" w:themeColor="text1"/>
        </w:rPr>
        <w:t xml:space="preserve">, A., </w:t>
      </w:r>
      <w:proofErr w:type="spellStart"/>
      <w:r w:rsidRPr="00C265DA">
        <w:rPr>
          <w:rFonts w:ascii="Times New Roman" w:hAnsi="Times New Roman" w:cs="Times New Roman"/>
          <w:color w:val="000000" w:themeColor="text1"/>
        </w:rPr>
        <w:t>Devaud</w:t>
      </w:r>
      <w:proofErr w:type="spellEnd"/>
      <w:r w:rsidRPr="00C265DA">
        <w:rPr>
          <w:rFonts w:ascii="Times New Roman" w:hAnsi="Times New Roman" w:cs="Times New Roman"/>
          <w:color w:val="000000" w:themeColor="text1"/>
        </w:rPr>
        <w:t xml:space="preserve">, J. M., Barron, A. B., &amp; </w:t>
      </w:r>
      <w:proofErr w:type="spellStart"/>
      <w:r w:rsidRPr="00C265DA">
        <w:rPr>
          <w:rFonts w:ascii="Times New Roman" w:hAnsi="Times New Roman" w:cs="Times New Roman"/>
          <w:color w:val="000000" w:themeColor="text1"/>
        </w:rPr>
        <w:t>Lihoreau</w:t>
      </w:r>
      <w:proofErr w:type="spellEnd"/>
      <w:r w:rsidRPr="00C265DA">
        <w:rPr>
          <w:rFonts w:ascii="Times New Roman" w:hAnsi="Times New Roman" w:cs="Times New Roman"/>
          <w:color w:val="000000" w:themeColor="text1"/>
        </w:rPr>
        <w:t xml:space="preserve">, M. (2017). Why bees are so vulnerable to environmental stressors. Trends Ecol. </w:t>
      </w:r>
      <w:proofErr w:type="spellStart"/>
      <w:r w:rsidRPr="00C265DA">
        <w:rPr>
          <w:rFonts w:ascii="Times New Roman" w:hAnsi="Times New Roman" w:cs="Times New Roman"/>
          <w:color w:val="000000" w:themeColor="text1"/>
        </w:rPr>
        <w:t>Evol</w:t>
      </w:r>
      <w:proofErr w:type="spellEnd"/>
      <w:r w:rsidRPr="00C265DA">
        <w:rPr>
          <w:rFonts w:ascii="Times New Roman" w:hAnsi="Times New Roman" w:cs="Times New Roman"/>
          <w:color w:val="000000" w:themeColor="text1"/>
        </w:rPr>
        <w:t>., 32(4), 268–278. https://doi.org/10.1016/j.tree.2016.12.009</w:t>
      </w:r>
    </w:p>
    <w:p w14:paraId="064DD90E"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Knuth, P. (1906). Handbook of flower pollination based upon Hermann Müller’s work “The </w:t>
      </w:r>
      <w:proofErr w:type="spellStart"/>
      <w:r w:rsidRPr="00C265DA">
        <w:rPr>
          <w:rFonts w:ascii="Times New Roman" w:hAnsi="Times New Roman" w:cs="Times New Roman"/>
          <w:color w:val="000000" w:themeColor="text1"/>
        </w:rPr>
        <w:t>fertilisation</w:t>
      </w:r>
      <w:proofErr w:type="spellEnd"/>
      <w:r w:rsidRPr="00C265DA">
        <w:rPr>
          <w:rFonts w:ascii="Times New Roman" w:hAnsi="Times New Roman" w:cs="Times New Roman"/>
          <w:color w:val="000000" w:themeColor="text1"/>
        </w:rPr>
        <w:t xml:space="preserve"> of flowers by insects”. Oxford. http://hdl.handle.net/2027/hvd.32044106322951</w:t>
      </w:r>
    </w:p>
    <w:p w14:paraId="738CAB4D"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Kremen</w:t>
      </w:r>
      <w:proofErr w:type="spellEnd"/>
      <w:r w:rsidRPr="00C265DA">
        <w:rPr>
          <w:rFonts w:ascii="Times New Roman" w:hAnsi="Times New Roman" w:cs="Times New Roman"/>
          <w:color w:val="000000" w:themeColor="text1"/>
        </w:rPr>
        <w:t>, C., Williams, N. M., &amp; Thorp, R. W. (2002). Crop pollination from native bees at risk from agricultural intensification. Proceed. Nat. Acad. Sci. United States of Amer., 99(26), 16812–16816. https://doi.org/10.1073/pnas.262413599</w:t>
      </w:r>
    </w:p>
    <w:p w14:paraId="7694922B"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Losey, J. E., &amp; Vaughan, M. (2006). The economic value of ecological services provided by insects. </w:t>
      </w:r>
      <w:proofErr w:type="spellStart"/>
      <w:r w:rsidRPr="00C265DA">
        <w:rPr>
          <w:rFonts w:ascii="Times New Roman" w:hAnsi="Times New Roman" w:cs="Times New Roman"/>
          <w:color w:val="000000" w:themeColor="text1"/>
        </w:rPr>
        <w:t>BioScience</w:t>
      </w:r>
      <w:proofErr w:type="spellEnd"/>
      <w:r w:rsidRPr="00C265DA">
        <w:rPr>
          <w:rFonts w:ascii="Times New Roman" w:hAnsi="Times New Roman" w:cs="Times New Roman"/>
          <w:color w:val="000000" w:themeColor="text1"/>
        </w:rPr>
        <w:t xml:space="preserve">, 56(4), 311–323. </w:t>
      </w:r>
      <w:r w:rsidRPr="00C265DA">
        <w:rPr>
          <w:rFonts w:ascii="Times New Roman" w:hAnsi="Times New Roman" w:cs="Times New Roman"/>
          <w:color w:val="000000" w:themeColor="text1"/>
          <w:bdr w:val="none" w:sz="0" w:space="0" w:color="auto" w:frame="1"/>
          <w:shd w:val="clear" w:color="auto" w:fill="FFFFFF"/>
        </w:rPr>
        <w:lastRenderedPageBreak/>
        <w:t>https://link.gale.com/apps/doc/A145065425/AONE?u=tel_a_utl&amp;sid=AONE&amp;xid=cc99ef18</w:t>
      </w:r>
    </w:p>
    <w:p w14:paraId="3CB87CB9"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Maldonado, M. B., </w:t>
      </w:r>
      <w:proofErr w:type="spellStart"/>
      <w:r w:rsidRPr="00C265DA">
        <w:rPr>
          <w:rFonts w:ascii="Times New Roman" w:hAnsi="Times New Roman" w:cs="Times New Roman"/>
          <w:color w:val="000000" w:themeColor="text1"/>
        </w:rPr>
        <w:t>Lomáscolo</w:t>
      </w:r>
      <w:proofErr w:type="spellEnd"/>
      <w:r w:rsidRPr="00C265DA">
        <w:rPr>
          <w:rFonts w:ascii="Times New Roman" w:hAnsi="Times New Roman" w:cs="Times New Roman"/>
          <w:color w:val="000000" w:themeColor="text1"/>
        </w:rPr>
        <w:t xml:space="preserve">, S. B., &amp; Vázquez, D. P. (2013). The importance of pollinator generalization and abundance for the reproductive success of a generalist plant. </w:t>
      </w:r>
      <w:proofErr w:type="spellStart"/>
      <w:r w:rsidRPr="00C265DA">
        <w:rPr>
          <w:rFonts w:ascii="Times New Roman" w:hAnsi="Times New Roman" w:cs="Times New Roman"/>
          <w:color w:val="000000" w:themeColor="text1"/>
        </w:rPr>
        <w:t>PLoS</w:t>
      </w:r>
      <w:proofErr w:type="spellEnd"/>
      <w:r w:rsidRPr="00C265DA">
        <w:rPr>
          <w:rFonts w:ascii="Times New Roman" w:hAnsi="Times New Roman" w:cs="Times New Roman"/>
          <w:color w:val="000000" w:themeColor="text1"/>
        </w:rPr>
        <w:t xml:space="preserve"> ONE, 8(10), e75482. https://doi.org/10.1371/journal.pone.0075482</w:t>
      </w:r>
    </w:p>
    <w:p w14:paraId="0C959DDA"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Mallinger</w:t>
      </w:r>
      <w:proofErr w:type="spellEnd"/>
      <w:r w:rsidRPr="00C265DA">
        <w:rPr>
          <w:rFonts w:ascii="Times New Roman" w:hAnsi="Times New Roman" w:cs="Times New Roman"/>
          <w:color w:val="000000" w:themeColor="text1"/>
        </w:rPr>
        <w:t>, R. E., Gibbs, J., &amp; Gratton, C. (2016). Diverse landscapes have a higher abundance and species richness of spring wild bees by providing complementary floral resources over bees’ foraging periods. Landscape Ecol., 31(7), 1523–1535. https://doi.org/10.1007/s10980-015-0332-z</w:t>
      </w:r>
    </w:p>
    <w:p w14:paraId="62D56319"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Michener, C. D. (2000). The bees of the world. Johns Hopkins University Press.</w:t>
      </w:r>
    </w:p>
    <w:p w14:paraId="2F47AB0C"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Neff, J. L., Simpson, B. B., &amp; Vogel, S. (2017). Vogel’s great legacy: the oil flower and oil-collecting bee syndrome. Flora, 232, 104–116. https://doi.org/10.1016/j.flora.2017.01.003</w:t>
      </w:r>
    </w:p>
    <w:p w14:paraId="6B79B397"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Parys, K. A., Esquivel, I. L., Wright, K. W., Griswold, T., &amp; Brewer, M. J. (2020). Native pollinators (Hymenoptera: </w:t>
      </w:r>
      <w:proofErr w:type="spellStart"/>
      <w:r w:rsidRPr="00C265DA">
        <w:rPr>
          <w:rFonts w:ascii="Times New Roman" w:hAnsi="Times New Roman" w:cs="Times New Roman"/>
          <w:color w:val="000000" w:themeColor="text1"/>
        </w:rPr>
        <w:t>Anthophila</w:t>
      </w:r>
      <w:proofErr w:type="spellEnd"/>
      <w:r w:rsidRPr="00C265DA">
        <w:rPr>
          <w:rFonts w:ascii="Times New Roman" w:hAnsi="Times New Roman" w:cs="Times New Roman"/>
          <w:color w:val="000000" w:themeColor="text1"/>
        </w:rPr>
        <w:t>) in cotton grown in the gulf south, United States. Agronomy, 10(5), 698. https://doi.org/10.3390/agronomy10050698</w:t>
      </w:r>
    </w:p>
    <w:p w14:paraId="36EB8597"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Pemberton, R. W. (2010). Biotic resource needs of specialist orchid pollinators. Botanical Review, 76(2), 275–292. https://doi.org/10.1007/s12229-010-9047-7</w:t>
      </w:r>
    </w:p>
    <w:p w14:paraId="0470D4B1"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Portman, Z. M., </w:t>
      </w:r>
      <w:proofErr w:type="spellStart"/>
      <w:r w:rsidRPr="00C265DA">
        <w:rPr>
          <w:rFonts w:ascii="Times New Roman" w:hAnsi="Times New Roman" w:cs="Times New Roman"/>
          <w:color w:val="000000" w:themeColor="text1"/>
        </w:rPr>
        <w:t>Bruninga-Socolar</w:t>
      </w:r>
      <w:proofErr w:type="spellEnd"/>
      <w:r w:rsidRPr="00C265DA">
        <w:rPr>
          <w:rFonts w:ascii="Times New Roman" w:hAnsi="Times New Roman" w:cs="Times New Roman"/>
          <w:color w:val="000000" w:themeColor="text1"/>
        </w:rPr>
        <w:t xml:space="preserve">, B., &amp; </w:t>
      </w:r>
      <w:proofErr w:type="spellStart"/>
      <w:r w:rsidRPr="00C265DA">
        <w:rPr>
          <w:rFonts w:ascii="Times New Roman" w:hAnsi="Times New Roman" w:cs="Times New Roman"/>
          <w:color w:val="000000" w:themeColor="text1"/>
        </w:rPr>
        <w:t>Cariveau</w:t>
      </w:r>
      <w:proofErr w:type="spellEnd"/>
      <w:r w:rsidRPr="00C265DA">
        <w:rPr>
          <w:rFonts w:ascii="Times New Roman" w:hAnsi="Times New Roman" w:cs="Times New Roman"/>
          <w:color w:val="000000" w:themeColor="text1"/>
        </w:rPr>
        <w:t xml:space="preserve">, D. P. (2020). The state of bee monitoring in the United States: a call to refocus away from bowl traps and towards more effective methods. Annals </w:t>
      </w:r>
      <w:proofErr w:type="spellStart"/>
      <w:r w:rsidRPr="00C265DA">
        <w:rPr>
          <w:rFonts w:ascii="Times New Roman" w:hAnsi="Times New Roman" w:cs="Times New Roman"/>
          <w:color w:val="000000" w:themeColor="text1"/>
        </w:rPr>
        <w:t>Entomol</w:t>
      </w:r>
      <w:proofErr w:type="spellEnd"/>
      <w:r w:rsidRPr="00C265DA">
        <w:rPr>
          <w:rFonts w:ascii="Times New Roman" w:hAnsi="Times New Roman" w:cs="Times New Roman"/>
          <w:color w:val="000000" w:themeColor="text1"/>
        </w:rPr>
        <w:t>. Soc. Amer. https://doi.org/10.1093/aesa/saaa010</w:t>
      </w:r>
    </w:p>
    <w:p w14:paraId="779C2DD0"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Potts, S. G., </w:t>
      </w:r>
      <w:proofErr w:type="spellStart"/>
      <w:r w:rsidRPr="00C265DA">
        <w:rPr>
          <w:rFonts w:ascii="Times New Roman" w:hAnsi="Times New Roman" w:cs="Times New Roman"/>
          <w:color w:val="000000" w:themeColor="text1"/>
        </w:rPr>
        <w:t>Biesmeijer</w:t>
      </w:r>
      <w:proofErr w:type="spellEnd"/>
      <w:r w:rsidRPr="00C265DA">
        <w:rPr>
          <w:rFonts w:ascii="Times New Roman" w:hAnsi="Times New Roman" w:cs="Times New Roman"/>
          <w:color w:val="000000" w:themeColor="text1"/>
        </w:rPr>
        <w:t xml:space="preserve">, J. C., </w:t>
      </w:r>
      <w:proofErr w:type="spellStart"/>
      <w:r w:rsidRPr="00C265DA">
        <w:rPr>
          <w:rFonts w:ascii="Times New Roman" w:hAnsi="Times New Roman" w:cs="Times New Roman"/>
          <w:color w:val="000000" w:themeColor="text1"/>
        </w:rPr>
        <w:t>Kremen</w:t>
      </w:r>
      <w:proofErr w:type="spellEnd"/>
      <w:r w:rsidRPr="00C265DA">
        <w:rPr>
          <w:rFonts w:ascii="Times New Roman" w:hAnsi="Times New Roman" w:cs="Times New Roman"/>
          <w:color w:val="000000" w:themeColor="text1"/>
        </w:rPr>
        <w:t xml:space="preserve">, C., Neumann, P., Schweiger, O., &amp; </w:t>
      </w:r>
      <w:proofErr w:type="spellStart"/>
      <w:r w:rsidRPr="00C265DA">
        <w:rPr>
          <w:rFonts w:ascii="Times New Roman" w:hAnsi="Times New Roman" w:cs="Times New Roman"/>
          <w:color w:val="000000" w:themeColor="text1"/>
        </w:rPr>
        <w:t>Kunin</w:t>
      </w:r>
      <w:proofErr w:type="spellEnd"/>
      <w:r w:rsidRPr="00C265DA">
        <w:rPr>
          <w:rFonts w:ascii="Times New Roman" w:hAnsi="Times New Roman" w:cs="Times New Roman"/>
          <w:color w:val="000000" w:themeColor="text1"/>
        </w:rPr>
        <w:t xml:space="preserve">, W. E. (2010). Global pollinator declines: trends, impacts and drivers. Trends Ecol. </w:t>
      </w:r>
      <w:proofErr w:type="spellStart"/>
      <w:r w:rsidRPr="00C265DA">
        <w:rPr>
          <w:rFonts w:ascii="Times New Roman" w:hAnsi="Times New Roman" w:cs="Times New Roman"/>
          <w:color w:val="000000" w:themeColor="text1"/>
        </w:rPr>
        <w:t>Evol</w:t>
      </w:r>
      <w:proofErr w:type="spellEnd"/>
      <w:r w:rsidRPr="00C265DA">
        <w:rPr>
          <w:rFonts w:ascii="Times New Roman" w:hAnsi="Times New Roman" w:cs="Times New Roman"/>
          <w:color w:val="000000" w:themeColor="text1"/>
        </w:rPr>
        <w:t>., 25(6), 345–353. https://doi.org/10.1016/j.tree.2010.01.007</w:t>
      </w:r>
    </w:p>
    <w:p w14:paraId="3D968883"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lastRenderedPageBreak/>
        <w:t xml:space="preserve">Preliminary results: 2017-2018 Total and average </w:t>
      </w:r>
      <w:proofErr w:type="gramStart"/>
      <w:r w:rsidRPr="00C265DA">
        <w:rPr>
          <w:rFonts w:ascii="Times New Roman" w:hAnsi="Times New Roman" w:cs="Times New Roman"/>
          <w:color w:val="000000" w:themeColor="text1"/>
        </w:rPr>
        <w:t>honey bee</w:t>
      </w:r>
      <w:proofErr w:type="gramEnd"/>
      <w:r w:rsidRPr="00C265DA">
        <w:rPr>
          <w:rFonts w:ascii="Times New Roman" w:hAnsi="Times New Roman" w:cs="Times New Roman"/>
          <w:color w:val="000000" w:themeColor="text1"/>
        </w:rPr>
        <w:t xml:space="preserve"> colony losses by state and the District of Columbia – Bee Informed Partnership. (n.d.). Retrieved May 20, 2020, from https://beeinformed.org/2018/06/21/preliminary-results-2017-2018-total-and-average-honey-bee-colony-losses-by-state-and-the-district-of-columbia/</w:t>
      </w:r>
    </w:p>
    <w:p w14:paraId="52FFDE7C"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Ricigliano, V. A., Mott, B. M., Floyd, A. S., Copeland, D. C., Carroll, M. J., &amp; Anderson, K. E. (2018). </w:t>
      </w:r>
      <w:proofErr w:type="gramStart"/>
      <w:r w:rsidRPr="00C265DA">
        <w:rPr>
          <w:rFonts w:ascii="Times New Roman" w:hAnsi="Times New Roman" w:cs="Times New Roman"/>
          <w:color w:val="000000" w:themeColor="text1"/>
        </w:rPr>
        <w:t>Honey bees</w:t>
      </w:r>
      <w:proofErr w:type="gramEnd"/>
      <w:r w:rsidRPr="00C265DA">
        <w:rPr>
          <w:rFonts w:ascii="Times New Roman" w:hAnsi="Times New Roman" w:cs="Times New Roman"/>
          <w:color w:val="000000" w:themeColor="text1"/>
        </w:rPr>
        <w:t xml:space="preserve"> overwintering in a southern climate: longitudinal effects of nutrition and queen age on colony-level molecular physiology and performance. Scientific Reports, 8(1), 1–11. https://doi.org/10.1038/s41598-018-28732-z</w:t>
      </w:r>
    </w:p>
    <w:p w14:paraId="3D070D2B"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Ritchie, A. D., Ruppel, R., &amp; Jha, S. (2016). Generalist behavior describes pollen foraging for perceived oligolectic and </w:t>
      </w:r>
      <w:proofErr w:type="spellStart"/>
      <w:r w:rsidRPr="00C265DA">
        <w:rPr>
          <w:rFonts w:ascii="Times New Roman" w:hAnsi="Times New Roman" w:cs="Times New Roman"/>
          <w:color w:val="000000" w:themeColor="text1"/>
        </w:rPr>
        <w:t>polylectic</w:t>
      </w:r>
      <w:proofErr w:type="spellEnd"/>
      <w:r w:rsidRPr="00C265DA">
        <w:rPr>
          <w:rFonts w:ascii="Times New Roman" w:hAnsi="Times New Roman" w:cs="Times New Roman"/>
          <w:color w:val="000000" w:themeColor="text1"/>
        </w:rPr>
        <w:t xml:space="preserve"> bees. Environ. </w:t>
      </w:r>
      <w:proofErr w:type="spellStart"/>
      <w:r w:rsidRPr="00C265DA">
        <w:rPr>
          <w:rFonts w:ascii="Times New Roman" w:hAnsi="Times New Roman" w:cs="Times New Roman"/>
          <w:color w:val="000000" w:themeColor="text1"/>
        </w:rPr>
        <w:t>Entomol</w:t>
      </w:r>
      <w:proofErr w:type="spellEnd"/>
      <w:r w:rsidRPr="00C265DA">
        <w:rPr>
          <w:rFonts w:ascii="Times New Roman" w:hAnsi="Times New Roman" w:cs="Times New Roman"/>
          <w:color w:val="000000" w:themeColor="text1"/>
        </w:rPr>
        <w:t>., 45(4), 909–919. https://doi.org/10.1093/ee/nvw032</w:t>
      </w:r>
    </w:p>
    <w:p w14:paraId="52910775"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Roulston, T. H., Smith, S. A., &amp; Brewster, A. L. (2007). A comparison of pan trap and intensive net sampling techniques for documenting a bee (Hymenoptera: </w:t>
      </w:r>
      <w:proofErr w:type="spellStart"/>
      <w:r w:rsidRPr="00C265DA">
        <w:rPr>
          <w:rFonts w:ascii="Times New Roman" w:hAnsi="Times New Roman" w:cs="Times New Roman"/>
          <w:color w:val="000000" w:themeColor="text1"/>
        </w:rPr>
        <w:t>Apiformes</w:t>
      </w:r>
      <w:proofErr w:type="spellEnd"/>
      <w:r w:rsidRPr="00C265DA">
        <w:rPr>
          <w:rFonts w:ascii="Times New Roman" w:hAnsi="Times New Roman" w:cs="Times New Roman"/>
          <w:color w:val="000000" w:themeColor="text1"/>
        </w:rPr>
        <w:t xml:space="preserve">) fauna. J. Kansas </w:t>
      </w:r>
      <w:proofErr w:type="spellStart"/>
      <w:r w:rsidRPr="00C265DA">
        <w:rPr>
          <w:rFonts w:ascii="Times New Roman" w:hAnsi="Times New Roman" w:cs="Times New Roman"/>
          <w:color w:val="000000" w:themeColor="text1"/>
        </w:rPr>
        <w:t>Entomol</w:t>
      </w:r>
      <w:proofErr w:type="spellEnd"/>
      <w:r w:rsidRPr="00C265DA">
        <w:rPr>
          <w:rFonts w:ascii="Times New Roman" w:hAnsi="Times New Roman" w:cs="Times New Roman"/>
          <w:color w:val="000000" w:themeColor="text1"/>
        </w:rPr>
        <w:t>. Soc. 80(2). https://www.jstor.org/stable/25086376</w:t>
      </w:r>
    </w:p>
    <w:p w14:paraId="20D7EF5E"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Russo, L., Nichol, C., &amp; Shea, K. (2016). Pollinator floral provisioning by a plant invader: quantifying beneficial effects of detrimental species. Divers. </w:t>
      </w:r>
      <w:proofErr w:type="spellStart"/>
      <w:r w:rsidRPr="00C265DA">
        <w:rPr>
          <w:rFonts w:ascii="Times New Roman" w:hAnsi="Times New Roman" w:cs="Times New Roman"/>
          <w:color w:val="000000" w:themeColor="text1"/>
        </w:rPr>
        <w:t>Distrib</w:t>
      </w:r>
      <w:proofErr w:type="spellEnd"/>
      <w:r w:rsidRPr="00C265DA">
        <w:rPr>
          <w:rFonts w:ascii="Times New Roman" w:hAnsi="Times New Roman" w:cs="Times New Roman"/>
          <w:color w:val="000000" w:themeColor="text1"/>
        </w:rPr>
        <w:t>., 22(2), 189–198. https://doi.org/10.1111/ddi.12397</w:t>
      </w:r>
    </w:p>
    <w:p w14:paraId="1706B727"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Schmidt, N. P., O’Neal, M. E., &amp; Dixon, P. M. (2008). </w:t>
      </w:r>
      <w:proofErr w:type="spellStart"/>
      <w:r w:rsidRPr="00C265DA">
        <w:rPr>
          <w:rFonts w:ascii="Times New Roman" w:hAnsi="Times New Roman" w:cs="Times New Roman"/>
          <w:color w:val="000000" w:themeColor="text1"/>
        </w:rPr>
        <w:t>Aphidophagous</w:t>
      </w:r>
      <w:proofErr w:type="spellEnd"/>
      <w:r w:rsidRPr="00C265DA">
        <w:rPr>
          <w:rFonts w:ascii="Times New Roman" w:hAnsi="Times New Roman" w:cs="Times New Roman"/>
          <w:color w:val="000000" w:themeColor="text1"/>
        </w:rPr>
        <w:t xml:space="preserve"> predators in Iowa soybean: a community comparison across multiple years and sampling methods. Annals </w:t>
      </w:r>
      <w:proofErr w:type="spellStart"/>
      <w:r w:rsidRPr="00C265DA">
        <w:rPr>
          <w:rFonts w:ascii="Times New Roman" w:hAnsi="Times New Roman" w:cs="Times New Roman"/>
          <w:color w:val="000000" w:themeColor="text1"/>
        </w:rPr>
        <w:t>Entomol</w:t>
      </w:r>
      <w:proofErr w:type="spellEnd"/>
      <w:r w:rsidRPr="00C265DA">
        <w:rPr>
          <w:rFonts w:ascii="Times New Roman" w:hAnsi="Times New Roman" w:cs="Times New Roman"/>
          <w:color w:val="000000" w:themeColor="text1"/>
        </w:rPr>
        <w:t>. Soc. Amer., 101(2), 341–350. https://lib.dr.iastate.edu/cgi/viewcontent.cgi?article=1012&amp;context=ent_pubs</w:t>
      </w:r>
    </w:p>
    <w:p w14:paraId="77AD0A03"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Scofield, H. N., &amp; Mattila, H. R. (2015). </w:t>
      </w:r>
      <w:proofErr w:type="gramStart"/>
      <w:r w:rsidRPr="00C265DA">
        <w:rPr>
          <w:rFonts w:ascii="Times New Roman" w:hAnsi="Times New Roman" w:cs="Times New Roman"/>
          <w:color w:val="000000" w:themeColor="text1"/>
        </w:rPr>
        <w:t>Honey bee</w:t>
      </w:r>
      <w:proofErr w:type="gramEnd"/>
      <w:r w:rsidRPr="00C265DA">
        <w:rPr>
          <w:rFonts w:ascii="Times New Roman" w:hAnsi="Times New Roman" w:cs="Times New Roman"/>
          <w:color w:val="000000" w:themeColor="text1"/>
        </w:rPr>
        <w:t xml:space="preserve"> workers that are pollen stressed as larvae become poor foragers and waggle dancers as adults. </w:t>
      </w:r>
      <w:proofErr w:type="spellStart"/>
      <w:r w:rsidRPr="00C265DA">
        <w:rPr>
          <w:rFonts w:ascii="Times New Roman" w:hAnsi="Times New Roman" w:cs="Times New Roman"/>
          <w:color w:val="000000" w:themeColor="text1"/>
        </w:rPr>
        <w:t>PLoS</w:t>
      </w:r>
      <w:proofErr w:type="spellEnd"/>
      <w:r w:rsidRPr="00C265DA">
        <w:rPr>
          <w:rFonts w:ascii="Times New Roman" w:hAnsi="Times New Roman" w:cs="Times New Roman"/>
          <w:color w:val="000000" w:themeColor="text1"/>
        </w:rPr>
        <w:t xml:space="preserve"> ONE, 10(4), 1–19. </w:t>
      </w:r>
      <w:r w:rsidRPr="00C265DA">
        <w:rPr>
          <w:rFonts w:ascii="Times New Roman" w:hAnsi="Times New Roman" w:cs="Times New Roman"/>
          <w:color w:val="000000" w:themeColor="text1"/>
        </w:rPr>
        <w:lastRenderedPageBreak/>
        <w:t>https://doi.org/10.1371/journal.pone.0121731</w:t>
      </w:r>
    </w:p>
    <w:p w14:paraId="446613CB"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Simpson, E. H. (1949). Measurement of diversity [16]. In Nature 163(4148), 688. Nature Publishing Group. https://doi.org/10.1038/163688a0</w:t>
      </w:r>
    </w:p>
    <w:p w14:paraId="1B123295"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Sircom</w:t>
      </w:r>
      <w:proofErr w:type="spellEnd"/>
      <w:r w:rsidRPr="00C265DA">
        <w:rPr>
          <w:rFonts w:ascii="Times New Roman" w:hAnsi="Times New Roman" w:cs="Times New Roman"/>
          <w:color w:val="000000" w:themeColor="text1"/>
        </w:rPr>
        <w:t xml:space="preserve">, J., Arul Jothi, G., &amp; </w:t>
      </w:r>
      <w:proofErr w:type="spellStart"/>
      <w:r w:rsidRPr="00C265DA">
        <w:rPr>
          <w:rFonts w:ascii="Times New Roman" w:hAnsi="Times New Roman" w:cs="Times New Roman"/>
          <w:color w:val="000000" w:themeColor="text1"/>
        </w:rPr>
        <w:t>Pinksen</w:t>
      </w:r>
      <w:proofErr w:type="spellEnd"/>
      <w:r w:rsidRPr="00C265DA">
        <w:rPr>
          <w:rFonts w:ascii="Times New Roman" w:hAnsi="Times New Roman" w:cs="Times New Roman"/>
          <w:color w:val="000000" w:themeColor="text1"/>
        </w:rPr>
        <w:t xml:space="preserve">, J. (2018). Monitoring bee populations: are eusocial bees attracted to different </w:t>
      </w:r>
      <w:proofErr w:type="spellStart"/>
      <w:r w:rsidRPr="00C265DA">
        <w:rPr>
          <w:rFonts w:ascii="Times New Roman" w:hAnsi="Times New Roman" w:cs="Times New Roman"/>
          <w:color w:val="000000" w:themeColor="text1"/>
        </w:rPr>
        <w:t>colours</w:t>
      </w:r>
      <w:proofErr w:type="spellEnd"/>
      <w:r w:rsidRPr="00C265DA">
        <w:rPr>
          <w:rFonts w:ascii="Times New Roman" w:hAnsi="Times New Roman" w:cs="Times New Roman"/>
          <w:color w:val="000000" w:themeColor="text1"/>
        </w:rPr>
        <w:t xml:space="preserve"> of pan trap than other bees? J. Insect </w:t>
      </w:r>
      <w:proofErr w:type="spellStart"/>
      <w:r w:rsidRPr="00C265DA">
        <w:rPr>
          <w:rFonts w:ascii="Times New Roman" w:hAnsi="Times New Roman" w:cs="Times New Roman"/>
          <w:color w:val="000000" w:themeColor="text1"/>
        </w:rPr>
        <w:t>Conserv</w:t>
      </w:r>
      <w:proofErr w:type="spellEnd"/>
      <w:r w:rsidRPr="00C265DA">
        <w:rPr>
          <w:rFonts w:ascii="Times New Roman" w:hAnsi="Times New Roman" w:cs="Times New Roman"/>
          <w:color w:val="000000" w:themeColor="text1"/>
        </w:rPr>
        <w:t>., 22(3–4), 433–441. https://doi.org/10.1007/s10841-018-0071-y</w:t>
      </w:r>
    </w:p>
    <w:p w14:paraId="242B3DD2"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Spellerberg</w:t>
      </w:r>
      <w:proofErr w:type="spellEnd"/>
      <w:r w:rsidRPr="00C265DA">
        <w:rPr>
          <w:rFonts w:ascii="Times New Roman" w:hAnsi="Times New Roman" w:cs="Times New Roman"/>
          <w:color w:val="000000" w:themeColor="text1"/>
        </w:rPr>
        <w:t xml:space="preserve">, I. F., &amp; </w:t>
      </w:r>
      <w:proofErr w:type="spellStart"/>
      <w:r w:rsidRPr="00C265DA">
        <w:rPr>
          <w:rFonts w:ascii="Times New Roman" w:hAnsi="Times New Roman" w:cs="Times New Roman"/>
          <w:color w:val="000000" w:themeColor="text1"/>
        </w:rPr>
        <w:t>Fedor</w:t>
      </w:r>
      <w:proofErr w:type="spellEnd"/>
      <w:r w:rsidRPr="00C265DA">
        <w:rPr>
          <w:rFonts w:ascii="Times New Roman" w:hAnsi="Times New Roman" w:cs="Times New Roman"/>
          <w:color w:val="000000" w:themeColor="text1"/>
        </w:rPr>
        <w:t xml:space="preserve">, P. J. (2003). A tribute to Claude-Shannon (1916-2001) and a plea for more rigorous use of species richness, species diversity and the “Shannon-Wiener” Index. Glob. Ecol. </w:t>
      </w:r>
      <w:proofErr w:type="spellStart"/>
      <w:r w:rsidRPr="00C265DA">
        <w:rPr>
          <w:rFonts w:ascii="Times New Roman" w:hAnsi="Times New Roman" w:cs="Times New Roman"/>
          <w:color w:val="000000" w:themeColor="text1"/>
        </w:rPr>
        <w:t>Biogeogr</w:t>
      </w:r>
      <w:proofErr w:type="spellEnd"/>
      <w:r w:rsidRPr="00C265DA">
        <w:rPr>
          <w:rFonts w:ascii="Times New Roman" w:hAnsi="Times New Roman" w:cs="Times New Roman"/>
          <w:color w:val="000000" w:themeColor="text1"/>
        </w:rPr>
        <w:t>., 12(3), 177–179. https://doi.org/10.1046/j.1466-822X.2003.00015.x</w:t>
      </w:r>
    </w:p>
    <w:p w14:paraId="29EF63E7"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Stephen, W. P., &amp; Rao, S. (2014). Unscented color traps for non-Apis bees (Hymenoptera: </w:t>
      </w:r>
      <w:proofErr w:type="spellStart"/>
      <w:proofErr w:type="gramStart"/>
      <w:r w:rsidRPr="00C265DA">
        <w:rPr>
          <w:rFonts w:ascii="Times New Roman" w:hAnsi="Times New Roman" w:cs="Times New Roman"/>
          <w:color w:val="000000" w:themeColor="text1"/>
        </w:rPr>
        <w:t>Apiformes</w:t>
      </w:r>
      <w:proofErr w:type="spellEnd"/>
      <w:r w:rsidRPr="00C265DA">
        <w:rPr>
          <w:rFonts w:ascii="Times New Roman" w:hAnsi="Times New Roman" w:cs="Times New Roman"/>
          <w:color w:val="000000" w:themeColor="text1"/>
        </w:rPr>
        <w:t xml:space="preserve"> )</w:t>
      </w:r>
      <w:proofErr w:type="gramEnd"/>
      <w:r w:rsidRPr="00C265DA">
        <w:rPr>
          <w:rFonts w:ascii="Times New Roman" w:hAnsi="Times New Roman" w:cs="Times New Roman"/>
          <w:color w:val="000000" w:themeColor="text1"/>
        </w:rPr>
        <w:t xml:space="preserve"> J. Kansas </w:t>
      </w:r>
      <w:proofErr w:type="spellStart"/>
      <w:r w:rsidRPr="00C265DA">
        <w:rPr>
          <w:rFonts w:ascii="Times New Roman" w:hAnsi="Times New Roman" w:cs="Times New Roman"/>
          <w:color w:val="000000" w:themeColor="text1"/>
        </w:rPr>
        <w:t>Entomol</w:t>
      </w:r>
      <w:proofErr w:type="spellEnd"/>
      <w:r w:rsidRPr="00C265DA">
        <w:rPr>
          <w:rFonts w:ascii="Times New Roman" w:hAnsi="Times New Roman" w:cs="Times New Roman"/>
          <w:color w:val="000000" w:themeColor="text1"/>
        </w:rPr>
        <w:t>. Soc., 78(4), 373–380. https://bioone.org/journals/journal-of-the-kansas-entomological-society/volume-78/issue-4/0410.03.1/Unscented-Color-Traps-for-Non-Apis-Bees-Hymenoptera-Apiformes/10.2317/0410.03.1.short</w:t>
      </w:r>
    </w:p>
    <w:p w14:paraId="5FD85AC0"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Hsieh, T. C., Ma, K. H., &amp; Chao, A. (2020). </w:t>
      </w:r>
      <w:proofErr w:type="spellStart"/>
      <w:r w:rsidRPr="00C265DA">
        <w:rPr>
          <w:rFonts w:ascii="Times New Roman" w:hAnsi="Times New Roman" w:cs="Times New Roman"/>
          <w:color w:val="000000" w:themeColor="text1"/>
        </w:rPr>
        <w:t>iNEXT</w:t>
      </w:r>
      <w:proofErr w:type="spellEnd"/>
      <w:r w:rsidRPr="00C265DA">
        <w:rPr>
          <w:rFonts w:ascii="Times New Roman" w:hAnsi="Times New Roman" w:cs="Times New Roman"/>
          <w:color w:val="000000" w:themeColor="text1"/>
        </w:rPr>
        <w:t>: interpolation and extrapolation for species diversity. https://cran.r-project.org/web/packages/iNEXT/iNEXT.pdf</w:t>
      </w:r>
    </w:p>
    <w:p w14:paraId="0A1E5CAF"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Team, R. C. (2018). R: A language and environment for statistical computing. R Foundation for Statistical Computing, Vienna, Austria. https://www.r-project.org/.%0A%0A</w:t>
      </w:r>
    </w:p>
    <w:p w14:paraId="49D64C63"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Tepedino, V. J. (1981). The pollination efficiency of the squash bee (</w:t>
      </w:r>
      <w:r w:rsidRPr="00C265DA">
        <w:rPr>
          <w:rFonts w:ascii="Times New Roman" w:hAnsi="Times New Roman" w:cs="Times New Roman"/>
          <w:i/>
          <w:iCs/>
          <w:color w:val="000000" w:themeColor="text1"/>
        </w:rPr>
        <w:t xml:space="preserve">Peponapis </w:t>
      </w:r>
      <w:proofErr w:type="spellStart"/>
      <w:r w:rsidRPr="00C265DA">
        <w:rPr>
          <w:rFonts w:ascii="Times New Roman" w:hAnsi="Times New Roman" w:cs="Times New Roman"/>
          <w:i/>
          <w:iCs/>
          <w:color w:val="000000" w:themeColor="text1"/>
        </w:rPr>
        <w:t>pruinosa</w:t>
      </w:r>
      <w:proofErr w:type="spellEnd"/>
      <w:r w:rsidRPr="00C265DA">
        <w:rPr>
          <w:rFonts w:ascii="Times New Roman" w:hAnsi="Times New Roman" w:cs="Times New Roman"/>
          <w:color w:val="000000" w:themeColor="text1"/>
        </w:rPr>
        <w:t xml:space="preserve">) and the </w:t>
      </w:r>
      <w:proofErr w:type="gramStart"/>
      <w:r w:rsidRPr="00C265DA">
        <w:rPr>
          <w:rFonts w:ascii="Times New Roman" w:hAnsi="Times New Roman" w:cs="Times New Roman"/>
          <w:color w:val="000000" w:themeColor="text1"/>
        </w:rPr>
        <w:t>honey bee</w:t>
      </w:r>
      <w:proofErr w:type="gramEnd"/>
      <w:r w:rsidRPr="00C265DA">
        <w:rPr>
          <w:rFonts w:ascii="Times New Roman" w:hAnsi="Times New Roman" w:cs="Times New Roman"/>
          <w:color w:val="000000" w:themeColor="text1"/>
        </w:rPr>
        <w:t xml:space="preserve"> (</w:t>
      </w:r>
      <w:r w:rsidRPr="00C265DA">
        <w:rPr>
          <w:rFonts w:ascii="Times New Roman" w:hAnsi="Times New Roman" w:cs="Times New Roman"/>
          <w:i/>
          <w:color w:val="000000" w:themeColor="text1"/>
        </w:rPr>
        <w:t>Apis mellifera</w:t>
      </w:r>
      <w:r w:rsidRPr="00C265DA">
        <w:rPr>
          <w:rFonts w:ascii="Times New Roman" w:hAnsi="Times New Roman" w:cs="Times New Roman"/>
          <w:color w:val="000000" w:themeColor="text1"/>
        </w:rPr>
        <w:t>) on summer squash (</w:t>
      </w:r>
      <w:r w:rsidRPr="00C265DA">
        <w:rPr>
          <w:rFonts w:ascii="Times New Roman" w:hAnsi="Times New Roman" w:cs="Times New Roman"/>
          <w:i/>
          <w:color w:val="000000" w:themeColor="text1"/>
        </w:rPr>
        <w:t>Cucurbita pepo</w:t>
      </w:r>
      <w:r w:rsidRPr="00C265DA">
        <w:rPr>
          <w:rFonts w:ascii="Times New Roman" w:hAnsi="Times New Roman" w:cs="Times New Roman"/>
          <w:color w:val="000000" w:themeColor="text1"/>
        </w:rPr>
        <w:t xml:space="preserve">). J. Kansas </w:t>
      </w:r>
      <w:proofErr w:type="spellStart"/>
      <w:r w:rsidRPr="00C265DA">
        <w:rPr>
          <w:rFonts w:ascii="Times New Roman" w:hAnsi="Times New Roman" w:cs="Times New Roman"/>
          <w:color w:val="000000" w:themeColor="text1"/>
        </w:rPr>
        <w:t>Entomol</w:t>
      </w:r>
      <w:proofErr w:type="spellEnd"/>
      <w:r w:rsidRPr="00C265DA">
        <w:rPr>
          <w:rFonts w:ascii="Times New Roman" w:hAnsi="Times New Roman" w:cs="Times New Roman"/>
          <w:color w:val="000000" w:themeColor="text1"/>
        </w:rPr>
        <w:t>. Soc., 54(2), 359-357. https://www.jstor.org/stable/25084168?seq=1</w:t>
      </w:r>
      <w:r w:rsidRPr="00C265DA" w:rsidDel="00CC6A15">
        <w:rPr>
          <w:rFonts w:ascii="Times New Roman" w:hAnsi="Times New Roman" w:cs="Times New Roman"/>
          <w:color w:val="000000" w:themeColor="text1"/>
        </w:rPr>
        <w:t xml:space="preserve"> </w:t>
      </w:r>
    </w:p>
    <w:p w14:paraId="3D3D4F40"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Tuell</w:t>
      </w:r>
      <w:proofErr w:type="spellEnd"/>
      <w:r w:rsidRPr="00C265DA">
        <w:rPr>
          <w:rFonts w:ascii="Times New Roman" w:hAnsi="Times New Roman" w:cs="Times New Roman"/>
          <w:color w:val="000000" w:themeColor="text1"/>
        </w:rPr>
        <w:t xml:space="preserve">, J. K., &amp; Isaacs, R. (2009). Elevated pan traps to monitor bees in flowering crop canopies. </w:t>
      </w:r>
      <w:proofErr w:type="spellStart"/>
      <w:r w:rsidRPr="00C265DA">
        <w:rPr>
          <w:rFonts w:ascii="Times New Roman" w:hAnsi="Times New Roman" w:cs="Times New Roman"/>
          <w:color w:val="000000" w:themeColor="text1"/>
        </w:rPr>
        <w:t>Entomol</w:t>
      </w:r>
      <w:proofErr w:type="spellEnd"/>
      <w:r w:rsidRPr="00C265DA">
        <w:rPr>
          <w:rFonts w:ascii="Times New Roman" w:hAnsi="Times New Roman" w:cs="Times New Roman"/>
          <w:color w:val="000000" w:themeColor="text1"/>
        </w:rPr>
        <w:t xml:space="preserve">. </w:t>
      </w:r>
      <w:proofErr w:type="spellStart"/>
      <w:r w:rsidRPr="00C265DA">
        <w:rPr>
          <w:rFonts w:ascii="Times New Roman" w:hAnsi="Times New Roman" w:cs="Times New Roman"/>
          <w:color w:val="000000" w:themeColor="text1"/>
        </w:rPr>
        <w:t>Exper</w:t>
      </w:r>
      <w:proofErr w:type="spellEnd"/>
      <w:r w:rsidRPr="00C265DA">
        <w:rPr>
          <w:rFonts w:ascii="Times New Roman" w:hAnsi="Times New Roman" w:cs="Times New Roman"/>
          <w:color w:val="000000" w:themeColor="text1"/>
        </w:rPr>
        <w:t xml:space="preserve">. et </w:t>
      </w:r>
      <w:proofErr w:type="spellStart"/>
      <w:r w:rsidRPr="00C265DA">
        <w:rPr>
          <w:rFonts w:ascii="Times New Roman" w:hAnsi="Times New Roman" w:cs="Times New Roman"/>
          <w:color w:val="000000" w:themeColor="text1"/>
        </w:rPr>
        <w:t>Applicata</w:t>
      </w:r>
      <w:proofErr w:type="spellEnd"/>
      <w:r w:rsidRPr="00C265DA">
        <w:rPr>
          <w:rFonts w:ascii="Times New Roman" w:hAnsi="Times New Roman" w:cs="Times New Roman"/>
          <w:color w:val="000000" w:themeColor="text1"/>
        </w:rPr>
        <w:t>, 131(1), 93–98. https://doi.org/10.1111/j.1570-7458.2009.00826.x</w:t>
      </w:r>
    </w:p>
    <w:p w14:paraId="7416298E"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lastRenderedPageBreak/>
        <w:t>Vaudo</w:t>
      </w:r>
      <w:proofErr w:type="spellEnd"/>
      <w:r w:rsidRPr="00C265DA">
        <w:rPr>
          <w:rFonts w:ascii="Times New Roman" w:hAnsi="Times New Roman" w:cs="Times New Roman"/>
          <w:color w:val="000000" w:themeColor="text1"/>
        </w:rPr>
        <w:t xml:space="preserve">, A. D., </w:t>
      </w:r>
      <w:proofErr w:type="spellStart"/>
      <w:r w:rsidRPr="00C265DA">
        <w:rPr>
          <w:rFonts w:ascii="Times New Roman" w:hAnsi="Times New Roman" w:cs="Times New Roman"/>
          <w:color w:val="000000" w:themeColor="text1"/>
        </w:rPr>
        <w:t>Tooker</w:t>
      </w:r>
      <w:proofErr w:type="spellEnd"/>
      <w:r w:rsidRPr="00C265DA">
        <w:rPr>
          <w:rFonts w:ascii="Times New Roman" w:hAnsi="Times New Roman" w:cs="Times New Roman"/>
          <w:color w:val="000000" w:themeColor="text1"/>
        </w:rPr>
        <w:t xml:space="preserve">, J. F., </w:t>
      </w:r>
      <w:proofErr w:type="spellStart"/>
      <w:r w:rsidRPr="00C265DA">
        <w:rPr>
          <w:rFonts w:ascii="Times New Roman" w:hAnsi="Times New Roman" w:cs="Times New Roman"/>
          <w:color w:val="000000" w:themeColor="text1"/>
        </w:rPr>
        <w:t>Grozinger</w:t>
      </w:r>
      <w:proofErr w:type="spellEnd"/>
      <w:r w:rsidRPr="00C265DA">
        <w:rPr>
          <w:rFonts w:ascii="Times New Roman" w:hAnsi="Times New Roman" w:cs="Times New Roman"/>
          <w:color w:val="000000" w:themeColor="text1"/>
        </w:rPr>
        <w:t xml:space="preserve">, C. M., &amp; Patch, H. M. (2015). Bee nutrition and floral resource restoration. </w:t>
      </w:r>
      <w:proofErr w:type="spellStart"/>
      <w:r w:rsidRPr="00C265DA">
        <w:rPr>
          <w:rFonts w:ascii="Times New Roman" w:hAnsi="Times New Roman" w:cs="Times New Roman"/>
          <w:color w:val="000000" w:themeColor="text1"/>
        </w:rPr>
        <w:t>Curr</w:t>
      </w:r>
      <w:proofErr w:type="spellEnd"/>
      <w:r w:rsidRPr="00C265DA">
        <w:rPr>
          <w:rFonts w:ascii="Times New Roman" w:hAnsi="Times New Roman" w:cs="Times New Roman"/>
          <w:color w:val="000000" w:themeColor="text1"/>
        </w:rPr>
        <w:t xml:space="preserve">. </w:t>
      </w:r>
      <w:proofErr w:type="spellStart"/>
      <w:r w:rsidRPr="00C265DA">
        <w:rPr>
          <w:rFonts w:ascii="Times New Roman" w:hAnsi="Times New Roman" w:cs="Times New Roman"/>
          <w:color w:val="000000" w:themeColor="text1"/>
        </w:rPr>
        <w:t>Opin</w:t>
      </w:r>
      <w:proofErr w:type="spellEnd"/>
      <w:r w:rsidRPr="00C265DA">
        <w:rPr>
          <w:rFonts w:ascii="Times New Roman" w:hAnsi="Times New Roman" w:cs="Times New Roman"/>
          <w:color w:val="000000" w:themeColor="text1"/>
        </w:rPr>
        <w:t>. Insect Sci., 10, 133–141. https://doi.org/10.1016/j.cois.2015.05.008</w:t>
      </w:r>
    </w:p>
    <w:p w14:paraId="11452E97"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proofErr w:type="spellStart"/>
      <w:r w:rsidRPr="00C265DA">
        <w:rPr>
          <w:rFonts w:ascii="Times New Roman" w:hAnsi="Times New Roman" w:cs="Times New Roman"/>
          <w:color w:val="000000" w:themeColor="text1"/>
        </w:rPr>
        <w:t>Wardhaugh</w:t>
      </w:r>
      <w:proofErr w:type="spellEnd"/>
      <w:r w:rsidRPr="00C265DA">
        <w:rPr>
          <w:rFonts w:ascii="Times New Roman" w:hAnsi="Times New Roman" w:cs="Times New Roman"/>
          <w:color w:val="000000" w:themeColor="text1"/>
        </w:rPr>
        <w:t>, C. W. (2015). How many species of arthropods visit flowers? Arthropod Plant Interactions, 9(6), 547–565. https://doi.org/10.1007/s11829-015-9398-4</w:t>
      </w:r>
    </w:p>
    <w:p w14:paraId="26191007"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Wheelock, M. J., Rey, K. P., &amp; O’Neal, M. E. (2016). Defining the insect pollinator community found in Iowa corn and soybean fields: implications for pollinator conservation. Environ. </w:t>
      </w:r>
      <w:proofErr w:type="spellStart"/>
      <w:r w:rsidRPr="00C265DA">
        <w:rPr>
          <w:rFonts w:ascii="Times New Roman" w:hAnsi="Times New Roman" w:cs="Times New Roman"/>
          <w:color w:val="000000" w:themeColor="text1"/>
        </w:rPr>
        <w:t>Entomol</w:t>
      </w:r>
      <w:proofErr w:type="spellEnd"/>
      <w:r w:rsidRPr="00C265DA">
        <w:rPr>
          <w:rFonts w:ascii="Times New Roman" w:hAnsi="Times New Roman" w:cs="Times New Roman"/>
          <w:color w:val="000000" w:themeColor="text1"/>
        </w:rPr>
        <w:t>., 45(5), 1099–1106. https://doi.org/10.1093/ee/nvw087</w:t>
      </w:r>
    </w:p>
    <w:p w14:paraId="2A88A6B9"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Wickham, H. (2016). ggplot2 (2nd ed.). Springer International publishing. https://link-springer-com.proxy.lib.utk.edu/book/10.1007%2F978-3-319-24277-4</w:t>
      </w:r>
    </w:p>
    <w:p w14:paraId="5770DA4D"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Wilson, J. S., &amp; </w:t>
      </w:r>
      <w:proofErr w:type="spellStart"/>
      <w:r w:rsidRPr="00C265DA">
        <w:rPr>
          <w:rFonts w:ascii="Times New Roman" w:hAnsi="Times New Roman" w:cs="Times New Roman"/>
          <w:color w:val="000000" w:themeColor="text1"/>
        </w:rPr>
        <w:t>Carril</w:t>
      </w:r>
      <w:proofErr w:type="spellEnd"/>
      <w:r w:rsidRPr="00C265DA">
        <w:rPr>
          <w:rFonts w:ascii="Times New Roman" w:hAnsi="Times New Roman" w:cs="Times New Roman"/>
          <w:color w:val="000000" w:themeColor="text1"/>
        </w:rPr>
        <w:t>, O. M. (2016). The bees in your backyard. Princeton Univ. Press.</w:t>
      </w:r>
    </w:p>
    <w:p w14:paraId="1F73A6AC"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shd w:val="clear" w:color="auto" w:fill="FFFFFF"/>
        </w:rPr>
      </w:pPr>
      <w:r w:rsidRPr="00C265DA">
        <w:rPr>
          <w:rFonts w:ascii="Times New Roman" w:hAnsi="Times New Roman" w:cs="Times New Roman"/>
          <w:color w:val="000000" w:themeColor="text1"/>
          <w:shd w:val="clear" w:color="auto" w:fill="FFFFFF"/>
        </w:rPr>
        <w:t xml:space="preserve">Wilson, J.S.; Griswold, T.; </w:t>
      </w:r>
      <w:proofErr w:type="spellStart"/>
      <w:r w:rsidRPr="00C265DA">
        <w:rPr>
          <w:rFonts w:ascii="Times New Roman" w:hAnsi="Times New Roman" w:cs="Times New Roman"/>
          <w:color w:val="000000" w:themeColor="text1"/>
          <w:shd w:val="clear" w:color="auto" w:fill="FFFFFF"/>
        </w:rPr>
        <w:t>Messinger</w:t>
      </w:r>
      <w:proofErr w:type="spellEnd"/>
      <w:r w:rsidRPr="00C265DA">
        <w:rPr>
          <w:rFonts w:ascii="Times New Roman" w:hAnsi="Times New Roman" w:cs="Times New Roman"/>
          <w:color w:val="000000" w:themeColor="text1"/>
          <w:shd w:val="clear" w:color="auto" w:fill="FFFFFF"/>
        </w:rPr>
        <w:t xml:space="preserve">, O.J. (2008). Sampling bee communities (Hymenoptera: </w:t>
      </w:r>
      <w:proofErr w:type="spellStart"/>
      <w:r w:rsidRPr="00C265DA">
        <w:rPr>
          <w:rFonts w:ascii="Times New Roman" w:hAnsi="Times New Roman" w:cs="Times New Roman"/>
          <w:color w:val="000000" w:themeColor="text1"/>
          <w:shd w:val="clear" w:color="auto" w:fill="FFFFFF"/>
        </w:rPr>
        <w:t>Apiformes</w:t>
      </w:r>
      <w:proofErr w:type="spellEnd"/>
      <w:r w:rsidRPr="00C265DA">
        <w:rPr>
          <w:rFonts w:ascii="Times New Roman" w:hAnsi="Times New Roman" w:cs="Times New Roman"/>
          <w:color w:val="000000" w:themeColor="text1"/>
          <w:shd w:val="clear" w:color="auto" w:fill="FFFFFF"/>
        </w:rPr>
        <w:t>) in a desert landscape: Are pan traps sufficient?</w:t>
      </w:r>
      <w:r w:rsidRPr="00C265DA">
        <w:rPr>
          <w:rStyle w:val="apple-converted-space"/>
          <w:rFonts w:ascii="Times New Roman" w:hAnsi="Times New Roman" w:cs="Times New Roman"/>
          <w:color w:val="000000" w:themeColor="text1"/>
          <w:shd w:val="clear" w:color="auto" w:fill="FFFFFF"/>
        </w:rPr>
        <w:t> </w:t>
      </w:r>
      <w:r w:rsidRPr="00C265DA">
        <w:rPr>
          <w:rStyle w:val="html-italic"/>
          <w:rFonts w:ascii="Times New Roman" w:hAnsi="Times New Roman" w:cs="Times New Roman"/>
          <w:color w:val="000000" w:themeColor="text1"/>
        </w:rPr>
        <w:t xml:space="preserve">J. Kansas </w:t>
      </w:r>
      <w:proofErr w:type="spellStart"/>
      <w:r w:rsidRPr="00C265DA">
        <w:rPr>
          <w:rStyle w:val="html-italic"/>
          <w:rFonts w:ascii="Times New Roman" w:hAnsi="Times New Roman" w:cs="Times New Roman"/>
          <w:color w:val="000000" w:themeColor="text1"/>
        </w:rPr>
        <w:t>Entomol</w:t>
      </w:r>
      <w:proofErr w:type="spellEnd"/>
      <w:r w:rsidRPr="00C265DA">
        <w:rPr>
          <w:rStyle w:val="html-italic"/>
          <w:rFonts w:ascii="Times New Roman" w:hAnsi="Times New Roman" w:cs="Times New Roman"/>
          <w:color w:val="000000" w:themeColor="text1"/>
        </w:rPr>
        <w:t>. Soc.</w:t>
      </w:r>
      <w:r w:rsidRPr="00C265DA">
        <w:rPr>
          <w:rStyle w:val="apple-converted-space"/>
          <w:rFonts w:ascii="Times New Roman" w:hAnsi="Times New Roman" w:cs="Times New Roman"/>
          <w:color w:val="000000" w:themeColor="text1"/>
          <w:shd w:val="clear" w:color="auto" w:fill="FFFFFF"/>
        </w:rPr>
        <w:t> </w:t>
      </w:r>
      <w:r w:rsidRPr="00C265DA">
        <w:rPr>
          <w:rStyle w:val="html-italic"/>
          <w:rFonts w:ascii="Times New Roman" w:hAnsi="Times New Roman" w:cs="Times New Roman"/>
          <w:color w:val="000000" w:themeColor="text1"/>
        </w:rPr>
        <w:t>81</w:t>
      </w:r>
      <w:r w:rsidRPr="00C265DA">
        <w:rPr>
          <w:rFonts w:ascii="Times New Roman" w:hAnsi="Times New Roman" w:cs="Times New Roman"/>
          <w:color w:val="000000" w:themeColor="text1"/>
          <w:shd w:val="clear" w:color="auto" w:fill="FFFFFF"/>
        </w:rPr>
        <w:t>, 288–300.</w:t>
      </w:r>
      <w:r w:rsidRPr="00C265DA">
        <w:rPr>
          <w:rStyle w:val="apple-converted-space"/>
          <w:rFonts w:ascii="Times New Roman" w:hAnsi="Times New Roman" w:cs="Times New Roman"/>
          <w:color w:val="000000" w:themeColor="text1"/>
          <w:shd w:val="clear" w:color="auto" w:fill="FFFFFF"/>
        </w:rPr>
        <w:t xml:space="preserve"> </w:t>
      </w:r>
      <w:r w:rsidRPr="00C265DA">
        <w:rPr>
          <w:rFonts w:ascii="Times New Roman" w:hAnsi="Times New Roman" w:cs="Times New Roman"/>
          <w:color w:val="000000" w:themeColor="text1"/>
          <w:spacing w:val="-5"/>
          <w:shd w:val="clear" w:color="auto" w:fill="FFFFFF"/>
        </w:rPr>
        <w:t>https://www.jstor.org/stable/25086445</w:t>
      </w:r>
    </w:p>
    <w:p w14:paraId="32CDE123"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Woodard, S. H., &amp; Jha, S. (2017). Wild bee nutritional ecology: predicting pollinator population dynamics, movement, and services from floral resources. </w:t>
      </w:r>
      <w:proofErr w:type="spellStart"/>
      <w:r w:rsidRPr="00C265DA">
        <w:rPr>
          <w:rFonts w:ascii="Times New Roman" w:hAnsi="Times New Roman" w:cs="Times New Roman"/>
          <w:color w:val="000000" w:themeColor="text1"/>
        </w:rPr>
        <w:t>Curr</w:t>
      </w:r>
      <w:proofErr w:type="spellEnd"/>
      <w:r w:rsidRPr="00C265DA">
        <w:rPr>
          <w:rFonts w:ascii="Times New Roman" w:hAnsi="Times New Roman" w:cs="Times New Roman"/>
          <w:color w:val="000000" w:themeColor="text1"/>
        </w:rPr>
        <w:t xml:space="preserve">. </w:t>
      </w:r>
      <w:proofErr w:type="spellStart"/>
      <w:r w:rsidRPr="00C265DA">
        <w:rPr>
          <w:rFonts w:ascii="Times New Roman" w:hAnsi="Times New Roman" w:cs="Times New Roman"/>
          <w:color w:val="000000" w:themeColor="text1"/>
        </w:rPr>
        <w:t>Opin</w:t>
      </w:r>
      <w:proofErr w:type="spellEnd"/>
      <w:r w:rsidRPr="00C265DA">
        <w:rPr>
          <w:rFonts w:ascii="Times New Roman" w:hAnsi="Times New Roman" w:cs="Times New Roman"/>
          <w:color w:val="000000" w:themeColor="text1"/>
        </w:rPr>
        <w:t>. Insect Sci., 21, 83–90. https://www.sciencedirect.com/science/article/pii/S2214574517300615</w:t>
      </w:r>
    </w:p>
    <w:p w14:paraId="1F42CE96"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r w:rsidRPr="00C265DA">
        <w:rPr>
          <w:rFonts w:ascii="Times New Roman" w:hAnsi="Times New Roman" w:cs="Times New Roman"/>
          <w:color w:val="000000" w:themeColor="text1"/>
        </w:rPr>
        <w:t xml:space="preserve">Ziska, L. H., Pettis, J. S., Edwards, J., Hancock, J. E., </w:t>
      </w:r>
      <w:proofErr w:type="spellStart"/>
      <w:r w:rsidRPr="00C265DA">
        <w:rPr>
          <w:rFonts w:ascii="Times New Roman" w:hAnsi="Times New Roman" w:cs="Times New Roman"/>
          <w:color w:val="000000" w:themeColor="text1"/>
        </w:rPr>
        <w:t>Tomecek</w:t>
      </w:r>
      <w:proofErr w:type="spellEnd"/>
      <w:r w:rsidRPr="00C265DA">
        <w:rPr>
          <w:rFonts w:ascii="Times New Roman" w:hAnsi="Times New Roman" w:cs="Times New Roman"/>
          <w:color w:val="000000" w:themeColor="text1"/>
        </w:rPr>
        <w:t xml:space="preserve">, M. B., Clark, A., Dukes, J. S., </w:t>
      </w:r>
      <w:proofErr w:type="spellStart"/>
      <w:r w:rsidRPr="00C265DA">
        <w:rPr>
          <w:rFonts w:ascii="Times New Roman" w:hAnsi="Times New Roman" w:cs="Times New Roman"/>
          <w:color w:val="000000" w:themeColor="text1"/>
        </w:rPr>
        <w:t>Loladze</w:t>
      </w:r>
      <w:proofErr w:type="spellEnd"/>
      <w:r w:rsidRPr="00C265DA">
        <w:rPr>
          <w:rFonts w:ascii="Times New Roman" w:hAnsi="Times New Roman" w:cs="Times New Roman"/>
          <w:color w:val="000000" w:themeColor="text1"/>
        </w:rPr>
        <w:t xml:space="preserve">, I., &amp; </w:t>
      </w:r>
      <w:proofErr w:type="spellStart"/>
      <w:r w:rsidRPr="00C265DA">
        <w:rPr>
          <w:rFonts w:ascii="Times New Roman" w:hAnsi="Times New Roman" w:cs="Times New Roman"/>
          <w:color w:val="000000" w:themeColor="text1"/>
        </w:rPr>
        <w:t>Polley</w:t>
      </w:r>
      <w:proofErr w:type="spellEnd"/>
      <w:r w:rsidRPr="00C265DA">
        <w:rPr>
          <w:rFonts w:ascii="Times New Roman" w:hAnsi="Times New Roman" w:cs="Times New Roman"/>
          <w:color w:val="000000" w:themeColor="text1"/>
        </w:rPr>
        <w:t>, H. W. (2016). Rising atmospheric CO2 is reducing the protein concentration of a floral pollen source essential for North American bees. Proceed. Royal Soc. Biol. Sci., 283(1828), 20160414. https://doi.org/10.1098/rspb.2016.0414</w:t>
      </w:r>
    </w:p>
    <w:p w14:paraId="60FC2649" w14:textId="77777777" w:rsidR="00896446" w:rsidRPr="00C265DA" w:rsidRDefault="00896446" w:rsidP="00896446">
      <w:pPr>
        <w:widowControl w:val="0"/>
        <w:autoSpaceDE w:val="0"/>
        <w:autoSpaceDN w:val="0"/>
        <w:adjustRightInd w:val="0"/>
        <w:spacing w:line="480" w:lineRule="auto"/>
        <w:ind w:left="480" w:hanging="480"/>
        <w:rPr>
          <w:rFonts w:ascii="Times New Roman" w:hAnsi="Times New Roman" w:cs="Times New Roman"/>
          <w:color w:val="000000" w:themeColor="text1"/>
        </w:rPr>
      </w:pPr>
    </w:p>
    <w:p w14:paraId="7C632AB8" w14:textId="08CC99E7" w:rsidR="00057ED5" w:rsidRDefault="00057ED5">
      <w:pPr>
        <w:rPr>
          <w:rFonts w:ascii="Times New Roman" w:hAnsi="Times New Roman" w:cs="Times New Roman"/>
          <w:color w:val="000000" w:themeColor="text1"/>
        </w:rPr>
      </w:pPr>
      <w:r>
        <w:rPr>
          <w:rFonts w:ascii="Times New Roman" w:hAnsi="Times New Roman" w:cs="Times New Roman"/>
          <w:color w:val="000000" w:themeColor="text1"/>
        </w:rPr>
        <w:br w:type="page"/>
      </w:r>
    </w:p>
    <w:p w14:paraId="2C38EB31" w14:textId="3317840B" w:rsidR="003A1269" w:rsidRDefault="00057ED5" w:rsidP="00057ED5">
      <w:pPr>
        <w:widowControl w:val="0"/>
        <w:autoSpaceDE w:val="0"/>
        <w:autoSpaceDN w:val="0"/>
        <w:adjustRightInd w:val="0"/>
        <w:spacing w:line="480" w:lineRule="auto"/>
        <w:jc w:val="center"/>
        <w:rPr>
          <w:rFonts w:ascii="Times New Roman" w:hAnsi="Times New Roman" w:cs="Times New Roman"/>
          <w:b/>
          <w:bCs/>
          <w:color w:val="000000" w:themeColor="text1"/>
          <w:sz w:val="28"/>
          <w:szCs w:val="28"/>
          <w:u w:val="single"/>
        </w:rPr>
      </w:pPr>
      <w:r w:rsidRPr="00057ED5">
        <w:rPr>
          <w:rFonts w:ascii="Times New Roman" w:hAnsi="Times New Roman" w:cs="Times New Roman"/>
          <w:b/>
          <w:bCs/>
          <w:color w:val="000000" w:themeColor="text1"/>
          <w:sz w:val="28"/>
          <w:szCs w:val="28"/>
          <w:u w:val="single"/>
        </w:rPr>
        <w:lastRenderedPageBreak/>
        <w:t>VITA</w:t>
      </w:r>
    </w:p>
    <w:p w14:paraId="28316FB7" w14:textId="795F9130" w:rsidR="00057ED5" w:rsidRDefault="00057ED5" w:rsidP="00057ED5">
      <w:pPr>
        <w:widowControl w:val="0"/>
        <w:autoSpaceDE w:val="0"/>
        <w:autoSpaceDN w:val="0"/>
        <w:adjustRightInd w:val="0"/>
        <w:spacing w:line="480" w:lineRule="auto"/>
        <w:rPr>
          <w:rFonts w:ascii="Times New Roman" w:hAnsi="Times New Roman" w:cs="Times New Roman"/>
          <w:color w:val="000000" w:themeColor="text1"/>
        </w:rPr>
      </w:pPr>
    </w:p>
    <w:p w14:paraId="23B43C34" w14:textId="69CD3794" w:rsidR="0043106B" w:rsidRPr="00057ED5" w:rsidRDefault="00057ED5" w:rsidP="00057ED5">
      <w:pPr>
        <w:widowControl w:val="0"/>
        <w:autoSpaceDE w:val="0"/>
        <w:autoSpaceDN w:val="0"/>
        <w:adjustRightInd w:val="0"/>
        <w:spacing w:line="480" w:lineRule="auto"/>
        <w:rPr>
          <w:rFonts w:ascii="Times New Roman" w:hAnsi="Times New Roman" w:cs="Times New Roman"/>
          <w:color w:val="000000" w:themeColor="text1"/>
        </w:rPr>
      </w:pPr>
      <w:r>
        <w:rPr>
          <w:rFonts w:ascii="Times New Roman" w:hAnsi="Times New Roman" w:cs="Times New Roman"/>
          <w:color w:val="000000" w:themeColor="text1"/>
        </w:rPr>
        <w:t>Andrew Lowell Lawson was born November 28</w:t>
      </w:r>
      <w:r w:rsidRPr="00057ED5">
        <w:rPr>
          <w:rFonts w:ascii="Times New Roman" w:hAnsi="Times New Roman" w:cs="Times New Roman"/>
          <w:color w:val="000000" w:themeColor="text1"/>
          <w:vertAlign w:val="superscript"/>
        </w:rPr>
        <w:t>th</w:t>
      </w:r>
      <w:r>
        <w:rPr>
          <w:rFonts w:ascii="Times New Roman" w:hAnsi="Times New Roman" w:cs="Times New Roman"/>
          <w:color w:val="000000" w:themeColor="text1"/>
        </w:rPr>
        <w:t xml:space="preserve">, 1990 in Knoxville, Tn. He attended elementary school at Berean Christian School as well as </w:t>
      </w:r>
      <w:r w:rsidR="00964221">
        <w:rPr>
          <w:rFonts w:ascii="Times New Roman" w:hAnsi="Times New Roman" w:cs="Times New Roman"/>
          <w:color w:val="000000" w:themeColor="text1"/>
        </w:rPr>
        <w:t>homeschool and</w:t>
      </w:r>
      <w:r>
        <w:rPr>
          <w:rFonts w:ascii="Times New Roman" w:hAnsi="Times New Roman" w:cs="Times New Roman"/>
          <w:color w:val="000000" w:themeColor="text1"/>
        </w:rPr>
        <w:t xml:space="preserve"> graduated </w:t>
      </w:r>
      <w:r w:rsidR="0043106B">
        <w:rPr>
          <w:rFonts w:ascii="Times New Roman" w:hAnsi="Times New Roman" w:cs="Times New Roman"/>
          <w:color w:val="000000" w:themeColor="text1"/>
        </w:rPr>
        <w:t>from Carter Highschool in the Knox County School District in 2009. He obtained his Associates of Science from Pellissippi State Community College in 2015 where he earned the Outstanding Student Award in the subject of Botany. He received the degree of Bachelor of Science in Plant Sciences from the University of Tennessee in 2017.</w:t>
      </w:r>
      <w:r w:rsidR="00964221">
        <w:rPr>
          <w:rFonts w:ascii="Times New Roman" w:hAnsi="Times New Roman" w:cs="Times New Roman"/>
          <w:color w:val="000000" w:themeColor="text1"/>
        </w:rPr>
        <w:t xml:space="preserve"> In 2020 he completed the degree of </w:t>
      </w:r>
      <w:proofErr w:type="spellStart"/>
      <w:proofErr w:type="gramStart"/>
      <w:r w:rsidR="00964221">
        <w:rPr>
          <w:rFonts w:ascii="Times New Roman" w:hAnsi="Times New Roman" w:cs="Times New Roman"/>
          <w:color w:val="000000" w:themeColor="text1"/>
        </w:rPr>
        <w:t>Masters</w:t>
      </w:r>
      <w:proofErr w:type="spellEnd"/>
      <w:r w:rsidR="00964221">
        <w:rPr>
          <w:rFonts w:ascii="Times New Roman" w:hAnsi="Times New Roman" w:cs="Times New Roman"/>
          <w:color w:val="000000" w:themeColor="text1"/>
        </w:rPr>
        <w:t xml:space="preserve"> of Science</w:t>
      </w:r>
      <w:proofErr w:type="gramEnd"/>
      <w:r w:rsidR="00964221">
        <w:rPr>
          <w:rFonts w:ascii="Times New Roman" w:hAnsi="Times New Roman" w:cs="Times New Roman"/>
          <w:color w:val="000000" w:themeColor="text1"/>
        </w:rPr>
        <w:t xml:space="preserve"> in Entomology.</w:t>
      </w:r>
    </w:p>
    <w:sectPr w:rsidR="0043106B" w:rsidRPr="00057ED5" w:rsidSect="00A96E8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7EA220" w14:textId="77777777" w:rsidR="00633131" w:rsidRDefault="00633131">
      <w:r>
        <w:separator/>
      </w:r>
    </w:p>
  </w:endnote>
  <w:endnote w:type="continuationSeparator" w:id="0">
    <w:p w14:paraId="78E3B24F" w14:textId="77777777" w:rsidR="00633131" w:rsidRDefault="00633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40408958"/>
      <w:docPartObj>
        <w:docPartGallery w:val="Page Numbers (Bottom of Page)"/>
        <w:docPartUnique/>
      </w:docPartObj>
    </w:sdtPr>
    <w:sdtContent>
      <w:p w14:paraId="72A74148" w14:textId="77777777" w:rsidR="008836CD" w:rsidRDefault="008836CD" w:rsidP="0097193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806198" w14:textId="77777777" w:rsidR="008836CD" w:rsidRDefault="008836CD" w:rsidP="00FE029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Times New Roman" w:hAnsi="Times New Roman" w:cs="Times New Roman"/>
      </w:rPr>
      <w:id w:val="868958906"/>
      <w:docPartObj>
        <w:docPartGallery w:val="Page Numbers (Bottom of Page)"/>
        <w:docPartUnique/>
      </w:docPartObj>
    </w:sdtPr>
    <w:sdtContent>
      <w:p w14:paraId="4CA84DAE" w14:textId="5BE55DDB" w:rsidR="008836CD" w:rsidRPr="00007F22" w:rsidRDefault="008836CD" w:rsidP="00FE029A">
        <w:pPr>
          <w:pStyle w:val="Footer"/>
          <w:framePr w:wrap="none" w:vAnchor="text" w:hAnchor="margin" w:xAlign="right" w:y="1"/>
          <w:rPr>
            <w:rStyle w:val="PageNumber"/>
            <w:rFonts w:ascii="Times New Roman" w:hAnsi="Times New Roman" w:cs="Times New Roman"/>
          </w:rPr>
        </w:pPr>
        <w:r w:rsidRPr="00007F22">
          <w:rPr>
            <w:rStyle w:val="PageNumber"/>
            <w:rFonts w:ascii="Times New Roman" w:hAnsi="Times New Roman" w:cs="Times New Roman"/>
          </w:rPr>
          <w:fldChar w:fldCharType="begin"/>
        </w:r>
        <w:r w:rsidRPr="00007F22">
          <w:rPr>
            <w:rStyle w:val="PageNumber"/>
            <w:rFonts w:ascii="Times New Roman" w:hAnsi="Times New Roman" w:cs="Times New Roman"/>
          </w:rPr>
          <w:instrText xml:space="preserve"> PAGE </w:instrText>
        </w:r>
        <w:r w:rsidRPr="00007F22">
          <w:rPr>
            <w:rStyle w:val="PageNumber"/>
            <w:rFonts w:ascii="Times New Roman" w:hAnsi="Times New Roman" w:cs="Times New Roman"/>
          </w:rPr>
          <w:fldChar w:fldCharType="separate"/>
        </w:r>
        <w:r w:rsidRPr="00007F22">
          <w:rPr>
            <w:rStyle w:val="PageNumber"/>
            <w:rFonts w:ascii="Times New Roman" w:hAnsi="Times New Roman" w:cs="Times New Roman"/>
            <w:noProof/>
          </w:rPr>
          <w:t>ii</w:t>
        </w:r>
        <w:r w:rsidRPr="00007F22">
          <w:rPr>
            <w:rStyle w:val="PageNumber"/>
            <w:rFonts w:ascii="Times New Roman" w:hAnsi="Times New Roman" w:cs="Times New Roman"/>
          </w:rPr>
          <w:fldChar w:fldCharType="end"/>
        </w:r>
      </w:p>
    </w:sdtContent>
  </w:sdt>
  <w:p w14:paraId="71DBD4B6" w14:textId="77777777" w:rsidR="008836CD" w:rsidRPr="004117C4" w:rsidRDefault="008836CD" w:rsidP="00FE029A">
    <w:pPr>
      <w:pStyle w:val="Footer"/>
      <w:framePr w:w="259" w:h="374" w:hRule="exact" w:hSpace="720" w:vSpace="1440" w:wrap="notBeside" w:vAnchor="text" w:hAnchor="page" w:xAlign="right" w:y="1"/>
      <w:ind w:right="360"/>
      <w:rPr>
        <w:rStyle w:val="PageNumber"/>
        <w:rFonts w:ascii="Times New Roman" w:hAnsi="Times New Roman" w:cs="Times New Roman"/>
      </w:rPr>
    </w:pPr>
  </w:p>
  <w:p w14:paraId="197C4D8B" w14:textId="77777777" w:rsidR="008836CD" w:rsidRPr="00007F22" w:rsidRDefault="008836CD" w:rsidP="00FE029A">
    <w:pPr>
      <w:pStyle w:val="Footer"/>
      <w:ind w:right="360"/>
      <w:rPr>
        <w:rFonts w:ascii="Times New Roman" w:hAnsi="Times New Roman" w:cs="Times New Roman"/>
        <w:color w:val="000000" w:themeColor="tex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FE728B" w14:textId="77777777" w:rsidR="00633131" w:rsidRDefault="00633131">
      <w:r>
        <w:separator/>
      </w:r>
    </w:p>
  </w:footnote>
  <w:footnote w:type="continuationSeparator" w:id="0">
    <w:p w14:paraId="785CDBE5" w14:textId="77777777" w:rsidR="00633131" w:rsidRDefault="00633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28476678"/>
      <w:docPartObj>
        <w:docPartGallery w:val="Page Numbers (Top of Page)"/>
        <w:docPartUnique/>
      </w:docPartObj>
    </w:sdtPr>
    <w:sdtContent>
      <w:p w14:paraId="29BFCB4E" w14:textId="77777777" w:rsidR="008836CD" w:rsidRDefault="008836CD" w:rsidP="00FE029A">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E72BA7" w14:textId="77777777" w:rsidR="008836CD" w:rsidRDefault="008836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2864A9"/>
    <w:multiLevelType w:val="hybridMultilevel"/>
    <w:tmpl w:val="F904B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0E1E17"/>
    <w:multiLevelType w:val="hybridMultilevel"/>
    <w:tmpl w:val="40B23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960E30"/>
    <w:multiLevelType w:val="hybridMultilevel"/>
    <w:tmpl w:val="FF481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6C2464"/>
    <w:multiLevelType w:val="hybridMultilevel"/>
    <w:tmpl w:val="8F8A44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drawingGridHorizontalSpacing w:val="187"/>
  <w:drawingGridVerticalSpacing w:val="18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538"/>
    <w:rsid w:val="000078D6"/>
    <w:rsid w:val="00007F22"/>
    <w:rsid w:val="0001748C"/>
    <w:rsid w:val="00022F15"/>
    <w:rsid w:val="00024EAF"/>
    <w:rsid w:val="00034CD0"/>
    <w:rsid w:val="00042E46"/>
    <w:rsid w:val="00046A18"/>
    <w:rsid w:val="000532DC"/>
    <w:rsid w:val="00057ED5"/>
    <w:rsid w:val="000744F4"/>
    <w:rsid w:val="000749A0"/>
    <w:rsid w:val="00087D63"/>
    <w:rsid w:val="0009163C"/>
    <w:rsid w:val="00092261"/>
    <w:rsid w:val="000A0A33"/>
    <w:rsid w:val="000A1972"/>
    <w:rsid w:val="000A240D"/>
    <w:rsid w:val="000B037E"/>
    <w:rsid w:val="000B29AD"/>
    <w:rsid w:val="000C052F"/>
    <w:rsid w:val="000C75C0"/>
    <w:rsid w:val="000D2A3F"/>
    <w:rsid w:val="000E5222"/>
    <w:rsid w:val="000F5E39"/>
    <w:rsid w:val="00105994"/>
    <w:rsid w:val="00106963"/>
    <w:rsid w:val="001145E8"/>
    <w:rsid w:val="0012160B"/>
    <w:rsid w:val="00126538"/>
    <w:rsid w:val="0013165F"/>
    <w:rsid w:val="0013220F"/>
    <w:rsid w:val="0013399D"/>
    <w:rsid w:val="001362B8"/>
    <w:rsid w:val="00151C14"/>
    <w:rsid w:val="00176AC7"/>
    <w:rsid w:val="00180B14"/>
    <w:rsid w:val="001946A8"/>
    <w:rsid w:val="001A4B2F"/>
    <w:rsid w:val="001A7027"/>
    <w:rsid w:val="001A7D17"/>
    <w:rsid w:val="001B6056"/>
    <w:rsid w:val="001C1FDD"/>
    <w:rsid w:val="001D2993"/>
    <w:rsid w:val="001D41F2"/>
    <w:rsid w:val="001E620E"/>
    <w:rsid w:val="001F564D"/>
    <w:rsid w:val="001F5AF1"/>
    <w:rsid w:val="00200FC9"/>
    <w:rsid w:val="00230B2D"/>
    <w:rsid w:val="00232BC8"/>
    <w:rsid w:val="0027051A"/>
    <w:rsid w:val="00282910"/>
    <w:rsid w:val="00297FD6"/>
    <w:rsid w:val="002A1D7F"/>
    <w:rsid w:val="002B20DD"/>
    <w:rsid w:val="002C3248"/>
    <w:rsid w:val="002C409F"/>
    <w:rsid w:val="002C4239"/>
    <w:rsid w:val="002C560F"/>
    <w:rsid w:val="002D735E"/>
    <w:rsid w:val="002F2756"/>
    <w:rsid w:val="003149BB"/>
    <w:rsid w:val="00316A6D"/>
    <w:rsid w:val="00326E65"/>
    <w:rsid w:val="00334FAC"/>
    <w:rsid w:val="003441FF"/>
    <w:rsid w:val="00345963"/>
    <w:rsid w:val="00345A8E"/>
    <w:rsid w:val="00347968"/>
    <w:rsid w:val="0035764A"/>
    <w:rsid w:val="0036384A"/>
    <w:rsid w:val="0037750A"/>
    <w:rsid w:val="00391661"/>
    <w:rsid w:val="00394E83"/>
    <w:rsid w:val="003A0A82"/>
    <w:rsid w:val="003A1269"/>
    <w:rsid w:val="003B6D91"/>
    <w:rsid w:val="003C05FB"/>
    <w:rsid w:val="003C2B92"/>
    <w:rsid w:val="003C457F"/>
    <w:rsid w:val="003E3E30"/>
    <w:rsid w:val="003E617B"/>
    <w:rsid w:val="003F04E1"/>
    <w:rsid w:val="003F0804"/>
    <w:rsid w:val="003F4C8E"/>
    <w:rsid w:val="00412269"/>
    <w:rsid w:val="00416F13"/>
    <w:rsid w:val="00421F11"/>
    <w:rsid w:val="004273BB"/>
    <w:rsid w:val="0043106B"/>
    <w:rsid w:val="00434291"/>
    <w:rsid w:val="00441447"/>
    <w:rsid w:val="00443230"/>
    <w:rsid w:val="00444629"/>
    <w:rsid w:val="004567B6"/>
    <w:rsid w:val="00457ACD"/>
    <w:rsid w:val="004667A7"/>
    <w:rsid w:val="00471FFA"/>
    <w:rsid w:val="00481888"/>
    <w:rsid w:val="0048513F"/>
    <w:rsid w:val="0048590B"/>
    <w:rsid w:val="004B09B2"/>
    <w:rsid w:val="004C3A54"/>
    <w:rsid w:val="004E6427"/>
    <w:rsid w:val="004E75D6"/>
    <w:rsid w:val="004E7866"/>
    <w:rsid w:val="005046F0"/>
    <w:rsid w:val="00534AF3"/>
    <w:rsid w:val="00545E3D"/>
    <w:rsid w:val="00552BAE"/>
    <w:rsid w:val="005550C4"/>
    <w:rsid w:val="00574CDC"/>
    <w:rsid w:val="00593961"/>
    <w:rsid w:val="00593C7F"/>
    <w:rsid w:val="005958E6"/>
    <w:rsid w:val="00596CB6"/>
    <w:rsid w:val="005A1220"/>
    <w:rsid w:val="005A6FCD"/>
    <w:rsid w:val="005B7081"/>
    <w:rsid w:val="005C1FFE"/>
    <w:rsid w:val="005E078A"/>
    <w:rsid w:val="005F24CB"/>
    <w:rsid w:val="0060480D"/>
    <w:rsid w:val="006103EC"/>
    <w:rsid w:val="006210AA"/>
    <w:rsid w:val="006228C5"/>
    <w:rsid w:val="00624FDF"/>
    <w:rsid w:val="00633131"/>
    <w:rsid w:val="00634BD9"/>
    <w:rsid w:val="00645ED3"/>
    <w:rsid w:val="00652C40"/>
    <w:rsid w:val="0066319D"/>
    <w:rsid w:val="00672453"/>
    <w:rsid w:val="00681DA3"/>
    <w:rsid w:val="006946FD"/>
    <w:rsid w:val="006A7CEB"/>
    <w:rsid w:val="006B7C89"/>
    <w:rsid w:val="006B7EFA"/>
    <w:rsid w:val="006C1A3C"/>
    <w:rsid w:val="006D2A72"/>
    <w:rsid w:val="006D4A4E"/>
    <w:rsid w:val="006E0CDF"/>
    <w:rsid w:val="006E2580"/>
    <w:rsid w:val="006F231C"/>
    <w:rsid w:val="006F37F2"/>
    <w:rsid w:val="006F7EAB"/>
    <w:rsid w:val="00701BD9"/>
    <w:rsid w:val="00705D5E"/>
    <w:rsid w:val="007101B6"/>
    <w:rsid w:val="00731B3B"/>
    <w:rsid w:val="00733BFE"/>
    <w:rsid w:val="00753AE2"/>
    <w:rsid w:val="007634BA"/>
    <w:rsid w:val="00763A61"/>
    <w:rsid w:val="007667CC"/>
    <w:rsid w:val="007724BD"/>
    <w:rsid w:val="00780F9D"/>
    <w:rsid w:val="00782B4D"/>
    <w:rsid w:val="00784A7C"/>
    <w:rsid w:val="0078542B"/>
    <w:rsid w:val="00786AF2"/>
    <w:rsid w:val="007A139A"/>
    <w:rsid w:val="007A19EA"/>
    <w:rsid w:val="007A334D"/>
    <w:rsid w:val="007A67B7"/>
    <w:rsid w:val="007B233B"/>
    <w:rsid w:val="007C298F"/>
    <w:rsid w:val="007D2A47"/>
    <w:rsid w:val="007E1B1C"/>
    <w:rsid w:val="008131E1"/>
    <w:rsid w:val="00814C7A"/>
    <w:rsid w:val="00824DDB"/>
    <w:rsid w:val="0082539D"/>
    <w:rsid w:val="0082718F"/>
    <w:rsid w:val="00836152"/>
    <w:rsid w:val="00847882"/>
    <w:rsid w:val="008540DC"/>
    <w:rsid w:val="008765AF"/>
    <w:rsid w:val="00882B58"/>
    <w:rsid w:val="008836CD"/>
    <w:rsid w:val="00895F23"/>
    <w:rsid w:val="00896446"/>
    <w:rsid w:val="008966E7"/>
    <w:rsid w:val="00897A23"/>
    <w:rsid w:val="008A110C"/>
    <w:rsid w:val="008A1646"/>
    <w:rsid w:val="008A3034"/>
    <w:rsid w:val="008B48B9"/>
    <w:rsid w:val="008B750B"/>
    <w:rsid w:val="008C32D3"/>
    <w:rsid w:val="008F1A6B"/>
    <w:rsid w:val="008F233A"/>
    <w:rsid w:val="008F46EF"/>
    <w:rsid w:val="00905156"/>
    <w:rsid w:val="00910966"/>
    <w:rsid w:val="00921747"/>
    <w:rsid w:val="00926FEA"/>
    <w:rsid w:val="00931873"/>
    <w:rsid w:val="00932C39"/>
    <w:rsid w:val="00942EB4"/>
    <w:rsid w:val="00951600"/>
    <w:rsid w:val="0095174F"/>
    <w:rsid w:val="00954D50"/>
    <w:rsid w:val="00960980"/>
    <w:rsid w:val="00963A3E"/>
    <w:rsid w:val="00964221"/>
    <w:rsid w:val="00971318"/>
    <w:rsid w:val="0097193A"/>
    <w:rsid w:val="00981D91"/>
    <w:rsid w:val="00984792"/>
    <w:rsid w:val="00985729"/>
    <w:rsid w:val="00986566"/>
    <w:rsid w:val="009928DC"/>
    <w:rsid w:val="009A0DEC"/>
    <w:rsid w:val="009A4B6A"/>
    <w:rsid w:val="009C661C"/>
    <w:rsid w:val="00A02623"/>
    <w:rsid w:val="00A06B49"/>
    <w:rsid w:val="00A113AD"/>
    <w:rsid w:val="00A116A3"/>
    <w:rsid w:val="00A123F8"/>
    <w:rsid w:val="00A21B57"/>
    <w:rsid w:val="00A23260"/>
    <w:rsid w:val="00A314CE"/>
    <w:rsid w:val="00A42FF1"/>
    <w:rsid w:val="00A56759"/>
    <w:rsid w:val="00A57C7C"/>
    <w:rsid w:val="00A6187F"/>
    <w:rsid w:val="00A61D9C"/>
    <w:rsid w:val="00A634F8"/>
    <w:rsid w:val="00A6436D"/>
    <w:rsid w:val="00A65026"/>
    <w:rsid w:val="00A7760C"/>
    <w:rsid w:val="00A94692"/>
    <w:rsid w:val="00A96E86"/>
    <w:rsid w:val="00AC081A"/>
    <w:rsid w:val="00AD7585"/>
    <w:rsid w:val="00AD7AD0"/>
    <w:rsid w:val="00AE68AC"/>
    <w:rsid w:val="00AF4637"/>
    <w:rsid w:val="00B030D1"/>
    <w:rsid w:val="00B0378D"/>
    <w:rsid w:val="00B046C4"/>
    <w:rsid w:val="00B3090C"/>
    <w:rsid w:val="00B32362"/>
    <w:rsid w:val="00B32460"/>
    <w:rsid w:val="00B60DF1"/>
    <w:rsid w:val="00B6427D"/>
    <w:rsid w:val="00B64740"/>
    <w:rsid w:val="00B7017B"/>
    <w:rsid w:val="00B7506F"/>
    <w:rsid w:val="00B800B6"/>
    <w:rsid w:val="00B8129B"/>
    <w:rsid w:val="00BA3797"/>
    <w:rsid w:val="00BB6D58"/>
    <w:rsid w:val="00BB7B9D"/>
    <w:rsid w:val="00BD2246"/>
    <w:rsid w:val="00C07D25"/>
    <w:rsid w:val="00C1220D"/>
    <w:rsid w:val="00C13A54"/>
    <w:rsid w:val="00C23E3D"/>
    <w:rsid w:val="00C265DA"/>
    <w:rsid w:val="00C47BDC"/>
    <w:rsid w:val="00C56A97"/>
    <w:rsid w:val="00C94247"/>
    <w:rsid w:val="00C9489E"/>
    <w:rsid w:val="00C94AD0"/>
    <w:rsid w:val="00CA33EB"/>
    <w:rsid w:val="00CA3B17"/>
    <w:rsid w:val="00CA7FD3"/>
    <w:rsid w:val="00CB24D2"/>
    <w:rsid w:val="00CC0B28"/>
    <w:rsid w:val="00CC6A15"/>
    <w:rsid w:val="00CD1803"/>
    <w:rsid w:val="00CD1CC7"/>
    <w:rsid w:val="00CD2D9D"/>
    <w:rsid w:val="00CF52D2"/>
    <w:rsid w:val="00D24E37"/>
    <w:rsid w:val="00D44153"/>
    <w:rsid w:val="00D4456D"/>
    <w:rsid w:val="00D46D4D"/>
    <w:rsid w:val="00D47EDD"/>
    <w:rsid w:val="00D52953"/>
    <w:rsid w:val="00D5642E"/>
    <w:rsid w:val="00D602B0"/>
    <w:rsid w:val="00D720EE"/>
    <w:rsid w:val="00D74A43"/>
    <w:rsid w:val="00D8442D"/>
    <w:rsid w:val="00D849F9"/>
    <w:rsid w:val="00D87881"/>
    <w:rsid w:val="00D93433"/>
    <w:rsid w:val="00DA1014"/>
    <w:rsid w:val="00DA2F08"/>
    <w:rsid w:val="00DA6AAA"/>
    <w:rsid w:val="00DB2B5F"/>
    <w:rsid w:val="00DF0733"/>
    <w:rsid w:val="00DF6E2B"/>
    <w:rsid w:val="00DF7AB5"/>
    <w:rsid w:val="00E03159"/>
    <w:rsid w:val="00E06647"/>
    <w:rsid w:val="00E34F35"/>
    <w:rsid w:val="00E4249B"/>
    <w:rsid w:val="00E56EA5"/>
    <w:rsid w:val="00E65F07"/>
    <w:rsid w:val="00E72136"/>
    <w:rsid w:val="00E81A29"/>
    <w:rsid w:val="00E916C9"/>
    <w:rsid w:val="00E923F6"/>
    <w:rsid w:val="00E9323D"/>
    <w:rsid w:val="00E968E9"/>
    <w:rsid w:val="00EB1561"/>
    <w:rsid w:val="00EB4359"/>
    <w:rsid w:val="00EB4D45"/>
    <w:rsid w:val="00EC38AD"/>
    <w:rsid w:val="00EC77CA"/>
    <w:rsid w:val="00ED58B1"/>
    <w:rsid w:val="00EE0FAC"/>
    <w:rsid w:val="00EF0538"/>
    <w:rsid w:val="00EF20DC"/>
    <w:rsid w:val="00EF2CB7"/>
    <w:rsid w:val="00EF6AF0"/>
    <w:rsid w:val="00F17D70"/>
    <w:rsid w:val="00F27AAD"/>
    <w:rsid w:val="00F336AB"/>
    <w:rsid w:val="00F37F6F"/>
    <w:rsid w:val="00F4574B"/>
    <w:rsid w:val="00F66328"/>
    <w:rsid w:val="00F86FC9"/>
    <w:rsid w:val="00F94CCC"/>
    <w:rsid w:val="00FB3C3F"/>
    <w:rsid w:val="00FE029A"/>
    <w:rsid w:val="00FE511A"/>
    <w:rsid w:val="00FF0447"/>
    <w:rsid w:val="00FF1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3C1348"/>
  <w15:chartTrackingRefBased/>
  <w15:docId w15:val="{3DBAB3DC-9DE7-9544-903F-9BEB20800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bCs/>
        <w:color w:val="000000" w:themeColor="text1"/>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26538"/>
    <w:rPr>
      <w:rFonts w:asciiTheme="minorHAnsi" w:hAnsiTheme="minorHAnsi" w:cstheme="minorBidi"/>
      <w:bCs w:val="0"/>
      <w:color w:val="auto"/>
    </w:rPr>
  </w:style>
  <w:style w:type="paragraph" w:styleId="Heading1">
    <w:name w:val="heading 1"/>
    <w:basedOn w:val="Normal"/>
    <w:link w:val="Heading1Char"/>
    <w:uiPriority w:val="9"/>
    <w:qFormat/>
    <w:rsid w:val="00882B58"/>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B58"/>
    <w:rPr>
      <w:rFonts w:eastAsia="Times New Roman"/>
      <w:b/>
      <w:color w:val="auto"/>
      <w:kern w:val="36"/>
      <w:sz w:val="48"/>
      <w:szCs w:val="48"/>
    </w:rPr>
  </w:style>
  <w:style w:type="paragraph" w:styleId="BalloonText">
    <w:name w:val="Balloon Text"/>
    <w:basedOn w:val="Normal"/>
    <w:link w:val="BalloonTextChar"/>
    <w:uiPriority w:val="99"/>
    <w:semiHidden/>
    <w:unhideWhenUsed/>
    <w:rsid w:val="00126538"/>
    <w:rPr>
      <w:sz w:val="18"/>
      <w:szCs w:val="18"/>
    </w:rPr>
  </w:style>
  <w:style w:type="character" w:customStyle="1" w:styleId="BalloonTextChar">
    <w:name w:val="Balloon Text Char"/>
    <w:basedOn w:val="DefaultParagraphFont"/>
    <w:link w:val="BalloonText"/>
    <w:uiPriority w:val="99"/>
    <w:semiHidden/>
    <w:rsid w:val="00126538"/>
    <w:rPr>
      <w:sz w:val="18"/>
      <w:szCs w:val="18"/>
    </w:rPr>
  </w:style>
  <w:style w:type="paragraph" w:styleId="Header">
    <w:name w:val="header"/>
    <w:basedOn w:val="Normal"/>
    <w:link w:val="HeaderChar"/>
    <w:uiPriority w:val="99"/>
    <w:unhideWhenUsed/>
    <w:rsid w:val="00126538"/>
    <w:pPr>
      <w:tabs>
        <w:tab w:val="center" w:pos="4680"/>
        <w:tab w:val="right" w:pos="9360"/>
      </w:tabs>
    </w:pPr>
  </w:style>
  <w:style w:type="character" w:customStyle="1" w:styleId="HeaderChar">
    <w:name w:val="Header Char"/>
    <w:basedOn w:val="DefaultParagraphFont"/>
    <w:link w:val="Header"/>
    <w:uiPriority w:val="99"/>
    <w:rsid w:val="00126538"/>
    <w:rPr>
      <w:rFonts w:asciiTheme="minorHAnsi" w:hAnsiTheme="minorHAnsi" w:cstheme="minorBidi"/>
      <w:bCs w:val="0"/>
      <w:color w:val="auto"/>
    </w:rPr>
  </w:style>
  <w:style w:type="character" w:styleId="PageNumber">
    <w:name w:val="page number"/>
    <w:basedOn w:val="DefaultParagraphFont"/>
    <w:uiPriority w:val="99"/>
    <w:semiHidden/>
    <w:unhideWhenUsed/>
    <w:rsid w:val="00126538"/>
  </w:style>
  <w:style w:type="character" w:styleId="CommentReference">
    <w:name w:val="annotation reference"/>
    <w:basedOn w:val="DefaultParagraphFont"/>
    <w:uiPriority w:val="99"/>
    <w:semiHidden/>
    <w:unhideWhenUsed/>
    <w:rsid w:val="00126538"/>
    <w:rPr>
      <w:sz w:val="16"/>
      <w:szCs w:val="16"/>
    </w:rPr>
  </w:style>
  <w:style w:type="paragraph" w:styleId="CommentText">
    <w:name w:val="annotation text"/>
    <w:basedOn w:val="Normal"/>
    <w:link w:val="CommentTextChar"/>
    <w:uiPriority w:val="99"/>
    <w:unhideWhenUsed/>
    <w:rsid w:val="00126538"/>
    <w:rPr>
      <w:sz w:val="20"/>
      <w:szCs w:val="20"/>
    </w:rPr>
  </w:style>
  <w:style w:type="character" w:customStyle="1" w:styleId="CommentTextChar">
    <w:name w:val="Comment Text Char"/>
    <w:basedOn w:val="DefaultParagraphFont"/>
    <w:link w:val="CommentText"/>
    <w:uiPriority w:val="99"/>
    <w:rsid w:val="00126538"/>
    <w:rPr>
      <w:rFonts w:asciiTheme="minorHAnsi" w:hAnsiTheme="minorHAnsi" w:cstheme="minorBidi"/>
      <w:bCs w:val="0"/>
      <w:color w:val="auto"/>
      <w:sz w:val="20"/>
      <w:szCs w:val="20"/>
    </w:rPr>
  </w:style>
  <w:style w:type="character" w:styleId="Hyperlink">
    <w:name w:val="Hyperlink"/>
    <w:basedOn w:val="DefaultParagraphFont"/>
    <w:uiPriority w:val="99"/>
    <w:unhideWhenUsed/>
    <w:rsid w:val="00126538"/>
    <w:rPr>
      <w:color w:val="0563C1" w:themeColor="hyperlink"/>
      <w:u w:val="single"/>
    </w:rPr>
  </w:style>
  <w:style w:type="paragraph" w:customStyle="1" w:styleId="EndNoteBibliographyTitle">
    <w:name w:val="EndNote Bibliography Title"/>
    <w:basedOn w:val="Normal"/>
    <w:link w:val="EndNoteBibliographyTitleChar"/>
    <w:rsid w:val="00126538"/>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126538"/>
    <w:rPr>
      <w:rFonts w:ascii="Calibri" w:hAnsi="Calibri" w:cs="Calibri"/>
      <w:bCs w:val="0"/>
      <w:color w:val="auto"/>
    </w:rPr>
  </w:style>
  <w:style w:type="paragraph" w:customStyle="1" w:styleId="EndNoteBibliography">
    <w:name w:val="EndNote Bibliography"/>
    <w:basedOn w:val="Normal"/>
    <w:link w:val="EndNoteBibliographyChar"/>
    <w:rsid w:val="00126538"/>
    <w:rPr>
      <w:rFonts w:ascii="Calibri" w:hAnsi="Calibri" w:cs="Calibri"/>
    </w:rPr>
  </w:style>
  <w:style w:type="character" w:customStyle="1" w:styleId="EndNoteBibliographyChar">
    <w:name w:val="EndNote Bibliography Char"/>
    <w:basedOn w:val="DefaultParagraphFont"/>
    <w:link w:val="EndNoteBibliography"/>
    <w:rsid w:val="00126538"/>
    <w:rPr>
      <w:rFonts w:ascii="Calibri" w:hAnsi="Calibri" w:cs="Calibri"/>
      <w:bCs w:val="0"/>
      <w:color w:val="auto"/>
    </w:rPr>
  </w:style>
  <w:style w:type="paragraph" w:styleId="Revision">
    <w:name w:val="Revision"/>
    <w:hidden/>
    <w:uiPriority w:val="99"/>
    <w:semiHidden/>
    <w:rsid w:val="00126538"/>
    <w:rPr>
      <w:rFonts w:asciiTheme="minorHAnsi" w:hAnsiTheme="minorHAnsi" w:cstheme="minorBidi"/>
      <w:bCs w:val="0"/>
      <w:color w:val="auto"/>
    </w:rPr>
  </w:style>
  <w:style w:type="paragraph" w:styleId="CommentSubject">
    <w:name w:val="annotation subject"/>
    <w:basedOn w:val="CommentText"/>
    <w:next w:val="CommentText"/>
    <w:link w:val="CommentSubjectChar"/>
    <w:uiPriority w:val="99"/>
    <w:semiHidden/>
    <w:unhideWhenUsed/>
    <w:rsid w:val="00126538"/>
    <w:rPr>
      <w:b/>
      <w:bCs/>
    </w:rPr>
  </w:style>
  <w:style w:type="character" w:customStyle="1" w:styleId="CommentSubjectChar">
    <w:name w:val="Comment Subject Char"/>
    <w:basedOn w:val="CommentTextChar"/>
    <w:link w:val="CommentSubject"/>
    <w:uiPriority w:val="99"/>
    <w:semiHidden/>
    <w:rsid w:val="00126538"/>
    <w:rPr>
      <w:rFonts w:asciiTheme="minorHAnsi" w:hAnsiTheme="minorHAnsi" w:cstheme="minorBidi"/>
      <w:b/>
      <w:bCs/>
      <w:color w:val="auto"/>
      <w:sz w:val="20"/>
      <w:szCs w:val="20"/>
    </w:rPr>
  </w:style>
  <w:style w:type="paragraph" w:styleId="Caption">
    <w:name w:val="caption"/>
    <w:basedOn w:val="Normal"/>
    <w:next w:val="Normal"/>
    <w:uiPriority w:val="35"/>
    <w:unhideWhenUsed/>
    <w:qFormat/>
    <w:rsid w:val="00126538"/>
    <w:pPr>
      <w:spacing w:after="200"/>
    </w:pPr>
    <w:rPr>
      <w:i/>
      <w:iCs/>
      <w:color w:val="44546A" w:themeColor="text2"/>
      <w:sz w:val="18"/>
      <w:szCs w:val="18"/>
    </w:rPr>
  </w:style>
  <w:style w:type="paragraph" w:styleId="ListParagraph">
    <w:name w:val="List Paragraph"/>
    <w:basedOn w:val="Normal"/>
    <w:uiPriority w:val="34"/>
    <w:qFormat/>
    <w:rsid w:val="00126538"/>
    <w:pPr>
      <w:ind w:left="720"/>
      <w:contextualSpacing/>
    </w:pPr>
  </w:style>
  <w:style w:type="paragraph" w:styleId="Footer">
    <w:name w:val="footer"/>
    <w:basedOn w:val="Normal"/>
    <w:link w:val="FooterChar"/>
    <w:uiPriority w:val="99"/>
    <w:unhideWhenUsed/>
    <w:rsid w:val="00126538"/>
    <w:pPr>
      <w:tabs>
        <w:tab w:val="center" w:pos="4680"/>
        <w:tab w:val="right" w:pos="9360"/>
      </w:tabs>
    </w:pPr>
  </w:style>
  <w:style w:type="character" w:customStyle="1" w:styleId="FooterChar">
    <w:name w:val="Footer Char"/>
    <w:basedOn w:val="DefaultParagraphFont"/>
    <w:link w:val="Footer"/>
    <w:uiPriority w:val="99"/>
    <w:rsid w:val="00126538"/>
    <w:rPr>
      <w:rFonts w:asciiTheme="minorHAnsi" w:hAnsiTheme="minorHAnsi" w:cstheme="minorBidi"/>
      <w:bCs w:val="0"/>
      <w:color w:val="auto"/>
    </w:rPr>
  </w:style>
  <w:style w:type="table" w:styleId="PlainTable2">
    <w:name w:val="Plain Table 2"/>
    <w:basedOn w:val="TableNormal"/>
    <w:uiPriority w:val="42"/>
    <w:rsid w:val="00126538"/>
    <w:rPr>
      <w:rFonts w:asciiTheme="minorHAnsi" w:hAnsiTheme="minorHAnsi" w:cstheme="minorBidi"/>
      <w:bCs w:val="0"/>
      <w:color w:val="auto"/>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itleChar">
    <w:name w:val="Title Char"/>
    <w:link w:val="Title"/>
    <w:rsid w:val="00126538"/>
    <w:rPr>
      <w:rFonts w:ascii="Arial" w:hAnsi="Arial" w:cs="Arial"/>
      <w:b/>
      <w:sz w:val="28"/>
      <w:lang w:val="en-CA"/>
    </w:rPr>
  </w:style>
  <w:style w:type="paragraph" w:styleId="Title">
    <w:name w:val="Title"/>
    <w:basedOn w:val="Normal"/>
    <w:link w:val="TitleChar"/>
    <w:qFormat/>
    <w:rsid w:val="00126538"/>
    <w:pPr>
      <w:jc w:val="center"/>
    </w:pPr>
    <w:rPr>
      <w:rFonts w:ascii="Arial" w:hAnsi="Arial" w:cs="Arial"/>
      <w:b/>
      <w:bCs/>
      <w:color w:val="000000" w:themeColor="text1"/>
      <w:sz w:val="28"/>
      <w:lang w:val="en-CA"/>
    </w:rPr>
  </w:style>
  <w:style w:type="character" w:customStyle="1" w:styleId="TitleChar1">
    <w:name w:val="Title Char1"/>
    <w:basedOn w:val="DefaultParagraphFont"/>
    <w:uiPriority w:val="10"/>
    <w:rsid w:val="00126538"/>
    <w:rPr>
      <w:rFonts w:asciiTheme="majorHAnsi" w:eastAsiaTheme="majorEastAsia" w:hAnsiTheme="majorHAnsi" w:cstheme="majorBidi"/>
      <w:bCs w:val="0"/>
      <w:color w:val="auto"/>
      <w:spacing w:val="-10"/>
      <w:kern w:val="28"/>
      <w:sz w:val="56"/>
      <w:szCs w:val="56"/>
    </w:rPr>
  </w:style>
  <w:style w:type="table" w:styleId="TableGrid">
    <w:name w:val="Table Grid"/>
    <w:basedOn w:val="TableNormal"/>
    <w:uiPriority w:val="39"/>
    <w:rsid w:val="00126538"/>
    <w:rPr>
      <w:rFonts w:asciiTheme="minorHAnsi" w:hAnsiTheme="minorHAnsi" w:cstheme="minorBidi"/>
      <w:bCs w:val="0"/>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3F0804"/>
    <w:rPr>
      <w:color w:val="605E5C"/>
      <w:shd w:val="clear" w:color="auto" w:fill="E1DFDD"/>
    </w:rPr>
  </w:style>
  <w:style w:type="character" w:customStyle="1" w:styleId="apple-converted-space">
    <w:name w:val="apple-converted-space"/>
    <w:basedOn w:val="DefaultParagraphFont"/>
    <w:rsid w:val="00F4574B"/>
  </w:style>
  <w:style w:type="character" w:styleId="FollowedHyperlink">
    <w:name w:val="FollowedHyperlink"/>
    <w:basedOn w:val="DefaultParagraphFont"/>
    <w:uiPriority w:val="99"/>
    <w:semiHidden/>
    <w:unhideWhenUsed/>
    <w:rsid w:val="005958E6"/>
    <w:rPr>
      <w:color w:val="954F72" w:themeColor="followedHyperlink"/>
      <w:u w:val="single"/>
    </w:rPr>
  </w:style>
  <w:style w:type="character" w:styleId="Emphasis">
    <w:name w:val="Emphasis"/>
    <w:basedOn w:val="DefaultParagraphFont"/>
    <w:uiPriority w:val="20"/>
    <w:qFormat/>
    <w:rsid w:val="00882B58"/>
    <w:rPr>
      <w:i/>
      <w:iCs/>
    </w:rPr>
  </w:style>
  <w:style w:type="character" w:customStyle="1" w:styleId="author">
    <w:name w:val="author"/>
    <w:basedOn w:val="DefaultParagraphFont"/>
    <w:rsid w:val="00F94CCC"/>
  </w:style>
  <w:style w:type="character" w:customStyle="1" w:styleId="pubyear">
    <w:name w:val="pubyear"/>
    <w:basedOn w:val="DefaultParagraphFont"/>
    <w:rsid w:val="00F94CCC"/>
  </w:style>
  <w:style w:type="character" w:customStyle="1" w:styleId="articletitle">
    <w:name w:val="articletitle"/>
    <w:basedOn w:val="DefaultParagraphFont"/>
    <w:rsid w:val="00F94CCC"/>
  </w:style>
  <w:style w:type="character" w:customStyle="1" w:styleId="journaltitle">
    <w:name w:val="journaltitle"/>
    <w:basedOn w:val="DefaultParagraphFont"/>
    <w:rsid w:val="00F94CCC"/>
  </w:style>
  <w:style w:type="character" w:customStyle="1" w:styleId="vol">
    <w:name w:val="vol"/>
    <w:basedOn w:val="DefaultParagraphFont"/>
    <w:rsid w:val="00F94CCC"/>
  </w:style>
  <w:style w:type="character" w:customStyle="1" w:styleId="pagefirst">
    <w:name w:val="pagefirst"/>
    <w:basedOn w:val="DefaultParagraphFont"/>
    <w:rsid w:val="00F94CCC"/>
  </w:style>
  <w:style w:type="character" w:customStyle="1" w:styleId="pagelast">
    <w:name w:val="pagelast"/>
    <w:basedOn w:val="DefaultParagraphFont"/>
    <w:rsid w:val="00F94CCC"/>
  </w:style>
  <w:style w:type="character" w:customStyle="1" w:styleId="referencesyear">
    <w:name w:val="references__year"/>
    <w:basedOn w:val="DefaultParagraphFont"/>
    <w:rsid w:val="00F94CCC"/>
  </w:style>
  <w:style w:type="character" w:customStyle="1" w:styleId="referencesarticle-title">
    <w:name w:val="references__article-title"/>
    <w:basedOn w:val="DefaultParagraphFont"/>
    <w:rsid w:val="00F94CCC"/>
  </w:style>
  <w:style w:type="character" w:styleId="Strong">
    <w:name w:val="Strong"/>
    <w:basedOn w:val="DefaultParagraphFont"/>
    <w:uiPriority w:val="22"/>
    <w:qFormat/>
    <w:rsid w:val="00F94CCC"/>
    <w:rPr>
      <w:b/>
      <w:bCs w:val="0"/>
    </w:rPr>
  </w:style>
  <w:style w:type="character" w:customStyle="1" w:styleId="html-italic">
    <w:name w:val="html-italic"/>
    <w:basedOn w:val="DefaultParagraphFont"/>
    <w:rsid w:val="00896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3869405">
      <w:bodyDiv w:val="1"/>
      <w:marLeft w:val="0"/>
      <w:marRight w:val="0"/>
      <w:marTop w:val="0"/>
      <w:marBottom w:val="0"/>
      <w:divBdr>
        <w:top w:val="none" w:sz="0" w:space="0" w:color="auto"/>
        <w:left w:val="none" w:sz="0" w:space="0" w:color="auto"/>
        <w:bottom w:val="none" w:sz="0" w:space="0" w:color="auto"/>
        <w:right w:val="none" w:sz="0" w:space="0" w:color="auto"/>
      </w:divBdr>
    </w:div>
    <w:div w:id="1209681518">
      <w:bodyDiv w:val="1"/>
      <w:marLeft w:val="0"/>
      <w:marRight w:val="0"/>
      <w:marTop w:val="0"/>
      <w:marBottom w:val="0"/>
      <w:divBdr>
        <w:top w:val="none" w:sz="0" w:space="0" w:color="auto"/>
        <w:left w:val="none" w:sz="0" w:space="0" w:color="auto"/>
        <w:bottom w:val="none" w:sz="0" w:space="0" w:color="auto"/>
        <w:right w:val="none" w:sz="0" w:space="0" w:color="auto"/>
      </w:divBdr>
    </w:div>
    <w:div w:id="1508642398">
      <w:bodyDiv w:val="1"/>
      <w:marLeft w:val="0"/>
      <w:marRight w:val="0"/>
      <w:marTop w:val="0"/>
      <w:marBottom w:val="0"/>
      <w:divBdr>
        <w:top w:val="none" w:sz="0" w:space="0" w:color="auto"/>
        <w:left w:val="none" w:sz="0" w:space="0" w:color="auto"/>
        <w:bottom w:val="none" w:sz="0" w:space="0" w:color="auto"/>
        <w:right w:val="none" w:sz="0" w:space="0" w:color="auto"/>
      </w:divBdr>
    </w:div>
    <w:div w:id="2141802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chart" Target="charts/chart11.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image" Target="media/image4.png"/><Relationship Id="rId33" Type="http://schemas.openxmlformats.org/officeDocument/2006/relationships/chart" Target="charts/chart13.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image" Target="media/image3.png"/><Relationship Id="rId32" Type="http://schemas.openxmlformats.org/officeDocument/2006/relationships/chart" Target="charts/chart12.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image" Target="media/image2.jpeg"/><Relationship Id="rId28" Type="http://schemas.openxmlformats.org/officeDocument/2006/relationships/image" Target="media/image7.jpeg"/><Relationship Id="rId10" Type="http://schemas.openxmlformats.org/officeDocument/2006/relationships/footer" Target="footer2.xml"/><Relationship Id="rId19" Type="http://schemas.openxmlformats.org/officeDocument/2006/relationships/chart" Target="charts/chart9.xml"/><Relationship Id="rId31"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4.xml"/><Relationship Id="rId22" Type="http://schemas.openxmlformats.org/officeDocument/2006/relationships/image" Target="media/image1.jpeg"/><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theme" Target="theme/theme1.xml"/><Relationship Id="rId8"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Users\andrewlawson\Library\Containers\com.apple.mail\Data\Library\Mail%20Downloads\92EF304A-5F56-4808-BAA5-052DB765E0E5\R-stage%20x%20P-date%20pest%20graphs%20and%20mean%20pest%20graphs%20NEW.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andrewlawson\Library\Containers\com.apple.mail\Data\Library\Mail%20Downloads\92EF304A-5F56-4808-BAA5-052DB765E0E5\R-stage%20x%20P-date%20pest%20graphs%20and%20mean%20pest%20graphs%20NEW.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andrewlawson\Library\Containers\com.apple.mail\Data\Library\Mail%20Downloads\92EF304A-5F56-4808-BAA5-052DB765E0E5\R-stage%20x%20P-date%20pest%20graphs%20and%20mean%20pest%20graphs%20NEW.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andrewlawson\Library\Containers\com.apple.mail\Data\Library\Mail%20Downloads\92EF304A-5F56-4808-BAA5-052DB765E0E5\R-stage%20x%20P-date%20pest%20graphs%20and%20mean%20pest%20graphs%20NEW.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andrewlawson\Library\Containers\com.apple.mail\Data\Library\Mail%20Downloads\92EF304A-5F56-4808-BAA5-052DB765E0E5\R-stage%20x%20P-date%20pest%20graphs%20and%20mean%20pest%20graphs%20NEW.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Users\andrewlawson\Library\Containers\com.apple.mail\Data\Library\Mail%20Downloads\92EF304A-5F56-4808-BAA5-052DB765E0E5\R-stage%20x%20P-date%20pest%20graphs%20and%20mean%20pest%20graphs%20NEW.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Users\andrewlawson\Library\Containers\com.apple.mail\Data\Library\Mail%20Downloads\92EF304A-5F56-4808-BAA5-052DB765E0E5\R-stage%20x%20P-date%20pest%20graphs%20and%20mean%20pest%20graphs%20NEW.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Users\andrewlawson\Library\Containers\com.apple.mail\Data\Library\Mail%20Downloads\92EF304A-5F56-4808-BAA5-052DB765E0E5\R-stage%20x%20P-date%20pest%20graphs%20and%20mean%20pest%20graphs%20NEW.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Users\andrewlawson\Library\Containers\com.apple.mail\Data\Library\Mail%20Downloads\92EF304A-5F56-4808-BAA5-052DB765E0E5\R-stage%20x%20P-date%20pest%20graphs%20and%20mean%20pest%20graphs%20NEW.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Users\andrewlawson\Desktop\Thesis%20Summer%202020\Chapters\CHAPTER%202\Chapter%202%20Graphs%20\R-stage%20x%20P-date%20pest%20graphs%20and%20mean%20pest%20graphs%20NEW.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Users\andrewlawson\Library\Containers\com.apple.mail\Data\Library\Mail%20Downloads\92EF304A-5F56-4808-BAA5-052DB765E0E5\R-stage%20x%20P-date%20pest%20graphs%20and%20mean%20pest%20graphs%20NEW.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Users\andrewlawson\Desktop\UT%20Data%20Sheet%20for%20SAS_LR(AutoRecovered).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Users\andrewlawson\Desktop\UT%20Data%20Sheet%20for%20SAS_LR(AutoRecovered).xlsx" TargetMode="External"/><Relationship Id="rId2" Type="http://schemas.microsoft.com/office/2011/relationships/chartColorStyle" Target="colors13.xml"/><Relationship Id="rId1" Type="http://schemas.microsoft.com/office/2011/relationships/chartStyle" Target="style1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Sheet1!$N$5</c:f>
              <c:strCache>
                <c:ptCount val="1"/>
                <c:pt idx="0">
                  <c:v>Mean</c:v>
                </c:pt>
              </c:strCache>
            </c:strRef>
          </c:tx>
          <c:spPr>
            <a:solidFill>
              <a:schemeClr val="tx1"/>
            </a:solidFill>
            <a:ln>
              <a:noFill/>
            </a:ln>
            <a:effectLst/>
          </c:spPr>
          <c:invertIfNegative val="0"/>
          <c:errBars>
            <c:errBarType val="plus"/>
            <c:errValType val="stdErr"/>
            <c:noEndCap val="0"/>
            <c:spPr>
              <a:noFill/>
              <a:ln w="9525" cap="flat" cmpd="sng" algn="ctr">
                <a:solidFill>
                  <a:schemeClr val="bg2">
                    <a:lumMod val="75000"/>
                  </a:schemeClr>
                </a:solidFill>
                <a:round/>
              </a:ln>
              <a:effectLst/>
            </c:spPr>
          </c:errBars>
          <c:cat>
            <c:strRef>
              <c:f>Sheet1!$M$6:$M$22</c:f>
              <c:strCache>
                <c:ptCount val="17"/>
                <c:pt idx="0">
                  <c:v>GCW</c:v>
                </c:pt>
                <c:pt idx="1">
                  <c:v>Loopers</c:v>
                </c:pt>
                <c:pt idx="2">
                  <c:v>BLB</c:v>
                </c:pt>
                <c:pt idx="3">
                  <c:v>TCAH</c:v>
                </c:pt>
                <c:pt idx="4">
                  <c:v>FAW</c:v>
                </c:pt>
                <c:pt idx="5">
                  <c:v>CEW</c:v>
                </c:pt>
                <c:pt idx="6">
                  <c:v>GSB</c:v>
                </c:pt>
                <c:pt idx="7">
                  <c:v>BSB</c:v>
                </c:pt>
                <c:pt idx="8">
                  <c:v>BMSB</c:v>
                </c:pt>
                <c:pt idx="9">
                  <c:v>Other StinkB</c:v>
                </c:pt>
                <c:pt idx="10">
                  <c:v>Total StinkB</c:v>
                </c:pt>
                <c:pt idx="11">
                  <c:v>TPB</c:v>
                </c:pt>
                <c:pt idx="12">
                  <c:v>GrapeC</c:v>
                </c:pt>
                <c:pt idx="13">
                  <c:v>KudzuBugs</c:v>
                </c:pt>
                <c:pt idx="14">
                  <c:v>SpottedCB</c:v>
                </c:pt>
                <c:pt idx="15">
                  <c:v>Dectes</c:v>
                </c:pt>
                <c:pt idx="16">
                  <c:v>SMC</c:v>
                </c:pt>
              </c:strCache>
            </c:strRef>
          </c:cat>
          <c:val>
            <c:numRef>
              <c:f>Sheet1!$N$6:$N$22</c:f>
              <c:numCache>
                <c:formatCode>General</c:formatCode>
                <c:ptCount val="17"/>
                <c:pt idx="0">
                  <c:v>6.2</c:v>
                </c:pt>
                <c:pt idx="1">
                  <c:v>0.56000000000000005</c:v>
                </c:pt>
                <c:pt idx="2">
                  <c:v>6.33</c:v>
                </c:pt>
                <c:pt idx="3">
                  <c:v>7.87</c:v>
                </c:pt>
                <c:pt idx="4">
                  <c:v>0.2</c:v>
                </c:pt>
                <c:pt idx="5">
                  <c:v>0.03</c:v>
                </c:pt>
                <c:pt idx="6">
                  <c:v>1.71</c:v>
                </c:pt>
                <c:pt idx="7">
                  <c:v>0.35</c:v>
                </c:pt>
                <c:pt idx="8">
                  <c:v>0.28999999999999998</c:v>
                </c:pt>
                <c:pt idx="9">
                  <c:v>0.04</c:v>
                </c:pt>
                <c:pt idx="10">
                  <c:v>2.39</c:v>
                </c:pt>
                <c:pt idx="11">
                  <c:v>0.44</c:v>
                </c:pt>
                <c:pt idx="12">
                  <c:v>0.08</c:v>
                </c:pt>
                <c:pt idx="13">
                  <c:v>16.510000000000002</c:v>
                </c:pt>
                <c:pt idx="14">
                  <c:v>0.43</c:v>
                </c:pt>
                <c:pt idx="15">
                  <c:v>0.43</c:v>
                </c:pt>
                <c:pt idx="16">
                  <c:v>0.04</c:v>
                </c:pt>
              </c:numCache>
            </c:numRef>
          </c:val>
          <c:extLst>
            <c:ext xmlns:c16="http://schemas.microsoft.com/office/drawing/2014/chart" uri="{C3380CC4-5D6E-409C-BE32-E72D297353CC}">
              <c16:uniqueId val="{00000000-1CB1-6E41-9934-4E535A996E40}"/>
            </c:ext>
          </c:extLst>
        </c:ser>
        <c:dLbls>
          <c:showLegendKey val="0"/>
          <c:showVal val="0"/>
          <c:showCatName val="0"/>
          <c:showSerName val="0"/>
          <c:showPercent val="0"/>
          <c:showBubbleSize val="0"/>
        </c:dLbls>
        <c:gapWidth val="219"/>
        <c:overlap val="-27"/>
        <c:axId val="396802520"/>
        <c:axId val="396803696"/>
      </c:barChart>
      <c:catAx>
        <c:axId val="396802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96803696"/>
        <c:crosses val="autoZero"/>
        <c:auto val="1"/>
        <c:lblAlgn val="ctr"/>
        <c:lblOffset val="100"/>
        <c:noMultiLvlLbl val="0"/>
      </c:catAx>
      <c:valAx>
        <c:axId val="396803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96802520"/>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'[R-stage x P-date pest graphs and mean pest graphs NEW.xlsx]Sheet1'!$AG$35</c:f>
              <c:strCache>
                <c:ptCount val="1"/>
                <c:pt idx="0">
                  <c:v>Jackson</c:v>
                </c:pt>
              </c:strCache>
            </c:strRef>
          </c:tx>
          <c:spPr>
            <a:solidFill>
              <a:schemeClr val="bg2">
                <a:lumMod val="75000"/>
              </a:schemeClr>
            </a:solidFill>
            <a:ln>
              <a:noFill/>
            </a:ln>
            <a:effectLst/>
          </c:spPr>
          <c:invertIfNegative val="0"/>
          <c:errBars>
            <c:errBarType val="plus"/>
            <c:errValType val="stdErr"/>
            <c:noEndCap val="0"/>
            <c:spPr>
              <a:noFill/>
              <a:ln w="9525" cap="flat" cmpd="sng" algn="ctr">
                <a:solidFill>
                  <a:schemeClr val="tx1">
                    <a:lumMod val="65000"/>
                    <a:lumOff val="35000"/>
                  </a:schemeClr>
                </a:solidFill>
                <a:round/>
              </a:ln>
              <a:effectLst/>
            </c:spPr>
          </c:errBars>
          <c:cat>
            <c:strRef>
              <c:f>'[R-stage x P-date pest graphs and mean pest graphs NEW.xlsx]Sheet1'!$AH$34:$AM$34</c:f>
              <c:strCache>
                <c:ptCount val="6"/>
                <c:pt idx="0">
                  <c:v>GCW</c:v>
                </c:pt>
                <c:pt idx="1">
                  <c:v>BLB</c:v>
                </c:pt>
                <c:pt idx="2">
                  <c:v>TCAH</c:v>
                </c:pt>
                <c:pt idx="3">
                  <c:v>Stink Bugs</c:v>
                </c:pt>
                <c:pt idx="4">
                  <c:v>Kudzu Bugs</c:v>
                </c:pt>
                <c:pt idx="5">
                  <c:v>Dectes</c:v>
                </c:pt>
              </c:strCache>
            </c:strRef>
          </c:cat>
          <c:val>
            <c:numRef>
              <c:f>'[R-stage x P-date pest graphs and mean pest graphs NEW.xlsx]Sheet1'!$AH$35:$AM$35</c:f>
              <c:numCache>
                <c:formatCode>General</c:formatCode>
                <c:ptCount val="6"/>
                <c:pt idx="0">
                  <c:v>2.99</c:v>
                </c:pt>
                <c:pt idx="1">
                  <c:v>9.27</c:v>
                </c:pt>
                <c:pt idx="2">
                  <c:v>10.39</c:v>
                </c:pt>
                <c:pt idx="3">
                  <c:v>3.35</c:v>
                </c:pt>
                <c:pt idx="4">
                  <c:v>22.85</c:v>
                </c:pt>
                <c:pt idx="5">
                  <c:v>0.64</c:v>
                </c:pt>
              </c:numCache>
            </c:numRef>
          </c:val>
          <c:extLst>
            <c:ext xmlns:c16="http://schemas.microsoft.com/office/drawing/2014/chart" uri="{C3380CC4-5D6E-409C-BE32-E72D297353CC}">
              <c16:uniqueId val="{00000000-3F7B-094E-99C9-C9FD37BD569E}"/>
            </c:ext>
          </c:extLst>
        </c:ser>
        <c:ser>
          <c:idx val="1"/>
          <c:order val="1"/>
          <c:tx>
            <c:strRef>
              <c:f>'[R-stage x P-date pest graphs and mean pest graphs NEW.xlsx]Sheet1'!$AG$36</c:f>
              <c:strCache>
                <c:ptCount val="1"/>
                <c:pt idx="0">
                  <c:v>Knoxville</c:v>
                </c:pt>
              </c:strCache>
            </c:strRef>
          </c:tx>
          <c:spPr>
            <a:solidFill>
              <a:schemeClr val="tx1"/>
            </a:solidFill>
            <a:ln>
              <a:noFill/>
            </a:ln>
            <a:effectLst/>
          </c:spPr>
          <c:invertIfNegative val="0"/>
          <c:errBars>
            <c:errBarType val="plus"/>
            <c:errValType val="stdErr"/>
            <c:noEndCap val="0"/>
            <c:spPr>
              <a:noFill/>
              <a:ln w="9525" cap="flat" cmpd="sng" algn="ctr">
                <a:solidFill>
                  <a:schemeClr val="tx1">
                    <a:lumMod val="65000"/>
                    <a:lumOff val="35000"/>
                  </a:schemeClr>
                </a:solidFill>
                <a:round/>
              </a:ln>
              <a:effectLst/>
            </c:spPr>
          </c:errBars>
          <c:cat>
            <c:strRef>
              <c:f>'[R-stage x P-date pest graphs and mean pest graphs NEW.xlsx]Sheet1'!$AH$34:$AM$34</c:f>
              <c:strCache>
                <c:ptCount val="6"/>
                <c:pt idx="0">
                  <c:v>GCW</c:v>
                </c:pt>
                <c:pt idx="1">
                  <c:v>BLB</c:v>
                </c:pt>
                <c:pt idx="2">
                  <c:v>TCAH</c:v>
                </c:pt>
                <c:pt idx="3">
                  <c:v>Stink Bugs</c:v>
                </c:pt>
                <c:pt idx="4">
                  <c:v>Kudzu Bugs</c:v>
                </c:pt>
                <c:pt idx="5">
                  <c:v>Dectes</c:v>
                </c:pt>
              </c:strCache>
            </c:strRef>
          </c:cat>
          <c:val>
            <c:numRef>
              <c:f>'[R-stage x P-date pest graphs and mean pest graphs NEW.xlsx]Sheet1'!$AH$36:$AM$36</c:f>
              <c:numCache>
                <c:formatCode>General</c:formatCode>
                <c:ptCount val="6"/>
                <c:pt idx="0">
                  <c:v>12.94</c:v>
                </c:pt>
                <c:pt idx="1">
                  <c:v>0.15</c:v>
                </c:pt>
                <c:pt idx="2">
                  <c:v>2.59</c:v>
                </c:pt>
                <c:pt idx="3">
                  <c:v>0.35</c:v>
                </c:pt>
                <c:pt idx="4">
                  <c:v>3.19</c:v>
                </c:pt>
                <c:pt idx="5">
                  <c:v>0</c:v>
                </c:pt>
              </c:numCache>
            </c:numRef>
          </c:val>
          <c:extLst>
            <c:ext xmlns:c16="http://schemas.microsoft.com/office/drawing/2014/chart" uri="{C3380CC4-5D6E-409C-BE32-E72D297353CC}">
              <c16:uniqueId val="{00000001-3F7B-094E-99C9-C9FD37BD569E}"/>
            </c:ext>
          </c:extLst>
        </c:ser>
        <c:dLbls>
          <c:showLegendKey val="0"/>
          <c:showVal val="0"/>
          <c:showCatName val="0"/>
          <c:showSerName val="0"/>
          <c:showPercent val="0"/>
          <c:showBubbleSize val="0"/>
        </c:dLbls>
        <c:gapWidth val="219"/>
        <c:overlap val="-27"/>
        <c:axId val="1171630912"/>
        <c:axId val="1201657280"/>
      </c:barChart>
      <c:catAx>
        <c:axId val="1171630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01657280"/>
        <c:crosses val="autoZero"/>
        <c:auto val="1"/>
        <c:lblAlgn val="ctr"/>
        <c:lblOffset val="300"/>
        <c:noMultiLvlLbl val="0"/>
      </c:catAx>
      <c:valAx>
        <c:axId val="1201657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716309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346153846153849E-2"/>
          <c:y val="2.4943841479274548E-2"/>
          <c:w val="0.91514957264957264"/>
          <c:h val="0.73585898891016999"/>
        </c:manualLayout>
      </c:layout>
      <c:barChart>
        <c:barDir val="col"/>
        <c:grouping val="clustered"/>
        <c:varyColors val="0"/>
        <c:ser>
          <c:idx val="0"/>
          <c:order val="0"/>
          <c:tx>
            <c:strRef>
              <c:f>Sheet1!$AH$64</c:f>
              <c:strCache>
                <c:ptCount val="1"/>
                <c:pt idx="0">
                  <c:v>2018</c:v>
                </c:pt>
              </c:strCache>
            </c:strRef>
          </c:tx>
          <c:spPr>
            <a:solidFill>
              <a:schemeClr val="bg2">
                <a:lumMod val="75000"/>
              </a:schemeClr>
            </a:solidFill>
            <a:ln>
              <a:noFill/>
            </a:ln>
            <a:effectLst/>
          </c:spPr>
          <c:invertIfNegative val="0"/>
          <c:errBars>
            <c:errBarType val="plus"/>
            <c:errValType val="stdErr"/>
            <c:noEndCap val="0"/>
            <c:spPr>
              <a:noFill/>
              <a:ln w="9525" cap="flat" cmpd="sng" algn="ctr">
                <a:solidFill>
                  <a:schemeClr val="tx1">
                    <a:lumMod val="65000"/>
                    <a:lumOff val="35000"/>
                  </a:schemeClr>
                </a:solidFill>
                <a:round/>
              </a:ln>
              <a:effectLst/>
            </c:spPr>
          </c:errBars>
          <c:cat>
            <c:strRef>
              <c:f>Sheet1!$AG$65:$AG$70</c:f>
              <c:strCache>
                <c:ptCount val="6"/>
                <c:pt idx="0">
                  <c:v>GCW</c:v>
                </c:pt>
                <c:pt idx="1">
                  <c:v>BLB</c:v>
                </c:pt>
                <c:pt idx="2">
                  <c:v>TCAH</c:v>
                </c:pt>
                <c:pt idx="3">
                  <c:v>Stink Bugs</c:v>
                </c:pt>
                <c:pt idx="4">
                  <c:v>Kudzu Bugs</c:v>
                </c:pt>
                <c:pt idx="5">
                  <c:v>Dectes</c:v>
                </c:pt>
              </c:strCache>
            </c:strRef>
          </c:cat>
          <c:val>
            <c:numRef>
              <c:f>Sheet1!$AH$65:$AH$70</c:f>
              <c:numCache>
                <c:formatCode>General</c:formatCode>
                <c:ptCount val="6"/>
                <c:pt idx="0">
                  <c:v>7.21</c:v>
                </c:pt>
                <c:pt idx="1">
                  <c:v>5.42</c:v>
                </c:pt>
                <c:pt idx="2">
                  <c:v>6.18</c:v>
                </c:pt>
                <c:pt idx="3">
                  <c:v>1.46</c:v>
                </c:pt>
                <c:pt idx="4">
                  <c:v>14.22</c:v>
                </c:pt>
                <c:pt idx="5">
                  <c:v>0.78</c:v>
                </c:pt>
              </c:numCache>
            </c:numRef>
          </c:val>
          <c:extLst>
            <c:ext xmlns:c16="http://schemas.microsoft.com/office/drawing/2014/chart" uri="{C3380CC4-5D6E-409C-BE32-E72D297353CC}">
              <c16:uniqueId val="{00000000-EC5D-B049-A784-27FADC958A00}"/>
            </c:ext>
          </c:extLst>
        </c:ser>
        <c:ser>
          <c:idx val="1"/>
          <c:order val="1"/>
          <c:tx>
            <c:strRef>
              <c:f>Sheet1!$AI$64</c:f>
              <c:strCache>
                <c:ptCount val="1"/>
                <c:pt idx="0">
                  <c:v>2019</c:v>
                </c:pt>
              </c:strCache>
            </c:strRef>
          </c:tx>
          <c:spPr>
            <a:solidFill>
              <a:schemeClr val="tx1"/>
            </a:solidFill>
            <a:ln>
              <a:noFill/>
            </a:ln>
            <a:effectLst/>
          </c:spPr>
          <c:invertIfNegative val="0"/>
          <c:errBars>
            <c:errBarType val="plus"/>
            <c:errValType val="stdErr"/>
            <c:noEndCap val="0"/>
            <c:spPr>
              <a:noFill/>
              <a:ln w="9525" cap="flat" cmpd="sng" algn="ctr">
                <a:solidFill>
                  <a:schemeClr val="bg2">
                    <a:lumMod val="75000"/>
                  </a:schemeClr>
                </a:solidFill>
                <a:round/>
              </a:ln>
              <a:effectLst/>
            </c:spPr>
          </c:errBars>
          <c:cat>
            <c:strRef>
              <c:f>Sheet1!$AG$65:$AG$70</c:f>
              <c:strCache>
                <c:ptCount val="6"/>
                <c:pt idx="0">
                  <c:v>GCW</c:v>
                </c:pt>
                <c:pt idx="1">
                  <c:v>BLB</c:v>
                </c:pt>
                <c:pt idx="2">
                  <c:v>TCAH</c:v>
                </c:pt>
                <c:pt idx="3">
                  <c:v>Stink Bugs</c:v>
                </c:pt>
                <c:pt idx="4">
                  <c:v>Kudzu Bugs</c:v>
                </c:pt>
                <c:pt idx="5">
                  <c:v>Dectes</c:v>
                </c:pt>
              </c:strCache>
            </c:strRef>
          </c:cat>
          <c:val>
            <c:numRef>
              <c:f>Sheet1!$AI$65:$AI$70</c:f>
              <c:numCache>
                <c:formatCode>General</c:formatCode>
                <c:ptCount val="6"/>
                <c:pt idx="0">
                  <c:v>5.0199999999999996</c:v>
                </c:pt>
                <c:pt idx="1">
                  <c:v>7.39</c:v>
                </c:pt>
                <c:pt idx="2">
                  <c:v>9.86</c:v>
                </c:pt>
                <c:pt idx="3">
                  <c:v>3.47</c:v>
                </c:pt>
                <c:pt idx="4">
                  <c:v>19.2</c:v>
                </c:pt>
                <c:pt idx="5">
                  <c:v>0.03</c:v>
                </c:pt>
              </c:numCache>
            </c:numRef>
          </c:val>
          <c:extLst>
            <c:ext xmlns:c16="http://schemas.microsoft.com/office/drawing/2014/chart" uri="{C3380CC4-5D6E-409C-BE32-E72D297353CC}">
              <c16:uniqueId val="{00000001-EC5D-B049-A784-27FADC958A00}"/>
            </c:ext>
          </c:extLst>
        </c:ser>
        <c:dLbls>
          <c:showLegendKey val="0"/>
          <c:showVal val="0"/>
          <c:showCatName val="0"/>
          <c:showSerName val="0"/>
          <c:showPercent val="0"/>
          <c:showBubbleSize val="0"/>
        </c:dLbls>
        <c:gapWidth val="219"/>
        <c:overlap val="-27"/>
        <c:axId val="657778888"/>
        <c:axId val="657777320"/>
      </c:barChart>
      <c:catAx>
        <c:axId val="657778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57777320"/>
        <c:crosses val="autoZero"/>
        <c:auto val="1"/>
        <c:lblAlgn val="ctr"/>
        <c:lblOffset val="300"/>
        <c:noMultiLvlLbl val="0"/>
      </c:catAx>
      <c:valAx>
        <c:axId val="657777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57778888"/>
        <c:crosses val="autoZero"/>
        <c:crossBetween val="between"/>
      </c:valAx>
      <c:spPr>
        <a:noFill/>
        <a:ln>
          <a:noFill/>
        </a:ln>
        <a:effectLst/>
      </c:spPr>
    </c:plotArea>
    <c:legend>
      <c:legendPos val="t"/>
      <c:layout>
        <c:manualLayout>
          <c:xMode val="edge"/>
          <c:yMode val="edge"/>
          <c:x val="0.38215122148193015"/>
          <c:y val="0.8858858858858859"/>
          <c:w val="0.18441550575408844"/>
          <c:h val="7.191098578893855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noFill/>
    <a:ln w="9525" cap="flat" cmpd="sng" algn="ctr">
      <a:no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Sheet1!$AH$77</c:f>
              <c:strCache>
                <c:ptCount val="1"/>
                <c:pt idx="0">
                  <c:v>R1</c:v>
                </c:pt>
              </c:strCache>
            </c:strRef>
          </c:tx>
          <c:spPr>
            <a:solidFill>
              <a:schemeClr val="accent1"/>
            </a:solidFill>
            <a:ln>
              <a:noFill/>
            </a:ln>
            <a:effectLst/>
          </c:spPr>
          <c:invertIfNegative val="0"/>
          <c:cat>
            <c:strRef>
              <c:f>Sheet1!$AG$78:$AG$83</c:f>
              <c:strCache>
                <c:ptCount val="6"/>
                <c:pt idx="0">
                  <c:v>GCW</c:v>
                </c:pt>
                <c:pt idx="1">
                  <c:v>BLB</c:v>
                </c:pt>
                <c:pt idx="2">
                  <c:v>TCAH</c:v>
                </c:pt>
                <c:pt idx="3">
                  <c:v>Stink Bugs</c:v>
                </c:pt>
                <c:pt idx="4">
                  <c:v>Kudzu Bugs</c:v>
                </c:pt>
                <c:pt idx="5">
                  <c:v>Dectes</c:v>
                </c:pt>
              </c:strCache>
            </c:strRef>
          </c:cat>
          <c:val>
            <c:numRef>
              <c:f>Sheet1!$AH$78:$AH$83</c:f>
              <c:numCache>
                <c:formatCode>General</c:formatCode>
                <c:ptCount val="6"/>
                <c:pt idx="0">
                  <c:v>2.81</c:v>
                </c:pt>
                <c:pt idx="1">
                  <c:v>2.67</c:v>
                </c:pt>
                <c:pt idx="2">
                  <c:v>6.9</c:v>
                </c:pt>
                <c:pt idx="3">
                  <c:v>0.77</c:v>
                </c:pt>
                <c:pt idx="4">
                  <c:v>4.4800000000000004</c:v>
                </c:pt>
                <c:pt idx="5">
                  <c:v>1.9</c:v>
                </c:pt>
              </c:numCache>
            </c:numRef>
          </c:val>
          <c:extLst>
            <c:ext xmlns:c16="http://schemas.microsoft.com/office/drawing/2014/chart" uri="{C3380CC4-5D6E-409C-BE32-E72D297353CC}">
              <c16:uniqueId val="{00000000-2EA4-C641-BAEB-437C870DAD9F}"/>
            </c:ext>
          </c:extLst>
        </c:ser>
        <c:ser>
          <c:idx val="1"/>
          <c:order val="1"/>
          <c:tx>
            <c:strRef>
              <c:f>Sheet1!$AI$77</c:f>
              <c:strCache>
                <c:ptCount val="1"/>
                <c:pt idx="0">
                  <c:v>R2</c:v>
                </c:pt>
              </c:strCache>
            </c:strRef>
          </c:tx>
          <c:spPr>
            <a:solidFill>
              <a:schemeClr val="accent2"/>
            </a:solidFill>
            <a:ln>
              <a:noFill/>
            </a:ln>
            <a:effectLst/>
          </c:spPr>
          <c:invertIfNegative val="0"/>
          <c:cat>
            <c:strRef>
              <c:f>Sheet1!$AG$78:$AG$83</c:f>
              <c:strCache>
                <c:ptCount val="6"/>
                <c:pt idx="0">
                  <c:v>GCW</c:v>
                </c:pt>
                <c:pt idx="1">
                  <c:v>BLB</c:v>
                </c:pt>
                <c:pt idx="2">
                  <c:v>TCAH</c:v>
                </c:pt>
                <c:pt idx="3">
                  <c:v>Stink Bugs</c:v>
                </c:pt>
                <c:pt idx="4">
                  <c:v>Kudzu Bugs</c:v>
                </c:pt>
                <c:pt idx="5">
                  <c:v>Dectes</c:v>
                </c:pt>
              </c:strCache>
            </c:strRef>
          </c:cat>
          <c:val>
            <c:numRef>
              <c:f>Sheet1!$AI$78:$AI$83</c:f>
              <c:numCache>
                <c:formatCode>General</c:formatCode>
                <c:ptCount val="6"/>
                <c:pt idx="0">
                  <c:v>6.24</c:v>
                </c:pt>
                <c:pt idx="1">
                  <c:v>5.9</c:v>
                </c:pt>
                <c:pt idx="2">
                  <c:v>4.05</c:v>
                </c:pt>
                <c:pt idx="3">
                  <c:v>0.6</c:v>
                </c:pt>
                <c:pt idx="4">
                  <c:v>8.91</c:v>
                </c:pt>
                <c:pt idx="5">
                  <c:v>0.86</c:v>
                </c:pt>
              </c:numCache>
            </c:numRef>
          </c:val>
          <c:extLst>
            <c:ext xmlns:c16="http://schemas.microsoft.com/office/drawing/2014/chart" uri="{C3380CC4-5D6E-409C-BE32-E72D297353CC}">
              <c16:uniqueId val="{00000001-2EA4-C641-BAEB-437C870DAD9F}"/>
            </c:ext>
          </c:extLst>
        </c:ser>
        <c:ser>
          <c:idx val="2"/>
          <c:order val="2"/>
          <c:tx>
            <c:strRef>
              <c:f>Sheet1!$AJ$77</c:f>
              <c:strCache>
                <c:ptCount val="1"/>
                <c:pt idx="0">
                  <c:v>R3</c:v>
                </c:pt>
              </c:strCache>
            </c:strRef>
          </c:tx>
          <c:spPr>
            <a:solidFill>
              <a:schemeClr val="accent3"/>
            </a:solidFill>
            <a:ln>
              <a:noFill/>
            </a:ln>
            <a:effectLst/>
          </c:spPr>
          <c:invertIfNegative val="0"/>
          <c:cat>
            <c:strRef>
              <c:f>Sheet1!$AG$78:$AG$83</c:f>
              <c:strCache>
                <c:ptCount val="6"/>
                <c:pt idx="0">
                  <c:v>GCW</c:v>
                </c:pt>
                <c:pt idx="1">
                  <c:v>BLB</c:v>
                </c:pt>
                <c:pt idx="2">
                  <c:v>TCAH</c:v>
                </c:pt>
                <c:pt idx="3">
                  <c:v>Stink Bugs</c:v>
                </c:pt>
                <c:pt idx="4">
                  <c:v>Kudzu Bugs</c:v>
                </c:pt>
                <c:pt idx="5">
                  <c:v>Dectes</c:v>
                </c:pt>
              </c:strCache>
            </c:strRef>
          </c:cat>
          <c:val>
            <c:numRef>
              <c:f>Sheet1!$AJ$78:$AJ$83</c:f>
              <c:numCache>
                <c:formatCode>General</c:formatCode>
                <c:ptCount val="6"/>
                <c:pt idx="0">
                  <c:v>9.08</c:v>
                </c:pt>
                <c:pt idx="1">
                  <c:v>4.8600000000000003</c:v>
                </c:pt>
                <c:pt idx="2">
                  <c:v>4.88</c:v>
                </c:pt>
                <c:pt idx="3">
                  <c:v>1</c:v>
                </c:pt>
                <c:pt idx="4">
                  <c:v>4.43</c:v>
                </c:pt>
                <c:pt idx="5">
                  <c:v>0.57999999999999996</c:v>
                </c:pt>
              </c:numCache>
            </c:numRef>
          </c:val>
          <c:extLst>
            <c:ext xmlns:c16="http://schemas.microsoft.com/office/drawing/2014/chart" uri="{C3380CC4-5D6E-409C-BE32-E72D297353CC}">
              <c16:uniqueId val="{00000002-2EA4-C641-BAEB-437C870DAD9F}"/>
            </c:ext>
          </c:extLst>
        </c:ser>
        <c:ser>
          <c:idx val="3"/>
          <c:order val="3"/>
          <c:tx>
            <c:strRef>
              <c:f>Sheet1!$AK$77</c:f>
              <c:strCache>
                <c:ptCount val="1"/>
                <c:pt idx="0">
                  <c:v>R4</c:v>
                </c:pt>
              </c:strCache>
            </c:strRef>
          </c:tx>
          <c:spPr>
            <a:solidFill>
              <a:schemeClr val="accent4"/>
            </a:solidFill>
            <a:ln>
              <a:noFill/>
            </a:ln>
            <a:effectLst/>
          </c:spPr>
          <c:invertIfNegative val="0"/>
          <c:cat>
            <c:strRef>
              <c:f>Sheet1!$AG$78:$AG$83</c:f>
              <c:strCache>
                <c:ptCount val="6"/>
                <c:pt idx="0">
                  <c:v>GCW</c:v>
                </c:pt>
                <c:pt idx="1">
                  <c:v>BLB</c:v>
                </c:pt>
                <c:pt idx="2">
                  <c:v>TCAH</c:v>
                </c:pt>
                <c:pt idx="3">
                  <c:v>Stink Bugs</c:v>
                </c:pt>
                <c:pt idx="4">
                  <c:v>Kudzu Bugs</c:v>
                </c:pt>
                <c:pt idx="5">
                  <c:v>Dectes</c:v>
                </c:pt>
              </c:strCache>
            </c:strRef>
          </c:cat>
          <c:val>
            <c:numRef>
              <c:f>Sheet1!$AK$78:$AK$83</c:f>
              <c:numCache>
                <c:formatCode>General</c:formatCode>
                <c:ptCount val="6"/>
                <c:pt idx="0">
                  <c:v>10.85</c:v>
                </c:pt>
                <c:pt idx="1">
                  <c:v>7.14</c:v>
                </c:pt>
                <c:pt idx="2">
                  <c:v>6.07</c:v>
                </c:pt>
                <c:pt idx="3">
                  <c:v>0.68</c:v>
                </c:pt>
                <c:pt idx="4">
                  <c:v>5.85</c:v>
                </c:pt>
                <c:pt idx="5">
                  <c:v>0.1</c:v>
                </c:pt>
              </c:numCache>
            </c:numRef>
          </c:val>
          <c:extLst>
            <c:ext xmlns:c16="http://schemas.microsoft.com/office/drawing/2014/chart" uri="{C3380CC4-5D6E-409C-BE32-E72D297353CC}">
              <c16:uniqueId val="{00000003-2EA4-C641-BAEB-437C870DAD9F}"/>
            </c:ext>
          </c:extLst>
        </c:ser>
        <c:ser>
          <c:idx val="4"/>
          <c:order val="4"/>
          <c:tx>
            <c:strRef>
              <c:f>Sheet1!$AL$77</c:f>
              <c:strCache>
                <c:ptCount val="1"/>
                <c:pt idx="0">
                  <c:v>R5</c:v>
                </c:pt>
              </c:strCache>
            </c:strRef>
          </c:tx>
          <c:spPr>
            <a:solidFill>
              <a:schemeClr val="accent5"/>
            </a:solidFill>
            <a:ln>
              <a:noFill/>
            </a:ln>
            <a:effectLst/>
          </c:spPr>
          <c:invertIfNegative val="0"/>
          <c:cat>
            <c:strRef>
              <c:f>Sheet1!$AG$78:$AG$83</c:f>
              <c:strCache>
                <c:ptCount val="6"/>
                <c:pt idx="0">
                  <c:v>GCW</c:v>
                </c:pt>
                <c:pt idx="1">
                  <c:v>BLB</c:v>
                </c:pt>
                <c:pt idx="2">
                  <c:v>TCAH</c:v>
                </c:pt>
                <c:pt idx="3">
                  <c:v>Stink Bugs</c:v>
                </c:pt>
                <c:pt idx="4">
                  <c:v>Kudzu Bugs</c:v>
                </c:pt>
                <c:pt idx="5">
                  <c:v>Dectes</c:v>
                </c:pt>
              </c:strCache>
            </c:strRef>
          </c:cat>
          <c:val>
            <c:numRef>
              <c:f>Sheet1!$AL$78:$AL$83</c:f>
              <c:numCache>
                <c:formatCode>General</c:formatCode>
                <c:ptCount val="6"/>
                <c:pt idx="0">
                  <c:v>4.0199999999999996</c:v>
                </c:pt>
                <c:pt idx="1">
                  <c:v>9.81</c:v>
                </c:pt>
                <c:pt idx="2">
                  <c:v>7.99</c:v>
                </c:pt>
                <c:pt idx="3">
                  <c:v>2.84</c:v>
                </c:pt>
                <c:pt idx="4">
                  <c:v>22.06</c:v>
                </c:pt>
                <c:pt idx="5">
                  <c:v>0.04</c:v>
                </c:pt>
              </c:numCache>
            </c:numRef>
          </c:val>
          <c:extLst>
            <c:ext xmlns:c16="http://schemas.microsoft.com/office/drawing/2014/chart" uri="{C3380CC4-5D6E-409C-BE32-E72D297353CC}">
              <c16:uniqueId val="{00000004-2EA4-C641-BAEB-437C870DAD9F}"/>
            </c:ext>
          </c:extLst>
        </c:ser>
        <c:ser>
          <c:idx val="5"/>
          <c:order val="5"/>
          <c:tx>
            <c:strRef>
              <c:f>Sheet1!$AM$77</c:f>
              <c:strCache>
                <c:ptCount val="1"/>
                <c:pt idx="0">
                  <c:v>R6</c:v>
                </c:pt>
              </c:strCache>
            </c:strRef>
          </c:tx>
          <c:spPr>
            <a:solidFill>
              <a:schemeClr val="accent6"/>
            </a:solidFill>
            <a:ln>
              <a:noFill/>
            </a:ln>
            <a:effectLst/>
          </c:spPr>
          <c:invertIfNegative val="0"/>
          <c:cat>
            <c:strRef>
              <c:f>Sheet1!$AG$78:$AG$83</c:f>
              <c:strCache>
                <c:ptCount val="6"/>
                <c:pt idx="0">
                  <c:v>GCW</c:v>
                </c:pt>
                <c:pt idx="1">
                  <c:v>BLB</c:v>
                </c:pt>
                <c:pt idx="2">
                  <c:v>TCAH</c:v>
                </c:pt>
                <c:pt idx="3">
                  <c:v>Stink Bugs</c:v>
                </c:pt>
                <c:pt idx="4">
                  <c:v>Kudzu Bugs</c:v>
                </c:pt>
                <c:pt idx="5">
                  <c:v>Dectes</c:v>
                </c:pt>
              </c:strCache>
            </c:strRef>
          </c:cat>
          <c:val>
            <c:numRef>
              <c:f>Sheet1!$AM$78:$AM$83</c:f>
              <c:numCache>
                <c:formatCode>General</c:formatCode>
                <c:ptCount val="6"/>
                <c:pt idx="0">
                  <c:v>4.91</c:v>
                </c:pt>
                <c:pt idx="1">
                  <c:v>5.46</c:v>
                </c:pt>
                <c:pt idx="2">
                  <c:v>13.59</c:v>
                </c:pt>
                <c:pt idx="3">
                  <c:v>5.68</c:v>
                </c:pt>
                <c:pt idx="4">
                  <c:v>35.21</c:v>
                </c:pt>
                <c:pt idx="5">
                  <c:v>0.02</c:v>
                </c:pt>
              </c:numCache>
            </c:numRef>
          </c:val>
          <c:extLst>
            <c:ext xmlns:c16="http://schemas.microsoft.com/office/drawing/2014/chart" uri="{C3380CC4-5D6E-409C-BE32-E72D297353CC}">
              <c16:uniqueId val="{00000005-2EA4-C641-BAEB-437C870DAD9F}"/>
            </c:ext>
          </c:extLst>
        </c:ser>
        <c:dLbls>
          <c:showLegendKey val="0"/>
          <c:showVal val="0"/>
          <c:showCatName val="0"/>
          <c:showSerName val="0"/>
          <c:showPercent val="0"/>
          <c:showBubbleSize val="0"/>
        </c:dLbls>
        <c:gapWidth val="219"/>
        <c:overlap val="-27"/>
        <c:axId val="722073608"/>
        <c:axId val="722072040"/>
      </c:barChart>
      <c:catAx>
        <c:axId val="722073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22072040"/>
        <c:crosses val="autoZero"/>
        <c:auto val="1"/>
        <c:lblAlgn val="ctr"/>
        <c:lblOffset val="100"/>
        <c:noMultiLvlLbl val="0"/>
      </c:catAx>
      <c:valAx>
        <c:axId val="722072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22073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no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5619658119658114E-2"/>
          <c:y val="5.4973871509304578E-2"/>
          <c:w val="0.91514957264957264"/>
          <c:h val="0.73585898891016999"/>
        </c:manualLayout>
      </c:layout>
      <c:barChart>
        <c:barDir val="col"/>
        <c:grouping val="clustered"/>
        <c:varyColors val="0"/>
        <c:ser>
          <c:idx val="0"/>
          <c:order val="0"/>
          <c:tx>
            <c:strRef>
              <c:f>Sheet1!$AH$50</c:f>
              <c:strCache>
                <c:ptCount val="1"/>
                <c:pt idx="0">
                  <c:v>Early</c:v>
                </c:pt>
              </c:strCache>
            </c:strRef>
          </c:tx>
          <c:spPr>
            <a:solidFill>
              <a:schemeClr val="bg2">
                <a:lumMod val="75000"/>
              </a:schemeClr>
            </a:solidFill>
            <a:ln>
              <a:noFill/>
            </a:ln>
            <a:effectLst/>
          </c:spPr>
          <c:invertIfNegative val="0"/>
          <c:errBars>
            <c:errBarType val="plus"/>
            <c:errValType val="stdErr"/>
            <c:noEndCap val="0"/>
            <c:spPr>
              <a:noFill/>
              <a:ln w="9525" cap="flat" cmpd="sng" algn="ctr">
                <a:solidFill>
                  <a:schemeClr val="bg2">
                    <a:lumMod val="50000"/>
                  </a:schemeClr>
                </a:solidFill>
                <a:round/>
              </a:ln>
              <a:effectLst/>
            </c:spPr>
          </c:errBars>
          <c:cat>
            <c:strRef>
              <c:f>Sheet1!$AG$51:$AG$56</c:f>
              <c:strCache>
                <c:ptCount val="6"/>
                <c:pt idx="0">
                  <c:v>GCW</c:v>
                </c:pt>
                <c:pt idx="1">
                  <c:v>BLB</c:v>
                </c:pt>
                <c:pt idx="2">
                  <c:v>TCAH</c:v>
                </c:pt>
                <c:pt idx="3">
                  <c:v>Stink Bugs</c:v>
                </c:pt>
                <c:pt idx="4">
                  <c:v>Kudzu Bugs</c:v>
                </c:pt>
                <c:pt idx="5">
                  <c:v>Dectes</c:v>
                </c:pt>
              </c:strCache>
            </c:strRef>
          </c:cat>
          <c:val>
            <c:numRef>
              <c:f>Sheet1!$AH$51:$AH$56</c:f>
              <c:numCache>
                <c:formatCode>General</c:formatCode>
                <c:ptCount val="6"/>
                <c:pt idx="0">
                  <c:v>7.96</c:v>
                </c:pt>
                <c:pt idx="1">
                  <c:v>5.12</c:v>
                </c:pt>
                <c:pt idx="2">
                  <c:v>7.75</c:v>
                </c:pt>
                <c:pt idx="3">
                  <c:v>3.32</c:v>
                </c:pt>
                <c:pt idx="4">
                  <c:v>22.67</c:v>
                </c:pt>
                <c:pt idx="5">
                  <c:v>0.91</c:v>
                </c:pt>
              </c:numCache>
            </c:numRef>
          </c:val>
          <c:extLst>
            <c:ext xmlns:c16="http://schemas.microsoft.com/office/drawing/2014/chart" uri="{C3380CC4-5D6E-409C-BE32-E72D297353CC}">
              <c16:uniqueId val="{00000000-BE83-C64D-BDF9-42A84A472EC5}"/>
            </c:ext>
          </c:extLst>
        </c:ser>
        <c:ser>
          <c:idx val="1"/>
          <c:order val="1"/>
          <c:tx>
            <c:strRef>
              <c:f>Sheet1!$AI$50</c:f>
              <c:strCache>
                <c:ptCount val="1"/>
                <c:pt idx="0">
                  <c:v>Late</c:v>
                </c:pt>
              </c:strCache>
            </c:strRef>
          </c:tx>
          <c:spPr>
            <a:solidFill>
              <a:schemeClr val="tx1"/>
            </a:solidFill>
            <a:ln>
              <a:noFill/>
            </a:ln>
            <a:effectLst/>
          </c:spPr>
          <c:invertIfNegative val="0"/>
          <c:errBars>
            <c:errBarType val="plus"/>
            <c:errValType val="stdErr"/>
            <c:noEndCap val="0"/>
            <c:spPr>
              <a:noFill/>
              <a:ln w="9525" cap="flat" cmpd="sng" algn="ctr">
                <a:solidFill>
                  <a:schemeClr val="bg2">
                    <a:lumMod val="75000"/>
                  </a:schemeClr>
                </a:solidFill>
                <a:round/>
              </a:ln>
              <a:effectLst/>
            </c:spPr>
          </c:errBars>
          <c:cat>
            <c:strRef>
              <c:f>Sheet1!$AG$51:$AG$56</c:f>
              <c:strCache>
                <c:ptCount val="6"/>
                <c:pt idx="0">
                  <c:v>GCW</c:v>
                </c:pt>
                <c:pt idx="1">
                  <c:v>BLB</c:v>
                </c:pt>
                <c:pt idx="2">
                  <c:v>TCAH</c:v>
                </c:pt>
                <c:pt idx="3">
                  <c:v>Stink Bugs</c:v>
                </c:pt>
                <c:pt idx="4">
                  <c:v>Kudzu Bugs</c:v>
                </c:pt>
                <c:pt idx="5">
                  <c:v>Dectes</c:v>
                </c:pt>
              </c:strCache>
            </c:strRef>
          </c:cat>
          <c:val>
            <c:numRef>
              <c:f>Sheet1!$AI$51:$AI$56</c:f>
              <c:numCache>
                <c:formatCode>General</c:formatCode>
                <c:ptCount val="6"/>
                <c:pt idx="0">
                  <c:v>4.71</c:v>
                </c:pt>
                <c:pt idx="1">
                  <c:v>7.36</c:v>
                </c:pt>
                <c:pt idx="2">
                  <c:v>7.97</c:v>
                </c:pt>
                <c:pt idx="3">
                  <c:v>1.59</c:v>
                </c:pt>
                <c:pt idx="4">
                  <c:v>11.26</c:v>
                </c:pt>
                <c:pt idx="5">
                  <c:v>0.03</c:v>
                </c:pt>
              </c:numCache>
            </c:numRef>
          </c:val>
          <c:extLst>
            <c:ext xmlns:c16="http://schemas.microsoft.com/office/drawing/2014/chart" uri="{C3380CC4-5D6E-409C-BE32-E72D297353CC}">
              <c16:uniqueId val="{00000001-BE83-C64D-BDF9-42A84A472EC5}"/>
            </c:ext>
          </c:extLst>
        </c:ser>
        <c:dLbls>
          <c:showLegendKey val="0"/>
          <c:showVal val="0"/>
          <c:showCatName val="0"/>
          <c:showSerName val="0"/>
          <c:showPercent val="0"/>
          <c:showBubbleSize val="0"/>
        </c:dLbls>
        <c:gapWidth val="219"/>
        <c:overlap val="-27"/>
        <c:axId val="722074392"/>
        <c:axId val="722074784"/>
      </c:barChart>
      <c:catAx>
        <c:axId val="722074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22074784"/>
        <c:crosses val="autoZero"/>
        <c:auto val="1"/>
        <c:lblAlgn val="ctr"/>
        <c:lblOffset val="300"/>
        <c:noMultiLvlLbl val="0"/>
      </c:catAx>
      <c:valAx>
        <c:axId val="722074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22074392"/>
        <c:crosses val="autoZero"/>
        <c:crossBetween val="between"/>
      </c:valAx>
      <c:spPr>
        <a:noFill/>
        <a:ln>
          <a:noFill/>
        </a:ln>
        <a:effectLst/>
      </c:spPr>
    </c:plotArea>
    <c:legend>
      <c:legendPos val="t"/>
      <c:layout>
        <c:manualLayout>
          <c:xMode val="edge"/>
          <c:yMode val="edge"/>
          <c:x val="0.38304832088296648"/>
          <c:y val="0.91966966966966968"/>
          <c:w val="0.18262113870381588"/>
          <c:h val="7.191098578893855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7513090714406958E-2"/>
          <c:y val="5.5270591176102987E-2"/>
          <c:w val="0.90512270341207346"/>
          <c:h val="0.70540963629546305"/>
        </c:manualLayout>
      </c:layout>
      <c:barChart>
        <c:barDir val="col"/>
        <c:grouping val="clustered"/>
        <c:varyColors val="0"/>
        <c:ser>
          <c:idx val="0"/>
          <c:order val="0"/>
          <c:tx>
            <c:strRef>
              <c:f>Sheet1!$B$23</c:f>
              <c:strCache>
                <c:ptCount val="1"/>
                <c:pt idx="0">
                  <c:v>Early</c:v>
                </c:pt>
              </c:strCache>
            </c:strRef>
          </c:tx>
          <c:spPr>
            <a:solidFill>
              <a:schemeClr val="bg2">
                <a:lumMod val="75000"/>
              </a:schemeClr>
            </a:solidFill>
            <a:ln>
              <a:noFill/>
            </a:ln>
            <a:effectLst/>
          </c:spPr>
          <c:invertIfNegative val="0"/>
          <c:dLbls>
            <c:dLbl>
              <c:idx val="0"/>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45A3-B64A-9FFA-7AB10091DD88}"/>
                </c:ext>
              </c:extLst>
            </c:dLbl>
            <c:dLbl>
              <c:idx val="1"/>
              <c:tx>
                <c:rich>
                  <a:bodyPr/>
                  <a:lstStyle/>
                  <a:p>
                    <a:r>
                      <a:rPr lang="en-US"/>
                      <a:t>cd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45A3-B64A-9FFA-7AB10091DD88}"/>
                </c:ext>
              </c:extLst>
            </c:dLbl>
            <c:dLbl>
              <c:idx val="2"/>
              <c:tx>
                <c:rich>
                  <a:bodyPr/>
                  <a:lstStyle/>
                  <a:p>
                    <a:r>
                      <a:rPr lang="en-US"/>
                      <a:t>cd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45A3-B64A-9FFA-7AB10091DD88}"/>
                </c:ext>
              </c:extLst>
            </c:dLbl>
            <c:dLbl>
              <c:idx val="3"/>
              <c:tx>
                <c:rich>
                  <a:bodyPr/>
                  <a:lstStyle/>
                  <a:p>
                    <a:r>
                      <a:rPr lang="en-US"/>
                      <a:t>bcd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45A3-B64A-9FFA-7AB10091DD88}"/>
                </c:ext>
              </c:extLst>
            </c:dLbl>
            <c:dLbl>
              <c:idx val="4"/>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45A3-B64A-9FFA-7AB10091DD88}"/>
                </c:ext>
              </c:extLst>
            </c:dLbl>
            <c:dLbl>
              <c:idx val="5"/>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45A3-B64A-9FFA-7AB10091DD88}"/>
                </c:ext>
              </c:extLst>
            </c:dLbl>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Sheet1!$C$21:$H$22</c:f>
              <c:multiLvlStrCache>
                <c:ptCount val="6"/>
                <c:lvl>
                  <c:pt idx="0">
                    <c:v>R1</c:v>
                  </c:pt>
                  <c:pt idx="1">
                    <c:v>R2</c:v>
                  </c:pt>
                  <c:pt idx="2">
                    <c:v>R3</c:v>
                  </c:pt>
                  <c:pt idx="3">
                    <c:v>R4</c:v>
                  </c:pt>
                  <c:pt idx="4">
                    <c:v>R5</c:v>
                  </c:pt>
                  <c:pt idx="5">
                    <c:v>R6</c:v>
                  </c:pt>
                </c:lvl>
                <c:lvl>
                  <c:pt idx="0">
                    <c:v>R-stage</c:v>
                  </c:pt>
                </c:lvl>
              </c:multiLvlStrCache>
            </c:multiLvlStrRef>
          </c:cat>
          <c:val>
            <c:numRef>
              <c:f>Sheet1!$C$23:$H$23</c:f>
              <c:numCache>
                <c:formatCode>General</c:formatCode>
                <c:ptCount val="6"/>
                <c:pt idx="0">
                  <c:v>0</c:v>
                </c:pt>
                <c:pt idx="1">
                  <c:v>2.8300999999999998</c:v>
                </c:pt>
                <c:pt idx="2">
                  <c:v>2.6964000000000001</c:v>
                </c:pt>
                <c:pt idx="3">
                  <c:v>6.7389000000000001</c:v>
                </c:pt>
                <c:pt idx="4">
                  <c:v>29.522600000000001</c:v>
                </c:pt>
                <c:pt idx="5">
                  <c:v>55.628100000000003</c:v>
                </c:pt>
              </c:numCache>
            </c:numRef>
          </c:val>
          <c:extLst>
            <c:ext xmlns:c16="http://schemas.microsoft.com/office/drawing/2014/chart" uri="{C3380CC4-5D6E-409C-BE32-E72D297353CC}">
              <c16:uniqueId val="{00000006-45A3-B64A-9FFA-7AB10091DD88}"/>
            </c:ext>
          </c:extLst>
        </c:ser>
        <c:ser>
          <c:idx val="1"/>
          <c:order val="1"/>
          <c:tx>
            <c:strRef>
              <c:f>Sheet1!$B$24</c:f>
              <c:strCache>
                <c:ptCount val="1"/>
                <c:pt idx="0">
                  <c:v>Late </c:v>
                </c:pt>
              </c:strCache>
            </c:strRef>
          </c:tx>
          <c:spPr>
            <a:solidFill>
              <a:schemeClr val="tx1"/>
            </a:solidFill>
            <a:ln>
              <a:noFill/>
            </a:ln>
            <a:effectLst/>
          </c:spPr>
          <c:invertIfNegative val="0"/>
          <c:dLbls>
            <c:dLbl>
              <c:idx val="0"/>
              <c:tx>
                <c:rich>
                  <a:bodyPr/>
                  <a:lstStyle/>
                  <a:p>
                    <a:r>
                      <a:rPr lang="en-US"/>
                      <a:t>bcd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45A3-B64A-9FFA-7AB10091DD88}"/>
                </c:ext>
              </c:extLst>
            </c:dLbl>
            <c:dLbl>
              <c:idx val="1"/>
              <c:tx>
                <c:rich>
                  <a:bodyPr/>
                  <a:lstStyle/>
                  <a:p>
                    <a:r>
                      <a:rPr lang="en-US"/>
                      <a:t>bcd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45A3-B64A-9FFA-7AB10091DD88}"/>
                </c:ext>
              </c:extLst>
            </c:dLbl>
            <c:dLbl>
              <c:idx val="2"/>
              <c:tx>
                <c:rich>
                  <a:bodyPr/>
                  <a:lstStyle/>
                  <a:p>
                    <a:r>
                      <a:rPr lang="en-US"/>
                      <a:t>bcd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45A3-B64A-9FFA-7AB10091DD88}"/>
                </c:ext>
              </c:extLst>
            </c:dLbl>
            <c:dLbl>
              <c:idx val="3"/>
              <c:tx>
                <c:rich>
                  <a:bodyPr/>
                  <a:lstStyle/>
                  <a:p>
                    <a:r>
                      <a:rPr lang="en-US"/>
                      <a:t>cd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45A3-B64A-9FFA-7AB10091DD88}"/>
                </c:ext>
              </c:extLst>
            </c:dLbl>
            <c:dLbl>
              <c:idx val="4"/>
              <c:tx>
                <c:rich>
                  <a:bodyPr/>
                  <a:lstStyle/>
                  <a:p>
                    <a:r>
                      <a:rPr lang="en-US"/>
                      <a:t>bcd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45A3-B64A-9FFA-7AB10091DD88}"/>
                </c:ext>
              </c:extLst>
            </c:dLbl>
            <c:dLbl>
              <c:idx val="5"/>
              <c:tx>
                <c:rich>
                  <a:bodyPr/>
                  <a:lstStyle/>
                  <a:p>
                    <a:r>
                      <a:rPr lang="en-US"/>
                      <a:t>bc</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45A3-B64A-9FFA-7AB10091DD88}"/>
                </c:ext>
              </c:extLst>
            </c:dLbl>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Sheet1!$C$21:$H$22</c:f>
              <c:multiLvlStrCache>
                <c:ptCount val="6"/>
                <c:lvl>
                  <c:pt idx="0">
                    <c:v>R1</c:v>
                  </c:pt>
                  <c:pt idx="1">
                    <c:v>R2</c:v>
                  </c:pt>
                  <c:pt idx="2">
                    <c:v>R3</c:v>
                  </c:pt>
                  <c:pt idx="3">
                    <c:v>R4</c:v>
                  </c:pt>
                  <c:pt idx="4">
                    <c:v>R5</c:v>
                  </c:pt>
                  <c:pt idx="5">
                    <c:v>R6</c:v>
                  </c:pt>
                </c:lvl>
                <c:lvl>
                  <c:pt idx="0">
                    <c:v>R-stage</c:v>
                  </c:pt>
                </c:lvl>
              </c:multiLvlStrCache>
            </c:multiLvlStrRef>
          </c:cat>
          <c:val>
            <c:numRef>
              <c:f>Sheet1!$C$24:$H$24</c:f>
              <c:numCache>
                <c:formatCode>General</c:formatCode>
                <c:ptCount val="6"/>
                <c:pt idx="0">
                  <c:v>5.2016999999999998</c:v>
                </c:pt>
                <c:pt idx="1">
                  <c:v>12.1279</c:v>
                </c:pt>
                <c:pt idx="2">
                  <c:v>9.0396999999999998</c:v>
                </c:pt>
                <c:pt idx="3">
                  <c:v>4.3669000000000002</c:v>
                </c:pt>
                <c:pt idx="4">
                  <c:v>5.4116999999999997</c:v>
                </c:pt>
                <c:pt idx="5">
                  <c:v>13.960800000000001</c:v>
                </c:pt>
              </c:numCache>
            </c:numRef>
          </c:val>
          <c:extLst>
            <c:ext xmlns:c16="http://schemas.microsoft.com/office/drawing/2014/chart" uri="{C3380CC4-5D6E-409C-BE32-E72D297353CC}">
              <c16:uniqueId val="{0000000D-45A3-B64A-9FFA-7AB10091DD88}"/>
            </c:ext>
          </c:extLst>
        </c:ser>
        <c:dLbls>
          <c:showLegendKey val="0"/>
          <c:showVal val="0"/>
          <c:showCatName val="0"/>
          <c:showSerName val="0"/>
          <c:showPercent val="0"/>
          <c:showBubbleSize val="0"/>
        </c:dLbls>
        <c:gapWidth val="219"/>
        <c:overlap val="-27"/>
        <c:axId val="722072432"/>
        <c:axId val="722073216"/>
      </c:barChart>
      <c:catAx>
        <c:axId val="722072432"/>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722073216"/>
        <c:crosses val="autoZero"/>
        <c:auto val="1"/>
        <c:lblAlgn val="ctr"/>
        <c:lblOffset val="100"/>
        <c:noMultiLvlLbl val="0"/>
      </c:catAx>
      <c:valAx>
        <c:axId val="722073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722072432"/>
        <c:crosses val="autoZero"/>
        <c:crossBetween val="between"/>
      </c:valAx>
      <c:spPr>
        <a:noFill/>
        <a:ln>
          <a:noFill/>
        </a:ln>
        <a:effectLst/>
      </c:spPr>
    </c:plotArea>
    <c:legend>
      <c:legendPos val="t"/>
      <c:layout>
        <c:manualLayout>
          <c:xMode val="edge"/>
          <c:yMode val="edge"/>
          <c:x val="0.10088435773886473"/>
          <c:y val="8.3333333333333329E-2"/>
          <c:w val="0.18463244799623926"/>
          <c:h val="7.6020184976877889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noFill/>
    <a:ln w="9525" cap="flat" cmpd="sng" algn="ctr">
      <a:no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9514925373134325E-2"/>
          <c:y val="6.2706849143857005E-2"/>
          <c:w val="0.91768242122719734"/>
          <c:h val="0.74943600799900012"/>
        </c:manualLayout>
      </c:layout>
      <c:barChart>
        <c:barDir val="col"/>
        <c:grouping val="clustered"/>
        <c:varyColors val="0"/>
        <c:ser>
          <c:idx val="0"/>
          <c:order val="0"/>
          <c:tx>
            <c:strRef>
              <c:f>Sheet1!$B$65</c:f>
              <c:strCache>
                <c:ptCount val="1"/>
                <c:pt idx="0">
                  <c:v>Early</c:v>
                </c:pt>
              </c:strCache>
            </c:strRef>
          </c:tx>
          <c:spPr>
            <a:solidFill>
              <a:schemeClr val="bg2">
                <a:lumMod val="75000"/>
              </a:schemeClr>
            </a:solidFill>
            <a:ln>
              <a:noFill/>
            </a:ln>
            <a:effectLst/>
          </c:spPr>
          <c:invertIfNegative val="0"/>
          <c:dLbls>
            <c:dLbl>
              <c:idx val="0"/>
              <c:tx>
                <c:rich>
                  <a:bodyPr/>
                  <a:lstStyle/>
                  <a:p>
                    <a:r>
                      <a:rPr lang="en-US"/>
                      <a:t>bcd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22E1-9F49-A121-49B3F910A550}"/>
                </c:ext>
              </c:extLst>
            </c:dLbl>
            <c:dLbl>
              <c:idx val="1"/>
              <c:tx>
                <c:rich>
                  <a:bodyPr/>
                  <a:lstStyle/>
                  <a:p>
                    <a:r>
                      <a:rPr lang="en-US"/>
                      <a:t>abc</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22E1-9F49-A121-49B3F910A550}"/>
                </c:ext>
              </c:extLst>
            </c:dLbl>
            <c:dLbl>
              <c:idx val="2"/>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22E1-9F49-A121-49B3F910A550}"/>
                </c:ext>
              </c:extLst>
            </c:dLbl>
            <c:dLbl>
              <c:idx val="3"/>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22E1-9F49-A121-49B3F910A550}"/>
                </c:ext>
              </c:extLst>
            </c:dLbl>
            <c:dLbl>
              <c:idx val="4"/>
              <c:tx>
                <c:rich>
                  <a:bodyPr/>
                  <a:lstStyle/>
                  <a:p>
                    <a:r>
                      <a:rPr lang="en-US"/>
                      <a:t>cd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22E1-9F49-A121-49B3F910A550}"/>
                </c:ext>
              </c:extLst>
            </c:dLbl>
            <c:dLbl>
              <c:idx val="5"/>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22E1-9F49-A121-49B3F910A550}"/>
                </c:ext>
              </c:extLst>
            </c:dLbl>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Sheet1!$C$63:$H$64</c:f>
              <c:multiLvlStrCache>
                <c:ptCount val="6"/>
                <c:lvl>
                  <c:pt idx="0">
                    <c:v>R1</c:v>
                  </c:pt>
                  <c:pt idx="1">
                    <c:v>R2</c:v>
                  </c:pt>
                  <c:pt idx="2">
                    <c:v>R3</c:v>
                  </c:pt>
                  <c:pt idx="3">
                    <c:v>R4</c:v>
                  </c:pt>
                  <c:pt idx="4">
                    <c:v>R5</c:v>
                  </c:pt>
                  <c:pt idx="5">
                    <c:v>R6</c:v>
                  </c:pt>
                </c:lvl>
                <c:lvl>
                  <c:pt idx="0">
                    <c:v>R-stage</c:v>
                  </c:pt>
                </c:lvl>
              </c:multiLvlStrCache>
            </c:multiLvlStrRef>
          </c:cat>
          <c:val>
            <c:numRef>
              <c:f>Sheet1!$C$65:$H$65</c:f>
              <c:numCache>
                <c:formatCode>General</c:formatCode>
                <c:ptCount val="6"/>
                <c:pt idx="0">
                  <c:v>10.5486</c:v>
                </c:pt>
                <c:pt idx="1">
                  <c:v>15.2872</c:v>
                </c:pt>
                <c:pt idx="2">
                  <c:v>18.388300000000001</c:v>
                </c:pt>
                <c:pt idx="3">
                  <c:v>22.464099999999998</c:v>
                </c:pt>
                <c:pt idx="4">
                  <c:v>7.8006000000000002</c:v>
                </c:pt>
                <c:pt idx="5">
                  <c:v>5.6256000000000004</c:v>
                </c:pt>
              </c:numCache>
            </c:numRef>
          </c:val>
          <c:extLst>
            <c:ext xmlns:c16="http://schemas.microsoft.com/office/drawing/2014/chart" uri="{C3380CC4-5D6E-409C-BE32-E72D297353CC}">
              <c16:uniqueId val="{00000006-22E1-9F49-A121-49B3F910A550}"/>
            </c:ext>
          </c:extLst>
        </c:ser>
        <c:ser>
          <c:idx val="1"/>
          <c:order val="1"/>
          <c:tx>
            <c:strRef>
              <c:f>Sheet1!$B$66</c:f>
              <c:strCache>
                <c:ptCount val="1"/>
                <c:pt idx="0">
                  <c:v>Late </c:v>
                </c:pt>
              </c:strCache>
            </c:strRef>
          </c:tx>
          <c:spPr>
            <a:solidFill>
              <a:schemeClr val="tx1"/>
            </a:solidFill>
            <a:ln>
              <a:noFill/>
            </a:ln>
            <a:effectLst/>
          </c:spPr>
          <c:invertIfNegative val="0"/>
          <c:dLbls>
            <c:dLbl>
              <c:idx val="0"/>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22E1-9F49-A121-49B3F910A550}"/>
                </c:ext>
              </c:extLst>
            </c:dLbl>
            <c:dLbl>
              <c:idx val="1"/>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22E1-9F49-A121-49B3F910A550}"/>
                </c:ext>
              </c:extLst>
            </c:dLbl>
            <c:dLbl>
              <c:idx val="2"/>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22E1-9F49-A121-49B3F910A550}"/>
                </c:ext>
              </c:extLst>
            </c:dLbl>
            <c:dLbl>
              <c:idx val="3"/>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22E1-9F49-A121-49B3F910A550}"/>
                </c:ext>
              </c:extLst>
            </c:dLbl>
            <c:dLbl>
              <c:idx val="4"/>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22E1-9F49-A121-49B3F910A550}"/>
                </c:ext>
              </c:extLst>
            </c:dLbl>
            <c:dLbl>
              <c:idx val="5"/>
              <c:tx>
                <c:rich>
                  <a:bodyPr/>
                  <a:lstStyle/>
                  <a:p>
                    <a:r>
                      <a:rPr lang="en-US"/>
                      <a:t>cd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22E1-9F49-A121-49B3F910A550}"/>
                </c:ext>
              </c:extLst>
            </c:dLbl>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Sheet1!$C$63:$H$64</c:f>
              <c:multiLvlStrCache>
                <c:ptCount val="6"/>
                <c:lvl>
                  <c:pt idx="0">
                    <c:v>R1</c:v>
                  </c:pt>
                  <c:pt idx="1">
                    <c:v>R2</c:v>
                  </c:pt>
                  <c:pt idx="2">
                    <c:v>R3</c:v>
                  </c:pt>
                  <c:pt idx="3">
                    <c:v>R4</c:v>
                  </c:pt>
                  <c:pt idx="4">
                    <c:v>R5</c:v>
                  </c:pt>
                  <c:pt idx="5">
                    <c:v>R6</c:v>
                  </c:pt>
                </c:lvl>
                <c:lvl>
                  <c:pt idx="0">
                    <c:v>R-stage</c:v>
                  </c:pt>
                </c:lvl>
              </c:multiLvlStrCache>
            </c:multiLvlStrRef>
          </c:cat>
          <c:val>
            <c:numRef>
              <c:f>Sheet1!$C$66:$H$66</c:f>
              <c:numCache>
                <c:formatCode>General</c:formatCode>
                <c:ptCount val="6"/>
                <c:pt idx="0">
                  <c:v>1.6892</c:v>
                </c:pt>
                <c:pt idx="1">
                  <c:v>2.6617000000000002</c:v>
                </c:pt>
                <c:pt idx="2">
                  <c:v>4.2656000000000001</c:v>
                </c:pt>
                <c:pt idx="3">
                  <c:v>4.1742999999999997</c:v>
                </c:pt>
                <c:pt idx="4">
                  <c:v>6.4813000000000001</c:v>
                </c:pt>
                <c:pt idx="5">
                  <c:v>9.7242999999999995</c:v>
                </c:pt>
              </c:numCache>
            </c:numRef>
          </c:val>
          <c:extLst>
            <c:ext xmlns:c16="http://schemas.microsoft.com/office/drawing/2014/chart" uri="{C3380CC4-5D6E-409C-BE32-E72D297353CC}">
              <c16:uniqueId val="{0000000D-22E1-9F49-A121-49B3F910A550}"/>
            </c:ext>
          </c:extLst>
        </c:ser>
        <c:dLbls>
          <c:showLegendKey val="0"/>
          <c:showVal val="0"/>
          <c:showCatName val="0"/>
          <c:showSerName val="0"/>
          <c:showPercent val="0"/>
          <c:showBubbleSize val="0"/>
        </c:dLbls>
        <c:gapWidth val="219"/>
        <c:overlap val="-27"/>
        <c:axId val="722072824"/>
        <c:axId val="658086208"/>
      </c:barChart>
      <c:catAx>
        <c:axId val="722072824"/>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58086208"/>
        <c:crosses val="autoZero"/>
        <c:auto val="1"/>
        <c:lblAlgn val="ctr"/>
        <c:lblOffset val="100"/>
        <c:noMultiLvlLbl val="0"/>
      </c:catAx>
      <c:valAx>
        <c:axId val="6580862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722072824"/>
        <c:crosses val="autoZero"/>
        <c:crossBetween val="between"/>
      </c:valAx>
      <c:spPr>
        <a:noFill/>
        <a:ln>
          <a:noFill/>
        </a:ln>
        <a:effectLst/>
      </c:spPr>
    </c:plotArea>
    <c:legend>
      <c:legendPos val="t"/>
      <c:layout>
        <c:manualLayout>
          <c:xMode val="edge"/>
          <c:yMode val="edge"/>
          <c:x val="0.11124920019325943"/>
          <c:y val="9.9206349206349201E-2"/>
          <c:w val="0.18463244799623926"/>
          <c:h val="7.6020184976877889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noFill/>
    <a:ln w="9525" cap="flat" cmpd="sng" algn="ctr">
      <a:no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9514925373134325E-2"/>
          <c:y val="4.2865579302587165E-2"/>
          <c:w val="0.91768242122719734"/>
          <c:h val="0.76927727784027"/>
        </c:manualLayout>
      </c:layout>
      <c:barChart>
        <c:barDir val="col"/>
        <c:grouping val="clustered"/>
        <c:varyColors val="0"/>
        <c:ser>
          <c:idx val="0"/>
          <c:order val="0"/>
          <c:tx>
            <c:strRef>
              <c:f>Sheet1!$B$50</c:f>
              <c:strCache>
                <c:ptCount val="1"/>
                <c:pt idx="0">
                  <c:v>Early</c:v>
                </c:pt>
              </c:strCache>
            </c:strRef>
          </c:tx>
          <c:spPr>
            <a:solidFill>
              <a:schemeClr val="bg2">
                <a:lumMod val="75000"/>
              </a:schemeClr>
            </a:solidFill>
            <a:ln>
              <a:noFill/>
            </a:ln>
            <a:effectLst/>
          </c:spPr>
          <c:invertIfNegative val="0"/>
          <c:dLbls>
            <c:dLbl>
              <c:idx val="0"/>
              <c:tx>
                <c:rich>
                  <a:bodyPr/>
                  <a:lstStyle/>
                  <a:p>
                    <a:r>
                      <a:rPr lang="en-US"/>
                      <a:t>e</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CE94-BD47-89EC-BF88092A4EEC}"/>
                </c:ext>
              </c:extLst>
            </c:dLbl>
            <c:dLbl>
              <c:idx val="1"/>
              <c:tx>
                <c:rich>
                  <a:bodyPr/>
                  <a:lstStyle/>
                  <a:p>
                    <a:r>
                      <a:rPr lang="en-US"/>
                      <a:t>cde</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E94-BD47-89EC-BF88092A4EEC}"/>
                </c:ext>
              </c:extLst>
            </c:dLbl>
            <c:dLbl>
              <c:idx val="2"/>
              <c:tx>
                <c:rich>
                  <a:bodyPr/>
                  <a:lstStyle/>
                  <a:p>
                    <a:r>
                      <a:rPr lang="en-US"/>
                      <a:t>de</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CE94-BD47-89EC-BF88092A4EEC}"/>
                </c:ext>
              </c:extLst>
            </c:dLbl>
            <c:dLbl>
              <c:idx val="3"/>
              <c:tx>
                <c:rich>
                  <a:bodyPr/>
                  <a:lstStyle/>
                  <a:p>
                    <a:r>
                      <a:rPr lang="en-US"/>
                      <a:t>bcde</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CE94-BD47-89EC-BF88092A4EEC}"/>
                </c:ext>
              </c:extLst>
            </c:dLbl>
            <c:dLbl>
              <c:idx val="4"/>
              <c:tx>
                <c:rich>
                  <a:bodyPr/>
                  <a:lstStyle/>
                  <a:p>
                    <a:r>
                      <a:rPr lang="en-US"/>
                      <a:t>abcd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CE94-BD47-89EC-BF88092A4EEC}"/>
                </c:ext>
              </c:extLst>
            </c:dLbl>
            <c:dLbl>
              <c:idx val="5"/>
              <c:tx>
                <c:rich>
                  <a:bodyPr/>
                  <a:lstStyle/>
                  <a:p>
                    <a:r>
                      <a:rPr lang="en-US"/>
                      <a:t>abcd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CE94-BD47-89EC-BF88092A4EEC}"/>
                </c:ext>
              </c:extLst>
            </c:dLbl>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Sheet1!$C$48:$H$49</c:f>
              <c:multiLvlStrCache>
                <c:ptCount val="6"/>
                <c:lvl>
                  <c:pt idx="0">
                    <c:v>R1</c:v>
                  </c:pt>
                  <c:pt idx="1">
                    <c:v>R2</c:v>
                  </c:pt>
                  <c:pt idx="2">
                    <c:v>R3</c:v>
                  </c:pt>
                  <c:pt idx="3">
                    <c:v>R4</c:v>
                  </c:pt>
                  <c:pt idx="4">
                    <c:v>R5</c:v>
                  </c:pt>
                  <c:pt idx="5">
                    <c:v>R6</c:v>
                  </c:pt>
                </c:lvl>
                <c:lvl>
                  <c:pt idx="0">
                    <c:v>R-stage</c:v>
                  </c:pt>
                </c:lvl>
              </c:multiLvlStrCache>
            </c:multiLvlStrRef>
          </c:cat>
          <c:val>
            <c:numRef>
              <c:f>Sheet1!$C$50:$H$50</c:f>
              <c:numCache>
                <c:formatCode>General</c:formatCode>
                <c:ptCount val="6"/>
                <c:pt idx="0">
                  <c:v>0</c:v>
                </c:pt>
                <c:pt idx="1">
                  <c:v>1.0297000000000001</c:v>
                </c:pt>
                <c:pt idx="2">
                  <c:v>0.2046</c:v>
                </c:pt>
                <c:pt idx="3">
                  <c:v>1.5616000000000001</c:v>
                </c:pt>
                <c:pt idx="4">
                  <c:v>4.2138999999999998</c:v>
                </c:pt>
                <c:pt idx="5">
                  <c:v>4.5416999999999996</c:v>
                </c:pt>
              </c:numCache>
            </c:numRef>
          </c:val>
          <c:extLst>
            <c:ext xmlns:c16="http://schemas.microsoft.com/office/drawing/2014/chart" uri="{C3380CC4-5D6E-409C-BE32-E72D297353CC}">
              <c16:uniqueId val="{00000006-CE94-BD47-89EC-BF88092A4EEC}"/>
            </c:ext>
          </c:extLst>
        </c:ser>
        <c:ser>
          <c:idx val="1"/>
          <c:order val="1"/>
          <c:tx>
            <c:strRef>
              <c:f>Sheet1!$B$51</c:f>
              <c:strCache>
                <c:ptCount val="1"/>
                <c:pt idx="0">
                  <c:v>Late </c:v>
                </c:pt>
              </c:strCache>
            </c:strRef>
          </c:tx>
          <c:spPr>
            <a:solidFill>
              <a:schemeClr val="tx1"/>
            </a:solidFill>
            <a:ln>
              <a:noFill/>
            </a:ln>
            <a:effectLst/>
          </c:spPr>
          <c:invertIfNegative val="0"/>
          <c:dLbls>
            <c:dLbl>
              <c:idx val="0"/>
              <c:tx>
                <c:rich>
                  <a:bodyPr/>
                  <a:lstStyle/>
                  <a:p>
                    <a:r>
                      <a:rPr lang="en-US"/>
                      <a:t>abcde</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CE94-BD47-89EC-BF88092A4EEC}"/>
                </c:ext>
              </c:extLst>
            </c:dLbl>
            <c:dLbl>
              <c:idx val="1"/>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CE94-BD47-89EC-BF88092A4EEC}"/>
                </c:ext>
              </c:extLst>
            </c:dLbl>
            <c:dLbl>
              <c:idx val="2"/>
              <c:tx>
                <c:rich>
                  <a:bodyPr/>
                  <a:lstStyle/>
                  <a:p>
                    <a:r>
                      <a:rPr lang="en-US"/>
                      <a:t>abc</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CE94-BD47-89EC-BF88092A4EEC}"/>
                </c:ext>
              </c:extLst>
            </c:dLbl>
            <c:dLbl>
              <c:idx val="3"/>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CE94-BD47-89EC-BF88092A4EEC}"/>
                </c:ext>
              </c:extLst>
            </c:dLbl>
            <c:dLbl>
              <c:idx val="4"/>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CE94-BD47-89EC-BF88092A4EEC}"/>
                </c:ext>
              </c:extLst>
            </c:dLbl>
            <c:dLbl>
              <c:idx val="5"/>
              <c:tx>
                <c:rich>
                  <a:bodyPr/>
                  <a:lstStyle/>
                  <a:p>
                    <a:r>
                      <a:rPr lang="en-US"/>
                      <a:t>cde</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CE94-BD47-89EC-BF88092A4EEC}"/>
                </c:ext>
              </c:extLst>
            </c:dLbl>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Sheet1!$C$48:$H$49</c:f>
              <c:multiLvlStrCache>
                <c:ptCount val="6"/>
                <c:lvl>
                  <c:pt idx="0">
                    <c:v>R1</c:v>
                  </c:pt>
                  <c:pt idx="1">
                    <c:v>R2</c:v>
                  </c:pt>
                  <c:pt idx="2">
                    <c:v>R3</c:v>
                  </c:pt>
                  <c:pt idx="3">
                    <c:v>R4</c:v>
                  </c:pt>
                  <c:pt idx="4">
                    <c:v>R5</c:v>
                  </c:pt>
                  <c:pt idx="5">
                    <c:v>R6</c:v>
                  </c:pt>
                </c:lvl>
                <c:lvl>
                  <c:pt idx="0">
                    <c:v>R-stage</c:v>
                  </c:pt>
                </c:lvl>
              </c:multiLvlStrCache>
            </c:multiLvlStrRef>
          </c:cat>
          <c:val>
            <c:numRef>
              <c:f>Sheet1!$C$51:$H$51</c:f>
              <c:numCache>
                <c:formatCode>General</c:formatCode>
                <c:ptCount val="6"/>
                <c:pt idx="0">
                  <c:v>2.4300999999999999</c:v>
                </c:pt>
                <c:pt idx="1">
                  <c:v>7.5536000000000003</c:v>
                </c:pt>
                <c:pt idx="2">
                  <c:v>7.2633999999999999</c:v>
                </c:pt>
                <c:pt idx="3">
                  <c:v>9.8620000000000001</c:v>
                </c:pt>
                <c:pt idx="4">
                  <c:v>9.5185999999999993</c:v>
                </c:pt>
                <c:pt idx="5">
                  <c:v>1.3543000000000001</c:v>
                </c:pt>
              </c:numCache>
            </c:numRef>
          </c:val>
          <c:extLst>
            <c:ext xmlns:c16="http://schemas.microsoft.com/office/drawing/2014/chart" uri="{C3380CC4-5D6E-409C-BE32-E72D297353CC}">
              <c16:uniqueId val="{0000000D-CE94-BD47-89EC-BF88092A4EEC}"/>
            </c:ext>
          </c:extLst>
        </c:ser>
        <c:dLbls>
          <c:showLegendKey val="0"/>
          <c:showVal val="0"/>
          <c:showCatName val="0"/>
          <c:showSerName val="0"/>
          <c:showPercent val="0"/>
          <c:showBubbleSize val="0"/>
        </c:dLbls>
        <c:gapWidth val="219"/>
        <c:overlap val="-27"/>
        <c:axId val="658086600"/>
        <c:axId val="658085424"/>
      </c:barChart>
      <c:catAx>
        <c:axId val="658086600"/>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58085424"/>
        <c:crosses val="autoZero"/>
        <c:auto val="1"/>
        <c:lblAlgn val="ctr"/>
        <c:lblOffset val="100"/>
        <c:noMultiLvlLbl val="0"/>
      </c:catAx>
      <c:valAx>
        <c:axId val="658085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58086600"/>
        <c:crosses val="autoZero"/>
        <c:crossBetween val="between"/>
      </c:valAx>
      <c:spPr>
        <a:noFill/>
        <a:ln>
          <a:noFill/>
        </a:ln>
        <a:effectLst/>
      </c:spPr>
    </c:plotArea>
    <c:legend>
      <c:legendPos val="t"/>
      <c:layout>
        <c:manualLayout>
          <c:xMode val="edge"/>
          <c:yMode val="edge"/>
          <c:x val="0.12368701113853307"/>
          <c:y val="8.3333333333333329E-2"/>
          <c:w val="0.18463244799623926"/>
          <c:h val="7.6020184976877889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noFill/>
    <a:ln w="9525" cap="flat" cmpd="sng" algn="ctr">
      <a:no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7077114427860695E-2"/>
          <c:y val="4.6833833270841133E-2"/>
          <c:w val="0.93012023217247097"/>
          <c:h val="0.76530902387201605"/>
        </c:manualLayout>
      </c:layout>
      <c:barChart>
        <c:barDir val="col"/>
        <c:grouping val="clustered"/>
        <c:varyColors val="0"/>
        <c:ser>
          <c:idx val="0"/>
          <c:order val="0"/>
          <c:tx>
            <c:strRef>
              <c:f>Sheet1!$B$9</c:f>
              <c:strCache>
                <c:ptCount val="1"/>
                <c:pt idx="0">
                  <c:v>Early</c:v>
                </c:pt>
              </c:strCache>
            </c:strRef>
          </c:tx>
          <c:spPr>
            <a:solidFill>
              <a:schemeClr val="bg2">
                <a:lumMod val="75000"/>
              </a:schemeClr>
            </a:solidFill>
            <a:ln>
              <a:noFill/>
            </a:ln>
            <a:effectLst/>
          </c:spPr>
          <c:invertIfNegative val="0"/>
          <c:dLbls>
            <c:dLbl>
              <c:idx val="0"/>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5311-BA4C-BB72-D05956FE5A37}"/>
                </c:ext>
              </c:extLst>
            </c:dLbl>
            <c:dLbl>
              <c:idx val="1"/>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5311-BA4C-BB72-D05956FE5A37}"/>
                </c:ext>
              </c:extLst>
            </c:dLbl>
            <c:dLbl>
              <c:idx val="2"/>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5311-BA4C-BB72-D05956FE5A37}"/>
                </c:ext>
              </c:extLst>
            </c:dLbl>
            <c:dLbl>
              <c:idx val="3"/>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5311-BA4C-BB72-D05956FE5A37}"/>
                </c:ext>
              </c:extLst>
            </c:dLbl>
            <c:dLbl>
              <c:idx val="4"/>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5311-BA4C-BB72-D05956FE5A37}"/>
                </c:ext>
              </c:extLst>
            </c:dLbl>
            <c:dLbl>
              <c:idx val="5"/>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5311-BA4C-BB72-D05956FE5A37}"/>
                </c:ext>
              </c:extLst>
            </c:dLbl>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Sheet1!$C$7:$H$8</c:f>
              <c:multiLvlStrCache>
                <c:ptCount val="6"/>
                <c:lvl>
                  <c:pt idx="0">
                    <c:v>R1</c:v>
                  </c:pt>
                  <c:pt idx="1">
                    <c:v>R2</c:v>
                  </c:pt>
                  <c:pt idx="2">
                    <c:v>R3</c:v>
                  </c:pt>
                  <c:pt idx="3">
                    <c:v>R4</c:v>
                  </c:pt>
                  <c:pt idx="4">
                    <c:v>R5</c:v>
                  </c:pt>
                  <c:pt idx="5">
                    <c:v>R6</c:v>
                  </c:pt>
                </c:lvl>
                <c:lvl>
                  <c:pt idx="0">
                    <c:v>R-stage</c:v>
                  </c:pt>
                </c:lvl>
              </c:multiLvlStrCache>
            </c:multiLvlStrRef>
          </c:cat>
          <c:val>
            <c:numRef>
              <c:f>Sheet1!$C$9:$H$9</c:f>
              <c:numCache>
                <c:formatCode>General</c:formatCode>
                <c:ptCount val="6"/>
                <c:pt idx="0">
                  <c:v>0.52180000000000004</c:v>
                </c:pt>
                <c:pt idx="1">
                  <c:v>0.78200000000000003</c:v>
                </c:pt>
                <c:pt idx="2">
                  <c:v>0.85589999999999999</c:v>
                </c:pt>
                <c:pt idx="3">
                  <c:v>0.36109999999999998</c:v>
                </c:pt>
                <c:pt idx="4">
                  <c:v>3.3715999999999999</c:v>
                </c:pt>
                <c:pt idx="5">
                  <c:v>7.9938000000000002</c:v>
                </c:pt>
              </c:numCache>
            </c:numRef>
          </c:val>
          <c:extLst>
            <c:ext xmlns:c16="http://schemas.microsoft.com/office/drawing/2014/chart" uri="{C3380CC4-5D6E-409C-BE32-E72D297353CC}">
              <c16:uniqueId val="{00000006-5311-BA4C-BB72-D05956FE5A37}"/>
            </c:ext>
          </c:extLst>
        </c:ser>
        <c:ser>
          <c:idx val="1"/>
          <c:order val="1"/>
          <c:tx>
            <c:strRef>
              <c:f>Sheet1!$B$10</c:f>
              <c:strCache>
                <c:ptCount val="1"/>
                <c:pt idx="0">
                  <c:v>Late </c:v>
                </c:pt>
              </c:strCache>
            </c:strRef>
          </c:tx>
          <c:spPr>
            <a:solidFill>
              <a:schemeClr val="tx1"/>
            </a:solidFill>
            <a:ln>
              <a:noFill/>
            </a:ln>
            <a:effectLst/>
          </c:spPr>
          <c:invertIfNegative val="0"/>
          <c:dLbls>
            <c:dLbl>
              <c:idx val="0"/>
              <c:tx>
                <c:rich>
                  <a:bodyPr/>
                  <a:lstStyle/>
                  <a:p>
                    <a:r>
                      <a:rPr lang="en-US"/>
                      <a:t>bc</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5311-BA4C-BB72-D05956FE5A37}"/>
                </c:ext>
              </c:extLst>
            </c:dLbl>
            <c:dLbl>
              <c:idx val="1"/>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5311-BA4C-BB72-D05956FE5A37}"/>
                </c:ext>
              </c:extLst>
            </c:dLbl>
            <c:dLbl>
              <c:idx val="2"/>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5311-BA4C-BB72-D05956FE5A37}"/>
                </c:ext>
              </c:extLst>
            </c:dLbl>
            <c:dLbl>
              <c:idx val="3"/>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5311-BA4C-BB72-D05956FE5A37}"/>
                </c:ext>
              </c:extLst>
            </c:dLbl>
            <c:dLbl>
              <c:idx val="4"/>
              <c:tx>
                <c:rich>
                  <a:bodyPr/>
                  <a:lstStyle/>
                  <a:p>
                    <a:r>
                      <a:rPr lang="en-US"/>
                      <a:t>bc</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5311-BA4C-BB72-D05956FE5A37}"/>
                </c:ext>
              </c:extLst>
            </c:dLbl>
            <c:dLbl>
              <c:idx val="5"/>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5311-BA4C-BB72-D05956FE5A37}"/>
                </c:ext>
              </c:extLst>
            </c:dLbl>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Sheet1!$C$7:$H$8</c:f>
              <c:multiLvlStrCache>
                <c:ptCount val="6"/>
                <c:lvl>
                  <c:pt idx="0">
                    <c:v>R1</c:v>
                  </c:pt>
                  <c:pt idx="1">
                    <c:v>R2</c:v>
                  </c:pt>
                  <c:pt idx="2">
                    <c:v>R3</c:v>
                  </c:pt>
                  <c:pt idx="3">
                    <c:v>R4</c:v>
                  </c:pt>
                  <c:pt idx="4">
                    <c:v>R5</c:v>
                  </c:pt>
                  <c:pt idx="5">
                    <c:v>R6</c:v>
                  </c:pt>
                </c:lvl>
                <c:lvl>
                  <c:pt idx="0">
                    <c:v>R-stage</c:v>
                  </c:pt>
                </c:lvl>
              </c:multiLvlStrCache>
            </c:multiLvlStrRef>
          </c:cat>
          <c:val>
            <c:numRef>
              <c:f>Sheet1!$C$10:$H$10</c:f>
              <c:numCache>
                <c:formatCode>General</c:formatCode>
                <c:ptCount val="6"/>
                <c:pt idx="0">
                  <c:v>0.96760000000000002</c:v>
                </c:pt>
                <c:pt idx="1">
                  <c:v>6.1760000000000002E-2</c:v>
                </c:pt>
                <c:pt idx="2">
                  <c:v>0.24179999999999999</c:v>
                </c:pt>
                <c:pt idx="3">
                  <c:v>0.44359999999999999</c:v>
                </c:pt>
                <c:pt idx="4">
                  <c:v>1.7350000000000001</c:v>
                </c:pt>
                <c:pt idx="5">
                  <c:v>3.1789999999999998</c:v>
                </c:pt>
              </c:numCache>
            </c:numRef>
          </c:val>
          <c:extLst>
            <c:ext xmlns:c16="http://schemas.microsoft.com/office/drawing/2014/chart" uri="{C3380CC4-5D6E-409C-BE32-E72D297353CC}">
              <c16:uniqueId val="{0000000D-5311-BA4C-BB72-D05956FE5A37}"/>
            </c:ext>
          </c:extLst>
        </c:ser>
        <c:dLbls>
          <c:showLegendKey val="0"/>
          <c:showVal val="0"/>
          <c:showCatName val="0"/>
          <c:showSerName val="0"/>
          <c:showPercent val="0"/>
          <c:showBubbleSize val="0"/>
        </c:dLbls>
        <c:gapWidth val="219"/>
        <c:overlap val="-27"/>
        <c:axId val="658086992"/>
        <c:axId val="658087384"/>
      </c:barChart>
      <c:catAx>
        <c:axId val="658086992"/>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58087384"/>
        <c:crosses val="autoZero"/>
        <c:auto val="1"/>
        <c:lblAlgn val="ctr"/>
        <c:lblOffset val="100"/>
        <c:noMultiLvlLbl val="0"/>
      </c:catAx>
      <c:valAx>
        <c:axId val="658087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58086992"/>
        <c:crosses val="autoZero"/>
        <c:crossBetween val="between"/>
      </c:valAx>
      <c:spPr>
        <a:noFill/>
        <a:ln>
          <a:noFill/>
        </a:ln>
        <a:effectLst/>
      </c:spPr>
    </c:plotArea>
    <c:legend>
      <c:legendPos val="t"/>
      <c:layout>
        <c:manualLayout>
          <c:xMode val="edge"/>
          <c:yMode val="edge"/>
          <c:x val="8.637357830271214E-2"/>
          <c:y val="5.5555555555555552E-2"/>
          <c:w val="0.18463244799623926"/>
          <c:h val="7.6020184976877889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noFill/>
    <a:ln w="9525" cap="flat" cmpd="sng" algn="ctr">
      <a:no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9877296587926505E-2"/>
          <c:y val="4.0013123359580065E-2"/>
          <c:w val="0.90512270341207346"/>
          <c:h val="0.65911323584551929"/>
        </c:manualLayout>
      </c:layout>
      <c:barChart>
        <c:barDir val="col"/>
        <c:grouping val="clustered"/>
        <c:varyColors val="0"/>
        <c:ser>
          <c:idx val="0"/>
          <c:order val="0"/>
          <c:tx>
            <c:strRef>
              <c:f>Sheet1!$B$37</c:f>
              <c:strCache>
                <c:ptCount val="1"/>
                <c:pt idx="0">
                  <c:v>Early</c:v>
                </c:pt>
              </c:strCache>
            </c:strRef>
          </c:tx>
          <c:spPr>
            <a:solidFill>
              <a:schemeClr val="bg2">
                <a:lumMod val="75000"/>
              </a:schemeClr>
            </a:solidFill>
            <a:ln>
              <a:noFill/>
            </a:ln>
            <a:effectLst/>
          </c:spPr>
          <c:invertIfNegative val="0"/>
          <c:dLbls>
            <c:dLbl>
              <c:idx val="0"/>
              <c:tx>
                <c:rich>
                  <a:bodyPr/>
                  <a:lstStyle/>
                  <a:p>
                    <a:r>
                      <a:rPr lang="en-US"/>
                      <a:t>bcd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85BB-2445-8201-B2F747BA908B}"/>
                </c:ext>
              </c:extLst>
            </c:dLbl>
            <c:dLbl>
              <c:idx val="1"/>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85BB-2445-8201-B2F747BA908B}"/>
                </c:ext>
              </c:extLst>
            </c:dLbl>
            <c:dLbl>
              <c:idx val="2"/>
              <c:tx>
                <c:rich>
                  <a:bodyPr/>
                  <a:lstStyle/>
                  <a:p>
                    <a:r>
                      <a:rPr lang="en-US"/>
                      <a:t>cd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85BB-2445-8201-B2F747BA908B}"/>
                </c:ext>
              </c:extLst>
            </c:dLbl>
            <c:dLbl>
              <c:idx val="3"/>
              <c:tx>
                <c:rich>
                  <a:bodyPr/>
                  <a:lstStyle/>
                  <a:p>
                    <a:r>
                      <a:rPr lang="en-US"/>
                      <a:t>bcd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85BB-2445-8201-B2F747BA908B}"/>
                </c:ext>
              </c:extLst>
            </c:dLbl>
            <c:dLbl>
              <c:idx val="4"/>
              <c:tx>
                <c:rich>
                  <a:bodyPr/>
                  <a:lstStyle/>
                  <a:p>
                    <a:r>
                      <a:rPr lang="en-US"/>
                      <a:t>cd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85BB-2445-8201-B2F747BA908B}"/>
                </c:ext>
              </c:extLst>
            </c:dLbl>
            <c:dLbl>
              <c:idx val="5"/>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85BB-2445-8201-B2F747BA908B}"/>
                </c:ext>
              </c:extLst>
            </c:dLbl>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Sheet1!$C$35:$H$36</c:f>
              <c:multiLvlStrCache>
                <c:ptCount val="6"/>
                <c:lvl>
                  <c:pt idx="0">
                    <c:v>R1</c:v>
                  </c:pt>
                  <c:pt idx="1">
                    <c:v>R2</c:v>
                  </c:pt>
                  <c:pt idx="2">
                    <c:v>R3</c:v>
                  </c:pt>
                  <c:pt idx="3">
                    <c:v>R4</c:v>
                  </c:pt>
                  <c:pt idx="4">
                    <c:v>R5</c:v>
                  </c:pt>
                  <c:pt idx="5">
                    <c:v>R6</c:v>
                  </c:pt>
                </c:lvl>
                <c:lvl>
                  <c:pt idx="0">
                    <c:v>R-stage</c:v>
                  </c:pt>
                </c:lvl>
              </c:multiLvlStrCache>
            </c:multiLvlStrRef>
          </c:cat>
          <c:val>
            <c:numRef>
              <c:f>Sheet1!$C$37:$H$37</c:f>
              <c:numCache>
                <c:formatCode>General</c:formatCode>
                <c:ptCount val="6"/>
                <c:pt idx="0">
                  <c:v>5.4720000000000004</c:v>
                </c:pt>
                <c:pt idx="1">
                  <c:v>2.6214</c:v>
                </c:pt>
                <c:pt idx="2">
                  <c:v>3.8639999999999999</c:v>
                </c:pt>
                <c:pt idx="3">
                  <c:v>5.2347000000000001</c:v>
                </c:pt>
                <c:pt idx="4">
                  <c:v>4.9474</c:v>
                </c:pt>
                <c:pt idx="5">
                  <c:v>9.4646000000000008</c:v>
                </c:pt>
              </c:numCache>
            </c:numRef>
          </c:val>
          <c:extLst>
            <c:ext xmlns:c16="http://schemas.microsoft.com/office/drawing/2014/chart" uri="{C3380CC4-5D6E-409C-BE32-E72D297353CC}">
              <c16:uniqueId val="{00000006-85BB-2445-8201-B2F747BA908B}"/>
            </c:ext>
          </c:extLst>
        </c:ser>
        <c:ser>
          <c:idx val="1"/>
          <c:order val="1"/>
          <c:tx>
            <c:strRef>
              <c:f>Sheet1!$B$38</c:f>
              <c:strCache>
                <c:ptCount val="1"/>
                <c:pt idx="0">
                  <c:v>Late </c:v>
                </c:pt>
              </c:strCache>
            </c:strRef>
          </c:tx>
          <c:spPr>
            <a:solidFill>
              <a:schemeClr val="tx1"/>
            </a:solidFill>
            <a:ln>
              <a:noFill/>
            </a:ln>
            <a:effectLst/>
          </c:spPr>
          <c:invertIfNegative val="0"/>
          <c:dLbls>
            <c:dLbl>
              <c:idx val="0"/>
              <c:tx>
                <c:rich>
                  <a:bodyPr/>
                  <a:lstStyle/>
                  <a:p>
                    <a:r>
                      <a:rPr lang="en-US"/>
                      <a:t>bcd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85BB-2445-8201-B2F747BA908B}"/>
                </c:ext>
              </c:extLst>
            </c:dLbl>
            <c:dLbl>
              <c:idx val="1"/>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85BB-2445-8201-B2F747BA908B}"/>
                </c:ext>
              </c:extLst>
            </c:dLbl>
            <c:dLbl>
              <c:idx val="2"/>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85BB-2445-8201-B2F747BA908B}"/>
                </c:ext>
              </c:extLst>
            </c:dLbl>
            <c:dLbl>
              <c:idx val="3"/>
              <c:tx>
                <c:rich>
                  <a:bodyPr/>
                  <a:lstStyle/>
                  <a:p>
                    <a:r>
                      <a:rPr lang="en-US"/>
                      <a:t>bcd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85BB-2445-8201-B2F747BA908B}"/>
                </c:ext>
              </c:extLst>
            </c:dLbl>
            <c:dLbl>
              <c:idx val="4"/>
              <c:tx>
                <c:rich>
                  <a:bodyPr/>
                  <a:lstStyle/>
                  <a:p>
                    <a:r>
                      <a:rPr lang="en-US"/>
                      <a:t>bc</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85BB-2445-8201-B2F747BA908B}"/>
                </c:ext>
              </c:extLst>
            </c:dLbl>
            <c:dLbl>
              <c:idx val="5"/>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85BB-2445-8201-B2F747BA908B}"/>
                </c:ext>
              </c:extLst>
            </c:dLbl>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Sheet1!$C$35:$H$36</c:f>
              <c:multiLvlStrCache>
                <c:ptCount val="6"/>
                <c:lvl>
                  <c:pt idx="0">
                    <c:v>R1</c:v>
                  </c:pt>
                  <c:pt idx="1">
                    <c:v>R2</c:v>
                  </c:pt>
                  <c:pt idx="2">
                    <c:v>R3</c:v>
                  </c:pt>
                  <c:pt idx="3">
                    <c:v>R4</c:v>
                  </c:pt>
                  <c:pt idx="4">
                    <c:v>R5</c:v>
                  </c:pt>
                  <c:pt idx="5">
                    <c:v>R6</c:v>
                  </c:pt>
                </c:lvl>
                <c:lvl>
                  <c:pt idx="0">
                    <c:v>R-stage</c:v>
                  </c:pt>
                </c:lvl>
              </c:multiLvlStrCache>
            </c:multiLvlStrRef>
          </c:cat>
          <c:val>
            <c:numRef>
              <c:f>Sheet1!$C$38:$H$38</c:f>
              <c:numCache>
                <c:formatCode>General</c:formatCode>
                <c:ptCount val="6"/>
                <c:pt idx="0">
                  <c:v>6.0945999999999998</c:v>
                </c:pt>
                <c:pt idx="1">
                  <c:v>3.3816000000000002</c:v>
                </c:pt>
                <c:pt idx="2">
                  <c:v>3.0775000000000001</c:v>
                </c:pt>
                <c:pt idx="3">
                  <c:v>5.0225</c:v>
                </c:pt>
                <c:pt idx="4">
                  <c:v>8.0184999999999995</c:v>
                </c:pt>
                <c:pt idx="5">
                  <c:v>13.1624</c:v>
                </c:pt>
              </c:numCache>
            </c:numRef>
          </c:val>
          <c:extLst>
            <c:ext xmlns:c16="http://schemas.microsoft.com/office/drawing/2014/chart" uri="{C3380CC4-5D6E-409C-BE32-E72D297353CC}">
              <c16:uniqueId val="{0000000D-85BB-2445-8201-B2F747BA908B}"/>
            </c:ext>
          </c:extLst>
        </c:ser>
        <c:dLbls>
          <c:showLegendKey val="0"/>
          <c:showVal val="0"/>
          <c:showCatName val="0"/>
          <c:showSerName val="0"/>
          <c:showPercent val="0"/>
          <c:showBubbleSize val="0"/>
        </c:dLbls>
        <c:gapWidth val="219"/>
        <c:overlap val="-27"/>
        <c:axId val="1173562096"/>
        <c:axId val="1173999376"/>
      </c:barChart>
      <c:catAx>
        <c:axId val="1173562096"/>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173999376"/>
        <c:crosses val="autoZero"/>
        <c:auto val="1"/>
        <c:lblAlgn val="ctr"/>
        <c:lblOffset val="100"/>
        <c:noMultiLvlLbl val="0"/>
      </c:catAx>
      <c:valAx>
        <c:axId val="11739993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173562096"/>
        <c:crosses val="autoZero"/>
        <c:crossBetween val="between"/>
      </c:valAx>
      <c:spPr>
        <a:noFill/>
        <a:ln>
          <a:noFill/>
        </a:ln>
        <a:effectLst/>
      </c:spPr>
    </c:plotArea>
    <c:legend>
      <c:legendPos val="t"/>
      <c:layout>
        <c:manualLayout>
          <c:xMode val="edge"/>
          <c:yMode val="edge"/>
          <c:x val="0.12368701113853307"/>
          <c:y val="5.1587301587301584E-2"/>
          <c:w val="0.18463244799623926"/>
          <c:h val="7.6020184976877889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5733830845771141E-2"/>
          <c:y val="2.636920384951881E-2"/>
          <c:w val="0.91146351575456053"/>
          <c:h val="0.79308680164979373"/>
        </c:manualLayout>
      </c:layout>
      <c:barChart>
        <c:barDir val="col"/>
        <c:grouping val="clustered"/>
        <c:varyColors val="0"/>
        <c:ser>
          <c:idx val="0"/>
          <c:order val="0"/>
          <c:tx>
            <c:strRef>
              <c:f>Sheet1!$B$79</c:f>
              <c:strCache>
                <c:ptCount val="1"/>
                <c:pt idx="0">
                  <c:v>Early</c:v>
                </c:pt>
              </c:strCache>
            </c:strRef>
          </c:tx>
          <c:spPr>
            <a:solidFill>
              <a:schemeClr val="bg2">
                <a:lumMod val="75000"/>
              </a:schemeClr>
            </a:solidFill>
            <a:ln>
              <a:noFill/>
            </a:ln>
            <a:effectLst/>
          </c:spPr>
          <c:invertIfNegative val="0"/>
          <c:dLbls>
            <c:dLbl>
              <c:idx val="0"/>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C0C9-2D4E-B3EF-99429647B5AE}"/>
                </c:ext>
              </c:extLst>
            </c:dLbl>
            <c:dLbl>
              <c:idx val="1"/>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0C9-2D4E-B3EF-99429647B5AE}"/>
                </c:ext>
              </c:extLst>
            </c:dLbl>
            <c:dLbl>
              <c:idx val="2"/>
              <c:tx>
                <c:rich>
                  <a:bodyPr/>
                  <a:lstStyle/>
                  <a:p>
                    <a:r>
                      <a:rPr lang="en-US"/>
                      <a:t>bc</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C0C9-2D4E-B3EF-99429647B5AE}"/>
                </c:ext>
              </c:extLst>
            </c:dLbl>
            <c:dLbl>
              <c:idx val="3"/>
              <c:tx>
                <c:rich>
                  <a:bodyPr/>
                  <a:lstStyle/>
                  <a:p>
                    <a:r>
                      <a:rPr lang="en-US"/>
                      <a:t>cd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C0C9-2D4E-B3EF-99429647B5AE}"/>
                </c:ext>
              </c:extLst>
            </c:dLbl>
            <c:dLbl>
              <c:idx val="4"/>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C0C9-2D4E-B3EF-99429647B5AE}"/>
                </c:ext>
              </c:extLst>
            </c:dLbl>
            <c:dLbl>
              <c:idx val="5"/>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C0C9-2D4E-B3EF-99429647B5AE}"/>
                </c:ext>
              </c:extLst>
            </c:dLbl>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Sheet1!$C$77:$H$78</c:f>
              <c:multiLvlStrCache>
                <c:ptCount val="6"/>
                <c:lvl>
                  <c:pt idx="0">
                    <c:v>R1</c:v>
                  </c:pt>
                  <c:pt idx="1">
                    <c:v>R2</c:v>
                  </c:pt>
                  <c:pt idx="2">
                    <c:v>R3</c:v>
                  </c:pt>
                  <c:pt idx="3">
                    <c:v>R4</c:v>
                  </c:pt>
                  <c:pt idx="4">
                    <c:v>R5</c:v>
                  </c:pt>
                  <c:pt idx="5">
                    <c:v>R6</c:v>
                  </c:pt>
                </c:lvl>
                <c:lvl>
                  <c:pt idx="0">
                    <c:v>R-stage</c:v>
                  </c:pt>
                </c:lvl>
              </c:multiLvlStrCache>
            </c:multiLvlStrRef>
          </c:cat>
          <c:val>
            <c:numRef>
              <c:f>Sheet1!$C$79:$H$79</c:f>
              <c:numCache>
                <c:formatCode>General</c:formatCode>
                <c:ptCount val="6"/>
                <c:pt idx="0">
                  <c:v>2.5419999999999998</c:v>
                </c:pt>
                <c:pt idx="1">
                  <c:v>1.8694999999999999</c:v>
                </c:pt>
                <c:pt idx="2">
                  <c:v>1.2143999999999999</c:v>
                </c:pt>
                <c:pt idx="3">
                  <c:v>0.25790000000000002</c:v>
                </c:pt>
                <c:pt idx="4">
                  <c:v>0</c:v>
                </c:pt>
                <c:pt idx="5">
                  <c:v>0</c:v>
                </c:pt>
              </c:numCache>
            </c:numRef>
          </c:val>
          <c:extLst>
            <c:ext xmlns:c16="http://schemas.microsoft.com/office/drawing/2014/chart" uri="{C3380CC4-5D6E-409C-BE32-E72D297353CC}">
              <c16:uniqueId val="{00000006-C0C9-2D4E-B3EF-99429647B5AE}"/>
            </c:ext>
          </c:extLst>
        </c:ser>
        <c:ser>
          <c:idx val="1"/>
          <c:order val="1"/>
          <c:tx>
            <c:strRef>
              <c:f>Sheet1!$B$80</c:f>
              <c:strCache>
                <c:ptCount val="1"/>
                <c:pt idx="0">
                  <c:v>Late </c:v>
                </c:pt>
              </c:strCache>
            </c:strRef>
          </c:tx>
          <c:spPr>
            <a:solidFill>
              <a:schemeClr val="tx1"/>
            </a:solidFill>
            <a:ln>
              <a:noFill/>
            </a:ln>
            <a:effectLst/>
          </c:spPr>
          <c:invertIfNegative val="0"/>
          <c:dLbls>
            <c:dLbl>
              <c:idx val="0"/>
              <c:tx>
                <c:rich>
                  <a:bodyPr/>
                  <a:lstStyle/>
                  <a:p>
                    <a:r>
                      <a:rPr lang="en-US"/>
                      <a:t>cd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C0C9-2D4E-B3EF-99429647B5AE}"/>
                </c:ext>
              </c:extLst>
            </c:dLbl>
            <c:dLbl>
              <c:idx val="1"/>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C0C9-2D4E-B3EF-99429647B5AE}"/>
                </c:ext>
              </c:extLst>
            </c:dLbl>
            <c:dLbl>
              <c:idx val="2"/>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C0C9-2D4E-B3EF-99429647B5AE}"/>
                </c:ext>
              </c:extLst>
            </c:dLbl>
            <c:dLbl>
              <c:idx val="3"/>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C0C9-2D4E-B3EF-99429647B5AE}"/>
                </c:ext>
              </c:extLst>
            </c:dLbl>
            <c:dLbl>
              <c:idx val="4"/>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C0C9-2D4E-B3EF-99429647B5AE}"/>
                </c:ext>
              </c:extLst>
            </c:dLbl>
            <c:dLbl>
              <c:idx val="5"/>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C0C9-2D4E-B3EF-99429647B5AE}"/>
                </c:ext>
              </c:extLst>
            </c:dLbl>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Sheet1!$C$77:$H$78</c:f>
              <c:multiLvlStrCache>
                <c:ptCount val="6"/>
                <c:lvl>
                  <c:pt idx="0">
                    <c:v>R1</c:v>
                  </c:pt>
                  <c:pt idx="1">
                    <c:v>R2</c:v>
                  </c:pt>
                  <c:pt idx="2">
                    <c:v>R3</c:v>
                  </c:pt>
                  <c:pt idx="3">
                    <c:v>R4</c:v>
                  </c:pt>
                  <c:pt idx="4">
                    <c:v>R5</c:v>
                  </c:pt>
                  <c:pt idx="5">
                    <c:v>R6</c:v>
                  </c:pt>
                </c:lvl>
                <c:lvl>
                  <c:pt idx="0">
                    <c:v>R-stage</c:v>
                  </c:pt>
                </c:lvl>
              </c:multiLvlStrCache>
            </c:multiLvlStrRef>
          </c:cat>
          <c:val>
            <c:numRef>
              <c:f>Sheet1!$C$80:$H$80</c:f>
              <c:numCache>
                <c:formatCode>General</c:formatCode>
                <c:ptCount val="6"/>
                <c:pt idx="0">
                  <c:v>0.15890000000000001</c:v>
                </c:pt>
                <c:pt idx="1">
                  <c:v>4.7739999999999998E-2</c:v>
                </c:pt>
                <c:pt idx="2">
                  <c:v>9.8960000000000006E-2</c:v>
                </c:pt>
                <c:pt idx="3">
                  <c:v>0</c:v>
                </c:pt>
                <c:pt idx="4">
                  <c:v>0</c:v>
                </c:pt>
                <c:pt idx="5">
                  <c:v>0</c:v>
                </c:pt>
              </c:numCache>
            </c:numRef>
          </c:val>
          <c:extLst>
            <c:ext xmlns:c16="http://schemas.microsoft.com/office/drawing/2014/chart" uri="{C3380CC4-5D6E-409C-BE32-E72D297353CC}">
              <c16:uniqueId val="{0000000D-C0C9-2D4E-B3EF-99429647B5AE}"/>
            </c:ext>
          </c:extLst>
        </c:ser>
        <c:dLbls>
          <c:showLegendKey val="0"/>
          <c:showVal val="0"/>
          <c:showCatName val="0"/>
          <c:showSerName val="0"/>
          <c:showPercent val="0"/>
          <c:showBubbleSize val="0"/>
        </c:dLbls>
        <c:gapWidth val="219"/>
        <c:overlap val="-27"/>
        <c:axId val="564149432"/>
        <c:axId val="564149824"/>
      </c:barChart>
      <c:catAx>
        <c:axId val="564149432"/>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64149824"/>
        <c:crosses val="autoZero"/>
        <c:auto val="1"/>
        <c:lblAlgn val="ctr"/>
        <c:lblOffset val="100"/>
        <c:noMultiLvlLbl val="0"/>
      </c:catAx>
      <c:valAx>
        <c:axId val="564149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64149432"/>
        <c:crosses val="autoZero"/>
        <c:crossBetween val="between"/>
      </c:valAx>
      <c:spPr>
        <a:noFill/>
        <a:ln>
          <a:noFill/>
        </a:ln>
        <a:effectLst/>
      </c:spPr>
    </c:plotArea>
    <c:legend>
      <c:legendPos val="t"/>
      <c:layout>
        <c:manualLayout>
          <c:xMode val="edge"/>
          <c:yMode val="edge"/>
          <c:x val="0.7269208419843044"/>
          <c:y val="5.5555555555555552E-2"/>
          <c:w val="0.18463244799623926"/>
          <c:h val="7.6020184976877889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noFill/>
    <a:ln w="9525" cap="flat" cmpd="sng" algn="ctr">
      <a:no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Jackson</c:v>
          </c:tx>
          <c:spPr>
            <a:solidFill>
              <a:schemeClr val="bg1">
                <a:lumMod val="65000"/>
              </a:schemeClr>
            </a:solidFill>
            <a:ln>
              <a:noFill/>
            </a:ln>
            <a:effectLst/>
          </c:spPr>
          <c:invertIfNegative val="0"/>
          <c:cat>
            <c:strRef>
              <c:f>Sheet2!$AA$28:$AA$47</c:f>
              <c:strCache>
                <c:ptCount val="20"/>
                <c:pt idx="0">
                  <c:v>Agapostemon</c:v>
                </c:pt>
                <c:pt idx="1">
                  <c:v>Apis</c:v>
                </c:pt>
                <c:pt idx="2">
                  <c:v>Augochlora</c:v>
                </c:pt>
                <c:pt idx="3">
                  <c:v>Augochlorella</c:v>
                </c:pt>
                <c:pt idx="4">
                  <c:v>Augochloropsis</c:v>
                </c:pt>
                <c:pt idx="5">
                  <c:v>Bombus</c:v>
                </c:pt>
                <c:pt idx="6">
                  <c:v>Calliopsis</c:v>
                </c:pt>
                <c:pt idx="7">
                  <c:v>Coelioxys</c:v>
                </c:pt>
                <c:pt idx="8">
                  <c:v>Florilegus</c:v>
                </c:pt>
                <c:pt idx="9">
                  <c:v>Halictus</c:v>
                </c:pt>
                <c:pt idx="10">
                  <c:v>Lasioglossum</c:v>
                </c:pt>
                <c:pt idx="11">
                  <c:v>Megachile</c:v>
                </c:pt>
                <c:pt idx="12">
                  <c:v>Melissodes</c:v>
                </c:pt>
                <c:pt idx="13">
                  <c:v>Melitoma</c:v>
                </c:pt>
                <c:pt idx="14">
                  <c:v>Peponapis</c:v>
                </c:pt>
                <c:pt idx="15">
                  <c:v>Ptilothrix</c:v>
                </c:pt>
                <c:pt idx="16">
                  <c:v>Svastra</c:v>
                </c:pt>
                <c:pt idx="17">
                  <c:v>Triepeolus</c:v>
                </c:pt>
                <c:pt idx="18">
                  <c:v>Xenoglossa</c:v>
                </c:pt>
                <c:pt idx="19">
                  <c:v>Xylocopa</c:v>
                </c:pt>
              </c:strCache>
            </c:strRef>
          </c:cat>
          <c:val>
            <c:numRef>
              <c:f>Sheet2!$AB$28:$AB$47</c:f>
              <c:numCache>
                <c:formatCode>General</c:formatCode>
                <c:ptCount val="20"/>
                <c:pt idx="0">
                  <c:v>70</c:v>
                </c:pt>
                <c:pt idx="1">
                  <c:v>13</c:v>
                </c:pt>
                <c:pt idx="2">
                  <c:v>4</c:v>
                </c:pt>
                <c:pt idx="3">
                  <c:v>14</c:v>
                </c:pt>
                <c:pt idx="4">
                  <c:v>1</c:v>
                </c:pt>
                <c:pt idx="5">
                  <c:v>124</c:v>
                </c:pt>
                <c:pt idx="6">
                  <c:v>6</c:v>
                </c:pt>
                <c:pt idx="7">
                  <c:v>4</c:v>
                </c:pt>
                <c:pt idx="8">
                  <c:v>10</c:v>
                </c:pt>
                <c:pt idx="9">
                  <c:v>73</c:v>
                </c:pt>
                <c:pt idx="10">
                  <c:v>61</c:v>
                </c:pt>
                <c:pt idx="11">
                  <c:v>30</c:v>
                </c:pt>
                <c:pt idx="12">
                  <c:v>636</c:v>
                </c:pt>
                <c:pt idx="13">
                  <c:v>8</c:v>
                </c:pt>
                <c:pt idx="14">
                  <c:v>15</c:v>
                </c:pt>
                <c:pt idx="15">
                  <c:v>76</c:v>
                </c:pt>
                <c:pt idx="16">
                  <c:v>73</c:v>
                </c:pt>
                <c:pt idx="17">
                  <c:v>1</c:v>
                </c:pt>
                <c:pt idx="18">
                  <c:v>12</c:v>
                </c:pt>
                <c:pt idx="19">
                  <c:v>5</c:v>
                </c:pt>
              </c:numCache>
            </c:numRef>
          </c:val>
          <c:extLst>
            <c:ext xmlns:c16="http://schemas.microsoft.com/office/drawing/2014/chart" uri="{C3380CC4-5D6E-409C-BE32-E72D297353CC}">
              <c16:uniqueId val="{00000000-B5CA-874B-88CB-286AEF775084}"/>
            </c:ext>
          </c:extLst>
        </c:ser>
        <c:ser>
          <c:idx val="1"/>
          <c:order val="1"/>
          <c:tx>
            <c:v>Knoxville</c:v>
          </c:tx>
          <c:spPr>
            <a:solidFill>
              <a:schemeClr val="tx1"/>
            </a:solidFill>
            <a:ln>
              <a:noFill/>
            </a:ln>
            <a:effectLst/>
          </c:spPr>
          <c:invertIfNegative val="0"/>
          <c:cat>
            <c:strRef>
              <c:f>Sheet2!$AA$28:$AA$47</c:f>
              <c:strCache>
                <c:ptCount val="20"/>
                <c:pt idx="0">
                  <c:v>Agapostemon</c:v>
                </c:pt>
                <c:pt idx="1">
                  <c:v>Apis</c:v>
                </c:pt>
                <c:pt idx="2">
                  <c:v>Augochlora</c:v>
                </c:pt>
                <c:pt idx="3">
                  <c:v>Augochlorella</c:v>
                </c:pt>
                <c:pt idx="4">
                  <c:v>Augochloropsis</c:v>
                </c:pt>
                <c:pt idx="5">
                  <c:v>Bombus</c:v>
                </c:pt>
                <c:pt idx="6">
                  <c:v>Calliopsis</c:v>
                </c:pt>
                <c:pt idx="7">
                  <c:v>Coelioxys</c:v>
                </c:pt>
                <c:pt idx="8">
                  <c:v>Florilegus</c:v>
                </c:pt>
                <c:pt idx="9">
                  <c:v>Halictus</c:v>
                </c:pt>
                <c:pt idx="10">
                  <c:v>Lasioglossum</c:v>
                </c:pt>
                <c:pt idx="11">
                  <c:v>Megachile</c:v>
                </c:pt>
                <c:pt idx="12">
                  <c:v>Melissodes</c:v>
                </c:pt>
                <c:pt idx="13">
                  <c:v>Melitoma</c:v>
                </c:pt>
                <c:pt idx="14">
                  <c:v>Peponapis</c:v>
                </c:pt>
                <c:pt idx="15">
                  <c:v>Ptilothrix</c:v>
                </c:pt>
                <c:pt idx="16">
                  <c:v>Svastra</c:v>
                </c:pt>
                <c:pt idx="17">
                  <c:v>Triepeolus</c:v>
                </c:pt>
                <c:pt idx="18">
                  <c:v>Xenoglossa</c:v>
                </c:pt>
                <c:pt idx="19">
                  <c:v>Xylocopa</c:v>
                </c:pt>
              </c:strCache>
            </c:strRef>
          </c:cat>
          <c:val>
            <c:numRef>
              <c:f>Sheet2!$AD$28:$AD$47</c:f>
              <c:numCache>
                <c:formatCode>General</c:formatCode>
                <c:ptCount val="20"/>
                <c:pt idx="0">
                  <c:v>39</c:v>
                </c:pt>
                <c:pt idx="1">
                  <c:v>65</c:v>
                </c:pt>
                <c:pt idx="2">
                  <c:v>6</c:v>
                </c:pt>
                <c:pt idx="3">
                  <c:v>57</c:v>
                </c:pt>
                <c:pt idx="4">
                  <c:v>0</c:v>
                </c:pt>
                <c:pt idx="5">
                  <c:v>62</c:v>
                </c:pt>
                <c:pt idx="6">
                  <c:v>6</c:v>
                </c:pt>
                <c:pt idx="7">
                  <c:v>0</c:v>
                </c:pt>
                <c:pt idx="8">
                  <c:v>0</c:v>
                </c:pt>
                <c:pt idx="9">
                  <c:v>47</c:v>
                </c:pt>
                <c:pt idx="10">
                  <c:v>746</c:v>
                </c:pt>
                <c:pt idx="11">
                  <c:v>22</c:v>
                </c:pt>
                <c:pt idx="12">
                  <c:v>58</c:v>
                </c:pt>
                <c:pt idx="13">
                  <c:v>7</c:v>
                </c:pt>
                <c:pt idx="14">
                  <c:v>11</c:v>
                </c:pt>
                <c:pt idx="15">
                  <c:v>5</c:v>
                </c:pt>
                <c:pt idx="16">
                  <c:v>3</c:v>
                </c:pt>
                <c:pt idx="17">
                  <c:v>0</c:v>
                </c:pt>
                <c:pt idx="18">
                  <c:v>16</c:v>
                </c:pt>
                <c:pt idx="19">
                  <c:v>4</c:v>
                </c:pt>
              </c:numCache>
            </c:numRef>
          </c:val>
          <c:extLst>
            <c:ext xmlns:c16="http://schemas.microsoft.com/office/drawing/2014/chart" uri="{C3380CC4-5D6E-409C-BE32-E72D297353CC}">
              <c16:uniqueId val="{00000001-B5CA-874B-88CB-286AEF775084}"/>
            </c:ext>
          </c:extLst>
        </c:ser>
        <c:dLbls>
          <c:showLegendKey val="0"/>
          <c:showVal val="0"/>
          <c:showCatName val="0"/>
          <c:showSerName val="0"/>
          <c:showPercent val="0"/>
          <c:showBubbleSize val="0"/>
        </c:dLbls>
        <c:gapWidth val="219"/>
        <c:overlap val="-27"/>
        <c:axId val="1937811376"/>
        <c:axId val="1937813936"/>
      </c:barChart>
      <c:catAx>
        <c:axId val="1937811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1050" b="0" i="1"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937813936"/>
        <c:crosses val="autoZero"/>
        <c:auto val="1"/>
        <c:lblAlgn val="ctr"/>
        <c:lblOffset val="100"/>
        <c:noMultiLvlLbl val="0"/>
      </c:catAx>
      <c:valAx>
        <c:axId val="1937813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937811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5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Pivot!$AU$6</c:f>
              <c:strCache>
                <c:ptCount val="1"/>
                <c:pt idx="0">
                  <c:v>July</c:v>
                </c:pt>
              </c:strCache>
            </c:strRef>
          </c:tx>
          <c:spPr>
            <a:solidFill>
              <a:schemeClr val="bg1">
                <a:lumMod val="75000"/>
              </a:schemeClr>
            </a:solidFill>
            <a:ln>
              <a:noFill/>
            </a:ln>
            <a:effectLst/>
          </c:spPr>
          <c:invertIfNegative val="0"/>
          <c:cat>
            <c:strRef>
              <c:f>Pivot!$AV$5:$AX$5</c:f>
              <c:strCache>
                <c:ptCount val="3"/>
                <c:pt idx="0">
                  <c:v>Bee Bowls</c:v>
                </c:pt>
                <c:pt idx="1">
                  <c:v>Blue Vane Trap</c:v>
                </c:pt>
                <c:pt idx="2">
                  <c:v>Sweep Net</c:v>
                </c:pt>
              </c:strCache>
            </c:strRef>
          </c:cat>
          <c:val>
            <c:numRef>
              <c:f>Pivot!$AV$6:$AX$6</c:f>
              <c:numCache>
                <c:formatCode>General</c:formatCode>
                <c:ptCount val="3"/>
                <c:pt idx="0">
                  <c:v>361</c:v>
                </c:pt>
                <c:pt idx="1">
                  <c:v>292</c:v>
                </c:pt>
                <c:pt idx="2">
                  <c:v>48</c:v>
                </c:pt>
              </c:numCache>
            </c:numRef>
          </c:val>
          <c:extLst>
            <c:ext xmlns:c16="http://schemas.microsoft.com/office/drawing/2014/chart" uri="{C3380CC4-5D6E-409C-BE32-E72D297353CC}">
              <c16:uniqueId val="{00000000-367A-B643-A757-7254147E5A5E}"/>
            </c:ext>
          </c:extLst>
        </c:ser>
        <c:ser>
          <c:idx val="1"/>
          <c:order val="1"/>
          <c:tx>
            <c:strRef>
              <c:f>Pivot!$AU$7</c:f>
              <c:strCache>
                <c:ptCount val="1"/>
                <c:pt idx="0">
                  <c:v>August </c:v>
                </c:pt>
              </c:strCache>
            </c:strRef>
          </c:tx>
          <c:spPr>
            <a:solidFill>
              <a:schemeClr val="bg1">
                <a:lumMod val="50000"/>
              </a:schemeClr>
            </a:solidFill>
            <a:ln>
              <a:noFill/>
            </a:ln>
            <a:effectLst/>
          </c:spPr>
          <c:invertIfNegative val="0"/>
          <c:cat>
            <c:strRef>
              <c:f>Pivot!$AV$5:$AX$5</c:f>
              <c:strCache>
                <c:ptCount val="3"/>
                <c:pt idx="0">
                  <c:v>Bee Bowls</c:v>
                </c:pt>
                <c:pt idx="1">
                  <c:v>Blue Vane Trap</c:v>
                </c:pt>
                <c:pt idx="2">
                  <c:v>Sweep Net</c:v>
                </c:pt>
              </c:strCache>
            </c:strRef>
          </c:cat>
          <c:val>
            <c:numRef>
              <c:f>Pivot!$AV$7:$AX$7</c:f>
              <c:numCache>
                <c:formatCode>General</c:formatCode>
                <c:ptCount val="3"/>
                <c:pt idx="0">
                  <c:v>385</c:v>
                </c:pt>
                <c:pt idx="1">
                  <c:v>541</c:v>
                </c:pt>
                <c:pt idx="2">
                  <c:v>146</c:v>
                </c:pt>
              </c:numCache>
            </c:numRef>
          </c:val>
          <c:extLst>
            <c:ext xmlns:c16="http://schemas.microsoft.com/office/drawing/2014/chart" uri="{C3380CC4-5D6E-409C-BE32-E72D297353CC}">
              <c16:uniqueId val="{00000001-367A-B643-A757-7254147E5A5E}"/>
            </c:ext>
          </c:extLst>
        </c:ser>
        <c:ser>
          <c:idx val="2"/>
          <c:order val="2"/>
          <c:tx>
            <c:strRef>
              <c:f>Pivot!$AU$8</c:f>
              <c:strCache>
                <c:ptCount val="1"/>
                <c:pt idx="0">
                  <c:v>September</c:v>
                </c:pt>
              </c:strCache>
            </c:strRef>
          </c:tx>
          <c:spPr>
            <a:solidFill>
              <a:schemeClr val="tx1"/>
            </a:solidFill>
            <a:ln>
              <a:noFill/>
            </a:ln>
            <a:effectLst/>
          </c:spPr>
          <c:invertIfNegative val="0"/>
          <c:cat>
            <c:strRef>
              <c:f>Pivot!$AV$5:$AX$5</c:f>
              <c:strCache>
                <c:ptCount val="3"/>
                <c:pt idx="0">
                  <c:v>Bee Bowls</c:v>
                </c:pt>
                <c:pt idx="1">
                  <c:v>Blue Vane Trap</c:v>
                </c:pt>
                <c:pt idx="2">
                  <c:v>Sweep Net</c:v>
                </c:pt>
              </c:strCache>
            </c:strRef>
          </c:cat>
          <c:val>
            <c:numRef>
              <c:f>Pivot!$AV$8:$AX$8</c:f>
              <c:numCache>
                <c:formatCode>General</c:formatCode>
                <c:ptCount val="3"/>
                <c:pt idx="0">
                  <c:v>51</c:v>
                </c:pt>
                <c:pt idx="1">
                  <c:v>417</c:v>
                </c:pt>
                <c:pt idx="2">
                  <c:v>139</c:v>
                </c:pt>
              </c:numCache>
            </c:numRef>
          </c:val>
          <c:extLst>
            <c:ext xmlns:c16="http://schemas.microsoft.com/office/drawing/2014/chart" uri="{C3380CC4-5D6E-409C-BE32-E72D297353CC}">
              <c16:uniqueId val="{00000002-367A-B643-A757-7254147E5A5E}"/>
            </c:ext>
          </c:extLst>
        </c:ser>
        <c:dLbls>
          <c:showLegendKey val="0"/>
          <c:showVal val="0"/>
          <c:showCatName val="0"/>
          <c:showSerName val="0"/>
          <c:showPercent val="0"/>
          <c:showBubbleSize val="0"/>
        </c:dLbls>
        <c:gapWidth val="219"/>
        <c:overlap val="-27"/>
        <c:axId val="2013018960"/>
        <c:axId val="1939085040"/>
      </c:barChart>
      <c:catAx>
        <c:axId val="201301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939085040"/>
        <c:crosses val="autoZero"/>
        <c:auto val="1"/>
        <c:lblAlgn val="ctr"/>
        <c:lblOffset val="100"/>
        <c:noMultiLvlLbl val="0"/>
      </c:catAx>
      <c:valAx>
        <c:axId val="1939085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013018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AB0A3-6CFE-4CFC-BA94-2A04528DD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105</Pages>
  <Words>74954</Words>
  <Characters>427242</Characters>
  <Application>Microsoft Office Word</Application>
  <DocSecurity>0</DocSecurity>
  <Lines>3560</Lines>
  <Paragraphs>1002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Lawson, Andrew</dc:creator>
  <cp:keywords/>
  <dc:description/>
  <cp:lastModifiedBy>Lawson, Andrew</cp:lastModifiedBy>
  <cp:revision>9</cp:revision>
  <cp:lastPrinted>2020-10-04T20:12:00Z</cp:lastPrinted>
  <dcterms:created xsi:type="dcterms:W3CDTF">2020-11-18T18:31:00Z</dcterms:created>
  <dcterms:modified xsi:type="dcterms:W3CDTF">2020-11-20T16:14:00Z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a0ef1ae5-208f-33c6-9e34-3b9a6379f8f7</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