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315" w:rsidRPr="00043CF3" w:rsidRDefault="00685315" w:rsidP="00685315">
      <w:pPr>
        <w:jc w:val="center"/>
        <w:rPr>
          <w:rFonts w:ascii="Times New Roman" w:hAnsi="Times New Roman" w:cs="Times New Roman"/>
          <w:b/>
          <w:sz w:val="32"/>
          <w:szCs w:val="32"/>
        </w:rPr>
      </w:pPr>
    </w:p>
    <w:p w:rsidR="00685315" w:rsidRPr="00043CF3" w:rsidRDefault="00685315" w:rsidP="00685315">
      <w:pPr>
        <w:jc w:val="center"/>
        <w:rPr>
          <w:rFonts w:ascii="Times New Roman" w:hAnsi="Times New Roman" w:cs="Times New Roman"/>
          <w:b/>
          <w:sz w:val="32"/>
          <w:szCs w:val="32"/>
        </w:rPr>
      </w:pPr>
    </w:p>
    <w:p w:rsidR="00685315" w:rsidRPr="00043CF3" w:rsidRDefault="00685315" w:rsidP="00685315">
      <w:pPr>
        <w:jc w:val="center"/>
        <w:rPr>
          <w:rFonts w:ascii="Times New Roman" w:hAnsi="Times New Roman" w:cs="Times New Roman"/>
          <w:b/>
          <w:sz w:val="32"/>
          <w:szCs w:val="32"/>
        </w:rPr>
      </w:pPr>
      <w:r w:rsidRPr="00043CF3">
        <w:rPr>
          <w:rFonts w:ascii="Times New Roman" w:hAnsi="Times New Roman" w:cs="Times New Roman"/>
          <w:b/>
          <w:sz w:val="32"/>
          <w:szCs w:val="32"/>
        </w:rPr>
        <w:t>Ecological and evolutionary consequ</w:t>
      </w:r>
      <w:r w:rsidR="00570BE2">
        <w:rPr>
          <w:rFonts w:ascii="Times New Roman" w:hAnsi="Times New Roman" w:cs="Times New Roman"/>
          <w:b/>
          <w:sz w:val="32"/>
          <w:szCs w:val="32"/>
        </w:rPr>
        <w:t xml:space="preserve">ences of genotypic variation and </w:t>
      </w:r>
      <w:r w:rsidR="004A326F" w:rsidRPr="00043CF3">
        <w:rPr>
          <w:rFonts w:ascii="Times New Roman" w:hAnsi="Times New Roman" w:cs="Times New Roman"/>
          <w:b/>
          <w:sz w:val="32"/>
          <w:szCs w:val="32"/>
        </w:rPr>
        <w:t>indirect genetic ef</w:t>
      </w:r>
      <w:r w:rsidR="00570BE2">
        <w:rPr>
          <w:rFonts w:ascii="Times New Roman" w:hAnsi="Times New Roman" w:cs="Times New Roman"/>
          <w:b/>
          <w:sz w:val="32"/>
          <w:szCs w:val="32"/>
        </w:rPr>
        <w:t>fects on plant-neighbor interactions</w:t>
      </w:r>
    </w:p>
    <w:p w:rsidR="00685315" w:rsidRDefault="00685315" w:rsidP="00685315">
      <w:pPr>
        <w:jc w:val="center"/>
        <w:rPr>
          <w:b/>
        </w:rPr>
      </w:pPr>
    </w:p>
    <w:p w:rsidR="00685315" w:rsidRDefault="00685315" w:rsidP="00685315">
      <w:pPr>
        <w:jc w:val="center"/>
        <w:rPr>
          <w:b/>
        </w:rPr>
      </w:pPr>
    </w:p>
    <w:p w:rsidR="00685315" w:rsidRDefault="00685315" w:rsidP="00685315">
      <w:pPr>
        <w:jc w:val="center"/>
        <w:rPr>
          <w:b/>
        </w:rPr>
      </w:pPr>
    </w:p>
    <w:p w:rsidR="00685315" w:rsidRDefault="00685315" w:rsidP="00685315">
      <w:pPr>
        <w:jc w:val="center"/>
      </w:pPr>
    </w:p>
    <w:p w:rsidR="00685315" w:rsidRDefault="00685315" w:rsidP="00685315">
      <w:pPr>
        <w:jc w:val="center"/>
      </w:pPr>
    </w:p>
    <w:p w:rsidR="00685315" w:rsidRDefault="00685315" w:rsidP="00685315">
      <w:pPr>
        <w:jc w:val="center"/>
      </w:pPr>
    </w:p>
    <w:p w:rsidR="00685315" w:rsidRDefault="00685315" w:rsidP="00685315">
      <w:pPr>
        <w:jc w:val="center"/>
      </w:pPr>
    </w:p>
    <w:p w:rsidR="00685315" w:rsidRPr="00043CF3" w:rsidRDefault="00685315" w:rsidP="00685315">
      <w:pPr>
        <w:jc w:val="center"/>
        <w:rPr>
          <w:rFonts w:ascii="Times New Roman" w:hAnsi="Times New Roman" w:cs="Times New Roman"/>
          <w:sz w:val="24"/>
          <w:szCs w:val="24"/>
        </w:rPr>
      </w:pPr>
      <w:r w:rsidRPr="00043CF3">
        <w:rPr>
          <w:rFonts w:ascii="Times New Roman" w:hAnsi="Times New Roman" w:cs="Times New Roman"/>
          <w:sz w:val="24"/>
          <w:szCs w:val="24"/>
        </w:rPr>
        <w:t>A Dissertation Presented for</w:t>
      </w:r>
    </w:p>
    <w:p w:rsidR="00685315" w:rsidRPr="00043CF3" w:rsidRDefault="00685315" w:rsidP="00685315">
      <w:pPr>
        <w:jc w:val="center"/>
        <w:rPr>
          <w:rFonts w:ascii="Times New Roman" w:hAnsi="Times New Roman" w:cs="Times New Roman"/>
          <w:sz w:val="24"/>
          <w:szCs w:val="24"/>
        </w:rPr>
      </w:pPr>
      <w:proofErr w:type="gramStart"/>
      <w:r w:rsidRPr="00043CF3">
        <w:rPr>
          <w:rFonts w:ascii="Times New Roman" w:hAnsi="Times New Roman" w:cs="Times New Roman"/>
          <w:sz w:val="24"/>
          <w:szCs w:val="24"/>
        </w:rPr>
        <w:t>the</w:t>
      </w:r>
      <w:proofErr w:type="gramEnd"/>
      <w:r w:rsidRPr="00043CF3">
        <w:rPr>
          <w:rFonts w:ascii="Times New Roman" w:hAnsi="Times New Roman" w:cs="Times New Roman"/>
          <w:sz w:val="24"/>
          <w:szCs w:val="24"/>
        </w:rPr>
        <w:t xml:space="preserve"> Doctor of Philosophy</w:t>
      </w:r>
    </w:p>
    <w:p w:rsidR="00685315" w:rsidRPr="00043CF3" w:rsidRDefault="00685315" w:rsidP="00685315">
      <w:pPr>
        <w:jc w:val="center"/>
        <w:rPr>
          <w:rFonts w:ascii="Times New Roman" w:hAnsi="Times New Roman" w:cs="Times New Roman"/>
          <w:sz w:val="24"/>
          <w:szCs w:val="24"/>
        </w:rPr>
      </w:pPr>
      <w:r w:rsidRPr="00043CF3">
        <w:rPr>
          <w:rFonts w:ascii="Times New Roman" w:hAnsi="Times New Roman" w:cs="Times New Roman"/>
          <w:sz w:val="24"/>
          <w:szCs w:val="24"/>
        </w:rPr>
        <w:t>Degree</w:t>
      </w:r>
    </w:p>
    <w:p w:rsidR="00685315" w:rsidRPr="00043CF3" w:rsidRDefault="00685315" w:rsidP="00685315">
      <w:pPr>
        <w:jc w:val="center"/>
        <w:rPr>
          <w:rFonts w:ascii="Times New Roman" w:hAnsi="Times New Roman" w:cs="Times New Roman"/>
          <w:sz w:val="24"/>
          <w:szCs w:val="24"/>
        </w:rPr>
      </w:pPr>
      <w:r w:rsidRPr="00043CF3">
        <w:rPr>
          <w:rFonts w:ascii="Times New Roman" w:hAnsi="Times New Roman" w:cs="Times New Roman"/>
          <w:sz w:val="24"/>
          <w:szCs w:val="24"/>
        </w:rPr>
        <w:t>The University of Tennessee, Knoxville</w:t>
      </w:r>
    </w:p>
    <w:p w:rsidR="00685315" w:rsidRPr="00043CF3" w:rsidRDefault="00685315" w:rsidP="00685315">
      <w:pPr>
        <w:jc w:val="center"/>
        <w:rPr>
          <w:rFonts w:ascii="Times New Roman" w:hAnsi="Times New Roman" w:cs="Times New Roman"/>
          <w:sz w:val="24"/>
          <w:szCs w:val="24"/>
        </w:rPr>
      </w:pPr>
    </w:p>
    <w:p w:rsidR="00685315" w:rsidRPr="00043CF3" w:rsidRDefault="00685315" w:rsidP="00685315">
      <w:pPr>
        <w:jc w:val="center"/>
        <w:rPr>
          <w:rFonts w:ascii="Times New Roman" w:hAnsi="Times New Roman" w:cs="Times New Roman"/>
          <w:sz w:val="24"/>
          <w:szCs w:val="24"/>
        </w:rPr>
      </w:pPr>
    </w:p>
    <w:p w:rsidR="00685315" w:rsidRPr="00043CF3" w:rsidRDefault="00685315" w:rsidP="00685315">
      <w:pPr>
        <w:jc w:val="center"/>
        <w:rPr>
          <w:rFonts w:ascii="Times New Roman" w:hAnsi="Times New Roman" w:cs="Times New Roman"/>
          <w:sz w:val="24"/>
          <w:szCs w:val="24"/>
        </w:rPr>
      </w:pPr>
    </w:p>
    <w:p w:rsidR="00685315" w:rsidRPr="00043CF3" w:rsidRDefault="00685315" w:rsidP="00685315">
      <w:pPr>
        <w:jc w:val="center"/>
        <w:rPr>
          <w:rFonts w:ascii="Times New Roman" w:hAnsi="Times New Roman" w:cs="Times New Roman"/>
          <w:sz w:val="24"/>
          <w:szCs w:val="24"/>
        </w:rPr>
      </w:pPr>
    </w:p>
    <w:p w:rsidR="00685315" w:rsidRPr="00043CF3" w:rsidRDefault="00685315" w:rsidP="00685315">
      <w:pPr>
        <w:jc w:val="center"/>
        <w:rPr>
          <w:rFonts w:ascii="Times New Roman" w:hAnsi="Times New Roman" w:cs="Times New Roman"/>
          <w:sz w:val="24"/>
          <w:szCs w:val="24"/>
        </w:rPr>
      </w:pPr>
    </w:p>
    <w:p w:rsidR="00685315" w:rsidRPr="00043CF3" w:rsidRDefault="00685315" w:rsidP="00685315">
      <w:pPr>
        <w:jc w:val="center"/>
        <w:rPr>
          <w:rFonts w:ascii="Times New Roman" w:hAnsi="Times New Roman" w:cs="Times New Roman"/>
          <w:sz w:val="24"/>
          <w:szCs w:val="24"/>
        </w:rPr>
      </w:pPr>
    </w:p>
    <w:p w:rsidR="00685315" w:rsidRPr="00043CF3" w:rsidRDefault="00685315" w:rsidP="00685315">
      <w:pPr>
        <w:jc w:val="center"/>
        <w:rPr>
          <w:rFonts w:ascii="Times New Roman" w:hAnsi="Times New Roman" w:cs="Times New Roman"/>
          <w:sz w:val="24"/>
          <w:szCs w:val="24"/>
        </w:rPr>
      </w:pPr>
    </w:p>
    <w:p w:rsidR="00685315" w:rsidRPr="00043CF3" w:rsidRDefault="00302D19" w:rsidP="00685315">
      <w:pPr>
        <w:jc w:val="center"/>
        <w:rPr>
          <w:rFonts w:ascii="Times New Roman" w:hAnsi="Times New Roman" w:cs="Times New Roman"/>
          <w:sz w:val="24"/>
          <w:szCs w:val="24"/>
        </w:rPr>
      </w:pPr>
      <w:r>
        <w:rPr>
          <w:rFonts w:ascii="Times New Roman" w:hAnsi="Times New Roman" w:cs="Times New Roman"/>
          <w:sz w:val="24"/>
          <w:szCs w:val="24"/>
        </w:rPr>
        <w:t>Mark Alan</w:t>
      </w:r>
      <w:r w:rsidR="00685315" w:rsidRPr="00043CF3">
        <w:rPr>
          <w:rFonts w:ascii="Times New Roman" w:hAnsi="Times New Roman" w:cs="Times New Roman"/>
          <w:sz w:val="24"/>
          <w:szCs w:val="24"/>
        </w:rPr>
        <w:t xml:space="preserve"> Genung</w:t>
      </w:r>
    </w:p>
    <w:p w:rsidR="00685315" w:rsidRDefault="00685315" w:rsidP="00685315">
      <w:pPr>
        <w:jc w:val="center"/>
        <w:sectPr w:rsidR="00685315" w:rsidSect="00043CF3">
          <w:footerReference w:type="default" r:id="rId9"/>
          <w:pgSz w:w="12240" w:h="15840"/>
          <w:pgMar w:top="1440" w:right="1440" w:bottom="1440" w:left="1440" w:header="720" w:footer="720" w:gutter="0"/>
          <w:pgNumType w:fmt="lowerRoman" w:start="2"/>
          <w:cols w:space="720"/>
          <w:titlePg/>
          <w:docGrid w:linePitch="360"/>
        </w:sectPr>
      </w:pPr>
      <w:r w:rsidRPr="00043CF3">
        <w:rPr>
          <w:rFonts w:ascii="Times New Roman" w:hAnsi="Times New Roman" w:cs="Times New Roman"/>
          <w:sz w:val="24"/>
          <w:szCs w:val="24"/>
        </w:rPr>
        <w:t>May 2012</w:t>
      </w:r>
    </w:p>
    <w:p w:rsidR="00685315" w:rsidRPr="00184D3A" w:rsidRDefault="00685315" w:rsidP="0068531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Default="004869A5" w:rsidP="004869A5">
      <w:pPr>
        <w:jc w:val="center"/>
      </w:pPr>
    </w:p>
    <w:p w:rsidR="004869A5" w:rsidRPr="005F0492" w:rsidRDefault="004869A5" w:rsidP="004869A5">
      <w:pPr>
        <w:rPr>
          <w:rFonts w:ascii="Times New Roman" w:hAnsi="Times New Roman" w:cs="Times New Roman"/>
        </w:rPr>
      </w:pPr>
    </w:p>
    <w:p w:rsidR="004869A5" w:rsidRPr="005F0492" w:rsidRDefault="004869A5" w:rsidP="004869A5">
      <w:pPr>
        <w:spacing w:line="360" w:lineRule="auto"/>
        <w:jc w:val="center"/>
        <w:rPr>
          <w:rFonts w:ascii="Times New Roman" w:hAnsi="Times New Roman" w:cs="Times New Roman"/>
        </w:rPr>
      </w:pPr>
      <w:r w:rsidRPr="005F0492">
        <w:rPr>
          <w:rFonts w:ascii="Times New Roman" w:hAnsi="Times New Roman" w:cs="Times New Roman"/>
        </w:rPr>
        <w:t>Copyright © 2012 by Mark A. Genung</w:t>
      </w:r>
    </w:p>
    <w:p w:rsidR="004869A5" w:rsidRDefault="004869A5" w:rsidP="004869A5">
      <w:pPr>
        <w:spacing w:line="360" w:lineRule="auto"/>
        <w:jc w:val="center"/>
        <w:rPr>
          <w:rFonts w:ascii="Times New Roman" w:hAnsi="Times New Roman" w:cs="Times New Roman"/>
        </w:rPr>
      </w:pPr>
      <w:r w:rsidRPr="005F0492">
        <w:rPr>
          <w:rFonts w:ascii="Times New Roman" w:hAnsi="Times New Roman" w:cs="Times New Roman"/>
        </w:rPr>
        <w:t>All rights reserved.</w:t>
      </w:r>
    </w:p>
    <w:p w:rsidR="004869A5" w:rsidRDefault="004869A5" w:rsidP="004869A5">
      <w:pPr>
        <w:rPr>
          <w:rFonts w:ascii="Times New Roman" w:hAnsi="Times New Roman" w:cs="Times New Roman"/>
        </w:rPr>
      </w:pPr>
      <w:r>
        <w:rPr>
          <w:rFonts w:ascii="Times New Roman" w:hAnsi="Times New Roman" w:cs="Times New Roman"/>
        </w:rPr>
        <w:br w:type="page"/>
      </w:r>
    </w:p>
    <w:p w:rsidR="004869A5" w:rsidRDefault="004869A5" w:rsidP="004869A5">
      <w:pPr>
        <w:jc w:val="center"/>
        <w:rPr>
          <w:b/>
        </w:rPr>
      </w:pPr>
    </w:p>
    <w:p w:rsidR="004869A5" w:rsidRDefault="004869A5" w:rsidP="004869A5">
      <w:pPr>
        <w:jc w:val="center"/>
        <w:rPr>
          <w:b/>
        </w:rPr>
      </w:pPr>
    </w:p>
    <w:p w:rsidR="004869A5" w:rsidRPr="009C4858" w:rsidRDefault="004869A5" w:rsidP="004869A5">
      <w:pPr>
        <w:spacing w:line="360" w:lineRule="auto"/>
        <w:jc w:val="center"/>
        <w:rPr>
          <w:rFonts w:ascii="Times New Roman" w:hAnsi="Times New Roman" w:cs="Times New Roman"/>
          <w:b/>
          <w:sz w:val="28"/>
          <w:szCs w:val="28"/>
        </w:rPr>
      </w:pPr>
      <w:r w:rsidRPr="009C4858">
        <w:rPr>
          <w:rFonts w:ascii="Times New Roman" w:hAnsi="Times New Roman" w:cs="Times New Roman"/>
          <w:b/>
          <w:sz w:val="28"/>
          <w:szCs w:val="28"/>
        </w:rPr>
        <w:t>Acknowledgements</w:t>
      </w:r>
    </w:p>
    <w:p w:rsidR="004869A5" w:rsidRPr="00BC5573" w:rsidRDefault="004869A5" w:rsidP="004869A5">
      <w:pPr>
        <w:spacing w:line="360" w:lineRule="auto"/>
        <w:rPr>
          <w:rFonts w:ascii="Times New Roman" w:hAnsi="Times New Roman" w:cs="Times New Roman"/>
        </w:rPr>
      </w:pPr>
      <w:r w:rsidRPr="00BC5573">
        <w:rPr>
          <w:rFonts w:ascii="Times New Roman" w:hAnsi="Times New Roman" w:cs="Times New Roman"/>
          <w:b/>
        </w:rPr>
        <w:tab/>
      </w:r>
    </w:p>
    <w:p w:rsidR="009C4858" w:rsidRPr="009C4858" w:rsidRDefault="004869A5" w:rsidP="004869A5">
      <w:pPr>
        <w:spacing w:line="360" w:lineRule="auto"/>
        <w:rPr>
          <w:rFonts w:ascii="Times New Roman" w:hAnsi="Times New Roman" w:cs="Times New Roman"/>
          <w:sz w:val="24"/>
          <w:szCs w:val="24"/>
        </w:rPr>
      </w:pPr>
      <w:r w:rsidRPr="00BC5573">
        <w:rPr>
          <w:rFonts w:ascii="Times New Roman" w:hAnsi="Times New Roman" w:cs="Times New Roman"/>
        </w:rPr>
        <w:tab/>
      </w:r>
      <w:r w:rsidRPr="009C4858">
        <w:rPr>
          <w:rFonts w:ascii="Times New Roman" w:hAnsi="Times New Roman" w:cs="Times New Roman"/>
          <w:sz w:val="24"/>
          <w:szCs w:val="24"/>
        </w:rPr>
        <w:t xml:space="preserve">I would like to sincerely thank Dr. Jennifer Schweitzer, Dr. Joseph Bailey, and Dr. Nathan Sanders for their support and advice during my work towards the Doctor of Philosophy degree. I would like to give special thanks to Dr. Sanders for encouraging me to attend graduate school, and helping me to identify potential sponsors. I would also like to give special thanks to Dr. Schweitzer and Dr. Bailey for giving me the opportunity to pursue graduate work, and being generous with their time and resources along the way. Additional thanks to Dr. Wilfred Post and Dr. Charlie Kwit for serving on my dissertation committee. Special thanks to Dr. Aimee Classen for additional guidance, and to Dr. Greg Crutsinger for providing materials, both of which contributed greatly to the success of my graduate work. Thanks also to Emmi Felker-Quinn, Clara Pregitzer, Melissa </w:t>
      </w:r>
      <w:proofErr w:type="spellStart"/>
      <w:r w:rsidRPr="009C4858">
        <w:rPr>
          <w:rFonts w:ascii="Times New Roman" w:hAnsi="Times New Roman" w:cs="Times New Roman"/>
          <w:sz w:val="24"/>
          <w:szCs w:val="24"/>
        </w:rPr>
        <w:t>Cregger</w:t>
      </w:r>
      <w:proofErr w:type="spellEnd"/>
      <w:r w:rsidRPr="009C4858">
        <w:rPr>
          <w:rFonts w:ascii="Times New Roman" w:hAnsi="Times New Roman" w:cs="Times New Roman"/>
          <w:sz w:val="24"/>
          <w:szCs w:val="24"/>
        </w:rPr>
        <w:t xml:space="preserve">, Jean-Philippe </w:t>
      </w:r>
      <w:proofErr w:type="spellStart"/>
      <w:r w:rsidRPr="009C4858">
        <w:rPr>
          <w:rFonts w:ascii="Times New Roman" w:hAnsi="Times New Roman" w:cs="Times New Roman"/>
          <w:sz w:val="24"/>
          <w:szCs w:val="24"/>
        </w:rPr>
        <w:t>Lessard</w:t>
      </w:r>
      <w:proofErr w:type="spellEnd"/>
      <w:r w:rsidRPr="009C4858">
        <w:rPr>
          <w:rFonts w:ascii="Times New Roman" w:hAnsi="Times New Roman" w:cs="Times New Roman"/>
          <w:sz w:val="24"/>
          <w:szCs w:val="24"/>
        </w:rPr>
        <w:t>, and Emily Austin for encouragement and friendship during graduate school.</w:t>
      </w:r>
    </w:p>
    <w:p w:rsidR="009C4858" w:rsidRDefault="009C4858">
      <w:pPr>
        <w:rPr>
          <w:rFonts w:ascii="Times New Roman" w:hAnsi="Times New Roman" w:cs="Times New Roman"/>
        </w:rPr>
      </w:pPr>
      <w:r>
        <w:rPr>
          <w:rFonts w:ascii="Times New Roman" w:hAnsi="Times New Roman" w:cs="Times New Roman"/>
        </w:rPr>
        <w:br w:type="page"/>
      </w:r>
    </w:p>
    <w:p w:rsidR="004869A5" w:rsidRPr="009C4858" w:rsidRDefault="009C4858" w:rsidP="009C4858">
      <w:pPr>
        <w:spacing w:line="360" w:lineRule="auto"/>
        <w:jc w:val="center"/>
        <w:rPr>
          <w:rFonts w:ascii="Times New Roman" w:hAnsi="Times New Roman" w:cs="Times New Roman"/>
          <w:b/>
          <w:sz w:val="28"/>
          <w:szCs w:val="28"/>
        </w:rPr>
      </w:pPr>
      <w:r w:rsidRPr="009C4858">
        <w:rPr>
          <w:rFonts w:ascii="Times New Roman" w:hAnsi="Times New Roman" w:cs="Times New Roman"/>
          <w:b/>
          <w:sz w:val="28"/>
          <w:szCs w:val="28"/>
        </w:rPr>
        <w:lastRenderedPageBreak/>
        <w:t>Abstract</w:t>
      </w:r>
    </w:p>
    <w:p w:rsidR="009C4858" w:rsidRDefault="00C85937" w:rsidP="009C4858">
      <w:pPr>
        <w:spacing w:before="100" w:beforeAutospacing="1" w:after="100" w:afterAutospacing="1" w:line="360" w:lineRule="auto"/>
        <w:rPr>
          <w:rFonts w:ascii="Times New Roman" w:eastAsia="Times New Roman" w:hAnsi="Times New Roman" w:cs="Times New Roman"/>
          <w:sz w:val="24"/>
          <w:szCs w:val="24"/>
        </w:rPr>
      </w:pPr>
      <w:r>
        <w:rPr>
          <w:rFonts w:ascii="Times New Roman" w:hAnsi="Times New Roman" w:cs="Times New Roman"/>
          <w:sz w:val="24"/>
          <w:szCs w:val="24"/>
        </w:rPr>
        <w:t>M</w:t>
      </w:r>
      <w:r w:rsidR="00321B43" w:rsidRPr="003E18A5">
        <w:rPr>
          <w:rFonts w:ascii="Times New Roman" w:hAnsi="Times New Roman" w:cs="Times New Roman"/>
          <w:sz w:val="24"/>
          <w:szCs w:val="24"/>
        </w:rPr>
        <w:t xml:space="preserve">ost explanations for community structure exclude the effects of genes above the population level, </w:t>
      </w:r>
      <w:r>
        <w:rPr>
          <w:rFonts w:ascii="Times New Roman" w:hAnsi="Times New Roman" w:cs="Times New Roman"/>
          <w:sz w:val="24"/>
          <w:szCs w:val="24"/>
        </w:rPr>
        <w:t xml:space="preserve">but </w:t>
      </w:r>
      <w:r w:rsidR="00321B43" w:rsidRPr="003E18A5">
        <w:rPr>
          <w:rFonts w:ascii="Times New Roman" w:hAnsi="Times New Roman" w:cs="Times New Roman"/>
          <w:sz w:val="24"/>
          <w:szCs w:val="24"/>
        </w:rPr>
        <w:t xml:space="preserve">recent research suggests that distinct genotypes of dominant plant species can also play important roles in structuring associated communities </w:t>
      </w:r>
      <w:r w:rsidR="00321B43">
        <w:rPr>
          <w:rFonts w:ascii="Times New Roman" w:hAnsi="Times New Roman" w:cs="Times New Roman"/>
          <w:sz w:val="24"/>
          <w:szCs w:val="24"/>
        </w:rPr>
        <w:t xml:space="preserve">and influencing ecosystem processes. </w:t>
      </w:r>
      <w:r w:rsidR="009C4858">
        <w:rPr>
          <w:rFonts w:ascii="Times New Roman" w:eastAsia="Times New Roman" w:hAnsi="Times New Roman" w:cs="Times New Roman"/>
          <w:sz w:val="24"/>
          <w:szCs w:val="24"/>
        </w:rPr>
        <w:t>However, v</w:t>
      </w:r>
      <w:r w:rsidR="009C4858" w:rsidRPr="002344FB">
        <w:rPr>
          <w:rFonts w:ascii="Times New Roman" w:eastAsia="Times New Roman" w:hAnsi="Times New Roman" w:cs="Times New Roman"/>
          <w:sz w:val="24"/>
          <w:szCs w:val="24"/>
        </w:rPr>
        <w:t xml:space="preserve">ery little is understood about </w:t>
      </w:r>
      <w:r w:rsidR="009C4858">
        <w:rPr>
          <w:rFonts w:ascii="Times New Roman" w:eastAsia="Times New Roman" w:hAnsi="Times New Roman" w:cs="Times New Roman"/>
          <w:sz w:val="24"/>
          <w:szCs w:val="24"/>
        </w:rPr>
        <w:t>how the outcomes of plant-neighbor interactions are determined by intraspecific</w:t>
      </w:r>
      <w:r w:rsidR="009C4858" w:rsidRPr="002344FB">
        <w:rPr>
          <w:rFonts w:ascii="Times New Roman" w:eastAsia="Times New Roman" w:hAnsi="Times New Roman" w:cs="Times New Roman"/>
          <w:sz w:val="24"/>
          <w:szCs w:val="24"/>
        </w:rPr>
        <w:t xml:space="preserve"> </w:t>
      </w:r>
      <w:r w:rsidR="00321B43">
        <w:rPr>
          <w:rFonts w:ascii="Times New Roman" w:eastAsia="Times New Roman" w:hAnsi="Times New Roman" w:cs="Times New Roman"/>
          <w:sz w:val="24"/>
          <w:szCs w:val="24"/>
        </w:rPr>
        <w:t>genotypic</w:t>
      </w:r>
      <w:r w:rsidR="009C4858" w:rsidRPr="002344FB">
        <w:rPr>
          <w:rFonts w:ascii="Times New Roman" w:eastAsia="Times New Roman" w:hAnsi="Times New Roman" w:cs="Times New Roman"/>
          <w:sz w:val="24"/>
          <w:szCs w:val="24"/>
        </w:rPr>
        <w:t xml:space="preserve"> variation </w:t>
      </w:r>
      <w:r w:rsidR="009C4858">
        <w:rPr>
          <w:rFonts w:ascii="Times New Roman" w:eastAsia="Times New Roman" w:hAnsi="Times New Roman" w:cs="Times New Roman"/>
          <w:sz w:val="24"/>
          <w:szCs w:val="24"/>
        </w:rPr>
        <w:t>and indirect genetic effects</w:t>
      </w:r>
      <w:r w:rsidR="00D316D0">
        <w:rPr>
          <w:rFonts w:ascii="Times New Roman" w:eastAsia="Times New Roman" w:hAnsi="Times New Roman" w:cs="Times New Roman"/>
          <w:sz w:val="24"/>
          <w:szCs w:val="24"/>
        </w:rPr>
        <w:t xml:space="preserve"> (IGEs)</w:t>
      </w:r>
      <w:r w:rsidR="009C4858">
        <w:rPr>
          <w:rFonts w:ascii="Times New Roman" w:eastAsia="Times New Roman" w:hAnsi="Times New Roman" w:cs="Times New Roman"/>
          <w:sz w:val="24"/>
          <w:szCs w:val="24"/>
        </w:rPr>
        <w:t xml:space="preserve">, which are influences on the phenotype of a focal </w:t>
      </w:r>
      <w:r>
        <w:rPr>
          <w:rFonts w:ascii="Times New Roman" w:eastAsia="Times New Roman" w:hAnsi="Times New Roman" w:cs="Times New Roman"/>
          <w:sz w:val="24"/>
          <w:szCs w:val="24"/>
        </w:rPr>
        <w:t>individual</w:t>
      </w:r>
      <w:r w:rsidR="009C4858">
        <w:rPr>
          <w:rFonts w:ascii="Times New Roman" w:eastAsia="Times New Roman" w:hAnsi="Times New Roman" w:cs="Times New Roman"/>
          <w:sz w:val="24"/>
          <w:szCs w:val="24"/>
        </w:rPr>
        <w:t xml:space="preserve"> due to the expression of genes in an interacting </w:t>
      </w:r>
      <w:r>
        <w:rPr>
          <w:rFonts w:ascii="Times New Roman" w:eastAsia="Times New Roman" w:hAnsi="Times New Roman" w:cs="Times New Roman"/>
          <w:sz w:val="24"/>
          <w:szCs w:val="24"/>
        </w:rPr>
        <w:t>individual</w:t>
      </w:r>
      <w:r w:rsidR="009C4858">
        <w:rPr>
          <w:rFonts w:ascii="Times New Roman" w:eastAsia="Times New Roman" w:hAnsi="Times New Roman" w:cs="Times New Roman"/>
          <w:sz w:val="24"/>
          <w:szCs w:val="24"/>
        </w:rPr>
        <w:t xml:space="preserve">. </w:t>
      </w:r>
      <w:r w:rsidR="009C4858" w:rsidRPr="002344FB">
        <w:rPr>
          <w:rFonts w:ascii="Times New Roman" w:eastAsia="Times New Roman" w:hAnsi="Times New Roman" w:cs="Times New Roman"/>
          <w:sz w:val="24"/>
          <w:szCs w:val="24"/>
        </w:rPr>
        <w:t xml:space="preserve">Using clones of both </w:t>
      </w:r>
      <w:r w:rsidR="009C4858" w:rsidRPr="002344FB">
        <w:rPr>
          <w:rFonts w:ascii="Times New Roman" w:eastAsia="Times New Roman" w:hAnsi="Times New Roman" w:cs="Times New Roman"/>
          <w:i/>
          <w:iCs/>
          <w:sz w:val="24"/>
          <w:szCs w:val="24"/>
        </w:rPr>
        <w:t>Solidago altissima</w:t>
      </w:r>
      <w:r w:rsidR="009C4858" w:rsidRPr="002344FB">
        <w:rPr>
          <w:rFonts w:ascii="Times New Roman" w:eastAsia="Times New Roman" w:hAnsi="Times New Roman" w:cs="Times New Roman"/>
          <w:sz w:val="24"/>
          <w:szCs w:val="24"/>
        </w:rPr>
        <w:t xml:space="preserve"> and </w:t>
      </w:r>
      <w:r w:rsidR="009C4858" w:rsidRPr="002344FB">
        <w:rPr>
          <w:rFonts w:ascii="Times New Roman" w:eastAsia="Times New Roman" w:hAnsi="Times New Roman" w:cs="Times New Roman"/>
          <w:i/>
          <w:iCs/>
          <w:sz w:val="24"/>
          <w:szCs w:val="24"/>
        </w:rPr>
        <w:t>Solidago gigantea</w:t>
      </w:r>
      <w:r w:rsidR="009C4858" w:rsidRPr="002344FB">
        <w:rPr>
          <w:rFonts w:ascii="Times New Roman" w:eastAsia="Times New Roman" w:hAnsi="Times New Roman" w:cs="Times New Roman"/>
          <w:sz w:val="24"/>
          <w:szCs w:val="24"/>
        </w:rPr>
        <w:t xml:space="preserve">, </w:t>
      </w:r>
      <w:r w:rsidR="003067BA">
        <w:rPr>
          <w:rFonts w:ascii="Times New Roman" w:eastAsia="Times New Roman" w:hAnsi="Times New Roman" w:cs="Times New Roman"/>
          <w:sz w:val="24"/>
          <w:szCs w:val="24"/>
        </w:rPr>
        <w:t>I</w:t>
      </w:r>
      <w:r w:rsidR="009C4858" w:rsidRPr="002344FB">
        <w:rPr>
          <w:rFonts w:ascii="Times New Roman" w:eastAsia="Times New Roman" w:hAnsi="Times New Roman" w:cs="Times New Roman"/>
          <w:sz w:val="24"/>
          <w:szCs w:val="24"/>
        </w:rPr>
        <w:t xml:space="preserve"> </w:t>
      </w:r>
      <w:r w:rsidR="009C4858">
        <w:rPr>
          <w:rFonts w:ascii="Times New Roman" w:eastAsia="Times New Roman" w:hAnsi="Times New Roman" w:cs="Times New Roman"/>
          <w:sz w:val="24"/>
          <w:szCs w:val="24"/>
        </w:rPr>
        <w:t>established two common garden experiments and a decomposition experiment to determine how genotypic variation and neighbor genotype (IGEs) affected a range of population, community, and ecosystem level responses</w:t>
      </w:r>
      <w:r w:rsidR="00D316D0">
        <w:rPr>
          <w:rFonts w:ascii="Times New Roman" w:eastAsia="Times New Roman" w:hAnsi="Times New Roman" w:cs="Times New Roman"/>
          <w:sz w:val="24"/>
          <w:szCs w:val="24"/>
        </w:rPr>
        <w:t>. These included</w:t>
      </w:r>
      <w:r w:rsidR="009C4858">
        <w:rPr>
          <w:rFonts w:ascii="Times New Roman" w:eastAsia="Times New Roman" w:hAnsi="Times New Roman" w:cs="Times New Roman"/>
          <w:sz w:val="24"/>
          <w:szCs w:val="24"/>
        </w:rPr>
        <w:t xml:space="preserve"> </w:t>
      </w:r>
      <w:r w:rsidR="00D316D0">
        <w:rPr>
          <w:rFonts w:ascii="Times New Roman" w:eastAsia="Times New Roman" w:hAnsi="Times New Roman" w:cs="Times New Roman"/>
          <w:sz w:val="24"/>
          <w:szCs w:val="24"/>
        </w:rPr>
        <w:t xml:space="preserve">above- and belowground </w:t>
      </w:r>
      <w:r w:rsidR="009C4858">
        <w:rPr>
          <w:rFonts w:ascii="Times New Roman" w:eastAsia="Times New Roman" w:hAnsi="Times New Roman" w:cs="Times New Roman"/>
          <w:sz w:val="24"/>
          <w:szCs w:val="24"/>
        </w:rPr>
        <w:t xml:space="preserve">plant </w:t>
      </w:r>
      <w:r w:rsidR="00D316D0">
        <w:rPr>
          <w:rFonts w:ascii="Times New Roman" w:eastAsia="Times New Roman" w:hAnsi="Times New Roman" w:cs="Times New Roman"/>
          <w:sz w:val="24"/>
          <w:szCs w:val="24"/>
        </w:rPr>
        <w:t xml:space="preserve">productivity and </w:t>
      </w:r>
      <w:r w:rsidR="009C4858">
        <w:rPr>
          <w:rFonts w:ascii="Times New Roman" w:eastAsia="Times New Roman" w:hAnsi="Times New Roman" w:cs="Times New Roman"/>
          <w:sz w:val="24"/>
          <w:szCs w:val="24"/>
        </w:rPr>
        <w:t>biomass allocation, plant chemistry, pollinator visitation, decomposition rate, and nutrient cycling.</w:t>
      </w:r>
      <w:r w:rsidR="009C4858" w:rsidRPr="002344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Combined, the r</w:t>
      </w:r>
      <w:r w:rsidR="00D316D0">
        <w:rPr>
          <w:rFonts w:ascii="Times New Roman" w:eastAsia="Times New Roman" w:hAnsi="Times New Roman" w:cs="Times New Roman"/>
          <w:sz w:val="24"/>
          <w:szCs w:val="24"/>
        </w:rPr>
        <w:t xml:space="preserve">esults from the </w:t>
      </w:r>
      <w:r w:rsidR="00321B43">
        <w:rPr>
          <w:rFonts w:ascii="Times New Roman" w:eastAsia="Times New Roman" w:hAnsi="Times New Roman" w:cs="Times New Roman"/>
          <w:sz w:val="24"/>
          <w:szCs w:val="24"/>
        </w:rPr>
        <w:t xml:space="preserve">first common garden and </w:t>
      </w:r>
      <w:r w:rsidR="00D316D0">
        <w:rPr>
          <w:rFonts w:ascii="Times New Roman" w:eastAsia="Times New Roman" w:hAnsi="Times New Roman" w:cs="Times New Roman"/>
          <w:sz w:val="24"/>
          <w:szCs w:val="24"/>
        </w:rPr>
        <w:t>decomposition experiment showed</w:t>
      </w:r>
      <w:r w:rsidR="00321B43">
        <w:rPr>
          <w:rFonts w:ascii="Times New Roman" w:eastAsia="Times New Roman" w:hAnsi="Times New Roman" w:cs="Times New Roman"/>
          <w:sz w:val="24"/>
          <w:szCs w:val="24"/>
        </w:rPr>
        <w:t xml:space="preserve"> that IGEs</w:t>
      </w:r>
      <w:r>
        <w:rPr>
          <w:rFonts w:ascii="Times New Roman" w:eastAsia="Times New Roman" w:hAnsi="Times New Roman" w:cs="Times New Roman"/>
          <w:sz w:val="24"/>
          <w:szCs w:val="24"/>
        </w:rPr>
        <w:t xml:space="preserve"> changed </w:t>
      </w:r>
      <w:r w:rsidR="00321B43">
        <w:rPr>
          <w:rFonts w:ascii="Times New Roman" w:eastAsia="Times New Roman" w:hAnsi="Times New Roman" w:cs="Times New Roman"/>
          <w:sz w:val="24"/>
          <w:szCs w:val="24"/>
        </w:rPr>
        <w:t xml:space="preserve">belowground plant traits, </w:t>
      </w:r>
      <w:r>
        <w:rPr>
          <w:rFonts w:ascii="Times New Roman" w:eastAsia="Times New Roman" w:hAnsi="Times New Roman" w:cs="Times New Roman"/>
          <w:sz w:val="24"/>
          <w:szCs w:val="24"/>
        </w:rPr>
        <w:t>and these changes also affected</w:t>
      </w:r>
      <w:r w:rsidR="00321B43">
        <w:rPr>
          <w:rFonts w:ascii="Times New Roman" w:eastAsia="Times New Roman" w:hAnsi="Times New Roman" w:cs="Times New Roman"/>
          <w:sz w:val="24"/>
          <w:szCs w:val="24"/>
        </w:rPr>
        <w:t xml:space="preserve"> litter quality at the time of plant senescence. These shifts in litter quali</w:t>
      </w:r>
      <w:r w:rsidR="00D316D0">
        <w:rPr>
          <w:rFonts w:ascii="Times New Roman" w:eastAsia="Times New Roman" w:hAnsi="Times New Roman" w:cs="Times New Roman"/>
          <w:sz w:val="24"/>
          <w:szCs w:val="24"/>
        </w:rPr>
        <w:t>ty extended to a</w:t>
      </w:r>
      <w:r w:rsidR="00321B43">
        <w:rPr>
          <w:rFonts w:ascii="Times New Roman" w:eastAsia="Times New Roman" w:hAnsi="Times New Roman" w:cs="Times New Roman"/>
          <w:sz w:val="24"/>
          <w:szCs w:val="24"/>
        </w:rPr>
        <w:t xml:space="preserve">ffect ecosystem processes, specifically decomposition rate and nitrogen </w:t>
      </w:r>
      <w:r>
        <w:rPr>
          <w:rFonts w:ascii="Times New Roman" w:eastAsia="Times New Roman" w:hAnsi="Times New Roman" w:cs="Times New Roman"/>
          <w:sz w:val="24"/>
          <w:szCs w:val="24"/>
        </w:rPr>
        <w:t xml:space="preserve">(N) </w:t>
      </w:r>
      <w:r w:rsidR="00321B43">
        <w:rPr>
          <w:rFonts w:ascii="Times New Roman" w:eastAsia="Times New Roman" w:hAnsi="Times New Roman" w:cs="Times New Roman"/>
          <w:sz w:val="24"/>
          <w:szCs w:val="24"/>
        </w:rPr>
        <w:t xml:space="preserve">immobilization. </w:t>
      </w:r>
      <w:r w:rsidR="00321B43">
        <w:rPr>
          <w:rFonts w:ascii="Times New Roman" w:hAnsi="Times New Roman"/>
          <w:sz w:val="24"/>
          <w:szCs w:val="24"/>
        </w:rPr>
        <w:t xml:space="preserve">This result shows that IGEs can initiate “afterlife effects”, linking aboveground-belowground interactions with evolutionary processes. Because IGEs strongly </w:t>
      </w:r>
      <w:r w:rsidR="009A5B00">
        <w:rPr>
          <w:rFonts w:ascii="Times New Roman" w:hAnsi="Times New Roman"/>
          <w:sz w:val="24"/>
          <w:szCs w:val="24"/>
        </w:rPr>
        <w:t>a</w:t>
      </w:r>
      <w:r w:rsidR="00321B43">
        <w:rPr>
          <w:rFonts w:ascii="Times New Roman" w:hAnsi="Times New Roman"/>
          <w:sz w:val="24"/>
          <w:szCs w:val="24"/>
        </w:rPr>
        <w:t xml:space="preserve">ffected belowground plant traits in </w:t>
      </w:r>
      <w:r w:rsidR="003067BA">
        <w:rPr>
          <w:rFonts w:ascii="Times New Roman" w:hAnsi="Times New Roman"/>
          <w:sz w:val="24"/>
          <w:szCs w:val="24"/>
        </w:rPr>
        <w:t>my</w:t>
      </w:r>
      <w:r w:rsidR="00321B43">
        <w:rPr>
          <w:rFonts w:ascii="Times New Roman" w:hAnsi="Times New Roman"/>
          <w:sz w:val="24"/>
          <w:szCs w:val="24"/>
        </w:rPr>
        <w:t xml:space="preserve"> first common garden, </w:t>
      </w:r>
      <w:r w:rsidR="003067BA">
        <w:rPr>
          <w:rFonts w:ascii="Times New Roman" w:hAnsi="Times New Roman"/>
          <w:sz w:val="24"/>
          <w:szCs w:val="24"/>
        </w:rPr>
        <w:t>I</w:t>
      </w:r>
      <w:r w:rsidR="00321B43">
        <w:rPr>
          <w:rFonts w:ascii="Times New Roman" w:hAnsi="Times New Roman"/>
          <w:sz w:val="24"/>
          <w:szCs w:val="24"/>
        </w:rPr>
        <w:t xml:space="preserve"> established a second common garden which manipulated the presence of belowground interactions </w:t>
      </w:r>
      <w:r w:rsidR="00D316D0">
        <w:rPr>
          <w:rFonts w:ascii="Times New Roman" w:hAnsi="Times New Roman"/>
          <w:sz w:val="24"/>
          <w:szCs w:val="24"/>
        </w:rPr>
        <w:t xml:space="preserve">between neighboring plants. The goal of this garden was </w:t>
      </w:r>
      <w:r w:rsidR="00321B43">
        <w:rPr>
          <w:rFonts w:ascii="Times New Roman" w:hAnsi="Times New Roman"/>
          <w:sz w:val="24"/>
          <w:szCs w:val="24"/>
        </w:rPr>
        <w:t>to test the hypothesis that IGEs are most important for traits related</w:t>
      </w:r>
      <w:r w:rsidR="00D316D0">
        <w:rPr>
          <w:rFonts w:ascii="Times New Roman" w:hAnsi="Times New Roman"/>
          <w:sz w:val="24"/>
          <w:szCs w:val="24"/>
        </w:rPr>
        <w:t xml:space="preserve"> to acquiring limiting resources</w:t>
      </w:r>
      <w:r w:rsidR="00321B43">
        <w:rPr>
          <w:rFonts w:ascii="Times New Roman" w:hAnsi="Times New Roman"/>
          <w:sz w:val="24"/>
          <w:szCs w:val="24"/>
        </w:rPr>
        <w:t xml:space="preserve">, which for </w:t>
      </w:r>
      <w:r w:rsidR="003067BA">
        <w:rPr>
          <w:rFonts w:ascii="Times New Roman" w:hAnsi="Times New Roman"/>
          <w:sz w:val="24"/>
          <w:szCs w:val="24"/>
        </w:rPr>
        <w:t>my</w:t>
      </w:r>
      <w:r w:rsidR="00321B43">
        <w:rPr>
          <w:rFonts w:ascii="Times New Roman" w:hAnsi="Times New Roman"/>
          <w:sz w:val="24"/>
          <w:szCs w:val="24"/>
        </w:rPr>
        <w:t xml:space="preserve"> species was </w:t>
      </w:r>
      <w:r w:rsidR="00D316D0">
        <w:rPr>
          <w:rFonts w:ascii="Times New Roman" w:hAnsi="Times New Roman"/>
          <w:sz w:val="24"/>
          <w:szCs w:val="24"/>
        </w:rPr>
        <w:t xml:space="preserve">the supply of </w:t>
      </w:r>
      <w:r w:rsidR="00321B43">
        <w:rPr>
          <w:rFonts w:ascii="Times New Roman" w:hAnsi="Times New Roman"/>
          <w:sz w:val="24"/>
          <w:szCs w:val="24"/>
        </w:rPr>
        <w:t xml:space="preserve">belowground nutrients. </w:t>
      </w:r>
      <w:r w:rsidR="003067BA">
        <w:rPr>
          <w:rFonts w:ascii="Times New Roman" w:hAnsi="Times New Roman"/>
          <w:sz w:val="24"/>
          <w:szCs w:val="24"/>
        </w:rPr>
        <w:t>I</w:t>
      </w:r>
      <w:r w:rsidR="00321B43">
        <w:rPr>
          <w:rFonts w:ascii="Times New Roman" w:hAnsi="Times New Roman"/>
          <w:sz w:val="24"/>
          <w:szCs w:val="24"/>
        </w:rPr>
        <w:t xml:space="preserve"> found that IGEs explained over 20 times as much variation in focal plant </w:t>
      </w:r>
      <w:r>
        <w:rPr>
          <w:rFonts w:ascii="Times New Roman" w:hAnsi="Times New Roman"/>
          <w:sz w:val="24"/>
          <w:szCs w:val="24"/>
        </w:rPr>
        <w:t xml:space="preserve">belowground biomass than </w:t>
      </w:r>
      <w:r w:rsidR="00321B43">
        <w:rPr>
          <w:rFonts w:ascii="Times New Roman" w:hAnsi="Times New Roman"/>
          <w:sz w:val="24"/>
          <w:szCs w:val="24"/>
        </w:rPr>
        <w:t xml:space="preserve">did focal plant genotype, but only in pots which allowed belowground interactions. </w:t>
      </w:r>
      <w:r w:rsidR="00D316D0">
        <w:rPr>
          <w:rFonts w:ascii="Times New Roman" w:hAnsi="Times New Roman"/>
          <w:sz w:val="24"/>
          <w:szCs w:val="24"/>
        </w:rPr>
        <w:t xml:space="preserve">To explore </w:t>
      </w:r>
      <w:r w:rsidR="009A5B00">
        <w:rPr>
          <w:rFonts w:ascii="Times New Roman" w:hAnsi="Times New Roman"/>
          <w:sz w:val="24"/>
          <w:szCs w:val="24"/>
        </w:rPr>
        <w:t xml:space="preserve">the importance of IGEs to questions at the interface of ecology and evolution, </w:t>
      </w:r>
      <w:r w:rsidR="003067BA">
        <w:rPr>
          <w:rFonts w:ascii="Times New Roman" w:hAnsi="Times New Roman"/>
          <w:sz w:val="24"/>
          <w:szCs w:val="24"/>
        </w:rPr>
        <w:t>I</w:t>
      </w:r>
      <w:r w:rsidR="009A5B00">
        <w:rPr>
          <w:rFonts w:ascii="Times New Roman" w:hAnsi="Times New Roman"/>
          <w:sz w:val="24"/>
          <w:szCs w:val="24"/>
        </w:rPr>
        <w:t xml:space="preserve"> also conducted a primary literature review which indicated that IGEs</w:t>
      </w:r>
      <w:r w:rsidR="009A5B00">
        <w:rPr>
          <w:rFonts w:ascii="Times New Roman" w:hAnsi="Times New Roman" w:cs="Times New Roman"/>
          <w:sz w:val="24"/>
          <w:szCs w:val="24"/>
        </w:rPr>
        <w:t xml:space="preserve"> link</w:t>
      </w:r>
      <w:r w:rsidR="00D316D0">
        <w:rPr>
          <w:rFonts w:ascii="Times New Roman" w:hAnsi="Times New Roman" w:cs="Times New Roman"/>
          <w:sz w:val="24"/>
          <w:szCs w:val="24"/>
        </w:rPr>
        <w:t xml:space="preserve"> ecological</w:t>
      </w:r>
      <w:r w:rsidR="009A5B00" w:rsidRPr="00DD570A">
        <w:rPr>
          <w:rFonts w:ascii="Times New Roman" w:hAnsi="Times New Roman" w:cs="Times New Roman"/>
          <w:sz w:val="24"/>
          <w:szCs w:val="24"/>
        </w:rPr>
        <w:t xml:space="preserve"> and</w:t>
      </w:r>
      <w:r w:rsidR="00D316D0">
        <w:rPr>
          <w:rFonts w:ascii="Times New Roman" w:hAnsi="Times New Roman" w:cs="Times New Roman"/>
          <w:sz w:val="24"/>
          <w:szCs w:val="24"/>
        </w:rPr>
        <w:t xml:space="preserve"> evolutionary</w:t>
      </w:r>
      <w:r w:rsidR="009A5B00">
        <w:rPr>
          <w:rFonts w:ascii="Times New Roman" w:hAnsi="Times New Roman" w:cs="Times New Roman"/>
          <w:sz w:val="24"/>
          <w:szCs w:val="24"/>
        </w:rPr>
        <w:t xml:space="preserve"> dynamics</w:t>
      </w:r>
      <w:r w:rsidR="009A5B00" w:rsidRPr="00DD570A">
        <w:rPr>
          <w:rFonts w:ascii="Times New Roman" w:hAnsi="Times New Roman" w:cs="Times New Roman"/>
          <w:sz w:val="24"/>
          <w:szCs w:val="24"/>
        </w:rPr>
        <w:t xml:space="preserve"> and</w:t>
      </w:r>
      <w:r w:rsidR="009A5B00">
        <w:rPr>
          <w:rFonts w:ascii="Times New Roman" w:hAnsi="Times New Roman" w:cs="Times New Roman"/>
          <w:sz w:val="24"/>
          <w:szCs w:val="24"/>
        </w:rPr>
        <w:t xml:space="preserve"> that</w:t>
      </w:r>
      <w:r w:rsidR="009A5B00" w:rsidRPr="00DD570A">
        <w:rPr>
          <w:rFonts w:ascii="Times New Roman" w:hAnsi="Times New Roman" w:cs="Times New Roman"/>
          <w:sz w:val="24"/>
          <w:szCs w:val="24"/>
        </w:rPr>
        <w:t xml:space="preserve"> the consequences of this ecological-evolutionary linkage begin with the phenotype of an individual within a population and extend to the associated community and ecosystem.</w:t>
      </w:r>
    </w:p>
    <w:p w:rsidR="004869A5" w:rsidRDefault="004869A5" w:rsidP="009C4858">
      <w:pPr>
        <w:rPr>
          <w:rFonts w:ascii="Times New Roman" w:hAnsi="Times New Roman" w:cs="Times New Roman"/>
        </w:rPr>
      </w:pPr>
      <w:r>
        <w:rPr>
          <w:rFonts w:ascii="Times New Roman" w:hAnsi="Times New Roman" w:cs="Times New Roman"/>
        </w:rPr>
        <w:br w:type="page"/>
      </w:r>
    </w:p>
    <w:p w:rsidR="004869A5" w:rsidRPr="004B6C09" w:rsidRDefault="004869A5" w:rsidP="004869A5">
      <w:pPr>
        <w:jc w:val="center"/>
        <w:rPr>
          <w:rFonts w:ascii="Times New Roman" w:hAnsi="Times New Roman" w:cs="Times New Roman"/>
          <w:b/>
          <w:sz w:val="28"/>
          <w:szCs w:val="28"/>
        </w:rPr>
      </w:pPr>
      <w:r w:rsidRPr="004B6C09">
        <w:rPr>
          <w:rFonts w:ascii="Times New Roman" w:hAnsi="Times New Roman" w:cs="Times New Roman"/>
          <w:b/>
          <w:sz w:val="28"/>
          <w:szCs w:val="28"/>
        </w:rPr>
        <w:lastRenderedPageBreak/>
        <w:t>Table of Contents</w:t>
      </w:r>
    </w:p>
    <w:p w:rsidR="004869A5" w:rsidRDefault="00043CF3" w:rsidP="00043CF3">
      <w:pPr>
        <w:spacing w:after="0"/>
        <w:rPr>
          <w:rFonts w:ascii="Times New Roman" w:hAnsi="Times New Roman" w:cs="Times New Roman"/>
          <w:b/>
          <w:sz w:val="24"/>
          <w:szCs w:val="24"/>
        </w:rPr>
      </w:pPr>
      <w:proofErr w:type="gramStart"/>
      <w:r>
        <w:rPr>
          <w:rFonts w:ascii="Times New Roman" w:hAnsi="Times New Roman" w:cs="Times New Roman"/>
          <w:b/>
          <w:sz w:val="24"/>
          <w:szCs w:val="24"/>
        </w:rPr>
        <w:t>Introduction.</w:t>
      </w:r>
      <w:proofErr w:type="gramEnd"/>
    </w:p>
    <w:p w:rsidR="00043CF3" w:rsidRPr="00043CF3" w:rsidRDefault="00043CF3" w:rsidP="00043CF3">
      <w:pPr>
        <w:pStyle w:val="NormalWeb"/>
        <w:spacing w:before="0" w:beforeAutospacing="0" w:after="0" w:afterAutospacing="0" w:line="276" w:lineRule="auto"/>
        <w:jc w:val="right"/>
        <w:textAlignment w:val="baseline"/>
      </w:pPr>
      <w:r w:rsidRPr="00043CF3">
        <w:t>1</w:t>
      </w:r>
    </w:p>
    <w:p w:rsidR="00043CF3" w:rsidRDefault="00F74916" w:rsidP="00F74916">
      <w:pPr>
        <w:pStyle w:val="NormalWeb"/>
        <w:spacing w:before="0" w:beforeAutospacing="0" w:after="0" w:afterAutospacing="0" w:line="276" w:lineRule="auto"/>
        <w:textAlignment w:val="baseline"/>
      </w:pPr>
      <w:r>
        <w:t>References</w:t>
      </w:r>
    </w:p>
    <w:p w:rsidR="00F74916" w:rsidRPr="00F74916" w:rsidRDefault="00F74916" w:rsidP="00F74916">
      <w:pPr>
        <w:pStyle w:val="NormalWeb"/>
        <w:spacing w:before="0" w:beforeAutospacing="0" w:after="0" w:afterAutospacing="0" w:line="276" w:lineRule="auto"/>
        <w:jc w:val="right"/>
        <w:textAlignment w:val="baseline"/>
      </w:pPr>
      <w:r>
        <w:t>4</w:t>
      </w:r>
    </w:p>
    <w:p w:rsidR="00F74916" w:rsidRDefault="00F74916" w:rsidP="00043CF3">
      <w:pPr>
        <w:pStyle w:val="NormalWeb"/>
        <w:spacing w:before="0" w:beforeAutospacing="0" w:after="0" w:afterAutospacing="0" w:line="276" w:lineRule="auto"/>
        <w:jc w:val="right"/>
        <w:textAlignment w:val="baseline"/>
        <w:rPr>
          <w:b/>
        </w:rPr>
      </w:pPr>
    </w:p>
    <w:p w:rsidR="004869A5" w:rsidRDefault="004869A5" w:rsidP="004869A5">
      <w:pPr>
        <w:pStyle w:val="NormalWeb"/>
        <w:spacing w:before="0" w:beforeAutospacing="0" w:after="0" w:afterAutospacing="0" w:line="276" w:lineRule="auto"/>
        <w:textAlignment w:val="baseline"/>
        <w:rPr>
          <w:color w:val="000000"/>
          <w:shd w:val="clear" w:color="auto" w:fill="FFFFFF"/>
        </w:rPr>
      </w:pPr>
      <w:proofErr w:type="gramStart"/>
      <w:r w:rsidRPr="002A362A">
        <w:rPr>
          <w:b/>
        </w:rPr>
        <w:t>Chapter 1.</w:t>
      </w:r>
      <w:proofErr w:type="gramEnd"/>
      <w:r>
        <w:t xml:space="preserve"> </w:t>
      </w:r>
      <w:r w:rsidRPr="002A362A">
        <w:rPr>
          <w:color w:val="000000"/>
          <w:shd w:val="clear" w:color="auto" w:fill="FFFFFF"/>
        </w:rPr>
        <w:t>Welcome to the neighborhood: interspecific genotype by genotype interactions in Solidago influence above- and belowground biomass and associated communities</w:t>
      </w:r>
    </w:p>
    <w:p w:rsidR="004869A5" w:rsidRDefault="00705692" w:rsidP="004869A5">
      <w:pPr>
        <w:pStyle w:val="NormalWeb"/>
        <w:spacing w:before="0" w:beforeAutospacing="0" w:after="0" w:afterAutospacing="0" w:line="276" w:lineRule="auto"/>
        <w:jc w:val="right"/>
        <w:textAlignment w:val="baseline"/>
        <w:rPr>
          <w:color w:val="000000"/>
          <w:shd w:val="clear" w:color="auto" w:fill="FFFFFF"/>
        </w:rPr>
      </w:pPr>
      <w:r>
        <w:rPr>
          <w:color w:val="000000"/>
          <w:shd w:val="clear" w:color="auto" w:fill="FFFFFF"/>
        </w:rPr>
        <w:t>6</w:t>
      </w:r>
    </w:p>
    <w:p w:rsidR="004869A5" w:rsidRPr="00F86E32" w:rsidRDefault="004869A5" w:rsidP="004869A5">
      <w:pPr>
        <w:pStyle w:val="NormalWeb"/>
        <w:numPr>
          <w:ilvl w:val="0"/>
          <w:numId w:val="2"/>
        </w:numPr>
        <w:spacing w:before="0" w:beforeAutospacing="0" w:after="0" w:afterAutospacing="0" w:line="276" w:lineRule="auto"/>
        <w:textAlignment w:val="baseline"/>
      </w:pPr>
      <w:r>
        <w:rPr>
          <w:color w:val="000000"/>
          <w:shd w:val="clear" w:color="auto" w:fill="FFFFFF"/>
        </w:rPr>
        <w:t>Introduction</w:t>
      </w:r>
    </w:p>
    <w:p w:rsidR="004869A5" w:rsidRPr="002A362A" w:rsidRDefault="00705692" w:rsidP="004869A5">
      <w:pPr>
        <w:pStyle w:val="NormalWeb"/>
        <w:spacing w:before="0" w:beforeAutospacing="0" w:after="0" w:afterAutospacing="0" w:line="276" w:lineRule="auto"/>
        <w:ind w:left="360"/>
        <w:jc w:val="right"/>
        <w:textAlignment w:val="baseline"/>
      </w:pPr>
      <w:r>
        <w:rPr>
          <w:color w:val="000000"/>
          <w:shd w:val="clear" w:color="auto" w:fill="FFFFFF"/>
        </w:rPr>
        <w:t>7</w:t>
      </w:r>
    </w:p>
    <w:p w:rsidR="004869A5" w:rsidRDefault="004869A5" w:rsidP="004869A5">
      <w:pPr>
        <w:pStyle w:val="NormalWeb"/>
        <w:numPr>
          <w:ilvl w:val="0"/>
          <w:numId w:val="2"/>
        </w:numPr>
        <w:spacing w:before="0" w:beforeAutospacing="0" w:after="0" w:afterAutospacing="0" w:line="276" w:lineRule="auto"/>
        <w:textAlignment w:val="baseline"/>
      </w:pPr>
      <w:r>
        <w:t>Methods</w:t>
      </w:r>
    </w:p>
    <w:p w:rsidR="004869A5" w:rsidRDefault="00705692" w:rsidP="004869A5">
      <w:pPr>
        <w:pStyle w:val="NormalWeb"/>
        <w:spacing w:before="0" w:beforeAutospacing="0" w:after="0" w:afterAutospacing="0" w:line="276" w:lineRule="auto"/>
        <w:ind w:left="1080"/>
        <w:jc w:val="right"/>
        <w:textAlignment w:val="baseline"/>
      </w:pPr>
      <w:r>
        <w:t>10</w:t>
      </w:r>
    </w:p>
    <w:p w:rsidR="004869A5" w:rsidRDefault="004869A5" w:rsidP="004869A5">
      <w:pPr>
        <w:pStyle w:val="NormalWeb"/>
        <w:numPr>
          <w:ilvl w:val="0"/>
          <w:numId w:val="2"/>
        </w:numPr>
        <w:spacing w:before="0" w:beforeAutospacing="0" w:after="0" w:afterAutospacing="0" w:line="276" w:lineRule="auto"/>
        <w:textAlignment w:val="baseline"/>
      </w:pPr>
      <w:r>
        <w:t>Results</w:t>
      </w:r>
    </w:p>
    <w:p w:rsidR="004869A5" w:rsidRDefault="00043CF3" w:rsidP="004869A5">
      <w:pPr>
        <w:pStyle w:val="NormalWeb"/>
        <w:spacing w:before="0" w:beforeAutospacing="0" w:after="0" w:afterAutospacing="0" w:line="276" w:lineRule="auto"/>
        <w:ind w:left="360"/>
        <w:jc w:val="right"/>
        <w:textAlignment w:val="baseline"/>
      </w:pPr>
      <w:r>
        <w:t>1</w:t>
      </w:r>
      <w:r w:rsidR="00705692">
        <w:t>4</w:t>
      </w:r>
    </w:p>
    <w:p w:rsidR="004869A5" w:rsidRDefault="004869A5" w:rsidP="004869A5">
      <w:pPr>
        <w:pStyle w:val="NormalWeb"/>
        <w:numPr>
          <w:ilvl w:val="0"/>
          <w:numId w:val="2"/>
        </w:numPr>
        <w:spacing w:before="0" w:beforeAutospacing="0" w:after="0" w:afterAutospacing="0" w:line="276" w:lineRule="auto"/>
        <w:textAlignment w:val="baseline"/>
      </w:pPr>
      <w:r>
        <w:t>Discussion</w:t>
      </w:r>
    </w:p>
    <w:p w:rsidR="004869A5" w:rsidRPr="00404003" w:rsidRDefault="00043CF3" w:rsidP="004869A5">
      <w:pPr>
        <w:pStyle w:val="NormalWeb"/>
        <w:spacing w:before="0" w:beforeAutospacing="0" w:after="0" w:afterAutospacing="0" w:line="276" w:lineRule="auto"/>
        <w:ind w:left="360"/>
        <w:jc w:val="right"/>
        <w:textAlignment w:val="baseline"/>
      </w:pPr>
      <w:r>
        <w:t>2</w:t>
      </w:r>
      <w:r w:rsidR="00705692">
        <w:t>3</w:t>
      </w:r>
    </w:p>
    <w:p w:rsidR="004869A5" w:rsidRPr="00F86E32" w:rsidRDefault="00F74916" w:rsidP="004869A5">
      <w:pPr>
        <w:pStyle w:val="ListParagraph"/>
        <w:numPr>
          <w:ilvl w:val="0"/>
          <w:numId w:val="2"/>
        </w:numPr>
        <w:spacing w:after="0"/>
        <w:rPr>
          <w:rFonts w:ascii="Times New Roman" w:hAnsi="Times New Roman"/>
          <w:sz w:val="24"/>
          <w:szCs w:val="24"/>
        </w:rPr>
      </w:pPr>
      <w:r>
        <w:rPr>
          <w:rFonts w:ascii="Times New Roman" w:hAnsi="Times New Roman"/>
          <w:sz w:val="24"/>
          <w:szCs w:val="24"/>
        </w:rPr>
        <w:t>References</w:t>
      </w:r>
    </w:p>
    <w:p w:rsidR="004869A5" w:rsidRPr="00F86E32" w:rsidRDefault="004869A5" w:rsidP="004869A5">
      <w:pPr>
        <w:pStyle w:val="ListParagraph"/>
        <w:spacing w:after="0"/>
        <w:ind w:left="360"/>
        <w:jc w:val="right"/>
        <w:rPr>
          <w:rFonts w:ascii="Times New Roman" w:hAnsi="Times New Roman"/>
          <w:sz w:val="24"/>
          <w:szCs w:val="24"/>
        </w:rPr>
      </w:pPr>
      <w:r>
        <w:rPr>
          <w:rFonts w:ascii="Times New Roman" w:hAnsi="Times New Roman"/>
          <w:sz w:val="24"/>
          <w:szCs w:val="24"/>
        </w:rPr>
        <w:t>2</w:t>
      </w:r>
      <w:r w:rsidR="00F74916">
        <w:rPr>
          <w:rFonts w:ascii="Times New Roman" w:hAnsi="Times New Roman"/>
          <w:sz w:val="24"/>
          <w:szCs w:val="24"/>
        </w:rPr>
        <w:t>8</w:t>
      </w:r>
    </w:p>
    <w:p w:rsidR="004869A5" w:rsidRDefault="004869A5" w:rsidP="004869A5">
      <w:pPr>
        <w:spacing w:after="0"/>
        <w:rPr>
          <w:rFonts w:ascii="Times New Roman" w:hAnsi="Times New Roman" w:cs="Times New Roman"/>
          <w:b/>
          <w:sz w:val="24"/>
          <w:szCs w:val="24"/>
        </w:rPr>
      </w:pPr>
    </w:p>
    <w:p w:rsidR="004869A5" w:rsidRPr="00097CAE" w:rsidRDefault="004869A5" w:rsidP="004869A5">
      <w:pPr>
        <w:spacing w:after="0"/>
        <w:rPr>
          <w:rFonts w:ascii="Times New Roman" w:hAnsi="Times New Roman"/>
          <w:i/>
          <w:sz w:val="24"/>
          <w:szCs w:val="24"/>
        </w:rPr>
      </w:pPr>
      <w:proofErr w:type="gramStart"/>
      <w:r>
        <w:rPr>
          <w:rFonts w:ascii="Times New Roman" w:hAnsi="Times New Roman" w:cs="Times New Roman"/>
          <w:b/>
          <w:sz w:val="24"/>
          <w:szCs w:val="24"/>
        </w:rPr>
        <w:t>Chapter 2.</w:t>
      </w:r>
      <w:proofErr w:type="gramEnd"/>
      <w:r>
        <w:rPr>
          <w:rFonts w:ascii="Times New Roman" w:hAnsi="Times New Roman" w:cs="Times New Roman"/>
          <w:b/>
          <w:sz w:val="24"/>
          <w:szCs w:val="24"/>
        </w:rPr>
        <w:t xml:space="preserve"> </w:t>
      </w:r>
      <w:r w:rsidR="00D316D0" w:rsidRPr="00D316D0">
        <w:rPr>
          <w:rFonts w:ascii="Times New Roman" w:hAnsi="Times New Roman"/>
          <w:sz w:val="24"/>
          <w:szCs w:val="24"/>
        </w:rPr>
        <w:t>Indirect genetic effects drive ecosystem processes: Interspecific genotype interactions affect decomposition and nutrient dynamics after plant senescence</w:t>
      </w:r>
    </w:p>
    <w:p w:rsidR="004869A5" w:rsidRDefault="00043CF3" w:rsidP="004869A5">
      <w:pPr>
        <w:spacing w:after="0"/>
        <w:jc w:val="right"/>
        <w:rPr>
          <w:rFonts w:ascii="Times New Roman" w:hAnsi="Times New Roman"/>
          <w:sz w:val="24"/>
          <w:szCs w:val="24"/>
        </w:rPr>
      </w:pPr>
      <w:r>
        <w:rPr>
          <w:rFonts w:ascii="Times New Roman" w:hAnsi="Times New Roman"/>
          <w:sz w:val="24"/>
          <w:szCs w:val="24"/>
        </w:rPr>
        <w:t>3</w:t>
      </w:r>
      <w:r w:rsidR="00705692">
        <w:rPr>
          <w:rFonts w:ascii="Times New Roman" w:hAnsi="Times New Roman"/>
          <w:sz w:val="24"/>
          <w:szCs w:val="24"/>
        </w:rPr>
        <w:t>3</w:t>
      </w:r>
    </w:p>
    <w:p w:rsidR="004869A5" w:rsidRDefault="004869A5" w:rsidP="004869A5">
      <w:pPr>
        <w:pStyle w:val="ListParagraph"/>
        <w:numPr>
          <w:ilvl w:val="0"/>
          <w:numId w:val="4"/>
        </w:numPr>
        <w:spacing w:after="0"/>
        <w:rPr>
          <w:rFonts w:ascii="Times New Roman" w:hAnsi="Times New Roman"/>
          <w:sz w:val="24"/>
          <w:szCs w:val="24"/>
        </w:rPr>
      </w:pPr>
      <w:r>
        <w:rPr>
          <w:rFonts w:ascii="Times New Roman" w:hAnsi="Times New Roman"/>
          <w:sz w:val="24"/>
          <w:szCs w:val="24"/>
        </w:rPr>
        <w:t>Introduction</w:t>
      </w:r>
    </w:p>
    <w:p w:rsidR="004869A5" w:rsidRDefault="00043CF3" w:rsidP="004869A5">
      <w:pPr>
        <w:pStyle w:val="ListParagraph"/>
        <w:spacing w:after="0"/>
        <w:ind w:left="360"/>
        <w:jc w:val="right"/>
        <w:rPr>
          <w:rFonts w:ascii="Times New Roman" w:hAnsi="Times New Roman"/>
          <w:sz w:val="24"/>
          <w:szCs w:val="24"/>
        </w:rPr>
      </w:pPr>
      <w:r>
        <w:rPr>
          <w:rFonts w:ascii="Times New Roman" w:hAnsi="Times New Roman"/>
          <w:sz w:val="24"/>
          <w:szCs w:val="24"/>
        </w:rPr>
        <w:t>3</w:t>
      </w:r>
      <w:r w:rsidR="00705692">
        <w:rPr>
          <w:rFonts w:ascii="Times New Roman" w:hAnsi="Times New Roman"/>
          <w:sz w:val="24"/>
          <w:szCs w:val="24"/>
        </w:rPr>
        <w:t>4</w:t>
      </w:r>
    </w:p>
    <w:p w:rsidR="004869A5" w:rsidRDefault="004869A5" w:rsidP="004869A5">
      <w:pPr>
        <w:pStyle w:val="ListParagraph"/>
        <w:numPr>
          <w:ilvl w:val="0"/>
          <w:numId w:val="4"/>
        </w:numPr>
        <w:spacing w:after="0"/>
        <w:rPr>
          <w:rFonts w:ascii="Times New Roman" w:hAnsi="Times New Roman"/>
          <w:sz w:val="24"/>
          <w:szCs w:val="24"/>
        </w:rPr>
      </w:pPr>
      <w:r>
        <w:rPr>
          <w:rFonts w:ascii="Times New Roman" w:hAnsi="Times New Roman"/>
          <w:sz w:val="24"/>
          <w:szCs w:val="24"/>
        </w:rPr>
        <w:t>Methods</w:t>
      </w:r>
    </w:p>
    <w:p w:rsidR="004869A5" w:rsidRPr="00404003" w:rsidRDefault="004869A5" w:rsidP="004869A5">
      <w:pPr>
        <w:pStyle w:val="ListParagraph"/>
        <w:spacing w:after="0"/>
        <w:ind w:left="360"/>
        <w:jc w:val="right"/>
        <w:rPr>
          <w:rFonts w:ascii="Times New Roman" w:hAnsi="Times New Roman"/>
          <w:sz w:val="24"/>
          <w:szCs w:val="24"/>
        </w:rPr>
      </w:pPr>
      <w:r>
        <w:rPr>
          <w:rFonts w:ascii="Times New Roman" w:hAnsi="Times New Roman"/>
          <w:sz w:val="24"/>
          <w:szCs w:val="24"/>
        </w:rPr>
        <w:t>3</w:t>
      </w:r>
      <w:r w:rsidR="00705692">
        <w:rPr>
          <w:rFonts w:ascii="Times New Roman" w:hAnsi="Times New Roman"/>
          <w:sz w:val="24"/>
          <w:szCs w:val="24"/>
        </w:rPr>
        <w:t>7</w:t>
      </w:r>
    </w:p>
    <w:p w:rsidR="004869A5" w:rsidRDefault="004869A5" w:rsidP="004869A5">
      <w:pPr>
        <w:pStyle w:val="ListParagraph"/>
        <w:numPr>
          <w:ilvl w:val="0"/>
          <w:numId w:val="4"/>
        </w:numPr>
        <w:spacing w:after="0"/>
        <w:rPr>
          <w:rFonts w:ascii="Times New Roman" w:hAnsi="Times New Roman"/>
          <w:sz w:val="24"/>
          <w:szCs w:val="24"/>
        </w:rPr>
      </w:pPr>
      <w:r>
        <w:rPr>
          <w:rFonts w:ascii="Times New Roman" w:hAnsi="Times New Roman"/>
          <w:sz w:val="24"/>
          <w:szCs w:val="24"/>
        </w:rPr>
        <w:t>Results</w:t>
      </w:r>
    </w:p>
    <w:p w:rsidR="004869A5" w:rsidRDefault="00705692" w:rsidP="004869A5">
      <w:pPr>
        <w:pStyle w:val="ListParagraph"/>
        <w:spacing w:after="0"/>
        <w:ind w:left="360"/>
        <w:jc w:val="right"/>
        <w:rPr>
          <w:rFonts w:ascii="Times New Roman" w:hAnsi="Times New Roman"/>
          <w:sz w:val="24"/>
          <w:szCs w:val="24"/>
        </w:rPr>
      </w:pPr>
      <w:r>
        <w:rPr>
          <w:rFonts w:ascii="Times New Roman" w:hAnsi="Times New Roman"/>
          <w:sz w:val="24"/>
          <w:szCs w:val="24"/>
        </w:rPr>
        <w:t>41</w:t>
      </w:r>
    </w:p>
    <w:p w:rsidR="004869A5" w:rsidRDefault="004869A5" w:rsidP="004869A5">
      <w:pPr>
        <w:pStyle w:val="ListParagraph"/>
        <w:numPr>
          <w:ilvl w:val="0"/>
          <w:numId w:val="4"/>
        </w:numPr>
        <w:spacing w:after="0"/>
        <w:rPr>
          <w:rFonts w:ascii="Times New Roman" w:hAnsi="Times New Roman"/>
          <w:sz w:val="24"/>
          <w:szCs w:val="24"/>
        </w:rPr>
      </w:pPr>
      <w:r>
        <w:rPr>
          <w:rFonts w:ascii="Times New Roman" w:hAnsi="Times New Roman"/>
          <w:sz w:val="24"/>
          <w:szCs w:val="24"/>
        </w:rPr>
        <w:t>Discussion</w:t>
      </w:r>
    </w:p>
    <w:p w:rsidR="004869A5" w:rsidRDefault="005924ED" w:rsidP="004869A5">
      <w:pPr>
        <w:pStyle w:val="ListParagraph"/>
        <w:spacing w:after="0"/>
        <w:ind w:left="360"/>
        <w:jc w:val="right"/>
        <w:rPr>
          <w:rFonts w:ascii="Times New Roman" w:hAnsi="Times New Roman"/>
          <w:sz w:val="24"/>
          <w:szCs w:val="24"/>
        </w:rPr>
      </w:pPr>
      <w:r>
        <w:rPr>
          <w:rFonts w:ascii="Times New Roman" w:hAnsi="Times New Roman"/>
          <w:sz w:val="24"/>
          <w:szCs w:val="24"/>
        </w:rPr>
        <w:t>49</w:t>
      </w:r>
    </w:p>
    <w:p w:rsidR="004869A5" w:rsidRDefault="00F74916" w:rsidP="004869A5">
      <w:pPr>
        <w:pStyle w:val="ListParagraph"/>
        <w:numPr>
          <w:ilvl w:val="0"/>
          <w:numId w:val="4"/>
        </w:numPr>
        <w:spacing w:after="0"/>
        <w:rPr>
          <w:rFonts w:ascii="Times New Roman" w:hAnsi="Times New Roman"/>
          <w:sz w:val="24"/>
          <w:szCs w:val="24"/>
        </w:rPr>
      </w:pPr>
      <w:r>
        <w:rPr>
          <w:rFonts w:ascii="Times New Roman" w:hAnsi="Times New Roman"/>
          <w:sz w:val="24"/>
          <w:szCs w:val="24"/>
        </w:rPr>
        <w:t>References</w:t>
      </w:r>
    </w:p>
    <w:p w:rsidR="004869A5" w:rsidRDefault="004869A5" w:rsidP="004869A5">
      <w:pPr>
        <w:pStyle w:val="ListParagraph"/>
        <w:spacing w:after="0"/>
        <w:ind w:left="360"/>
        <w:jc w:val="right"/>
        <w:rPr>
          <w:rFonts w:ascii="Times New Roman" w:hAnsi="Times New Roman"/>
          <w:sz w:val="24"/>
          <w:szCs w:val="24"/>
        </w:rPr>
      </w:pPr>
      <w:r>
        <w:rPr>
          <w:rFonts w:ascii="Times New Roman" w:hAnsi="Times New Roman"/>
          <w:sz w:val="24"/>
          <w:szCs w:val="24"/>
        </w:rPr>
        <w:t>5</w:t>
      </w:r>
      <w:r w:rsidR="00F74916">
        <w:rPr>
          <w:rFonts w:ascii="Times New Roman" w:hAnsi="Times New Roman"/>
          <w:sz w:val="24"/>
          <w:szCs w:val="24"/>
        </w:rPr>
        <w:t>6</w:t>
      </w:r>
    </w:p>
    <w:p w:rsidR="004869A5" w:rsidRPr="00705692" w:rsidRDefault="004869A5" w:rsidP="00705692">
      <w:pPr>
        <w:spacing w:after="0"/>
        <w:rPr>
          <w:rFonts w:ascii="Times New Roman" w:hAnsi="Times New Roman"/>
          <w:sz w:val="24"/>
          <w:szCs w:val="24"/>
        </w:rPr>
      </w:pPr>
    </w:p>
    <w:p w:rsidR="004869A5" w:rsidRDefault="004869A5" w:rsidP="004869A5">
      <w:pPr>
        <w:pStyle w:val="NormalWeb"/>
        <w:spacing w:before="0" w:beforeAutospacing="0" w:after="0" w:afterAutospacing="0" w:line="276" w:lineRule="auto"/>
        <w:textAlignment w:val="baseline"/>
        <w:rPr>
          <w:color w:val="000000"/>
          <w:shd w:val="clear" w:color="auto" w:fill="FFFFFF"/>
        </w:rPr>
      </w:pPr>
      <w:proofErr w:type="gramStart"/>
      <w:r>
        <w:rPr>
          <w:b/>
        </w:rPr>
        <w:t>Chapter 3.</w:t>
      </w:r>
      <w:proofErr w:type="gramEnd"/>
      <w:r>
        <w:rPr>
          <w:b/>
        </w:rPr>
        <w:t xml:space="preserve"> </w:t>
      </w:r>
      <w:r w:rsidRPr="000B16BA">
        <w:rPr>
          <w:color w:val="000000"/>
          <w:shd w:val="clear" w:color="auto" w:fill="FFFFFF"/>
        </w:rPr>
        <w:t>Belowground interactions shift the relative importance of direct and indirect genetic effects</w:t>
      </w:r>
    </w:p>
    <w:p w:rsidR="004869A5" w:rsidRPr="00C74999" w:rsidRDefault="00705692" w:rsidP="004869A5">
      <w:pPr>
        <w:pStyle w:val="NormalWeb"/>
        <w:spacing w:before="0" w:beforeAutospacing="0" w:after="0" w:afterAutospacing="0" w:line="276" w:lineRule="auto"/>
        <w:jc w:val="right"/>
        <w:textAlignment w:val="baseline"/>
        <w:rPr>
          <w:i/>
          <w:sz w:val="28"/>
          <w:szCs w:val="28"/>
        </w:rPr>
      </w:pPr>
      <w:r>
        <w:rPr>
          <w:color w:val="000000"/>
          <w:shd w:val="clear" w:color="auto" w:fill="FFFFFF"/>
        </w:rPr>
        <w:t>60</w:t>
      </w:r>
    </w:p>
    <w:p w:rsidR="004869A5" w:rsidRDefault="004869A5" w:rsidP="004869A5">
      <w:pPr>
        <w:pStyle w:val="ListParagraph"/>
        <w:numPr>
          <w:ilvl w:val="0"/>
          <w:numId w:val="5"/>
        </w:numPr>
        <w:spacing w:after="0"/>
        <w:rPr>
          <w:rFonts w:ascii="Times New Roman" w:hAnsi="Times New Roman"/>
          <w:sz w:val="24"/>
          <w:szCs w:val="24"/>
        </w:rPr>
      </w:pPr>
      <w:r>
        <w:rPr>
          <w:rFonts w:ascii="Times New Roman" w:hAnsi="Times New Roman"/>
          <w:sz w:val="24"/>
          <w:szCs w:val="24"/>
        </w:rPr>
        <w:t>Introduction</w:t>
      </w:r>
    </w:p>
    <w:p w:rsidR="004869A5" w:rsidRDefault="00705692" w:rsidP="004869A5">
      <w:pPr>
        <w:pStyle w:val="ListParagraph"/>
        <w:spacing w:after="0"/>
        <w:ind w:left="360"/>
        <w:jc w:val="right"/>
        <w:rPr>
          <w:rFonts w:ascii="Times New Roman" w:hAnsi="Times New Roman"/>
          <w:sz w:val="24"/>
          <w:szCs w:val="24"/>
        </w:rPr>
      </w:pPr>
      <w:r>
        <w:rPr>
          <w:rFonts w:ascii="Times New Roman" w:hAnsi="Times New Roman"/>
          <w:sz w:val="24"/>
          <w:szCs w:val="24"/>
        </w:rPr>
        <w:t>61</w:t>
      </w:r>
    </w:p>
    <w:p w:rsidR="005924ED" w:rsidRDefault="005924ED" w:rsidP="004869A5">
      <w:pPr>
        <w:pStyle w:val="ListParagraph"/>
        <w:spacing w:after="0"/>
        <w:ind w:left="360"/>
        <w:jc w:val="right"/>
        <w:rPr>
          <w:rFonts w:ascii="Times New Roman" w:hAnsi="Times New Roman"/>
          <w:sz w:val="24"/>
          <w:szCs w:val="24"/>
        </w:rPr>
      </w:pPr>
    </w:p>
    <w:p w:rsidR="004869A5" w:rsidRDefault="004869A5" w:rsidP="004869A5">
      <w:pPr>
        <w:pStyle w:val="ListParagraph"/>
        <w:numPr>
          <w:ilvl w:val="0"/>
          <w:numId w:val="5"/>
        </w:numPr>
        <w:spacing w:after="0"/>
        <w:rPr>
          <w:rFonts w:ascii="Times New Roman" w:hAnsi="Times New Roman"/>
          <w:sz w:val="24"/>
          <w:szCs w:val="24"/>
        </w:rPr>
      </w:pPr>
      <w:r>
        <w:rPr>
          <w:rFonts w:ascii="Times New Roman" w:hAnsi="Times New Roman"/>
          <w:sz w:val="24"/>
          <w:szCs w:val="24"/>
        </w:rPr>
        <w:lastRenderedPageBreak/>
        <w:t>Methods</w:t>
      </w:r>
    </w:p>
    <w:p w:rsidR="004869A5" w:rsidRPr="00404003" w:rsidRDefault="00043CF3" w:rsidP="004869A5">
      <w:pPr>
        <w:pStyle w:val="ListParagraph"/>
        <w:spacing w:after="0"/>
        <w:ind w:left="360"/>
        <w:jc w:val="right"/>
        <w:rPr>
          <w:rFonts w:ascii="Times New Roman" w:hAnsi="Times New Roman"/>
          <w:sz w:val="24"/>
          <w:szCs w:val="24"/>
        </w:rPr>
      </w:pPr>
      <w:r>
        <w:rPr>
          <w:rFonts w:ascii="Times New Roman" w:hAnsi="Times New Roman"/>
          <w:sz w:val="24"/>
          <w:szCs w:val="24"/>
        </w:rPr>
        <w:t>6</w:t>
      </w:r>
      <w:r w:rsidR="00705692">
        <w:rPr>
          <w:rFonts w:ascii="Times New Roman" w:hAnsi="Times New Roman"/>
          <w:sz w:val="24"/>
          <w:szCs w:val="24"/>
        </w:rPr>
        <w:t>4</w:t>
      </w:r>
    </w:p>
    <w:p w:rsidR="004869A5" w:rsidRDefault="004869A5" w:rsidP="004869A5">
      <w:pPr>
        <w:pStyle w:val="ListParagraph"/>
        <w:numPr>
          <w:ilvl w:val="0"/>
          <w:numId w:val="5"/>
        </w:numPr>
        <w:spacing w:after="0"/>
        <w:rPr>
          <w:rFonts w:ascii="Times New Roman" w:hAnsi="Times New Roman"/>
          <w:sz w:val="24"/>
          <w:szCs w:val="24"/>
        </w:rPr>
      </w:pPr>
      <w:r>
        <w:rPr>
          <w:rFonts w:ascii="Times New Roman" w:hAnsi="Times New Roman"/>
          <w:sz w:val="24"/>
          <w:szCs w:val="24"/>
        </w:rPr>
        <w:t>Results</w:t>
      </w:r>
    </w:p>
    <w:p w:rsidR="004869A5" w:rsidRDefault="004869A5" w:rsidP="004869A5">
      <w:pPr>
        <w:pStyle w:val="ListParagraph"/>
        <w:spacing w:after="0"/>
        <w:ind w:left="360"/>
        <w:jc w:val="right"/>
        <w:rPr>
          <w:rFonts w:ascii="Times New Roman" w:hAnsi="Times New Roman"/>
          <w:sz w:val="24"/>
          <w:szCs w:val="24"/>
        </w:rPr>
      </w:pPr>
      <w:r>
        <w:rPr>
          <w:rFonts w:ascii="Times New Roman" w:hAnsi="Times New Roman"/>
          <w:sz w:val="24"/>
          <w:szCs w:val="24"/>
        </w:rPr>
        <w:t>6</w:t>
      </w:r>
      <w:r w:rsidR="00705692">
        <w:rPr>
          <w:rFonts w:ascii="Times New Roman" w:hAnsi="Times New Roman"/>
          <w:sz w:val="24"/>
          <w:szCs w:val="24"/>
        </w:rPr>
        <w:t>8</w:t>
      </w:r>
    </w:p>
    <w:p w:rsidR="004869A5" w:rsidRDefault="004869A5" w:rsidP="004869A5">
      <w:pPr>
        <w:pStyle w:val="ListParagraph"/>
        <w:numPr>
          <w:ilvl w:val="0"/>
          <w:numId w:val="5"/>
        </w:numPr>
        <w:spacing w:after="0"/>
        <w:rPr>
          <w:rFonts w:ascii="Times New Roman" w:hAnsi="Times New Roman"/>
          <w:sz w:val="24"/>
          <w:szCs w:val="24"/>
        </w:rPr>
      </w:pPr>
      <w:r>
        <w:rPr>
          <w:rFonts w:ascii="Times New Roman" w:hAnsi="Times New Roman"/>
          <w:sz w:val="24"/>
          <w:szCs w:val="24"/>
        </w:rPr>
        <w:t>Discussion</w:t>
      </w:r>
    </w:p>
    <w:p w:rsidR="004869A5" w:rsidRDefault="00705692" w:rsidP="004869A5">
      <w:pPr>
        <w:pStyle w:val="ListParagraph"/>
        <w:spacing w:after="0"/>
        <w:ind w:left="360"/>
        <w:jc w:val="right"/>
        <w:rPr>
          <w:rFonts w:ascii="Times New Roman" w:hAnsi="Times New Roman"/>
          <w:sz w:val="24"/>
          <w:szCs w:val="24"/>
        </w:rPr>
      </w:pPr>
      <w:r>
        <w:rPr>
          <w:rFonts w:ascii="Times New Roman" w:hAnsi="Times New Roman"/>
          <w:sz w:val="24"/>
          <w:szCs w:val="24"/>
        </w:rPr>
        <w:t>7</w:t>
      </w:r>
      <w:r w:rsidR="009A77A0">
        <w:rPr>
          <w:rFonts w:ascii="Times New Roman" w:hAnsi="Times New Roman"/>
          <w:sz w:val="24"/>
          <w:szCs w:val="24"/>
        </w:rPr>
        <w:t>3</w:t>
      </w:r>
    </w:p>
    <w:p w:rsidR="004869A5" w:rsidRDefault="00F74916" w:rsidP="004869A5">
      <w:pPr>
        <w:pStyle w:val="ListParagraph"/>
        <w:numPr>
          <w:ilvl w:val="0"/>
          <w:numId w:val="5"/>
        </w:numPr>
        <w:spacing w:after="0"/>
        <w:rPr>
          <w:rFonts w:ascii="Times New Roman" w:hAnsi="Times New Roman"/>
          <w:sz w:val="24"/>
          <w:szCs w:val="24"/>
        </w:rPr>
      </w:pPr>
      <w:r>
        <w:rPr>
          <w:rFonts w:ascii="Times New Roman" w:hAnsi="Times New Roman"/>
          <w:sz w:val="24"/>
          <w:szCs w:val="24"/>
        </w:rPr>
        <w:t>Reference</w:t>
      </w:r>
      <w:r w:rsidR="004869A5">
        <w:rPr>
          <w:rFonts w:ascii="Times New Roman" w:hAnsi="Times New Roman"/>
          <w:sz w:val="24"/>
          <w:szCs w:val="24"/>
        </w:rPr>
        <w:t>s</w:t>
      </w:r>
    </w:p>
    <w:p w:rsidR="004869A5" w:rsidRPr="000B16BA" w:rsidRDefault="004869A5" w:rsidP="004869A5">
      <w:pPr>
        <w:pStyle w:val="ListParagraph"/>
        <w:spacing w:after="0"/>
        <w:ind w:left="360"/>
        <w:jc w:val="right"/>
        <w:rPr>
          <w:rFonts w:ascii="Times New Roman" w:hAnsi="Times New Roman" w:cstheme="minorBidi"/>
          <w:sz w:val="24"/>
          <w:szCs w:val="24"/>
        </w:rPr>
      </w:pPr>
      <w:r>
        <w:rPr>
          <w:rFonts w:ascii="Times New Roman" w:hAnsi="Times New Roman"/>
          <w:sz w:val="24"/>
          <w:szCs w:val="24"/>
        </w:rPr>
        <w:t>7</w:t>
      </w:r>
      <w:r w:rsidR="00F74916">
        <w:rPr>
          <w:rFonts w:ascii="Times New Roman" w:hAnsi="Times New Roman"/>
          <w:sz w:val="24"/>
          <w:szCs w:val="24"/>
        </w:rPr>
        <w:t>7</w:t>
      </w:r>
    </w:p>
    <w:p w:rsidR="004869A5" w:rsidRDefault="004869A5" w:rsidP="004869A5">
      <w:pPr>
        <w:spacing w:after="0"/>
        <w:rPr>
          <w:rFonts w:ascii="Times New Roman" w:hAnsi="Times New Roman" w:cs="Times New Roman"/>
          <w:b/>
          <w:sz w:val="24"/>
          <w:szCs w:val="24"/>
        </w:rPr>
      </w:pPr>
    </w:p>
    <w:p w:rsidR="004869A5" w:rsidRDefault="004869A5" w:rsidP="004869A5">
      <w:pPr>
        <w:spacing w:after="0"/>
        <w:rPr>
          <w:rFonts w:ascii="Times New Roman" w:hAnsi="Times New Roman" w:cs="Times New Roman"/>
          <w:sz w:val="24"/>
          <w:szCs w:val="24"/>
          <w:shd w:val="clear" w:color="auto" w:fill="FFFFFF"/>
        </w:rPr>
      </w:pPr>
      <w:proofErr w:type="gramStart"/>
      <w:r>
        <w:rPr>
          <w:rFonts w:ascii="Times New Roman" w:hAnsi="Times New Roman" w:cs="Times New Roman"/>
          <w:b/>
          <w:sz w:val="24"/>
          <w:szCs w:val="24"/>
        </w:rPr>
        <w:t>Chapter 4.</w:t>
      </w:r>
      <w:proofErr w:type="gramEnd"/>
      <w:r>
        <w:rPr>
          <w:rFonts w:ascii="Times New Roman" w:hAnsi="Times New Roman" w:cs="Times New Roman"/>
          <w:b/>
          <w:sz w:val="24"/>
          <w:szCs w:val="24"/>
        </w:rPr>
        <w:t xml:space="preserve"> </w:t>
      </w:r>
      <w:r w:rsidRPr="002A362A">
        <w:rPr>
          <w:rFonts w:ascii="Times New Roman" w:hAnsi="Times New Roman" w:cs="Times New Roman"/>
          <w:sz w:val="24"/>
          <w:szCs w:val="24"/>
          <w:shd w:val="clear" w:color="auto" w:fill="FFFFFF"/>
        </w:rPr>
        <w:t>Genetic variation and community change – selection, evolution, and feedbacks</w:t>
      </w:r>
    </w:p>
    <w:p w:rsidR="004869A5" w:rsidRDefault="009A77A0" w:rsidP="004869A5">
      <w:pPr>
        <w:spacing w:after="0"/>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80</w:t>
      </w:r>
    </w:p>
    <w:p w:rsidR="004869A5" w:rsidRDefault="004869A5" w:rsidP="009A77A0">
      <w:pPr>
        <w:pStyle w:val="ListParagraph"/>
        <w:numPr>
          <w:ilvl w:val="0"/>
          <w:numId w:val="6"/>
        </w:numPr>
        <w:spacing w:after="0"/>
        <w:rPr>
          <w:rFonts w:ascii="Times New Roman" w:hAnsi="Times New Roman"/>
          <w:sz w:val="24"/>
          <w:szCs w:val="24"/>
        </w:rPr>
      </w:pPr>
      <w:r>
        <w:rPr>
          <w:rFonts w:ascii="Times New Roman" w:hAnsi="Times New Roman"/>
          <w:sz w:val="24"/>
          <w:szCs w:val="24"/>
        </w:rPr>
        <w:t>Review and Synthesis</w:t>
      </w:r>
    </w:p>
    <w:p w:rsidR="004869A5" w:rsidRPr="00404003" w:rsidRDefault="00705692" w:rsidP="009A77A0">
      <w:pPr>
        <w:pStyle w:val="ListParagraph"/>
        <w:spacing w:after="0"/>
        <w:jc w:val="right"/>
        <w:rPr>
          <w:rFonts w:ascii="Times New Roman" w:hAnsi="Times New Roman"/>
          <w:sz w:val="24"/>
          <w:szCs w:val="24"/>
        </w:rPr>
      </w:pPr>
      <w:r>
        <w:rPr>
          <w:rFonts w:ascii="Times New Roman" w:hAnsi="Times New Roman"/>
          <w:sz w:val="24"/>
          <w:szCs w:val="24"/>
        </w:rPr>
        <w:t>8</w:t>
      </w:r>
      <w:r w:rsidR="009A77A0">
        <w:rPr>
          <w:rFonts w:ascii="Times New Roman" w:hAnsi="Times New Roman"/>
          <w:sz w:val="24"/>
          <w:szCs w:val="24"/>
        </w:rPr>
        <w:t>1</w:t>
      </w:r>
    </w:p>
    <w:p w:rsidR="004869A5" w:rsidRDefault="004869A5" w:rsidP="009A77A0">
      <w:pPr>
        <w:pStyle w:val="ListParagraph"/>
        <w:numPr>
          <w:ilvl w:val="0"/>
          <w:numId w:val="6"/>
        </w:numPr>
        <w:spacing w:after="0"/>
        <w:textAlignment w:val="baseline"/>
        <w:outlineLvl w:val="2"/>
        <w:rPr>
          <w:rFonts w:ascii="Times New Roman" w:eastAsia="Times New Roman" w:hAnsi="Times New Roman"/>
          <w:bCs/>
          <w:sz w:val="24"/>
          <w:szCs w:val="24"/>
        </w:rPr>
      </w:pPr>
      <w:r w:rsidRPr="00EE4F84">
        <w:rPr>
          <w:rFonts w:ascii="Times New Roman" w:eastAsia="Times New Roman" w:hAnsi="Times New Roman"/>
          <w:bCs/>
          <w:sz w:val="24"/>
          <w:szCs w:val="24"/>
        </w:rPr>
        <w:t>Conclusions</w:t>
      </w:r>
    </w:p>
    <w:p w:rsidR="004869A5" w:rsidRPr="00EE4F84" w:rsidRDefault="00043CF3" w:rsidP="009A77A0">
      <w:pPr>
        <w:spacing w:after="0"/>
        <w:jc w:val="right"/>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705692">
        <w:rPr>
          <w:rFonts w:ascii="Times New Roman" w:eastAsia="Times New Roman" w:hAnsi="Times New Roman" w:cs="Times New Roman"/>
          <w:bCs/>
          <w:sz w:val="24"/>
          <w:szCs w:val="24"/>
        </w:rPr>
        <w:t>0</w:t>
      </w:r>
      <w:r w:rsidR="009A77A0">
        <w:rPr>
          <w:rFonts w:ascii="Times New Roman" w:eastAsia="Times New Roman" w:hAnsi="Times New Roman" w:cs="Times New Roman"/>
          <w:bCs/>
          <w:sz w:val="24"/>
          <w:szCs w:val="24"/>
        </w:rPr>
        <w:t>3</w:t>
      </w:r>
    </w:p>
    <w:p w:rsidR="004869A5" w:rsidRDefault="00F74916" w:rsidP="009A77A0">
      <w:pPr>
        <w:pStyle w:val="ListParagraph"/>
        <w:numPr>
          <w:ilvl w:val="0"/>
          <w:numId w:val="6"/>
        </w:numPr>
        <w:spacing w:after="0"/>
        <w:textAlignment w:val="baseline"/>
        <w:outlineLvl w:val="2"/>
        <w:rPr>
          <w:rFonts w:ascii="Times New Roman" w:eastAsia="Times New Roman" w:hAnsi="Times New Roman"/>
          <w:bCs/>
          <w:sz w:val="24"/>
          <w:szCs w:val="24"/>
        </w:rPr>
      </w:pPr>
      <w:r>
        <w:rPr>
          <w:rFonts w:ascii="Times New Roman" w:eastAsia="Times New Roman" w:hAnsi="Times New Roman"/>
          <w:bCs/>
          <w:sz w:val="24"/>
          <w:szCs w:val="24"/>
        </w:rPr>
        <w:t>Reference</w:t>
      </w:r>
      <w:r w:rsidR="004869A5">
        <w:rPr>
          <w:rFonts w:ascii="Times New Roman" w:eastAsia="Times New Roman" w:hAnsi="Times New Roman"/>
          <w:bCs/>
          <w:sz w:val="24"/>
          <w:szCs w:val="24"/>
        </w:rPr>
        <w:t>s</w:t>
      </w:r>
    </w:p>
    <w:p w:rsidR="004869A5" w:rsidRDefault="00043CF3" w:rsidP="004869A5">
      <w:pPr>
        <w:pStyle w:val="ListParagraph"/>
        <w:spacing w:after="0"/>
        <w:jc w:val="right"/>
        <w:textAlignment w:val="baseline"/>
        <w:outlineLvl w:val="2"/>
        <w:rPr>
          <w:rFonts w:ascii="Times New Roman" w:eastAsia="Times New Roman" w:hAnsi="Times New Roman"/>
          <w:bCs/>
          <w:sz w:val="24"/>
          <w:szCs w:val="24"/>
        </w:rPr>
      </w:pPr>
      <w:r>
        <w:rPr>
          <w:rFonts w:ascii="Times New Roman" w:eastAsia="Times New Roman" w:hAnsi="Times New Roman"/>
          <w:bCs/>
          <w:sz w:val="24"/>
          <w:szCs w:val="24"/>
        </w:rPr>
        <w:t>1</w:t>
      </w:r>
      <w:r w:rsidR="00705692">
        <w:rPr>
          <w:rFonts w:ascii="Times New Roman" w:eastAsia="Times New Roman" w:hAnsi="Times New Roman"/>
          <w:bCs/>
          <w:sz w:val="24"/>
          <w:szCs w:val="24"/>
        </w:rPr>
        <w:t>0</w:t>
      </w:r>
      <w:r w:rsidR="00F74916">
        <w:rPr>
          <w:rFonts w:ascii="Times New Roman" w:eastAsia="Times New Roman" w:hAnsi="Times New Roman"/>
          <w:bCs/>
          <w:sz w:val="24"/>
          <w:szCs w:val="24"/>
        </w:rPr>
        <w:t>5</w:t>
      </w:r>
    </w:p>
    <w:p w:rsidR="008F75B3" w:rsidRDefault="008F75B3" w:rsidP="004869A5">
      <w:pPr>
        <w:pStyle w:val="ListParagraph"/>
        <w:spacing w:after="0"/>
        <w:jc w:val="right"/>
        <w:textAlignment w:val="baseline"/>
        <w:outlineLvl w:val="2"/>
        <w:rPr>
          <w:rFonts w:ascii="Times New Roman" w:eastAsia="Times New Roman" w:hAnsi="Times New Roman"/>
          <w:bCs/>
          <w:sz w:val="24"/>
          <w:szCs w:val="24"/>
        </w:rPr>
      </w:pPr>
    </w:p>
    <w:p w:rsidR="008F75B3" w:rsidRDefault="008F75B3" w:rsidP="008F75B3">
      <w:pPr>
        <w:spacing w:after="0"/>
        <w:textAlignment w:val="baseline"/>
        <w:outlineLvl w:val="2"/>
        <w:rPr>
          <w:rFonts w:ascii="Times New Roman" w:eastAsia="Times New Roman" w:hAnsi="Times New Roman"/>
          <w:b/>
          <w:bCs/>
          <w:sz w:val="24"/>
          <w:szCs w:val="24"/>
        </w:rPr>
      </w:pPr>
      <w:proofErr w:type="gramStart"/>
      <w:r>
        <w:rPr>
          <w:rFonts w:ascii="Times New Roman" w:eastAsia="Times New Roman" w:hAnsi="Times New Roman"/>
          <w:b/>
          <w:bCs/>
          <w:sz w:val="24"/>
          <w:szCs w:val="24"/>
        </w:rPr>
        <w:t>Conclusions.</w:t>
      </w:r>
      <w:bookmarkStart w:id="0" w:name="_GoBack"/>
      <w:bookmarkEnd w:id="0"/>
      <w:proofErr w:type="gramEnd"/>
    </w:p>
    <w:p w:rsidR="008F75B3" w:rsidRDefault="008F75B3" w:rsidP="008F75B3">
      <w:pPr>
        <w:spacing w:after="0"/>
        <w:jc w:val="right"/>
        <w:textAlignment w:val="baseline"/>
        <w:outlineLvl w:val="2"/>
        <w:rPr>
          <w:rFonts w:ascii="Times New Roman" w:eastAsia="Times New Roman" w:hAnsi="Times New Roman"/>
          <w:bCs/>
          <w:sz w:val="24"/>
          <w:szCs w:val="24"/>
        </w:rPr>
      </w:pPr>
      <w:r>
        <w:rPr>
          <w:rFonts w:ascii="Times New Roman" w:eastAsia="Times New Roman" w:hAnsi="Times New Roman"/>
          <w:bCs/>
          <w:sz w:val="24"/>
          <w:szCs w:val="24"/>
        </w:rPr>
        <w:t>112</w:t>
      </w:r>
    </w:p>
    <w:p w:rsidR="00D553F6" w:rsidRDefault="00D553F6" w:rsidP="00D553F6">
      <w:pPr>
        <w:spacing w:after="0"/>
        <w:textAlignment w:val="baseline"/>
        <w:outlineLvl w:val="2"/>
        <w:rPr>
          <w:rFonts w:ascii="Times New Roman" w:eastAsia="Times New Roman" w:hAnsi="Times New Roman"/>
          <w:bCs/>
          <w:sz w:val="24"/>
          <w:szCs w:val="24"/>
        </w:rPr>
      </w:pPr>
      <w:r>
        <w:rPr>
          <w:rFonts w:ascii="Times New Roman" w:eastAsia="Times New Roman" w:hAnsi="Times New Roman"/>
          <w:bCs/>
          <w:sz w:val="24"/>
          <w:szCs w:val="24"/>
        </w:rPr>
        <w:t>References</w:t>
      </w:r>
    </w:p>
    <w:p w:rsidR="00F74916" w:rsidRDefault="00D553F6" w:rsidP="00D553F6">
      <w:pPr>
        <w:spacing w:after="0"/>
        <w:jc w:val="right"/>
        <w:textAlignment w:val="baseline"/>
        <w:outlineLvl w:val="2"/>
        <w:rPr>
          <w:rFonts w:ascii="Times New Roman" w:eastAsia="Times New Roman" w:hAnsi="Times New Roman"/>
          <w:bCs/>
          <w:sz w:val="24"/>
          <w:szCs w:val="24"/>
        </w:rPr>
      </w:pPr>
      <w:r>
        <w:rPr>
          <w:rFonts w:ascii="Times New Roman" w:eastAsia="Times New Roman" w:hAnsi="Times New Roman"/>
          <w:bCs/>
          <w:sz w:val="24"/>
          <w:szCs w:val="24"/>
        </w:rPr>
        <w:t>114</w:t>
      </w:r>
    </w:p>
    <w:p w:rsidR="00D553F6" w:rsidRPr="00D553F6" w:rsidRDefault="00D553F6" w:rsidP="00D553F6">
      <w:pPr>
        <w:spacing w:after="0"/>
        <w:jc w:val="right"/>
        <w:textAlignment w:val="baseline"/>
        <w:outlineLvl w:val="2"/>
        <w:rPr>
          <w:rFonts w:ascii="Times New Roman" w:eastAsia="Times New Roman" w:hAnsi="Times New Roman"/>
          <w:bCs/>
          <w:sz w:val="24"/>
          <w:szCs w:val="24"/>
        </w:rPr>
      </w:pPr>
    </w:p>
    <w:p w:rsidR="00F74916" w:rsidRDefault="00F74916" w:rsidP="00F74916">
      <w:pPr>
        <w:spacing w:after="0"/>
        <w:textAlignment w:val="baseline"/>
        <w:outlineLvl w:val="2"/>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Appendices.</w:t>
      </w:r>
      <w:proofErr w:type="gramEnd"/>
    </w:p>
    <w:p w:rsidR="00F74916" w:rsidRDefault="008F75B3" w:rsidP="00F74916">
      <w:pPr>
        <w:spacing w:after="0"/>
        <w:jc w:val="right"/>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D553F6">
        <w:rPr>
          <w:rFonts w:ascii="Times New Roman" w:eastAsia="Times New Roman" w:hAnsi="Times New Roman" w:cs="Times New Roman"/>
          <w:bCs/>
          <w:sz w:val="24"/>
          <w:szCs w:val="24"/>
        </w:rPr>
        <w:t>5</w:t>
      </w:r>
    </w:p>
    <w:p w:rsidR="001B44A9" w:rsidRDefault="001B44A9" w:rsidP="001B44A9">
      <w:pPr>
        <w:spacing w:after="0"/>
        <w:textAlignment w:val="baseline"/>
        <w:outlineLvl w:val="2"/>
        <w:rPr>
          <w:rFonts w:ascii="Times New Roman" w:eastAsia="Times New Roman" w:hAnsi="Times New Roman" w:cs="Times New Roman"/>
          <w:bCs/>
          <w:sz w:val="24"/>
          <w:szCs w:val="24"/>
        </w:rPr>
      </w:pPr>
    </w:p>
    <w:p w:rsidR="001B44A9" w:rsidRDefault="001B44A9" w:rsidP="001B44A9">
      <w:pPr>
        <w:spacing w:after="0"/>
        <w:textAlignment w:val="baseline"/>
        <w:outlineLvl w:val="2"/>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Vita.</w:t>
      </w:r>
      <w:proofErr w:type="gramEnd"/>
    </w:p>
    <w:p w:rsidR="001B44A9" w:rsidRPr="001B44A9" w:rsidRDefault="001B44A9" w:rsidP="001B44A9">
      <w:pPr>
        <w:spacing w:after="0"/>
        <w:jc w:val="right"/>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119</w:t>
      </w:r>
    </w:p>
    <w:p w:rsidR="001B44A9" w:rsidRPr="00F74916" w:rsidRDefault="001B44A9" w:rsidP="001B44A9">
      <w:pPr>
        <w:spacing w:after="0"/>
        <w:jc w:val="both"/>
        <w:textAlignment w:val="baseline"/>
        <w:outlineLvl w:val="2"/>
        <w:rPr>
          <w:rFonts w:ascii="Times New Roman" w:eastAsia="Times New Roman" w:hAnsi="Times New Roman"/>
          <w:bCs/>
          <w:sz w:val="24"/>
          <w:szCs w:val="24"/>
        </w:rPr>
        <w:sectPr w:rsidR="001B44A9" w:rsidRPr="00F74916" w:rsidSect="00043CF3">
          <w:pgSz w:w="12240" w:h="15840"/>
          <w:pgMar w:top="1440" w:right="1440" w:bottom="1440" w:left="1440" w:header="720" w:footer="720" w:gutter="0"/>
          <w:pgNumType w:fmt="lowerRoman" w:start="2"/>
          <w:cols w:space="720"/>
          <w:docGrid w:linePitch="360"/>
        </w:sectPr>
      </w:pPr>
    </w:p>
    <w:p w:rsidR="004869A5" w:rsidRPr="004B6C09" w:rsidRDefault="004869A5" w:rsidP="004869A5">
      <w:pPr>
        <w:spacing w:line="360" w:lineRule="auto"/>
        <w:jc w:val="center"/>
        <w:rPr>
          <w:rFonts w:ascii="Times New Roman" w:hAnsi="Times New Roman" w:cs="Times New Roman"/>
          <w:b/>
          <w:sz w:val="28"/>
          <w:szCs w:val="28"/>
        </w:rPr>
      </w:pPr>
      <w:r w:rsidRPr="004B6C09">
        <w:rPr>
          <w:rFonts w:ascii="Times New Roman" w:hAnsi="Times New Roman" w:cs="Times New Roman"/>
          <w:b/>
          <w:sz w:val="28"/>
          <w:szCs w:val="28"/>
        </w:rPr>
        <w:lastRenderedPageBreak/>
        <w:t>List of Tables</w:t>
      </w:r>
    </w:p>
    <w:p w:rsidR="004869A5" w:rsidRDefault="004869A5" w:rsidP="004869A5">
      <w:pPr>
        <w:spacing w:line="360" w:lineRule="auto"/>
        <w:rPr>
          <w:rFonts w:ascii="Times New Roman" w:hAnsi="Times New Roman" w:cs="Times New Roman"/>
          <w:b/>
          <w:sz w:val="24"/>
          <w:szCs w:val="24"/>
        </w:rPr>
      </w:pPr>
    </w:p>
    <w:p w:rsidR="004869A5" w:rsidRPr="000659E8" w:rsidRDefault="004869A5" w:rsidP="004869A5">
      <w:pPr>
        <w:spacing w:after="0" w:line="240" w:lineRule="auto"/>
        <w:rPr>
          <w:rFonts w:ascii="Times New Roman" w:eastAsia="Times New Roman" w:hAnsi="Times New Roman" w:cs="Times New Roman"/>
          <w:bCs/>
          <w:color w:val="000000"/>
          <w:sz w:val="24"/>
          <w:szCs w:val="24"/>
        </w:rPr>
      </w:pPr>
      <w:proofErr w:type="gramStart"/>
      <w:r w:rsidRPr="000659E8">
        <w:rPr>
          <w:rFonts w:ascii="Times New Roman" w:eastAsia="Times New Roman" w:hAnsi="Times New Roman" w:cs="Times New Roman"/>
          <w:b/>
          <w:bCs/>
          <w:color w:val="000000"/>
          <w:sz w:val="24"/>
          <w:szCs w:val="24"/>
        </w:rPr>
        <w:t>Table 1.</w:t>
      </w:r>
      <w:proofErr w:type="gramEnd"/>
      <w:r w:rsidRPr="000659E8">
        <w:rPr>
          <w:rFonts w:ascii="Times New Roman" w:eastAsia="Times New Roman" w:hAnsi="Times New Roman" w:cs="Times New Roman"/>
          <w:b/>
          <w:bCs/>
          <w:color w:val="000000"/>
          <w:sz w:val="24"/>
          <w:szCs w:val="24"/>
        </w:rPr>
        <w:t xml:space="preserve"> </w:t>
      </w:r>
      <w:proofErr w:type="gramStart"/>
      <w:r w:rsidRPr="000659E8">
        <w:rPr>
          <w:rFonts w:ascii="Times New Roman" w:eastAsia="Times New Roman" w:hAnsi="Times New Roman" w:cs="Times New Roman"/>
          <w:bCs/>
          <w:color w:val="000000"/>
          <w:sz w:val="24"/>
          <w:szCs w:val="24"/>
        </w:rPr>
        <w:t>Growing season genotype by neighbor genotype interactions.</w:t>
      </w:r>
      <w:proofErr w:type="gramEnd"/>
    </w:p>
    <w:p w:rsidR="004869A5" w:rsidRPr="000659E8" w:rsidRDefault="004869A5" w:rsidP="004869A5">
      <w:pPr>
        <w:spacing w:after="0" w:line="240" w:lineRule="auto"/>
        <w:jc w:val="right"/>
        <w:rPr>
          <w:rFonts w:ascii="Times New Roman" w:eastAsia="Times New Roman" w:hAnsi="Times New Roman" w:cs="Times New Roman"/>
          <w:bCs/>
          <w:color w:val="000000"/>
          <w:sz w:val="24"/>
          <w:szCs w:val="24"/>
        </w:rPr>
      </w:pPr>
      <w:r w:rsidRPr="000659E8">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0</w:t>
      </w:r>
    </w:p>
    <w:p w:rsidR="004869A5" w:rsidRPr="000659E8" w:rsidRDefault="004869A5" w:rsidP="004869A5">
      <w:pPr>
        <w:spacing w:after="0" w:line="240" w:lineRule="auto"/>
        <w:rPr>
          <w:rFonts w:ascii="Times New Roman" w:eastAsia="Times New Roman" w:hAnsi="Times New Roman" w:cs="Times New Roman"/>
          <w:bCs/>
          <w:color w:val="000000"/>
          <w:sz w:val="24"/>
          <w:szCs w:val="24"/>
        </w:rPr>
      </w:pPr>
      <w:proofErr w:type="gramStart"/>
      <w:r w:rsidRPr="000659E8">
        <w:rPr>
          <w:rFonts w:ascii="Times New Roman" w:eastAsia="Times New Roman" w:hAnsi="Times New Roman" w:cs="Times New Roman"/>
          <w:b/>
          <w:bCs/>
          <w:color w:val="000000"/>
          <w:sz w:val="24"/>
          <w:szCs w:val="24"/>
        </w:rPr>
        <w:t>Table 2.</w:t>
      </w:r>
      <w:proofErr w:type="gramEnd"/>
      <w:r w:rsidRPr="000659E8">
        <w:rPr>
          <w:rFonts w:ascii="Times New Roman" w:eastAsia="Times New Roman" w:hAnsi="Times New Roman" w:cs="Times New Roman"/>
          <w:b/>
          <w:bCs/>
          <w:color w:val="000000"/>
          <w:sz w:val="24"/>
          <w:szCs w:val="24"/>
        </w:rPr>
        <w:t xml:space="preserve"> </w:t>
      </w:r>
      <w:proofErr w:type="gramStart"/>
      <w:r w:rsidRPr="000659E8">
        <w:rPr>
          <w:rFonts w:ascii="Times New Roman" w:eastAsia="Times New Roman" w:hAnsi="Times New Roman" w:cs="Times New Roman"/>
          <w:bCs/>
          <w:color w:val="000000"/>
          <w:sz w:val="24"/>
          <w:szCs w:val="24"/>
        </w:rPr>
        <w:t>Growing season genotype by neighbor trait interactions.</w:t>
      </w:r>
      <w:proofErr w:type="gramEnd"/>
    </w:p>
    <w:p w:rsidR="004869A5" w:rsidRPr="000659E8" w:rsidRDefault="004869A5" w:rsidP="004869A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p w:rsidR="004869A5" w:rsidRPr="000659E8" w:rsidRDefault="004869A5" w:rsidP="004869A5">
      <w:pPr>
        <w:spacing w:after="0" w:line="240" w:lineRule="auto"/>
        <w:rPr>
          <w:rFonts w:ascii="Times New Roman" w:eastAsia="Times New Roman" w:hAnsi="Times New Roman" w:cs="Times New Roman"/>
          <w:bCs/>
          <w:color w:val="000000"/>
          <w:sz w:val="24"/>
          <w:szCs w:val="24"/>
        </w:rPr>
      </w:pPr>
      <w:proofErr w:type="gramStart"/>
      <w:r w:rsidRPr="000659E8">
        <w:rPr>
          <w:rFonts w:ascii="Times New Roman" w:eastAsia="Times New Roman" w:hAnsi="Times New Roman" w:cs="Times New Roman"/>
          <w:b/>
          <w:bCs/>
          <w:color w:val="000000"/>
          <w:sz w:val="24"/>
          <w:szCs w:val="24"/>
        </w:rPr>
        <w:t>Table 3.</w:t>
      </w:r>
      <w:proofErr w:type="gramEnd"/>
      <w:r w:rsidRPr="000659E8">
        <w:rPr>
          <w:rFonts w:ascii="Times New Roman" w:eastAsia="Times New Roman" w:hAnsi="Times New Roman" w:cs="Times New Roman"/>
          <w:b/>
          <w:bCs/>
          <w:color w:val="000000"/>
          <w:sz w:val="24"/>
          <w:szCs w:val="24"/>
        </w:rPr>
        <w:t xml:space="preserve"> </w:t>
      </w:r>
      <w:r w:rsidRPr="000659E8">
        <w:rPr>
          <w:rFonts w:ascii="Times New Roman" w:eastAsia="Times New Roman" w:hAnsi="Times New Roman" w:cs="Times New Roman"/>
          <w:bCs/>
          <w:color w:val="000000"/>
          <w:sz w:val="24"/>
          <w:szCs w:val="24"/>
        </w:rPr>
        <w:t>Plant trait influences on pollinator visitation.</w:t>
      </w:r>
    </w:p>
    <w:p w:rsidR="004869A5" w:rsidRPr="000659E8" w:rsidRDefault="004869A5" w:rsidP="004869A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p>
    <w:p w:rsidR="004869A5" w:rsidRDefault="004869A5" w:rsidP="004869A5">
      <w:pPr>
        <w:spacing w:after="0" w:line="240" w:lineRule="auto"/>
        <w:rPr>
          <w:rFonts w:ascii="Times New Roman" w:hAnsi="Times New Roman"/>
          <w:b/>
          <w:sz w:val="24"/>
          <w:szCs w:val="24"/>
        </w:rPr>
      </w:pPr>
      <w:proofErr w:type="gramStart"/>
      <w:r w:rsidRPr="000659E8">
        <w:rPr>
          <w:rFonts w:ascii="Times New Roman" w:eastAsia="Times New Roman" w:hAnsi="Times New Roman" w:cs="Times New Roman"/>
          <w:b/>
          <w:bCs/>
          <w:color w:val="000000"/>
          <w:sz w:val="24"/>
          <w:szCs w:val="24"/>
        </w:rPr>
        <w:t xml:space="preserve">Table </w:t>
      </w:r>
      <w:r>
        <w:rPr>
          <w:rFonts w:ascii="Times New Roman" w:eastAsia="Times New Roman" w:hAnsi="Times New Roman" w:cs="Times New Roman"/>
          <w:b/>
          <w:bCs/>
          <w:color w:val="000000"/>
          <w:sz w:val="24"/>
          <w:szCs w:val="24"/>
        </w:rPr>
        <w:t>4</w:t>
      </w:r>
      <w:r w:rsidRPr="000659E8">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r w:rsidRPr="0089790D">
        <w:rPr>
          <w:rFonts w:ascii="Times New Roman" w:hAnsi="Times New Roman"/>
          <w:sz w:val="24"/>
          <w:szCs w:val="24"/>
        </w:rPr>
        <w:t>Species effects on decomposition and nutrient dynamics.</w:t>
      </w:r>
      <w:r>
        <w:rPr>
          <w:rFonts w:ascii="Times New Roman" w:hAnsi="Times New Roman"/>
          <w:b/>
          <w:sz w:val="24"/>
          <w:szCs w:val="24"/>
        </w:rPr>
        <w:t xml:space="preserve"> </w:t>
      </w:r>
    </w:p>
    <w:p w:rsidR="004869A5" w:rsidRPr="000659E8" w:rsidRDefault="004869A5" w:rsidP="004869A5">
      <w:pPr>
        <w:spacing w:after="0" w:line="240" w:lineRule="auto"/>
        <w:jc w:val="right"/>
        <w:rPr>
          <w:rFonts w:ascii="Times New Roman" w:eastAsia="Times New Roman" w:hAnsi="Times New Roman" w:cs="Times New Roman"/>
          <w:bCs/>
          <w:color w:val="000000"/>
          <w:sz w:val="24"/>
          <w:szCs w:val="24"/>
        </w:rPr>
      </w:pPr>
      <w:r w:rsidRPr="000659E8">
        <w:rPr>
          <w:rFonts w:ascii="Times New Roman" w:eastAsia="Times New Roman" w:hAnsi="Times New Roman" w:cs="Times New Roman"/>
          <w:bCs/>
          <w:color w:val="000000"/>
          <w:sz w:val="24"/>
          <w:szCs w:val="24"/>
        </w:rPr>
        <w:t>4</w:t>
      </w:r>
      <w:r w:rsidR="002B724F">
        <w:rPr>
          <w:rFonts w:ascii="Times New Roman" w:eastAsia="Times New Roman" w:hAnsi="Times New Roman" w:cs="Times New Roman"/>
          <w:bCs/>
          <w:color w:val="000000"/>
          <w:sz w:val="24"/>
          <w:szCs w:val="24"/>
        </w:rPr>
        <w:t>6</w:t>
      </w:r>
    </w:p>
    <w:p w:rsidR="004869A5" w:rsidRPr="000659E8" w:rsidRDefault="004869A5" w:rsidP="004869A5">
      <w:pPr>
        <w:spacing w:after="0" w:line="240" w:lineRule="auto"/>
        <w:rPr>
          <w:rFonts w:ascii="Times New Roman" w:eastAsia="Times New Roman" w:hAnsi="Times New Roman" w:cs="Times New Roman"/>
          <w:bCs/>
          <w:color w:val="000000"/>
          <w:sz w:val="24"/>
          <w:szCs w:val="24"/>
        </w:rPr>
      </w:pPr>
      <w:proofErr w:type="gramStart"/>
      <w:r w:rsidRPr="000659E8">
        <w:rPr>
          <w:rFonts w:ascii="Times New Roman" w:eastAsia="Times New Roman" w:hAnsi="Times New Roman" w:cs="Times New Roman"/>
          <w:b/>
          <w:bCs/>
          <w:color w:val="000000"/>
          <w:sz w:val="24"/>
          <w:szCs w:val="24"/>
        </w:rPr>
        <w:t xml:space="preserve">Table </w:t>
      </w:r>
      <w:r>
        <w:rPr>
          <w:rFonts w:ascii="Times New Roman" w:eastAsia="Times New Roman" w:hAnsi="Times New Roman" w:cs="Times New Roman"/>
          <w:b/>
          <w:bCs/>
          <w:color w:val="000000"/>
          <w:sz w:val="24"/>
          <w:szCs w:val="24"/>
        </w:rPr>
        <w:t>5</w:t>
      </w:r>
      <w:r w:rsidRPr="000659E8">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sidRPr="0089790D">
        <w:rPr>
          <w:rFonts w:ascii="Times New Roman" w:hAnsi="Times New Roman"/>
          <w:sz w:val="24"/>
          <w:szCs w:val="24"/>
        </w:rPr>
        <w:t>Contemporary and afterlife effects on ecosystem processes.</w:t>
      </w:r>
      <w:proofErr w:type="gramEnd"/>
    </w:p>
    <w:p w:rsidR="004869A5" w:rsidRPr="000659E8" w:rsidRDefault="002B724F" w:rsidP="004869A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50</w:t>
      </w:r>
    </w:p>
    <w:p w:rsidR="004869A5" w:rsidRPr="0089790D" w:rsidRDefault="004869A5" w:rsidP="004869A5">
      <w:pPr>
        <w:spacing w:after="0" w:line="240" w:lineRule="auto"/>
        <w:rPr>
          <w:rFonts w:ascii="Times New Roman" w:hAnsi="Times New Roman" w:cs="Times New Roman"/>
          <w:sz w:val="24"/>
          <w:szCs w:val="24"/>
        </w:rPr>
      </w:pPr>
      <w:proofErr w:type="gramStart"/>
      <w:r>
        <w:rPr>
          <w:rFonts w:ascii="Times New Roman" w:eastAsia="Times New Roman" w:hAnsi="Times New Roman" w:cs="Times New Roman"/>
          <w:b/>
          <w:bCs/>
          <w:color w:val="000000"/>
          <w:sz w:val="24"/>
          <w:szCs w:val="24"/>
        </w:rPr>
        <w:t>Table 6.</w:t>
      </w:r>
      <w:proofErr w:type="gramEnd"/>
      <w:r>
        <w:rPr>
          <w:rFonts w:ascii="Times New Roman" w:eastAsia="Times New Roman" w:hAnsi="Times New Roman" w:cs="Times New Roman"/>
          <w:b/>
          <w:bCs/>
          <w:color w:val="000000"/>
          <w:sz w:val="24"/>
          <w:szCs w:val="24"/>
        </w:rPr>
        <w:t xml:space="preserve"> </w:t>
      </w:r>
      <w:r w:rsidRPr="0089790D">
        <w:rPr>
          <w:rFonts w:ascii="Times New Roman" w:hAnsi="Times New Roman" w:cs="Times New Roman"/>
          <w:sz w:val="24"/>
          <w:szCs w:val="24"/>
        </w:rPr>
        <w:t xml:space="preserve">Indirect genetic effects on root surface area depend on belowground </w:t>
      </w:r>
    </w:p>
    <w:p w:rsidR="004869A5" w:rsidRPr="0089790D" w:rsidRDefault="004869A5" w:rsidP="004869A5">
      <w:pPr>
        <w:spacing w:after="0" w:line="240" w:lineRule="auto"/>
        <w:rPr>
          <w:rFonts w:ascii="Times New Roman" w:eastAsia="Times New Roman" w:hAnsi="Times New Roman" w:cs="Times New Roman"/>
          <w:bCs/>
          <w:color w:val="000000"/>
          <w:sz w:val="24"/>
          <w:szCs w:val="24"/>
        </w:rPr>
      </w:pPr>
      <w:proofErr w:type="gramStart"/>
      <w:r w:rsidRPr="0089790D">
        <w:rPr>
          <w:rFonts w:ascii="Times New Roman" w:hAnsi="Times New Roman" w:cs="Times New Roman"/>
          <w:sz w:val="24"/>
          <w:szCs w:val="24"/>
        </w:rPr>
        <w:t>interactions</w:t>
      </w:r>
      <w:proofErr w:type="gramEnd"/>
      <w:r w:rsidRPr="0089790D">
        <w:rPr>
          <w:rFonts w:ascii="Times New Roman" w:hAnsi="Times New Roman" w:cs="Times New Roman"/>
          <w:sz w:val="24"/>
          <w:szCs w:val="24"/>
        </w:rPr>
        <w:t>.</w:t>
      </w:r>
    </w:p>
    <w:p w:rsidR="004869A5" w:rsidRPr="0089790D" w:rsidRDefault="002B724F" w:rsidP="004869A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p w:rsidR="004869A5" w:rsidRPr="0089790D" w:rsidRDefault="004869A5" w:rsidP="004869A5">
      <w:pPr>
        <w:spacing w:after="0" w:line="240" w:lineRule="auto"/>
        <w:rPr>
          <w:rFonts w:ascii="Times New Roman" w:eastAsia="Times New Roman" w:hAnsi="Times New Roman" w:cs="Times New Roman"/>
          <w:bCs/>
          <w:color w:val="000000"/>
          <w:sz w:val="24"/>
          <w:szCs w:val="24"/>
        </w:rPr>
      </w:pPr>
      <w:proofErr w:type="gramStart"/>
      <w:r>
        <w:rPr>
          <w:rFonts w:ascii="Times New Roman" w:eastAsia="Times New Roman" w:hAnsi="Times New Roman" w:cs="Times New Roman"/>
          <w:b/>
          <w:bCs/>
          <w:color w:val="000000"/>
          <w:sz w:val="24"/>
          <w:szCs w:val="24"/>
        </w:rPr>
        <w:t>Table 7.</w:t>
      </w:r>
      <w:proofErr w:type="gramEnd"/>
      <w:r>
        <w:rPr>
          <w:rFonts w:ascii="Times New Roman" w:eastAsia="Times New Roman" w:hAnsi="Times New Roman" w:cs="Times New Roman"/>
          <w:b/>
          <w:bCs/>
          <w:color w:val="000000"/>
          <w:sz w:val="24"/>
          <w:szCs w:val="24"/>
        </w:rPr>
        <w:t xml:space="preserve"> </w:t>
      </w:r>
      <w:r w:rsidRPr="0089790D">
        <w:rPr>
          <w:rFonts w:ascii="Times New Roman" w:hAnsi="Times New Roman" w:cs="Times New Roman"/>
          <w:sz w:val="24"/>
          <w:szCs w:val="24"/>
        </w:rPr>
        <w:t>Belowground interactions determine the expression of genotypic variation.</w:t>
      </w:r>
    </w:p>
    <w:p w:rsidR="004869A5" w:rsidRPr="0089790D" w:rsidRDefault="002B724F" w:rsidP="004869A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71</w:t>
      </w:r>
    </w:p>
    <w:p w:rsidR="004869A5" w:rsidRPr="000659E8" w:rsidRDefault="004869A5" w:rsidP="004869A5">
      <w:pPr>
        <w:spacing w:after="0" w:line="240" w:lineRule="auto"/>
        <w:rPr>
          <w:rFonts w:ascii="Times New Roman" w:eastAsia="Times New Roman" w:hAnsi="Times New Roman" w:cs="Times New Roman"/>
          <w:bCs/>
          <w:color w:val="000000"/>
          <w:sz w:val="24"/>
          <w:szCs w:val="24"/>
        </w:rPr>
      </w:pPr>
      <w:proofErr w:type="gramStart"/>
      <w:r>
        <w:rPr>
          <w:rFonts w:ascii="Times New Roman" w:eastAsia="Times New Roman" w:hAnsi="Times New Roman" w:cs="Times New Roman"/>
          <w:b/>
          <w:bCs/>
          <w:color w:val="000000"/>
          <w:sz w:val="24"/>
          <w:szCs w:val="24"/>
        </w:rPr>
        <w:t>Table 8</w:t>
      </w:r>
      <w:r w:rsidRPr="000659E8">
        <w:rPr>
          <w:rFonts w:ascii="Times New Roman" w:eastAsia="Times New Roman" w:hAnsi="Times New Roman" w:cs="Times New Roman"/>
          <w:b/>
          <w:bCs/>
          <w:color w:val="000000"/>
          <w:sz w:val="24"/>
          <w:szCs w:val="24"/>
        </w:rPr>
        <w:t>.</w:t>
      </w:r>
      <w:proofErr w:type="gramEnd"/>
      <w:r w:rsidRPr="000659E8">
        <w:rPr>
          <w:rFonts w:ascii="Times New Roman" w:eastAsia="Times New Roman" w:hAnsi="Times New Roman" w:cs="Times New Roman"/>
          <w:b/>
          <w:bCs/>
          <w:color w:val="000000"/>
          <w:sz w:val="24"/>
          <w:szCs w:val="24"/>
        </w:rPr>
        <w:t xml:space="preserve"> </w:t>
      </w:r>
      <w:proofErr w:type="gramStart"/>
      <w:r w:rsidRPr="000659E8">
        <w:rPr>
          <w:rFonts w:ascii="Times New Roman" w:eastAsia="Times New Roman" w:hAnsi="Times New Roman" w:cs="Times New Roman"/>
          <w:bCs/>
          <w:color w:val="000000"/>
          <w:sz w:val="24"/>
          <w:szCs w:val="24"/>
        </w:rPr>
        <w:t>Lexicon of common ecological genetics terms.</w:t>
      </w:r>
      <w:proofErr w:type="gramEnd"/>
    </w:p>
    <w:p w:rsidR="004869A5" w:rsidRPr="000659E8" w:rsidRDefault="002B724F" w:rsidP="004869A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w:t>
      </w:r>
    </w:p>
    <w:p w:rsidR="004869A5" w:rsidRPr="000659E8" w:rsidRDefault="004869A5" w:rsidP="004869A5">
      <w:pPr>
        <w:spacing w:after="0" w:line="240" w:lineRule="auto"/>
        <w:rPr>
          <w:rFonts w:ascii="Times New Roman" w:eastAsia="Times New Roman" w:hAnsi="Times New Roman" w:cs="Times New Roman"/>
          <w:sz w:val="24"/>
          <w:szCs w:val="24"/>
        </w:rPr>
      </w:pPr>
      <w:proofErr w:type="gramStart"/>
      <w:r w:rsidRPr="000659E8">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rPr>
        <w:t>9</w:t>
      </w:r>
      <w:r w:rsidRPr="000659E8">
        <w:rPr>
          <w:rFonts w:ascii="Times New Roman" w:eastAsia="Times New Roman" w:hAnsi="Times New Roman" w:cs="Times New Roman"/>
          <w:b/>
          <w:sz w:val="24"/>
          <w:szCs w:val="24"/>
        </w:rPr>
        <w:t>.</w:t>
      </w:r>
      <w:proofErr w:type="gramEnd"/>
      <w:r w:rsidRPr="000659E8">
        <w:rPr>
          <w:rFonts w:ascii="Times New Roman" w:eastAsia="Times New Roman" w:hAnsi="Times New Roman" w:cs="Times New Roman"/>
          <w:b/>
          <w:sz w:val="24"/>
          <w:szCs w:val="24"/>
        </w:rPr>
        <w:t xml:space="preserve"> </w:t>
      </w:r>
      <w:r w:rsidRPr="000659E8">
        <w:rPr>
          <w:rFonts w:ascii="Times New Roman" w:eastAsia="Times New Roman" w:hAnsi="Times New Roman" w:cs="Times New Roman"/>
          <w:sz w:val="24"/>
          <w:szCs w:val="24"/>
        </w:rPr>
        <w:t>Experimental approaches for eco-evo feedback studies.</w:t>
      </w:r>
    </w:p>
    <w:p w:rsidR="004869A5" w:rsidRPr="000659E8" w:rsidRDefault="002B724F" w:rsidP="004869A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rsidR="004869A5" w:rsidRDefault="004869A5" w:rsidP="004869A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869A5" w:rsidRPr="004B6C09" w:rsidRDefault="004869A5" w:rsidP="004869A5">
      <w:pPr>
        <w:spacing w:line="240" w:lineRule="auto"/>
        <w:jc w:val="center"/>
        <w:rPr>
          <w:rFonts w:ascii="Times New Roman" w:hAnsi="Times New Roman" w:cs="Times New Roman"/>
          <w:b/>
          <w:sz w:val="28"/>
          <w:szCs w:val="28"/>
        </w:rPr>
      </w:pPr>
      <w:r w:rsidRPr="004B6C09">
        <w:rPr>
          <w:rFonts w:ascii="Times New Roman" w:hAnsi="Times New Roman" w:cs="Times New Roman"/>
          <w:b/>
          <w:sz w:val="28"/>
          <w:szCs w:val="28"/>
        </w:rPr>
        <w:lastRenderedPageBreak/>
        <w:t>List of Figures</w:t>
      </w:r>
    </w:p>
    <w:p w:rsidR="004869A5" w:rsidRDefault="004869A5" w:rsidP="004869A5">
      <w:pPr>
        <w:spacing w:line="240" w:lineRule="auto"/>
        <w:jc w:val="center"/>
        <w:rPr>
          <w:rFonts w:ascii="Times New Roman" w:hAnsi="Times New Roman" w:cs="Times New Roman"/>
          <w:b/>
          <w:sz w:val="24"/>
          <w:szCs w:val="24"/>
        </w:rPr>
      </w:pPr>
    </w:p>
    <w:p w:rsidR="004869A5" w:rsidRPr="00031458" w:rsidRDefault="004869A5" w:rsidP="004869A5">
      <w:pPr>
        <w:spacing w:after="0" w:line="240" w:lineRule="auto"/>
        <w:rPr>
          <w:rFonts w:ascii="Times New Roman" w:hAnsi="Times New Roman" w:cs="Times New Roman"/>
          <w:sz w:val="24"/>
          <w:szCs w:val="24"/>
          <w:shd w:val="clear" w:color="auto" w:fill="FFFFFF"/>
        </w:rPr>
      </w:pPr>
      <w:proofErr w:type="gramStart"/>
      <w:r w:rsidRPr="00C66B2C">
        <w:rPr>
          <w:rFonts w:ascii="Times New Roman" w:hAnsi="Times New Roman" w:cs="Times New Roman"/>
          <w:b/>
          <w:sz w:val="24"/>
          <w:szCs w:val="24"/>
          <w:shd w:val="clear" w:color="auto" w:fill="FFFFFF"/>
        </w:rPr>
        <w:t xml:space="preserve">Figure </w:t>
      </w:r>
      <w:r>
        <w:rPr>
          <w:rFonts w:ascii="Times New Roman" w:hAnsi="Times New Roman" w:cs="Times New Roman"/>
          <w:b/>
          <w:sz w:val="24"/>
          <w:szCs w:val="24"/>
          <w:shd w:val="clear" w:color="auto" w:fill="FFFFFF"/>
        </w:rPr>
        <w:t>1</w:t>
      </w:r>
      <w:r w:rsidRPr="00C66B2C">
        <w:rPr>
          <w:rFonts w:ascii="Times New Roman" w:hAnsi="Times New Roman" w:cs="Times New Roman"/>
          <w:b/>
          <w:sz w:val="24"/>
          <w:szCs w:val="24"/>
          <w:shd w:val="clear" w:color="auto" w:fill="FFFFFF"/>
        </w:rPr>
        <w:t>.</w:t>
      </w:r>
      <w:proofErr w:type="gramEnd"/>
      <w:r w:rsidRPr="00C66B2C">
        <w:rPr>
          <w:rFonts w:ascii="Times New Roman" w:hAnsi="Times New Roman" w:cs="Times New Roman"/>
          <w:b/>
          <w:sz w:val="24"/>
          <w:szCs w:val="24"/>
          <w:shd w:val="clear" w:color="auto" w:fill="FFFFFF"/>
        </w:rPr>
        <w:t xml:space="preserve"> </w:t>
      </w:r>
      <w:r w:rsidRPr="00031458">
        <w:rPr>
          <w:rFonts w:ascii="Times New Roman" w:hAnsi="Times New Roman" w:cs="Times New Roman"/>
          <w:sz w:val="24"/>
          <w:szCs w:val="24"/>
          <w:shd w:val="clear" w:color="auto" w:fill="FFFFFF"/>
        </w:rPr>
        <w:t>Growing season genotype by neighbor interactions affect plant traits.</w:t>
      </w:r>
    </w:p>
    <w:p w:rsidR="004869A5" w:rsidRDefault="004869A5" w:rsidP="004869A5">
      <w:pPr>
        <w:spacing w:after="0" w:line="240" w:lineRule="auto"/>
        <w:jc w:val="right"/>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11</w:t>
      </w:r>
    </w:p>
    <w:p w:rsidR="004869A5" w:rsidRDefault="004869A5" w:rsidP="004869A5">
      <w:pPr>
        <w:spacing w:after="0" w:line="240" w:lineRule="auto"/>
        <w:rPr>
          <w:rFonts w:ascii="Times New Roman" w:hAnsi="Times New Roman" w:cs="Times New Roman"/>
          <w:sz w:val="24"/>
          <w:szCs w:val="28"/>
          <w:shd w:val="clear" w:color="auto" w:fill="FFFFFF"/>
        </w:rPr>
      </w:pPr>
      <w:proofErr w:type="gramStart"/>
      <w:r w:rsidRPr="00EC4D3A">
        <w:rPr>
          <w:rFonts w:ascii="Times New Roman" w:hAnsi="Times New Roman" w:cs="Times New Roman"/>
          <w:b/>
          <w:sz w:val="24"/>
          <w:szCs w:val="28"/>
          <w:shd w:val="clear" w:color="auto" w:fill="FFFFFF"/>
        </w:rPr>
        <w:t>Figure 2.</w:t>
      </w:r>
      <w:proofErr w:type="gramEnd"/>
      <w:r>
        <w:rPr>
          <w:rFonts w:ascii="Times New Roman" w:hAnsi="Times New Roman" w:cs="Times New Roman"/>
          <w:b/>
          <w:sz w:val="24"/>
          <w:szCs w:val="28"/>
          <w:shd w:val="clear" w:color="auto" w:fill="FFFFFF"/>
        </w:rPr>
        <w:t xml:space="preserve"> </w:t>
      </w:r>
      <w:proofErr w:type="gramStart"/>
      <w:r w:rsidRPr="00031458">
        <w:rPr>
          <w:rFonts w:ascii="Times New Roman" w:hAnsi="Times New Roman" w:cs="Times New Roman"/>
          <w:sz w:val="24"/>
          <w:szCs w:val="28"/>
          <w:shd w:val="clear" w:color="auto" w:fill="FFFFFF"/>
        </w:rPr>
        <w:t>Effect size of genotype and neighbor genotype across plant traits.</w:t>
      </w:r>
      <w:proofErr w:type="gramEnd"/>
    </w:p>
    <w:p w:rsidR="004869A5" w:rsidRDefault="004869A5"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16</w:t>
      </w:r>
    </w:p>
    <w:p w:rsidR="004869A5" w:rsidRDefault="004869A5" w:rsidP="004869A5">
      <w:pPr>
        <w:spacing w:after="0" w:line="240" w:lineRule="auto"/>
        <w:rPr>
          <w:rFonts w:ascii="Times New Roman" w:hAnsi="Times New Roman"/>
          <w:sz w:val="24"/>
          <w:szCs w:val="24"/>
        </w:rPr>
      </w:pPr>
      <w:proofErr w:type="gramStart"/>
      <w:r>
        <w:rPr>
          <w:rFonts w:ascii="Times New Roman" w:hAnsi="Times New Roman" w:cs="Times New Roman"/>
          <w:b/>
          <w:sz w:val="24"/>
          <w:szCs w:val="28"/>
          <w:shd w:val="clear" w:color="auto" w:fill="FFFFFF"/>
        </w:rPr>
        <w:t>Figure 3.</w:t>
      </w:r>
      <w:proofErr w:type="gramEnd"/>
      <w:r>
        <w:rPr>
          <w:rFonts w:ascii="Times New Roman" w:hAnsi="Times New Roman" w:cs="Times New Roman"/>
          <w:b/>
          <w:sz w:val="24"/>
          <w:szCs w:val="28"/>
          <w:shd w:val="clear" w:color="auto" w:fill="FFFFFF"/>
        </w:rPr>
        <w:t xml:space="preserve"> </w:t>
      </w:r>
      <w:r w:rsidRPr="00031458">
        <w:rPr>
          <w:rFonts w:ascii="Times New Roman" w:hAnsi="Times New Roman"/>
          <w:sz w:val="24"/>
          <w:szCs w:val="24"/>
        </w:rPr>
        <w:t>Intraspecific variation affects initial litter chemistry.</w:t>
      </w:r>
    </w:p>
    <w:p w:rsidR="004869A5" w:rsidRDefault="002B724F" w:rsidP="004869A5">
      <w:pPr>
        <w:spacing w:after="0" w:line="240" w:lineRule="auto"/>
        <w:jc w:val="right"/>
        <w:rPr>
          <w:rFonts w:ascii="Times New Roman" w:hAnsi="Times New Roman"/>
          <w:sz w:val="24"/>
          <w:szCs w:val="24"/>
        </w:rPr>
      </w:pPr>
      <w:r>
        <w:rPr>
          <w:rFonts w:ascii="Times New Roman" w:hAnsi="Times New Roman"/>
          <w:sz w:val="24"/>
          <w:szCs w:val="24"/>
        </w:rPr>
        <w:t>42</w:t>
      </w:r>
    </w:p>
    <w:p w:rsidR="004869A5" w:rsidRDefault="004869A5" w:rsidP="004869A5">
      <w:pPr>
        <w:spacing w:after="0" w:line="240" w:lineRule="auto"/>
        <w:rPr>
          <w:rFonts w:ascii="Times New Roman" w:hAnsi="Times New Roman"/>
          <w:sz w:val="24"/>
          <w:szCs w:val="24"/>
        </w:rPr>
      </w:pPr>
      <w:proofErr w:type="gramStart"/>
      <w:r>
        <w:rPr>
          <w:rFonts w:ascii="Times New Roman" w:hAnsi="Times New Roman"/>
          <w:b/>
          <w:sz w:val="24"/>
          <w:szCs w:val="24"/>
        </w:rPr>
        <w:t>Figure 4.</w:t>
      </w:r>
      <w:proofErr w:type="gramEnd"/>
      <w:r>
        <w:rPr>
          <w:rFonts w:ascii="Times New Roman" w:hAnsi="Times New Roman"/>
          <w:b/>
          <w:sz w:val="24"/>
          <w:szCs w:val="24"/>
        </w:rPr>
        <w:t xml:space="preserve"> </w:t>
      </w:r>
      <w:r w:rsidRPr="00031458">
        <w:rPr>
          <w:rFonts w:ascii="Times New Roman" w:hAnsi="Times New Roman"/>
          <w:sz w:val="24"/>
          <w:szCs w:val="24"/>
        </w:rPr>
        <w:t>Species-level effects on decomposition and nutrient cycli</w:t>
      </w:r>
      <w:r>
        <w:rPr>
          <w:rFonts w:ascii="Times New Roman" w:hAnsi="Times New Roman"/>
          <w:sz w:val="24"/>
          <w:szCs w:val="24"/>
        </w:rPr>
        <w:t>ng.</w:t>
      </w:r>
    </w:p>
    <w:p w:rsidR="004869A5" w:rsidRDefault="002B724F"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44</w:t>
      </w:r>
    </w:p>
    <w:p w:rsidR="004869A5" w:rsidRDefault="004869A5" w:rsidP="004869A5">
      <w:pPr>
        <w:spacing w:after="0" w:line="240" w:lineRule="auto"/>
        <w:rPr>
          <w:rFonts w:ascii="Times New Roman" w:hAnsi="Times New Roman"/>
          <w:sz w:val="24"/>
          <w:szCs w:val="24"/>
        </w:rPr>
      </w:pPr>
      <w:proofErr w:type="gramStart"/>
      <w:r>
        <w:rPr>
          <w:rFonts w:ascii="Times New Roman" w:hAnsi="Times New Roman" w:cs="Times New Roman"/>
          <w:b/>
          <w:sz w:val="24"/>
          <w:szCs w:val="28"/>
          <w:shd w:val="clear" w:color="auto" w:fill="FFFFFF"/>
        </w:rPr>
        <w:t>Figure 5.</w:t>
      </w:r>
      <w:proofErr w:type="gramEnd"/>
      <w:r>
        <w:rPr>
          <w:rFonts w:ascii="Times New Roman" w:hAnsi="Times New Roman" w:cs="Times New Roman"/>
          <w:b/>
          <w:sz w:val="24"/>
          <w:szCs w:val="28"/>
          <w:shd w:val="clear" w:color="auto" w:fill="FFFFFF"/>
        </w:rPr>
        <w:t xml:space="preserve"> </w:t>
      </w:r>
      <w:proofErr w:type="gramStart"/>
      <w:r w:rsidRPr="00031458">
        <w:rPr>
          <w:rFonts w:ascii="Times New Roman" w:hAnsi="Times New Roman"/>
          <w:sz w:val="24"/>
          <w:szCs w:val="24"/>
        </w:rPr>
        <w:t>Non-additive effects on phosphorous immobilization.</w:t>
      </w:r>
      <w:proofErr w:type="gramEnd"/>
    </w:p>
    <w:p w:rsidR="004869A5" w:rsidRDefault="002B724F"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47</w:t>
      </w:r>
    </w:p>
    <w:p w:rsidR="004869A5" w:rsidRDefault="004869A5" w:rsidP="004869A5">
      <w:pPr>
        <w:spacing w:after="0" w:line="240" w:lineRule="auto"/>
        <w:rPr>
          <w:rFonts w:ascii="Times New Roman" w:hAnsi="Times New Roman"/>
          <w:sz w:val="24"/>
          <w:szCs w:val="24"/>
        </w:rPr>
      </w:pPr>
      <w:proofErr w:type="gramStart"/>
      <w:r>
        <w:rPr>
          <w:rFonts w:ascii="Times New Roman" w:hAnsi="Times New Roman" w:cs="Times New Roman"/>
          <w:b/>
          <w:sz w:val="24"/>
          <w:szCs w:val="28"/>
          <w:shd w:val="clear" w:color="auto" w:fill="FFFFFF"/>
        </w:rPr>
        <w:t>Figure 6.</w:t>
      </w:r>
      <w:proofErr w:type="gramEnd"/>
      <w:r>
        <w:rPr>
          <w:rFonts w:ascii="Times New Roman" w:hAnsi="Times New Roman" w:cs="Times New Roman"/>
          <w:b/>
          <w:sz w:val="24"/>
          <w:szCs w:val="28"/>
          <w:shd w:val="clear" w:color="auto" w:fill="FFFFFF"/>
        </w:rPr>
        <w:t xml:space="preserve"> </w:t>
      </w:r>
      <w:proofErr w:type="gramStart"/>
      <w:r w:rsidRPr="00031458">
        <w:rPr>
          <w:rFonts w:ascii="Times New Roman" w:hAnsi="Times New Roman"/>
          <w:sz w:val="24"/>
          <w:szCs w:val="24"/>
        </w:rPr>
        <w:t>Indirect genetic effects and afterlife effects on ecosystem processes.</w:t>
      </w:r>
      <w:proofErr w:type="gramEnd"/>
    </w:p>
    <w:p w:rsidR="004869A5" w:rsidRDefault="002B724F"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51</w:t>
      </w:r>
    </w:p>
    <w:p w:rsidR="004869A5" w:rsidRDefault="004869A5" w:rsidP="004869A5">
      <w:pPr>
        <w:spacing w:after="0" w:line="240" w:lineRule="auto"/>
        <w:rPr>
          <w:rFonts w:ascii="Times New Roman" w:hAnsi="Times New Roman" w:cs="Times New Roman"/>
          <w:sz w:val="24"/>
          <w:szCs w:val="28"/>
          <w:shd w:val="clear" w:color="auto" w:fill="FFFFFF"/>
        </w:rPr>
      </w:pPr>
      <w:proofErr w:type="gramStart"/>
      <w:r>
        <w:rPr>
          <w:rFonts w:ascii="Times New Roman" w:hAnsi="Times New Roman" w:cs="Times New Roman"/>
          <w:b/>
          <w:sz w:val="24"/>
          <w:szCs w:val="28"/>
          <w:shd w:val="clear" w:color="auto" w:fill="FFFFFF"/>
        </w:rPr>
        <w:t>Figure 7.</w:t>
      </w:r>
      <w:proofErr w:type="gramEnd"/>
      <w:r>
        <w:rPr>
          <w:rFonts w:ascii="Times New Roman" w:hAnsi="Times New Roman" w:cs="Times New Roman"/>
          <w:b/>
          <w:sz w:val="24"/>
          <w:szCs w:val="28"/>
          <w:shd w:val="clear" w:color="auto" w:fill="FFFFFF"/>
        </w:rPr>
        <w:t xml:space="preserve"> </w:t>
      </w:r>
      <w:r w:rsidRPr="00031458">
        <w:rPr>
          <w:rFonts w:ascii="Times New Roman" w:hAnsi="Times New Roman" w:cs="Times New Roman"/>
          <w:sz w:val="24"/>
          <w:szCs w:val="28"/>
          <w:shd w:val="clear" w:color="auto" w:fill="FFFFFF"/>
        </w:rPr>
        <w:t>Bel</w:t>
      </w:r>
      <w:r>
        <w:rPr>
          <w:rFonts w:ascii="Times New Roman" w:hAnsi="Times New Roman" w:cs="Times New Roman"/>
          <w:sz w:val="24"/>
          <w:szCs w:val="28"/>
          <w:shd w:val="clear" w:color="auto" w:fill="FFFFFF"/>
        </w:rPr>
        <w:t>owground interactions shift the</w:t>
      </w:r>
      <w:r w:rsidRPr="00031458">
        <w:rPr>
          <w:rFonts w:ascii="Times New Roman" w:hAnsi="Times New Roman" w:cs="Times New Roman"/>
          <w:sz w:val="24"/>
          <w:szCs w:val="28"/>
          <w:shd w:val="clear" w:color="auto" w:fill="FFFFFF"/>
        </w:rPr>
        <w:t xml:space="preserve"> </w:t>
      </w:r>
      <w:r>
        <w:rPr>
          <w:rFonts w:ascii="Times New Roman" w:hAnsi="Times New Roman" w:cs="Times New Roman"/>
          <w:sz w:val="24"/>
          <w:szCs w:val="28"/>
          <w:shd w:val="clear" w:color="auto" w:fill="FFFFFF"/>
        </w:rPr>
        <w:t xml:space="preserve">relative </w:t>
      </w:r>
      <w:r w:rsidRPr="00031458">
        <w:rPr>
          <w:rFonts w:ascii="Times New Roman" w:hAnsi="Times New Roman" w:cs="Times New Roman"/>
          <w:sz w:val="24"/>
          <w:szCs w:val="28"/>
          <w:shd w:val="clear" w:color="auto" w:fill="FFFFFF"/>
        </w:rPr>
        <w:t xml:space="preserve">importance of genotype and </w:t>
      </w:r>
    </w:p>
    <w:p w:rsidR="004869A5" w:rsidRDefault="004869A5" w:rsidP="004869A5">
      <w:pPr>
        <w:spacing w:after="0" w:line="240" w:lineRule="auto"/>
        <w:rPr>
          <w:rFonts w:ascii="Times New Roman" w:hAnsi="Times New Roman" w:cs="Times New Roman"/>
          <w:sz w:val="24"/>
          <w:szCs w:val="28"/>
          <w:shd w:val="clear" w:color="auto" w:fill="FFFFFF"/>
        </w:rPr>
      </w:pPr>
      <w:proofErr w:type="gramStart"/>
      <w:r w:rsidRPr="00031458">
        <w:rPr>
          <w:rFonts w:ascii="Times New Roman" w:hAnsi="Times New Roman" w:cs="Times New Roman"/>
          <w:sz w:val="24"/>
          <w:szCs w:val="28"/>
          <w:shd w:val="clear" w:color="auto" w:fill="FFFFFF"/>
        </w:rPr>
        <w:t>neighbor</w:t>
      </w:r>
      <w:proofErr w:type="gramEnd"/>
      <w:r w:rsidRPr="00031458">
        <w:rPr>
          <w:rFonts w:ascii="Times New Roman" w:hAnsi="Times New Roman" w:cs="Times New Roman"/>
          <w:sz w:val="24"/>
          <w:szCs w:val="28"/>
          <w:shd w:val="clear" w:color="auto" w:fill="FFFFFF"/>
        </w:rPr>
        <w:t xml:space="preserve"> genotype.</w:t>
      </w:r>
    </w:p>
    <w:p w:rsidR="004869A5" w:rsidRDefault="002B724F"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72</w:t>
      </w:r>
    </w:p>
    <w:p w:rsidR="004869A5" w:rsidRDefault="004869A5" w:rsidP="004869A5">
      <w:pPr>
        <w:spacing w:after="0" w:line="240" w:lineRule="auto"/>
        <w:rPr>
          <w:rFonts w:ascii="Times New Roman" w:hAnsi="Arial" w:cs="Times New Roman"/>
          <w:color w:val="000000"/>
          <w:sz w:val="24"/>
          <w:szCs w:val="24"/>
          <w:shd w:val="clear" w:color="auto" w:fill="FFFFFF"/>
        </w:rPr>
      </w:pPr>
      <w:proofErr w:type="gramStart"/>
      <w:r>
        <w:rPr>
          <w:rFonts w:ascii="Times New Roman" w:hAnsi="Times New Roman" w:cs="Times New Roman"/>
          <w:b/>
          <w:sz w:val="24"/>
          <w:szCs w:val="28"/>
          <w:shd w:val="clear" w:color="auto" w:fill="FFFFFF"/>
        </w:rPr>
        <w:t>Figure 8.</w:t>
      </w:r>
      <w:proofErr w:type="gramEnd"/>
      <w:r>
        <w:rPr>
          <w:rFonts w:ascii="Times New Roman" w:hAnsi="Times New Roman" w:cs="Times New Roman"/>
          <w:b/>
          <w:sz w:val="24"/>
          <w:szCs w:val="28"/>
          <w:shd w:val="clear" w:color="auto" w:fill="FFFFFF"/>
        </w:rPr>
        <w:t xml:space="preserve"> </w:t>
      </w:r>
      <w:r w:rsidRPr="00404003">
        <w:rPr>
          <w:rFonts w:ascii="Times New Roman" w:hAnsi="Arial" w:cs="Times New Roman"/>
          <w:color w:val="000000"/>
          <w:sz w:val="24"/>
          <w:szCs w:val="24"/>
          <w:shd w:val="clear" w:color="auto" w:fill="FFFFFF"/>
        </w:rPr>
        <w:t>Extended phenotypes and eco-evo feedbacks in genotype, phenotype, and</w:t>
      </w:r>
    </w:p>
    <w:p w:rsidR="004869A5" w:rsidRDefault="004869A5" w:rsidP="004869A5">
      <w:pPr>
        <w:spacing w:after="0" w:line="240" w:lineRule="auto"/>
        <w:rPr>
          <w:rFonts w:ascii="Times New Roman" w:hAnsi="Arial" w:cs="Times New Roman"/>
          <w:b/>
          <w:color w:val="000000"/>
          <w:sz w:val="24"/>
          <w:szCs w:val="24"/>
          <w:shd w:val="clear" w:color="auto" w:fill="FFFFFF"/>
        </w:rPr>
      </w:pPr>
      <w:proofErr w:type="gramStart"/>
      <w:r w:rsidRPr="00404003">
        <w:rPr>
          <w:rFonts w:ascii="Times New Roman" w:hAnsi="Arial" w:cs="Times New Roman"/>
          <w:color w:val="000000"/>
          <w:sz w:val="24"/>
          <w:szCs w:val="24"/>
          <w:shd w:val="clear" w:color="auto" w:fill="FFFFFF"/>
        </w:rPr>
        <w:t>community</w:t>
      </w:r>
      <w:proofErr w:type="gramEnd"/>
      <w:r w:rsidRPr="00404003">
        <w:rPr>
          <w:rFonts w:ascii="Times New Roman" w:hAnsi="Arial" w:cs="Times New Roman"/>
          <w:color w:val="000000"/>
          <w:sz w:val="24"/>
          <w:szCs w:val="24"/>
          <w:shd w:val="clear" w:color="auto" w:fill="FFFFFF"/>
        </w:rPr>
        <w:t xml:space="preserve"> space.</w:t>
      </w:r>
      <w:r>
        <w:rPr>
          <w:rFonts w:ascii="Times New Roman" w:hAnsi="Arial" w:cs="Times New Roman"/>
          <w:b/>
          <w:color w:val="000000"/>
          <w:sz w:val="24"/>
          <w:szCs w:val="24"/>
          <w:shd w:val="clear" w:color="auto" w:fill="FFFFFF"/>
        </w:rPr>
        <w:t xml:space="preserve">  </w:t>
      </w:r>
    </w:p>
    <w:p w:rsidR="004869A5" w:rsidRDefault="002B724F"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85</w:t>
      </w:r>
    </w:p>
    <w:p w:rsidR="004869A5" w:rsidRDefault="004869A5" w:rsidP="004869A5">
      <w:pPr>
        <w:spacing w:after="0" w:line="240" w:lineRule="auto"/>
        <w:rPr>
          <w:rStyle w:val="label"/>
          <w:rFonts w:ascii="Times New Roman" w:hAnsi="Times New Roman" w:cs="Times New Roman"/>
          <w:sz w:val="24"/>
          <w:szCs w:val="24"/>
          <w:bdr w:val="none" w:sz="0" w:space="0" w:color="auto" w:frame="1"/>
          <w:shd w:val="clear" w:color="auto" w:fill="FFFFFF"/>
        </w:rPr>
      </w:pPr>
      <w:proofErr w:type="gramStart"/>
      <w:r>
        <w:rPr>
          <w:rFonts w:ascii="Times New Roman" w:hAnsi="Times New Roman" w:cs="Times New Roman"/>
          <w:b/>
          <w:sz w:val="24"/>
          <w:szCs w:val="28"/>
          <w:shd w:val="clear" w:color="auto" w:fill="FFFFFF"/>
        </w:rPr>
        <w:t>Figure 9.</w:t>
      </w:r>
      <w:proofErr w:type="gramEnd"/>
      <w:r>
        <w:rPr>
          <w:rFonts w:ascii="Times New Roman" w:hAnsi="Times New Roman" w:cs="Times New Roman"/>
          <w:b/>
          <w:sz w:val="24"/>
          <w:szCs w:val="28"/>
          <w:shd w:val="clear" w:color="auto" w:fill="FFFFFF"/>
        </w:rPr>
        <w:t xml:space="preserve"> </w:t>
      </w:r>
      <w:proofErr w:type="gramStart"/>
      <w:r w:rsidRPr="00404003">
        <w:rPr>
          <w:rStyle w:val="label"/>
          <w:rFonts w:ascii="Times New Roman" w:hAnsi="Times New Roman" w:cs="Times New Roman"/>
          <w:sz w:val="24"/>
          <w:szCs w:val="24"/>
          <w:bdr w:val="none" w:sz="0" w:space="0" w:color="auto" w:frame="1"/>
          <w:shd w:val="clear" w:color="auto" w:fill="FFFFFF"/>
        </w:rPr>
        <w:t>Soils as agents of selection.</w:t>
      </w:r>
      <w:proofErr w:type="gramEnd"/>
    </w:p>
    <w:p w:rsidR="004869A5" w:rsidRDefault="002B724F" w:rsidP="004869A5">
      <w:pPr>
        <w:spacing w:after="0" w:line="240" w:lineRule="auto"/>
        <w:jc w:val="right"/>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98</w:t>
      </w:r>
    </w:p>
    <w:p w:rsidR="004869A5" w:rsidRDefault="004869A5" w:rsidP="004869A5">
      <w:pPr>
        <w:spacing w:after="0" w:line="240" w:lineRule="auto"/>
        <w:jc w:val="center"/>
        <w:rPr>
          <w:rFonts w:ascii="Times New Roman" w:hAnsi="Times New Roman" w:cs="Times New Roman"/>
          <w:sz w:val="24"/>
          <w:szCs w:val="28"/>
          <w:shd w:val="clear" w:color="auto" w:fill="FFFFFF"/>
        </w:rPr>
        <w:sectPr w:rsidR="004869A5" w:rsidSect="00043CF3">
          <w:footerReference w:type="default" r:id="rId10"/>
          <w:pgSz w:w="12240" w:h="15840"/>
          <w:pgMar w:top="1440" w:right="1440" w:bottom="1440" w:left="1440" w:header="720" w:footer="720" w:gutter="0"/>
          <w:pgNumType w:fmt="lowerRoman"/>
          <w:cols w:space="720"/>
          <w:docGrid w:linePitch="360"/>
        </w:sectPr>
      </w:pPr>
    </w:p>
    <w:p w:rsidR="00043CF3" w:rsidRPr="00DD570A" w:rsidRDefault="00043CF3" w:rsidP="00043CF3">
      <w:pPr>
        <w:spacing w:line="360" w:lineRule="auto"/>
        <w:rPr>
          <w:rFonts w:ascii="Times New Roman" w:hAnsi="Times New Roman" w:cs="Times New Roman"/>
          <w:b/>
          <w:sz w:val="36"/>
          <w:szCs w:val="36"/>
        </w:rPr>
      </w:pPr>
      <w:proofErr w:type="gramStart"/>
      <w:r>
        <w:rPr>
          <w:rFonts w:ascii="Times New Roman" w:hAnsi="Times New Roman" w:cs="Times New Roman"/>
          <w:b/>
          <w:sz w:val="36"/>
          <w:szCs w:val="36"/>
        </w:rPr>
        <w:lastRenderedPageBreak/>
        <w:t>INTRODUCTION.</w:t>
      </w:r>
      <w:proofErr w:type="gramEnd"/>
    </w:p>
    <w:p w:rsidR="00043CF3" w:rsidRPr="00FC5DD1" w:rsidRDefault="00043CF3" w:rsidP="00043CF3">
      <w:pPr>
        <w:spacing w:line="360" w:lineRule="auto"/>
        <w:rPr>
          <w:rFonts w:ascii="Times New Roman" w:hAnsi="Times New Roman" w:cs="Times New Roman"/>
          <w:sz w:val="24"/>
          <w:szCs w:val="24"/>
        </w:rPr>
      </w:pPr>
      <w:r w:rsidRPr="003E18A5">
        <w:rPr>
          <w:rFonts w:ascii="Times New Roman" w:hAnsi="Times New Roman" w:cs="Times New Roman"/>
          <w:sz w:val="24"/>
          <w:szCs w:val="24"/>
        </w:rPr>
        <w:t>While most explanations for community structure exclude the effects of genes above the population level, recent research suggests that distinct genotypes of dominant plant species can also play important roles in structuring associated communities (</w:t>
      </w:r>
      <w:r w:rsidR="00A16C3A" w:rsidRPr="003E18A5">
        <w:rPr>
          <w:rFonts w:ascii="Times New Roman" w:hAnsi="Times New Roman" w:cs="Times New Roman"/>
          <w:sz w:val="24"/>
          <w:szCs w:val="24"/>
        </w:rPr>
        <w:t xml:space="preserve">Whitham </w:t>
      </w:r>
      <w:r w:rsidR="00A16C3A" w:rsidRPr="003E18A5">
        <w:rPr>
          <w:rFonts w:ascii="Times New Roman" w:hAnsi="Times New Roman" w:cs="Times New Roman"/>
          <w:i/>
          <w:sz w:val="24"/>
          <w:szCs w:val="24"/>
        </w:rPr>
        <w:t>et al.</w:t>
      </w:r>
      <w:r w:rsidR="009E16E4">
        <w:rPr>
          <w:rFonts w:ascii="Times New Roman" w:hAnsi="Times New Roman" w:cs="Times New Roman"/>
          <w:i/>
          <w:sz w:val="24"/>
          <w:szCs w:val="24"/>
        </w:rPr>
        <w:t xml:space="preserve"> </w:t>
      </w:r>
      <w:r w:rsidR="00A16C3A">
        <w:rPr>
          <w:rFonts w:ascii="Times New Roman" w:hAnsi="Times New Roman" w:cs="Times New Roman"/>
          <w:sz w:val="24"/>
          <w:szCs w:val="24"/>
        </w:rPr>
        <w:t>2003,</w:t>
      </w:r>
      <w:r w:rsidR="00A16C3A" w:rsidRPr="003E18A5">
        <w:rPr>
          <w:rFonts w:ascii="Times New Roman" w:hAnsi="Times New Roman" w:cs="Times New Roman"/>
          <w:sz w:val="24"/>
          <w:szCs w:val="24"/>
        </w:rPr>
        <w:t xml:space="preserve"> 2006</w:t>
      </w:r>
      <w:r w:rsidR="00A16C3A">
        <w:rPr>
          <w:rFonts w:ascii="Times New Roman" w:hAnsi="Times New Roman" w:cs="Times New Roman"/>
          <w:sz w:val="24"/>
          <w:szCs w:val="24"/>
        </w:rPr>
        <w:t xml:space="preserve">; </w:t>
      </w:r>
      <w:r>
        <w:rPr>
          <w:rFonts w:ascii="Times New Roman" w:hAnsi="Times New Roman" w:cs="Times New Roman"/>
          <w:sz w:val="24"/>
          <w:szCs w:val="24"/>
        </w:rPr>
        <w:t xml:space="preserve">Bailey </w:t>
      </w:r>
      <w:r>
        <w:rPr>
          <w:rFonts w:ascii="Times New Roman" w:hAnsi="Times New Roman" w:cs="Times New Roman"/>
          <w:i/>
          <w:sz w:val="24"/>
          <w:szCs w:val="24"/>
        </w:rPr>
        <w:t xml:space="preserve">et al. </w:t>
      </w:r>
      <w:r>
        <w:rPr>
          <w:rFonts w:ascii="Times New Roman" w:hAnsi="Times New Roman" w:cs="Times New Roman"/>
          <w:sz w:val="24"/>
          <w:szCs w:val="24"/>
        </w:rPr>
        <w:t xml:space="preserve">2006; </w:t>
      </w:r>
      <w:r w:rsidR="00A16C3A" w:rsidRPr="003E18A5">
        <w:rPr>
          <w:rFonts w:ascii="Times New Roman" w:hAnsi="Times New Roman" w:cs="Times New Roman"/>
          <w:sz w:val="24"/>
          <w:szCs w:val="24"/>
        </w:rPr>
        <w:t xml:space="preserve">Crutsinger </w:t>
      </w:r>
      <w:r w:rsidR="00A16C3A" w:rsidRPr="003E18A5">
        <w:rPr>
          <w:rFonts w:ascii="Times New Roman" w:hAnsi="Times New Roman" w:cs="Times New Roman"/>
          <w:i/>
          <w:sz w:val="24"/>
          <w:szCs w:val="24"/>
        </w:rPr>
        <w:t>et al.</w:t>
      </w:r>
      <w:r w:rsidR="00A16C3A" w:rsidRPr="003E18A5">
        <w:rPr>
          <w:rFonts w:ascii="Times New Roman" w:hAnsi="Times New Roman" w:cs="Times New Roman"/>
          <w:sz w:val="24"/>
          <w:szCs w:val="24"/>
        </w:rPr>
        <w:t xml:space="preserve"> 2006, </w:t>
      </w:r>
      <w:r w:rsidR="00A16C3A">
        <w:rPr>
          <w:rFonts w:ascii="Times New Roman" w:hAnsi="Times New Roman" w:cs="Times New Roman"/>
          <w:sz w:val="24"/>
          <w:szCs w:val="24"/>
        </w:rPr>
        <w:t xml:space="preserve">2008; </w:t>
      </w:r>
      <w:r>
        <w:rPr>
          <w:rFonts w:ascii="Times New Roman" w:hAnsi="Times New Roman" w:cs="Times New Roman"/>
          <w:sz w:val="24"/>
          <w:szCs w:val="24"/>
        </w:rPr>
        <w:t xml:space="preserve">Johnson </w:t>
      </w:r>
      <w:r>
        <w:rPr>
          <w:rFonts w:ascii="Times New Roman" w:hAnsi="Times New Roman" w:cs="Times New Roman"/>
          <w:i/>
          <w:sz w:val="24"/>
          <w:szCs w:val="24"/>
        </w:rPr>
        <w:t xml:space="preserve">et al. </w:t>
      </w:r>
      <w:r>
        <w:rPr>
          <w:rFonts w:ascii="Times New Roman" w:hAnsi="Times New Roman" w:cs="Times New Roman"/>
          <w:sz w:val="24"/>
          <w:szCs w:val="24"/>
        </w:rPr>
        <w:t xml:space="preserve">2006; Mooney &amp; Agrawal 2008; Genung </w:t>
      </w:r>
      <w:r>
        <w:rPr>
          <w:rFonts w:ascii="Times New Roman" w:hAnsi="Times New Roman" w:cs="Times New Roman"/>
          <w:i/>
          <w:sz w:val="24"/>
          <w:szCs w:val="24"/>
        </w:rPr>
        <w:t xml:space="preserve">et al. </w:t>
      </w:r>
      <w:r>
        <w:rPr>
          <w:rFonts w:ascii="Times New Roman" w:hAnsi="Times New Roman" w:cs="Times New Roman"/>
          <w:sz w:val="24"/>
          <w:szCs w:val="24"/>
        </w:rPr>
        <w:t>2010, 2012; others</w:t>
      </w:r>
      <w:r w:rsidRPr="003E18A5">
        <w:rPr>
          <w:rFonts w:ascii="Times New Roman" w:hAnsi="Times New Roman" w:cs="Times New Roman"/>
          <w:sz w:val="24"/>
          <w:szCs w:val="24"/>
        </w:rPr>
        <w:t>) and influencing ecosystem processes (</w:t>
      </w:r>
      <w:r w:rsidR="00A16C3A" w:rsidRPr="003E18A5">
        <w:rPr>
          <w:rFonts w:ascii="Times New Roman" w:hAnsi="Times New Roman" w:cs="Times New Roman"/>
          <w:sz w:val="24"/>
          <w:szCs w:val="24"/>
        </w:rPr>
        <w:t xml:space="preserve">Whitham </w:t>
      </w:r>
      <w:r w:rsidR="00A16C3A" w:rsidRPr="003E18A5">
        <w:rPr>
          <w:rFonts w:ascii="Times New Roman" w:hAnsi="Times New Roman" w:cs="Times New Roman"/>
          <w:i/>
          <w:sz w:val="24"/>
          <w:szCs w:val="24"/>
        </w:rPr>
        <w:t>et al.</w:t>
      </w:r>
      <w:r w:rsidR="00A16C3A">
        <w:rPr>
          <w:rFonts w:ascii="Times New Roman" w:hAnsi="Times New Roman" w:cs="Times New Roman"/>
          <w:sz w:val="24"/>
          <w:szCs w:val="24"/>
        </w:rPr>
        <w:t xml:space="preserve"> 2003, 2006;</w:t>
      </w:r>
      <w:r w:rsidR="00A16C3A" w:rsidRPr="003E18A5">
        <w:rPr>
          <w:rFonts w:ascii="Times New Roman" w:hAnsi="Times New Roman" w:cs="Times New Roman"/>
          <w:sz w:val="24"/>
          <w:szCs w:val="24"/>
        </w:rPr>
        <w:t xml:space="preserve"> </w:t>
      </w:r>
      <w:r w:rsidRPr="003E18A5">
        <w:rPr>
          <w:rFonts w:ascii="Times New Roman" w:hAnsi="Times New Roman" w:cs="Times New Roman"/>
          <w:sz w:val="24"/>
          <w:szCs w:val="24"/>
        </w:rPr>
        <w:t xml:space="preserve">Schweitzer </w:t>
      </w:r>
      <w:r w:rsidRPr="003E18A5">
        <w:rPr>
          <w:rFonts w:ascii="Times New Roman" w:hAnsi="Times New Roman" w:cs="Times New Roman"/>
          <w:i/>
          <w:sz w:val="24"/>
          <w:szCs w:val="24"/>
        </w:rPr>
        <w:t>et al.</w:t>
      </w:r>
      <w:r w:rsidRPr="003E18A5">
        <w:rPr>
          <w:rFonts w:ascii="Times New Roman" w:hAnsi="Times New Roman" w:cs="Times New Roman"/>
          <w:sz w:val="24"/>
          <w:szCs w:val="24"/>
        </w:rPr>
        <w:t xml:space="preserve"> 2004, </w:t>
      </w:r>
      <w:r>
        <w:rPr>
          <w:rFonts w:ascii="Times New Roman" w:hAnsi="Times New Roman" w:cs="Times New Roman"/>
          <w:sz w:val="24"/>
          <w:szCs w:val="24"/>
        </w:rPr>
        <w:t xml:space="preserve">2005, 2008; </w:t>
      </w:r>
      <w:r w:rsidRPr="003E18A5">
        <w:rPr>
          <w:rFonts w:ascii="Times New Roman" w:hAnsi="Times New Roman" w:cs="Times New Roman"/>
          <w:sz w:val="24"/>
          <w:szCs w:val="24"/>
        </w:rPr>
        <w:t xml:space="preserve">Crutsinger </w:t>
      </w:r>
      <w:r w:rsidRPr="003E18A5">
        <w:rPr>
          <w:rFonts w:ascii="Times New Roman" w:hAnsi="Times New Roman" w:cs="Times New Roman"/>
          <w:i/>
          <w:sz w:val="24"/>
          <w:szCs w:val="24"/>
        </w:rPr>
        <w:t>et al.</w:t>
      </w:r>
      <w:r w:rsidRPr="003E18A5">
        <w:rPr>
          <w:rFonts w:ascii="Times New Roman" w:hAnsi="Times New Roman" w:cs="Times New Roman"/>
          <w:sz w:val="24"/>
          <w:szCs w:val="24"/>
        </w:rPr>
        <w:t xml:space="preserve"> </w:t>
      </w:r>
      <w:r>
        <w:rPr>
          <w:rFonts w:ascii="Times New Roman" w:hAnsi="Times New Roman" w:cs="Times New Roman"/>
          <w:sz w:val="24"/>
          <w:szCs w:val="24"/>
        </w:rPr>
        <w:t>2006, 2009;</w:t>
      </w:r>
      <w:r w:rsidRPr="003E18A5">
        <w:rPr>
          <w:rFonts w:ascii="Times New Roman" w:hAnsi="Times New Roman" w:cs="Times New Roman"/>
          <w:sz w:val="24"/>
          <w:szCs w:val="24"/>
        </w:rPr>
        <w:t xml:space="preserve"> Madritch et al. 2006, 2009,</w:t>
      </w:r>
      <w:r>
        <w:rPr>
          <w:rFonts w:ascii="Times New Roman" w:hAnsi="Times New Roman" w:cs="Times New Roman"/>
          <w:sz w:val="24"/>
          <w:szCs w:val="24"/>
        </w:rPr>
        <w:t xml:space="preserve"> 2011; Genung </w:t>
      </w:r>
      <w:r>
        <w:rPr>
          <w:rFonts w:ascii="Times New Roman" w:hAnsi="Times New Roman" w:cs="Times New Roman"/>
          <w:i/>
          <w:sz w:val="24"/>
          <w:szCs w:val="24"/>
        </w:rPr>
        <w:t xml:space="preserve">et al. </w:t>
      </w:r>
      <w:r>
        <w:rPr>
          <w:rFonts w:ascii="Times New Roman" w:hAnsi="Times New Roman" w:cs="Times New Roman"/>
          <w:sz w:val="24"/>
          <w:szCs w:val="24"/>
        </w:rPr>
        <w:t>2012; others</w:t>
      </w:r>
      <w:r w:rsidRPr="003E18A5">
        <w:rPr>
          <w:rFonts w:ascii="Times New Roman" w:hAnsi="Times New Roman" w:cs="Times New Roman"/>
          <w:sz w:val="24"/>
          <w:szCs w:val="24"/>
        </w:rPr>
        <w:t xml:space="preserve">). This research is part of the field of community and ecosystem genetics, which focuses on the idea that heritable genetic variation within species, especially dominant species, has effects on communities and ecosystems (Whitham </w:t>
      </w:r>
      <w:r w:rsidRPr="003E18A5">
        <w:rPr>
          <w:rFonts w:ascii="Times New Roman" w:hAnsi="Times New Roman" w:cs="Times New Roman"/>
          <w:i/>
          <w:sz w:val="24"/>
          <w:szCs w:val="24"/>
        </w:rPr>
        <w:t xml:space="preserve">et al. </w:t>
      </w:r>
      <w:r w:rsidR="00A16C3A">
        <w:rPr>
          <w:rFonts w:ascii="Times New Roman" w:hAnsi="Times New Roman" w:cs="Times New Roman"/>
          <w:sz w:val="24"/>
          <w:szCs w:val="24"/>
        </w:rPr>
        <w:t>2003,</w:t>
      </w:r>
      <w:r w:rsidRPr="003E18A5">
        <w:rPr>
          <w:rFonts w:ascii="Times New Roman" w:hAnsi="Times New Roman" w:cs="Times New Roman"/>
          <w:sz w:val="24"/>
          <w:szCs w:val="24"/>
        </w:rPr>
        <w:t xml:space="preserve"> 2006). These effects are due to the extended phenotypes of genes; that is, phenotypes which are expressed levels above the population (</w:t>
      </w:r>
      <w:r w:rsidR="00EA5065">
        <w:rPr>
          <w:rFonts w:ascii="Times New Roman" w:hAnsi="Times New Roman" w:cs="Times New Roman"/>
          <w:sz w:val="24"/>
          <w:szCs w:val="24"/>
        </w:rPr>
        <w:t>i.e.,</w:t>
      </w:r>
      <w:r w:rsidRPr="003E18A5">
        <w:rPr>
          <w:rFonts w:ascii="Times New Roman" w:hAnsi="Times New Roman" w:cs="Times New Roman"/>
          <w:sz w:val="24"/>
          <w:szCs w:val="24"/>
        </w:rPr>
        <w:t xml:space="preserve"> </w:t>
      </w:r>
      <w:r>
        <w:rPr>
          <w:rFonts w:ascii="Times New Roman" w:hAnsi="Times New Roman" w:cs="Times New Roman"/>
          <w:sz w:val="24"/>
          <w:szCs w:val="24"/>
        </w:rPr>
        <w:t xml:space="preserve">pollinator </w:t>
      </w:r>
      <w:r w:rsidRPr="003E18A5">
        <w:rPr>
          <w:rFonts w:ascii="Times New Roman" w:hAnsi="Times New Roman" w:cs="Times New Roman"/>
          <w:sz w:val="24"/>
          <w:szCs w:val="24"/>
        </w:rPr>
        <w:t>community composition, rates of</w:t>
      </w:r>
      <w:r>
        <w:rPr>
          <w:rFonts w:ascii="Times New Roman" w:hAnsi="Times New Roman" w:cs="Times New Roman"/>
          <w:sz w:val="24"/>
          <w:szCs w:val="24"/>
        </w:rPr>
        <w:t xml:space="preserve"> nutrient cycling</w:t>
      </w:r>
      <w:r w:rsidRPr="003E18A5">
        <w:rPr>
          <w:rFonts w:ascii="Times New Roman" w:hAnsi="Times New Roman" w:cs="Times New Roman"/>
          <w:sz w:val="24"/>
          <w:szCs w:val="24"/>
        </w:rPr>
        <w:t>) (</w:t>
      </w:r>
      <w:r>
        <w:rPr>
          <w:rFonts w:ascii="Times New Roman" w:hAnsi="Times New Roman" w:cs="Times New Roman"/>
          <w:sz w:val="24"/>
          <w:szCs w:val="24"/>
        </w:rPr>
        <w:t xml:space="preserve">Dawkins 1982; </w:t>
      </w:r>
      <w:r w:rsidRPr="003E18A5">
        <w:rPr>
          <w:rFonts w:ascii="Times New Roman" w:hAnsi="Times New Roman" w:cs="Times New Roman"/>
          <w:sz w:val="24"/>
          <w:szCs w:val="24"/>
        </w:rPr>
        <w:t xml:space="preserve">Whitham </w:t>
      </w:r>
      <w:r w:rsidRPr="003E18A5">
        <w:rPr>
          <w:rFonts w:ascii="Times New Roman" w:hAnsi="Times New Roman" w:cs="Times New Roman"/>
          <w:i/>
          <w:sz w:val="24"/>
          <w:szCs w:val="24"/>
        </w:rPr>
        <w:t xml:space="preserve">et al. </w:t>
      </w:r>
      <w:r w:rsidRPr="003E18A5">
        <w:rPr>
          <w:rFonts w:ascii="Times New Roman" w:hAnsi="Times New Roman" w:cs="Times New Roman"/>
          <w:sz w:val="24"/>
          <w:szCs w:val="24"/>
        </w:rPr>
        <w:t xml:space="preserve">2003, 2006).  </w:t>
      </w:r>
      <w:r>
        <w:rPr>
          <w:rFonts w:ascii="Times New Roman" w:hAnsi="Times New Roman" w:cs="Times New Roman"/>
          <w:sz w:val="24"/>
          <w:szCs w:val="24"/>
        </w:rPr>
        <w:t xml:space="preserve">However, the effects of genes need not be direct, or limited to the phenotype of the individual in which they are expressed. Indirect genetic effects (IGEs) allow for the possibility that the expression of genes in one species may affect the phenotype of a neighboring species (Wolf </w:t>
      </w:r>
      <w:r>
        <w:rPr>
          <w:rFonts w:ascii="Times New Roman" w:hAnsi="Times New Roman" w:cs="Times New Roman"/>
          <w:i/>
          <w:sz w:val="24"/>
          <w:szCs w:val="24"/>
        </w:rPr>
        <w:t xml:space="preserve">et al. </w:t>
      </w:r>
      <w:r>
        <w:rPr>
          <w:rFonts w:ascii="Times New Roman" w:hAnsi="Times New Roman" w:cs="Times New Roman"/>
          <w:sz w:val="24"/>
          <w:szCs w:val="24"/>
        </w:rPr>
        <w:t xml:space="preserve">1998). However, the importance of IGEs relative to the direct effects of genotypic variation has received very little attention. To </w:t>
      </w:r>
      <w:r w:rsidR="003067BA">
        <w:rPr>
          <w:rFonts w:ascii="Times New Roman" w:hAnsi="Times New Roman" w:cs="Times New Roman"/>
          <w:sz w:val="24"/>
          <w:szCs w:val="24"/>
        </w:rPr>
        <w:t>my</w:t>
      </w:r>
      <w:r>
        <w:rPr>
          <w:rFonts w:ascii="Times New Roman" w:hAnsi="Times New Roman" w:cs="Times New Roman"/>
          <w:sz w:val="24"/>
          <w:szCs w:val="24"/>
        </w:rPr>
        <w:t xml:space="preserve"> knowledge, those studies which have explicitly considered “neighbor genotype” effects in plants </w:t>
      </w:r>
      <w:r w:rsidRPr="00C06F72">
        <w:rPr>
          <w:rFonts w:ascii="Times New Roman" w:hAnsi="Times New Roman" w:cs="Times New Roman"/>
          <w:sz w:val="24"/>
          <w:szCs w:val="24"/>
        </w:rPr>
        <w:t xml:space="preserve">(e.g., </w:t>
      </w:r>
      <w:r w:rsidRPr="00C06F72">
        <w:rPr>
          <w:rFonts w:ascii="Times New Roman" w:hAnsi="Times New Roman" w:cs="Times New Roman"/>
          <w:sz w:val="24"/>
          <w:szCs w:val="24"/>
          <w:bdr w:val="none" w:sz="0" w:space="0" w:color="auto" w:frame="1"/>
        </w:rPr>
        <w:t xml:space="preserve">Cahill </w:t>
      </w:r>
      <w:r w:rsidRPr="00C06F72">
        <w:rPr>
          <w:rFonts w:ascii="Times New Roman" w:hAnsi="Times New Roman" w:cs="Times New Roman"/>
          <w:i/>
          <w:sz w:val="24"/>
          <w:szCs w:val="24"/>
          <w:bdr w:val="none" w:sz="0" w:space="0" w:color="auto" w:frame="1"/>
        </w:rPr>
        <w:t xml:space="preserve">et al. </w:t>
      </w:r>
      <w:r w:rsidRPr="00C06F72">
        <w:rPr>
          <w:rFonts w:ascii="Times New Roman" w:hAnsi="Times New Roman" w:cs="Times New Roman"/>
          <w:sz w:val="24"/>
          <w:szCs w:val="24"/>
          <w:bdr w:val="none" w:sz="0" w:space="0" w:color="auto" w:frame="1"/>
        </w:rPr>
        <w:t xml:space="preserve">2005; Fridley </w:t>
      </w:r>
      <w:r w:rsidRPr="00C06F72">
        <w:rPr>
          <w:rFonts w:ascii="Times New Roman" w:hAnsi="Times New Roman" w:cs="Times New Roman"/>
          <w:i/>
          <w:sz w:val="24"/>
          <w:szCs w:val="24"/>
          <w:bdr w:val="none" w:sz="0" w:space="0" w:color="auto" w:frame="1"/>
        </w:rPr>
        <w:t xml:space="preserve">et al. </w:t>
      </w:r>
      <w:r w:rsidRPr="00C06F72">
        <w:rPr>
          <w:rFonts w:ascii="Times New Roman" w:hAnsi="Times New Roman" w:cs="Times New Roman"/>
          <w:sz w:val="24"/>
          <w:szCs w:val="24"/>
          <w:bdr w:val="none" w:sz="0" w:space="0" w:color="auto" w:frame="1"/>
        </w:rPr>
        <w:t xml:space="preserve">2007; Bossdorf </w:t>
      </w:r>
      <w:r w:rsidRPr="00C06F72">
        <w:rPr>
          <w:rFonts w:ascii="Times New Roman" w:hAnsi="Times New Roman" w:cs="Times New Roman"/>
          <w:i/>
          <w:sz w:val="24"/>
          <w:szCs w:val="24"/>
          <w:bdr w:val="none" w:sz="0" w:space="0" w:color="auto" w:frame="1"/>
        </w:rPr>
        <w:t xml:space="preserve">et al. </w:t>
      </w:r>
      <w:r w:rsidRPr="00C06F72">
        <w:rPr>
          <w:rFonts w:ascii="Times New Roman" w:hAnsi="Times New Roman" w:cs="Times New Roman"/>
          <w:sz w:val="24"/>
          <w:szCs w:val="24"/>
          <w:bdr w:val="none" w:sz="0" w:space="0" w:color="auto" w:frame="1"/>
        </w:rPr>
        <w:t>2009</w:t>
      </w:r>
      <w:r>
        <w:rPr>
          <w:bdr w:val="none" w:sz="0" w:space="0" w:color="auto" w:frame="1"/>
        </w:rPr>
        <w:t xml:space="preserve">) </w:t>
      </w:r>
      <w:r>
        <w:rPr>
          <w:rFonts w:ascii="Times New Roman" w:hAnsi="Times New Roman" w:cs="Times New Roman"/>
          <w:sz w:val="24"/>
          <w:szCs w:val="24"/>
        </w:rPr>
        <w:t>have not explored the evolutionary implications which result from recognizing “neighbor genotype” effects as IGEs. The goal of my dissertation is to investigate the relative importance of direct and indirect genetic effects on a range of community and ecosystem processes, to develop hypotheses and mechanisms which explain why the relative importance of direct and indirect genetic effects may vary depending on the question being addressed, and to demonstrate that considering IGEs in ecological research provides a fuller and more accurate view of ecological and evolutionary patterns and processes.</w:t>
      </w:r>
    </w:p>
    <w:p w:rsidR="00043CF3" w:rsidRDefault="00043CF3" w:rsidP="00043CF3">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work presented in this dissertation bridges the fields of community and ecosystem genetics, plant-neighbor interactions, </w:t>
      </w:r>
      <w:r w:rsidR="00C85937">
        <w:rPr>
          <w:rFonts w:ascii="Times New Roman" w:hAnsi="Times New Roman" w:cs="Times New Roman"/>
          <w:sz w:val="24"/>
          <w:szCs w:val="24"/>
        </w:rPr>
        <w:t xml:space="preserve">aboveground-belowground interactions, </w:t>
      </w:r>
      <w:r>
        <w:rPr>
          <w:rFonts w:ascii="Times New Roman" w:hAnsi="Times New Roman" w:cs="Times New Roman"/>
          <w:sz w:val="24"/>
          <w:szCs w:val="24"/>
        </w:rPr>
        <w:t xml:space="preserve">and eco-evo feedbacks. In Chapter 1, </w:t>
      </w:r>
      <w:r w:rsidR="003067BA">
        <w:rPr>
          <w:rFonts w:ascii="Times New Roman" w:hAnsi="Times New Roman" w:cs="Times New Roman"/>
          <w:sz w:val="24"/>
          <w:szCs w:val="24"/>
        </w:rPr>
        <w:t>I</w:t>
      </w:r>
      <w:r>
        <w:rPr>
          <w:rFonts w:ascii="Times New Roman" w:hAnsi="Times New Roman" w:cs="Times New Roman"/>
          <w:sz w:val="24"/>
          <w:szCs w:val="24"/>
        </w:rPr>
        <w:t xml:space="preserve"> examine how plant-neighbor interactions are influenced by genotypic variation, with consequences for plant productivity, resource allocation, and associated pollinator communities. This chapter aims to improve our understanding of how genotypic variation affects ecological </w:t>
      </w:r>
      <w:r>
        <w:rPr>
          <w:rFonts w:ascii="Times New Roman" w:hAnsi="Times New Roman" w:cs="Times New Roman"/>
          <w:sz w:val="24"/>
          <w:szCs w:val="24"/>
        </w:rPr>
        <w:lastRenderedPageBreak/>
        <w:t xml:space="preserve">processes by recognizing that neighbor genotypic variation (through IGEs) has the potential to drive population and community processes, either independently or in concert with focal plant genotypic variation. This work was originally published in </w:t>
      </w:r>
      <w:r>
        <w:rPr>
          <w:rFonts w:ascii="Times New Roman" w:hAnsi="Times New Roman" w:cs="Times New Roman"/>
          <w:i/>
          <w:sz w:val="24"/>
          <w:szCs w:val="24"/>
        </w:rPr>
        <w:t>Ecology Letters</w:t>
      </w:r>
      <w:r>
        <w:rPr>
          <w:rFonts w:ascii="Times New Roman" w:hAnsi="Times New Roman" w:cs="Times New Roman"/>
          <w:sz w:val="24"/>
          <w:szCs w:val="24"/>
        </w:rPr>
        <w:t xml:space="preserve"> in 2012, and shows that neighbors had particularly strong effects on belowground biomass, while genotype by genotype (G x G) interactions affected pollinator visitation. </w:t>
      </w:r>
    </w:p>
    <w:p w:rsidR="00043CF3" w:rsidRDefault="00043CF3" w:rsidP="00043CF3">
      <w:pPr>
        <w:spacing w:line="360" w:lineRule="auto"/>
        <w:rPr>
          <w:rFonts w:ascii="Times New Roman" w:hAnsi="Times New Roman" w:cs="Times New Roman"/>
          <w:sz w:val="24"/>
          <w:szCs w:val="24"/>
        </w:rPr>
      </w:pPr>
      <w:r>
        <w:rPr>
          <w:rFonts w:ascii="Times New Roman" w:hAnsi="Times New Roman" w:cs="Times New Roman"/>
          <w:sz w:val="24"/>
          <w:szCs w:val="24"/>
        </w:rPr>
        <w:t xml:space="preserve">In Chapter 2, </w:t>
      </w:r>
      <w:r w:rsidR="003067BA">
        <w:rPr>
          <w:rFonts w:ascii="Times New Roman" w:hAnsi="Times New Roman" w:cs="Times New Roman"/>
          <w:sz w:val="24"/>
          <w:szCs w:val="24"/>
        </w:rPr>
        <w:t>I</w:t>
      </w:r>
      <w:r>
        <w:rPr>
          <w:rFonts w:ascii="Times New Roman" w:hAnsi="Times New Roman" w:cs="Times New Roman"/>
          <w:sz w:val="24"/>
          <w:szCs w:val="24"/>
        </w:rPr>
        <w:t xml:space="preserve"> extend the above results </w:t>
      </w:r>
      <w:r w:rsidR="00C85937">
        <w:rPr>
          <w:rFonts w:ascii="Times New Roman" w:hAnsi="Times New Roman" w:cs="Times New Roman"/>
          <w:sz w:val="24"/>
          <w:szCs w:val="24"/>
        </w:rPr>
        <w:t>by testing whether “afterlife</w:t>
      </w:r>
      <w:r>
        <w:rPr>
          <w:rFonts w:ascii="Times New Roman" w:hAnsi="Times New Roman" w:cs="Times New Roman"/>
          <w:sz w:val="24"/>
          <w:szCs w:val="24"/>
        </w:rPr>
        <w:t>”</w:t>
      </w:r>
      <w:r w:rsidR="00C85937">
        <w:rPr>
          <w:rFonts w:ascii="Times New Roman" w:hAnsi="Times New Roman" w:cs="Times New Roman"/>
          <w:sz w:val="24"/>
          <w:szCs w:val="24"/>
        </w:rPr>
        <w:t xml:space="preserve"> </w:t>
      </w:r>
      <w:r>
        <w:rPr>
          <w:rFonts w:ascii="Times New Roman" w:hAnsi="Times New Roman" w:cs="Times New Roman"/>
          <w:sz w:val="24"/>
          <w:szCs w:val="24"/>
        </w:rPr>
        <w:t xml:space="preserve">effects of plant-neighbor interactions can alter ecosystem processes after plant senescence. </w:t>
      </w:r>
      <w:r w:rsidR="003067BA">
        <w:rPr>
          <w:rFonts w:ascii="Times New Roman" w:hAnsi="Times New Roman" w:cs="Times New Roman"/>
          <w:sz w:val="24"/>
          <w:szCs w:val="24"/>
        </w:rPr>
        <w:t>I</w:t>
      </w:r>
      <w:r>
        <w:rPr>
          <w:rFonts w:ascii="Times New Roman" w:hAnsi="Times New Roman" w:cs="Times New Roman"/>
          <w:sz w:val="24"/>
          <w:szCs w:val="24"/>
        </w:rPr>
        <w:t xml:space="preserve"> approached this question by establishing a litter mixing experiment to examine </w:t>
      </w:r>
      <w:r w:rsidR="00807654">
        <w:rPr>
          <w:rFonts w:ascii="Times New Roman" w:hAnsi="Times New Roman" w:cs="Times New Roman"/>
          <w:sz w:val="24"/>
          <w:szCs w:val="24"/>
        </w:rPr>
        <w:t xml:space="preserve">if plant traits which had been affected by IGEs during the growing season </w:t>
      </w:r>
      <w:r>
        <w:rPr>
          <w:rFonts w:ascii="Times New Roman" w:hAnsi="Times New Roman" w:cs="Times New Roman"/>
          <w:sz w:val="24"/>
          <w:szCs w:val="24"/>
        </w:rPr>
        <w:t>affect</w:t>
      </w:r>
      <w:r w:rsidR="00807654">
        <w:rPr>
          <w:rFonts w:ascii="Times New Roman" w:hAnsi="Times New Roman" w:cs="Times New Roman"/>
          <w:sz w:val="24"/>
          <w:szCs w:val="24"/>
        </w:rPr>
        <w:t>ed</w:t>
      </w:r>
      <w:r>
        <w:rPr>
          <w:rFonts w:ascii="Times New Roman" w:hAnsi="Times New Roman" w:cs="Times New Roman"/>
          <w:sz w:val="24"/>
          <w:szCs w:val="24"/>
        </w:rPr>
        <w:t xml:space="preserve"> m</w:t>
      </w:r>
      <w:r w:rsidR="00807654">
        <w:rPr>
          <w:rFonts w:ascii="Times New Roman" w:hAnsi="Times New Roman" w:cs="Times New Roman"/>
          <w:sz w:val="24"/>
          <w:szCs w:val="24"/>
        </w:rPr>
        <w:t xml:space="preserve">ass loss and nutrient dynamics. </w:t>
      </w:r>
      <w:r w:rsidR="003067BA">
        <w:rPr>
          <w:rFonts w:ascii="Times New Roman" w:hAnsi="Times New Roman" w:cs="Times New Roman"/>
          <w:sz w:val="24"/>
          <w:szCs w:val="24"/>
        </w:rPr>
        <w:t>I</w:t>
      </w:r>
      <w:r>
        <w:rPr>
          <w:rFonts w:ascii="Times New Roman" w:hAnsi="Times New Roman" w:cs="Times New Roman"/>
          <w:sz w:val="24"/>
          <w:szCs w:val="24"/>
        </w:rPr>
        <w:t xml:space="preserve"> found that coarse root biomass, rhizome biomass, and aboveground biomass were correlated with decomposition rate and nitrogen dynamics, and that growing season IGEs on plant chemistry could provide a mechanism for these correlations. </w:t>
      </w:r>
      <w:r>
        <w:rPr>
          <w:rFonts w:ascii="Times New Roman" w:hAnsi="Times New Roman"/>
          <w:sz w:val="24"/>
          <w:szCs w:val="24"/>
        </w:rPr>
        <w:t>These results show that plant-neighbor interactions can trigger</w:t>
      </w:r>
      <w:r w:rsidRPr="00925277">
        <w:rPr>
          <w:rFonts w:ascii="Times New Roman" w:hAnsi="Times New Roman"/>
          <w:sz w:val="24"/>
          <w:szCs w:val="24"/>
        </w:rPr>
        <w:t xml:space="preserve"> a series of ecological relationships which culminate</w:t>
      </w:r>
      <w:r>
        <w:rPr>
          <w:rFonts w:ascii="Times New Roman" w:hAnsi="Times New Roman"/>
          <w:sz w:val="24"/>
          <w:szCs w:val="24"/>
        </w:rPr>
        <w:t xml:space="preserve"> to affect ecosystem processes, and f</w:t>
      </w:r>
      <w:r>
        <w:rPr>
          <w:rFonts w:ascii="Times New Roman" w:hAnsi="Times New Roman" w:cs="Times New Roman"/>
          <w:sz w:val="24"/>
          <w:szCs w:val="24"/>
        </w:rPr>
        <w:t xml:space="preserve">urther highlight the importance of considering plant-neighbor interactions in community and ecosystem genetics. Chapter 2 will be submitted </w:t>
      </w:r>
      <w:r w:rsidR="00FD6F1A">
        <w:rPr>
          <w:rFonts w:ascii="Times New Roman" w:hAnsi="Times New Roman" w:cs="Times New Roman"/>
          <w:sz w:val="24"/>
          <w:szCs w:val="24"/>
        </w:rPr>
        <w:t>for publication</w:t>
      </w:r>
      <w:r>
        <w:rPr>
          <w:rFonts w:ascii="Times New Roman" w:hAnsi="Times New Roman" w:cs="Times New Roman"/>
          <w:i/>
          <w:sz w:val="24"/>
          <w:szCs w:val="24"/>
        </w:rPr>
        <w:t xml:space="preserve"> </w:t>
      </w:r>
      <w:r>
        <w:rPr>
          <w:rFonts w:ascii="Times New Roman" w:hAnsi="Times New Roman" w:cs="Times New Roman"/>
          <w:sz w:val="24"/>
          <w:szCs w:val="24"/>
        </w:rPr>
        <w:t>in the near future.</w:t>
      </w:r>
    </w:p>
    <w:p w:rsidR="00043CF3" w:rsidRDefault="00043CF3" w:rsidP="00043CF3">
      <w:pPr>
        <w:spacing w:line="360" w:lineRule="auto"/>
        <w:rPr>
          <w:rFonts w:ascii="Times New Roman" w:hAnsi="Times New Roman" w:cs="Times New Roman"/>
          <w:sz w:val="24"/>
          <w:szCs w:val="24"/>
        </w:rPr>
      </w:pPr>
      <w:r>
        <w:rPr>
          <w:rFonts w:ascii="Times New Roman" w:hAnsi="Times New Roman" w:cs="Times New Roman"/>
          <w:sz w:val="24"/>
          <w:szCs w:val="24"/>
        </w:rPr>
        <w:t xml:space="preserve">Chapter 3 also extends Chapter 1, but in a different direction, by explicitly testing the hypothesis that belowground competition is responsible for the “neighbor genotype” effects. To test this hypothesis, </w:t>
      </w:r>
      <w:r w:rsidR="003067BA">
        <w:rPr>
          <w:rFonts w:ascii="Times New Roman" w:hAnsi="Times New Roman" w:cs="Times New Roman"/>
          <w:sz w:val="24"/>
          <w:szCs w:val="24"/>
        </w:rPr>
        <w:t>I</w:t>
      </w:r>
      <w:r>
        <w:rPr>
          <w:rFonts w:ascii="Times New Roman" w:hAnsi="Times New Roman" w:cs="Times New Roman"/>
          <w:sz w:val="24"/>
          <w:szCs w:val="24"/>
        </w:rPr>
        <w:t xml:space="preserve"> used an experiment in which half of </w:t>
      </w:r>
      <w:r w:rsidR="003067BA">
        <w:rPr>
          <w:rFonts w:ascii="Times New Roman" w:hAnsi="Times New Roman" w:cs="Times New Roman"/>
          <w:sz w:val="24"/>
          <w:szCs w:val="24"/>
        </w:rPr>
        <w:t>the</w:t>
      </w:r>
      <w:r>
        <w:rPr>
          <w:rFonts w:ascii="Times New Roman" w:hAnsi="Times New Roman" w:cs="Times New Roman"/>
          <w:sz w:val="24"/>
          <w:szCs w:val="24"/>
        </w:rPr>
        <w:t xml:space="preserve"> pots were divided belowground by an airtight, watertight barrier which prevented neighboring genotypes from interacting. Excluding belowground interactions reduced the relative importance of neighbor genotype identity (i.e., IGEs), and increased the relative importance of focal plant genotype identity, as determinants of plant traits (i.e., phenotypes). Neighbor genotype always explained more variation in focal plant belowground productivity than focal plant aboveground productivity.  Because the plants used in </w:t>
      </w:r>
      <w:r w:rsidR="003067BA">
        <w:rPr>
          <w:rFonts w:ascii="Times New Roman" w:hAnsi="Times New Roman" w:cs="Times New Roman"/>
          <w:sz w:val="24"/>
          <w:szCs w:val="24"/>
        </w:rPr>
        <w:t>the</w:t>
      </w:r>
      <w:r>
        <w:rPr>
          <w:rFonts w:ascii="Times New Roman" w:hAnsi="Times New Roman" w:cs="Times New Roman"/>
          <w:sz w:val="24"/>
          <w:szCs w:val="24"/>
        </w:rPr>
        <w:t xml:space="preserve"> experiment </w:t>
      </w:r>
      <w:r w:rsidR="00015AF3">
        <w:rPr>
          <w:rFonts w:ascii="Times New Roman" w:hAnsi="Times New Roman" w:cs="Times New Roman"/>
          <w:sz w:val="24"/>
          <w:szCs w:val="24"/>
        </w:rPr>
        <w:t>were limited by nutrient</w:t>
      </w:r>
      <w:r>
        <w:rPr>
          <w:rFonts w:ascii="Times New Roman" w:hAnsi="Times New Roman" w:cs="Times New Roman"/>
          <w:sz w:val="24"/>
          <w:szCs w:val="24"/>
        </w:rPr>
        <w:t xml:space="preserve"> availability, this result suggests that neighbor genotype variation is most important for traits related to acquiring limiting nutrients. </w:t>
      </w:r>
      <w:r w:rsidR="003067BA">
        <w:rPr>
          <w:rFonts w:ascii="Times New Roman" w:hAnsi="Times New Roman" w:cs="Times New Roman"/>
          <w:sz w:val="24"/>
          <w:szCs w:val="24"/>
        </w:rPr>
        <w:t>I</w:t>
      </w:r>
      <w:r>
        <w:rPr>
          <w:rFonts w:ascii="Times New Roman" w:hAnsi="Times New Roman" w:cs="Times New Roman"/>
          <w:sz w:val="24"/>
          <w:szCs w:val="24"/>
        </w:rPr>
        <w:t xml:space="preserve"> also found that, in some cases, the expression of genotypic variation and the transmission of IGEs was dependent on the presence or absence of belowground interactions between neighboring plants. </w:t>
      </w:r>
      <w:r w:rsidR="003067BA">
        <w:rPr>
          <w:rFonts w:ascii="Times New Roman" w:hAnsi="Times New Roman" w:cs="Times New Roman"/>
          <w:sz w:val="24"/>
          <w:szCs w:val="24"/>
        </w:rPr>
        <w:t>I am</w:t>
      </w:r>
      <w:r>
        <w:rPr>
          <w:rFonts w:ascii="Times New Roman" w:hAnsi="Times New Roman" w:cs="Times New Roman"/>
          <w:sz w:val="24"/>
          <w:szCs w:val="24"/>
        </w:rPr>
        <w:t xml:space="preserve"> pursuing additional analyses of soil chemistry and microbial activity in an attempt to explain the mechanisms behind these effects.</w:t>
      </w:r>
    </w:p>
    <w:p w:rsidR="00A16C3A" w:rsidRDefault="00043CF3" w:rsidP="00043CF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Chapter 4 was originally published in </w:t>
      </w:r>
      <w:r>
        <w:rPr>
          <w:rFonts w:ascii="Times New Roman" w:hAnsi="Times New Roman" w:cs="Times New Roman"/>
          <w:i/>
          <w:sz w:val="24"/>
          <w:szCs w:val="24"/>
        </w:rPr>
        <w:t xml:space="preserve">Functional Ecology </w:t>
      </w:r>
      <w:r>
        <w:rPr>
          <w:rFonts w:ascii="Times New Roman" w:hAnsi="Times New Roman" w:cs="Times New Roman"/>
          <w:sz w:val="24"/>
          <w:szCs w:val="24"/>
        </w:rPr>
        <w:t xml:space="preserve">in 2011 and explores the big-picture implications of plant-neighbor interactions by asking “what happens when focal plant genotypic variation affects associated communities, but neighbor plant genotypic variation (IGEs) affects focal plant fitness?” </w:t>
      </w:r>
      <w:r w:rsidR="003067BA">
        <w:rPr>
          <w:rFonts w:ascii="Times New Roman" w:hAnsi="Times New Roman" w:cs="Times New Roman"/>
          <w:sz w:val="24"/>
          <w:szCs w:val="24"/>
        </w:rPr>
        <w:t>I</w:t>
      </w:r>
      <w:r>
        <w:rPr>
          <w:rFonts w:ascii="Times New Roman" w:hAnsi="Times New Roman" w:cs="Times New Roman"/>
          <w:sz w:val="24"/>
          <w:szCs w:val="24"/>
        </w:rPr>
        <w:t xml:space="preserve"> review the literature on feedbacks between ecolog</w:t>
      </w:r>
      <w:r w:rsidR="00FD6F1A">
        <w:rPr>
          <w:rFonts w:ascii="Times New Roman" w:hAnsi="Times New Roman" w:cs="Times New Roman"/>
          <w:sz w:val="24"/>
          <w:szCs w:val="24"/>
        </w:rPr>
        <w:t xml:space="preserve">ical and evolutionary processes. Along with my collaborators, I also </w:t>
      </w:r>
      <w:r>
        <w:rPr>
          <w:rFonts w:ascii="Times New Roman" w:hAnsi="Times New Roman" w:cs="Times New Roman"/>
          <w:sz w:val="24"/>
          <w:szCs w:val="24"/>
        </w:rPr>
        <w:t xml:space="preserve">present a model for understanding extended phenotypes and eco-evo feedbacks based on the classic model of phenotype and genotype space proposed by Lewontin (1974), and present a model of multi-selection based on the Price equation (Price 1972). </w:t>
      </w:r>
      <w:r w:rsidR="003067BA">
        <w:rPr>
          <w:rFonts w:ascii="Times New Roman" w:hAnsi="Times New Roman" w:cs="Times New Roman"/>
          <w:sz w:val="24"/>
          <w:szCs w:val="24"/>
        </w:rPr>
        <w:t>This</w:t>
      </w:r>
      <w:r w:rsidRPr="00DD570A">
        <w:rPr>
          <w:rFonts w:ascii="Times New Roman" w:hAnsi="Times New Roman" w:cs="Times New Roman"/>
          <w:sz w:val="24"/>
          <w:szCs w:val="24"/>
        </w:rPr>
        <w:t xml:space="preserve"> review suggests that </w:t>
      </w:r>
      <w:r>
        <w:rPr>
          <w:rFonts w:ascii="Times New Roman" w:hAnsi="Times New Roman" w:cs="Times New Roman"/>
          <w:sz w:val="24"/>
          <w:szCs w:val="24"/>
        </w:rPr>
        <w:t>IGEs and feedbacks link</w:t>
      </w:r>
      <w:r w:rsidRPr="00DD570A">
        <w:rPr>
          <w:rFonts w:ascii="Times New Roman" w:hAnsi="Times New Roman" w:cs="Times New Roman"/>
          <w:sz w:val="24"/>
          <w:szCs w:val="24"/>
        </w:rPr>
        <w:t xml:space="preserve"> evolutionary and</w:t>
      </w:r>
      <w:r>
        <w:rPr>
          <w:rFonts w:ascii="Times New Roman" w:hAnsi="Times New Roman" w:cs="Times New Roman"/>
          <w:sz w:val="24"/>
          <w:szCs w:val="24"/>
        </w:rPr>
        <w:t xml:space="preserve"> ecological dynamics,</w:t>
      </w:r>
      <w:r w:rsidRPr="00DD570A">
        <w:rPr>
          <w:rFonts w:ascii="Times New Roman" w:hAnsi="Times New Roman" w:cs="Times New Roman"/>
          <w:sz w:val="24"/>
          <w:szCs w:val="24"/>
        </w:rPr>
        <w:t xml:space="preserve"> and</w:t>
      </w:r>
      <w:r>
        <w:rPr>
          <w:rFonts w:ascii="Times New Roman" w:hAnsi="Times New Roman" w:cs="Times New Roman"/>
          <w:sz w:val="24"/>
          <w:szCs w:val="24"/>
        </w:rPr>
        <w:t xml:space="preserve"> that</w:t>
      </w:r>
      <w:r w:rsidRPr="00DD570A">
        <w:rPr>
          <w:rFonts w:ascii="Times New Roman" w:hAnsi="Times New Roman" w:cs="Times New Roman"/>
          <w:sz w:val="24"/>
          <w:szCs w:val="24"/>
        </w:rPr>
        <w:t xml:space="preserve"> the consequences of this ecological-evolutionary linkage begin with the phenotype of an individual within a population and extend to the associated community and ecosystem.</w:t>
      </w:r>
    </w:p>
    <w:p w:rsidR="00A16C3A" w:rsidRDefault="00A16C3A">
      <w:pPr>
        <w:rPr>
          <w:rFonts w:ascii="Times New Roman" w:hAnsi="Times New Roman" w:cs="Times New Roman"/>
          <w:sz w:val="24"/>
          <w:szCs w:val="24"/>
        </w:rPr>
      </w:pPr>
      <w:r>
        <w:rPr>
          <w:rFonts w:ascii="Times New Roman" w:hAnsi="Times New Roman" w:cs="Times New Roman"/>
          <w:sz w:val="24"/>
          <w:szCs w:val="24"/>
        </w:rPr>
        <w:br w:type="page"/>
      </w:r>
    </w:p>
    <w:p w:rsidR="00A16C3A" w:rsidRPr="00FE72D5" w:rsidRDefault="00A16C3A" w:rsidP="00A16C3A">
      <w:pPr>
        <w:rPr>
          <w:rFonts w:ascii="Times New Roman" w:hAnsi="Times New Roman"/>
          <w:b/>
          <w:sz w:val="28"/>
          <w:szCs w:val="24"/>
        </w:rPr>
      </w:pPr>
      <w:r w:rsidRPr="00FE72D5">
        <w:rPr>
          <w:rFonts w:ascii="Times New Roman" w:hAnsi="Times New Roman"/>
          <w:b/>
          <w:sz w:val="28"/>
          <w:szCs w:val="24"/>
        </w:rPr>
        <w:lastRenderedPageBreak/>
        <w:t>REFERENCES</w:t>
      </w:r>
    </w:p>
    <w:p w:rsidR="00705692" w:rsidRPr="00E9229F" w:rsidRDefault="00705692" w:rsidP="00705692">
      <w:pPr>
        <w:pStyle w:val="reference"/>
        <w:ind w:left="706" w:hanging="706"/>
        <w:rPr>
          <w:sz w:val="24"/>
          <w:szCs w:val="24"/>
        </w:rPr>
      </w:pPr>
      <w:proofErr w:type="gramStart"/>
      <w:r w:rsidRPr="00E9229F">
        <w:rPr>
          <w:sz w:val="24"/>
          <w:szCs w:val="24"/>
        </w:rPr>
        <w:t xml:space="preserve">Bailey, J.K., </w:t>
      </w:r>
      <w:proofErr w:type="spellStart"/>
      <w:r w:rsidRPr="00E9229F">
        <w:rPr>
          <w:sz w:val="24"/>
          <w:szCs w:val="24"/>
        </w:rPr>
        <w:t>Wooley</w:t>
      </w:r>
      <w:proofErr w:type="spellEnd"/>
      <w:r w:rsidRPr="00E9229F">
        <w:rPr>
          <w:sz w:val="24"/>
          <w:szCs w:val="24"/>
        </w:rPr>
        <w:t>, S.C., Lindroth, R.L. &amp; Whitham, T.G. (2006).</w:t>
      </w:r>
      <w:proofErr w:type="gramEnd"/>
      <w:r w:rsidRPr="00E9229F">
        <w:rPr>
          <w:sz w:val="24"/>
          <w:szCs w:val="24"/>
        </w:rPr>
        <w:t xml:space="preserve"> Importance of species interactions to community heritability: a genetic basis to trophic-level interactions. </w:t>
      </w:r>
      <w:r w:rsidRPr="00E9229F">
        <w:rPr>
          <w:i/>
          <w:sz w:val="24"/>
          <w:szCs w:val="24"/>
        </w:rPr>
        <w:t xml:space="preserve">Ecol. </w:t>
      </w:r>
      <w:proofErr w:type="spellStart"/>
      <w:r w:rsidRPr="00E9229F">
        <w:rPr>
          <w:i/>
          <w:sz w:val="24"/>
          <w:szCs w:val="24"/>
        </w:rPr>
        <w:t>Lett</w:t>
      </w:r>
      <w:proofErr w:type="spellEnd"/>
      <w:r w:rsidRPr="00E9229F">
        <w:rPr>
          <w:i/>
          <w:sz w:val="24"/>
          <w:szCs w:val="24"/>
        </w:rPr>
        <w:t>.</w:t>
      </w:r>
      <w:r w:rsidRPr="00E9229F">
        <w:rPr>
          <w:sz w:val="24"/>
          <w:szCs w:val="24"/>
        </w:rPr>
        <w:t>, 9, 78-85.</w:t>
      </w:r>
    </w:p>
    <w:p w:rsidR="00705692" w:rsidRPr="00E9229F" w:rsidRDefault="00705692" w:rsidP="00705692">
      <w:pPr>
        <w:pStyle w:val="reference"/>
        <w:ind w:left="706" w:hanging="706"/>
        <w:rPr>
          <w:sz w:val="24"/>
          <w:szCs w:val="24"/>
        </w:rPr>
      </w:pPr>
      <w:proofErr w:type="gramStart"/>
      <w:r w:rsidRPr="00E9229F">
        <w:rPr>
          <w:sz w:val="24"/>
          <w:szCs w:val="24"/>
        </w:rPr>
        <w:t>Bossdorf, O., Shuja, Z. &amp; Banta, J.A. (2009).</w:t>
      </w:r>
      <w:proofErr w:type="gramEnd"/>
      <w:r w:rsidRPr="00E9229F">
        <w:rPr>
          <w:sz w:val="24"/>
          <w:szCs w:val="24"/>
        </w:rPr>
        <w:t xml:space="preserve"> Genotype and maternal environment affect belowground interactions between </w:t>
      </w:r>
      <w:r w:rsidRPr="00E9229F">
        <w:rPr>
          <w:i/>
          <w:iCs/>
          <w:sz w:val="24"/>
          <w:szCs w:val="24"/>
        </w:rPr>
        <w:t>Arabidopsis thaliana</w:t>
      </w:r>
      <w:r w:rsidRPr="00E9229F">
        <w:rPr>
          <w:sz w:val="24"/>
          <w:szCs w:val="24"/>
        </w:rPr>
        <w:t xml:space="preserve"> and its competitors.</w:t>
      </w:r>
      <w:r w:rsidRPr="00E9229F">
        <w:rPr>
          <w:i/>
          <w:sz w:val="24"/>
          <w:szCs w:val="24"/>
        </w:rPr>
        <w:t xml:space="preserve"> Oikos</w:t>
      </w:r>
      <w:r w:rsidRPr="00E9229F">
        <w:rPr>
          <w:sz w:val="24"/>
          <w:szCs w:val="24"/>
        </w:rPr>
        <w:t>, 118, 1541-1551.</w:t>
      </w:r>
    </w:p>
    <w:p w:rsidR="00705692" w:rsidRPr="00E9229F" w:rsidRDefault="00705692" w:rsidP="00705692">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Cahill, J.F., </w:t>
      </w:r>
      <w:proofErr w:type="spellStart"/>
      <w:r w:rsidRPr="00E9229F">
        <w:rPr>
          <w:rFonts w:ascii="Times New Roman" w:hAnsi="Times New Roman"/>
          <w:sz w:val="24"/>
          <w:szCs w:val="24"/>
        </w:rPr>
        <w:t>Kembel</w:t>
      </w:r>
      <w:proofErr w:type="spellEnd"/>
      <w:r w:rsidRPr="00E9229F">
        <w:rPr>
          <w:rFonts w:ascii="Times New Roman" w:hAnsi="Times New Roman"/>
          <w:sz w:val="24"/>
          <w:szCs w:val="24"/>
        </w:rPr>
        <w:t xml:space="preserve">, S.W., Gustafson, D.J. (2005). </w:t>
      </w:r>
      <w:proofErr w:type="gramStart"/>
      <w:r w:rsidRPr="00E9229F">
        <w:rPr>
          <w:rFonts w:ascii="Times New Roman" w:hAnsi="Times New Roman"/>
          <w:sz w:val="24"/>
          <w:szCs w:val="24"/>
        </w:rPr>
        <w:t xml:space="preserve">Differential genetic influences on competitive effect and response in </w:t>
      </w:r>
      <w:r w:rsidRPr="00E9229F">
        <w:rPr>
          <w:rFonts w:ascii="Times New Roman" w:hAnsi="Times New Roman"/>
          <w:i/>
          <w:iCs/>
          <w:sz w:val="24"/>
          <w:szCs w:val="24"/>
        </w:rPr>
        <w:t>Arabidopsis thaliana</w:t>
      </w:r>
      <w:r w:rsidRPr="00E9229F">
        <w:rPr>
          <w:rFonts w:ascii="Times New Roman" w:hAnsi="Times New Roman"/>
          <w:sz w:val="24"/>
          <w:szCs w:val="24"/>
        </w:rPr>
        <w:t>.</w:t>
      </w:r>
      <w:proofErr w:type="gramEnd"/>
      <w:r w:rsidRPr="00E9229F">
        <w:rPr>
          <w:rFonts w:ascii="Times New Roman" w:hAnsi="Times New Roman"/>
          <w:sz w:val="24"/>
          <w:szCs w:val="24"/>
        </w:rPr>
        <w:t xml:space="preserve"> </w:t>
      </w:r>
      <w:r w:rsidRPr="00E9229F">
        <w:rPr>
          <w:rFonts w:ascii="Times New Roman" w:hAnsi="Times New Roman"/>
          <w:i/>
          <w:sz w:val="24"/>
          <w:szCs w:val="24"/>
        </w:rPr>
        <w:t>J. Ecol.</w:t>
      </w:r>
      <w:r w:rsidRPr="00E9229F">
        <w:rPr>
          <w:rFonts w:ascii="Times New Roman" w:hAnsi="Times New Roman"/>
          <w:sz w:val="24"/>
          <w:szCs w:val="24"/>
        </w:rPr>
        <w:t>, 93, 958-967.</w:t>
      </w:r>
    </w:p>
    <w:p w:rsidR="00705692" w:rsidRPr="00E9229F" w:rsidRDefault="00705692" w:rsidP="00705692">
      <w:pPr>
        <w:pStyle w:val="reference"/>
        <w:ind w:left="706" w:hanging="706"/>
        <w:rPr>
          <w:sz w:val="24"/>
          <w:szCs w:val="24"/>
        </w:rPr>
      </w:pPr>
      <w:r w:rsidRPr="00E9229F">
        <w:rPr>
          <w:sz w:val="24"/>
          <w:szCs w:val="24"/>
        </w:rPr>
        <w:t xml:space="preserve">Crutsinger, G.M., Collins, M.D., Fordyce, J.A., </w:t>
      </w:r>
      <w:proofErr w:type="spellStart"/>
      <w:r w:rsidRPr="00E9229F">
        <w:rPr>
          <w:sz w:val="24"/>
          <w:szCs w:val="24"/>
        </w:rPr>
        <w:t>Gompert</w:t>
      </w:r>
      <w:proofErr w:type="spellEnd"/>
      <w:r w:rsidRPr="00E9229F">
        <w:rPr>
          <w:sz w:val="24"/>
          <w:szCs w:val="24"/>
        </w:rPr>
        <w:t>, Z., Nice, C.C. &amp; Sanders, N.J. (2006).</w:t>
      </w:r>
      <w:r>
        <w:rPr>
          <w:sz w:val="24"/>
          <w:szCs w:val="24"/>
        </w:rPr>
        <w:t xml:space="preserve"> Plant g</w:t>
      </w:r>
      <w:r w:rsidRPr="00E9229F">
        <w:rPr>
          <w:sz w:val="24"/>
          <w:szCs w:val="24"/>
        </w:rPr>
        <w:t xml:space="preserve">enotypic diversity predicts community structure and governs an ecosystem process. </w:t>
      </w:r>
      <w:r w:rsidRPr="00E9229F">
        <w:rPr>
          <w:i/>
          <w:sz w:val="24"/>
          <w:szCs w:val="24"/>
        </w:rPr>
        <w:t>Science</w:t>
      </w:r>
      <w:r w:rsidRPr="00E9229F">
        <w:rPr>
          <w:sz w:val="24"/>
          <w:szCs w:val="24"/>
        </w:rPr>
        <w:t>, 313, 966-968.</w:t>
      </w:r>
    </w:p>
    <w:p w:rsidR="00705692" w:rsidRPr="00E9229F" w:rsidRDefault="00705692" w:rsidP="00705692">
      <w:pPr>
        <w:pStyle w:val="reference"/>
        <w:ind w:left="706" w:hanging="706"/>
        <w:rPr>
          <w:sz w:val="24"/>
          <w:szCs w:val="24"/>
        </w:rPr>
      </w:pPr>
      <w:r w:rsidRPr="00E9229F">
        <w:rPr>
          <w:sz w:val="24"/>
          <w:szCs w:val="24"/>
        </w:rPr>
        <w:t xml:space="preserve">Crutsinger, G.M., Collins, M.D., Fordyce, J.A. &amp; Sanders, N.J. (2008). </w:t>
      </w:r>
      <w:proofErr w:type="gramStart"/>
      <w:r w:rsidRPr="00E9229F">
        <w:rPr>
          <w:sz w:val="24"/>
          <w:szCs w:val="24"/>
        </w:rPr>
        <w:t>Temporal dynamics in non-additive responses of arthropods to host-plant genotypic diversity.</w:t>
      </w:r>
      <w:proofErr w:type="gramEnd"/>
      <w:r w:rsidRPr="00E9229F">
        <w:rPr>
          <w:sz w:val="24"/>
          <w:szCs w:val="24"/>
        </w:rPr>
        <w:t xml:space="preserve"> </w:t>
      </w:r>
      <w:r w:rsidRPr="00E9229F">
        <w:rPr>
          <w:i/>
          <w:sz w:val="24"/>
          <w:szCs w:val="24"/>
        </w:rPr>
        <w:t>Oikos</w:t>
      </w:r>
      <w:r w:rsidRPr="00E9229F">
        <w:rPr>
          <w:sz w:val="24"/>
          <w:szCs w:val="24"/>
        </w:rPr>
        <w:t>, 117, 255-264.</w:t>
      </w:r>
    </w:p>
    <w:p w:rsidR="00705692" w:rsidRDefault="00705692" w:rsidP="00705692">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Crutsinger, G.M., Sanders, N.J. &amp; Classen, A.T.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Comparing intra- and inter-specific effects on litter decomposition in an old-field ecosystem.</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Bas.</w:t>
      </w:r>
      <w:proofErr w:type="gramEnd"/>
      <w:r>
        <w:rPr>
          <w:rFonts w:ascii="Times New Roman" w:hAnsi="Times New Roman" w:cs="Times New Roman"/>
          <w:i/>
          <w:sz w:val="24"/>
          <w:szCs w:val="24"/>
        </w:rPr>
        <w:t xml:space="preserve"> Appl. Ecol.</w:t>
      </w:r>
      <w:r>
        <w:rPr>
          <w:rFonts w:ascii="Times New Roman" w:hAnsi="Times New Roman" w:cs="Times New Roman"/>
          <w:sz w:val="24"/>
          <w:szCs w:val="24"/>
        </w:rPr>
        <w:t>, 10, 535-543.</w:t>
      </w:r>
    </w:p>
    <w:p w:rsidR="00705692" w:rsidRPr="007510E3" w:rsidRDefault="00705692" w:rsidP="00705692">
      <w:pPr>
        <w:spacing w:after="0" w:line="360" w:lineRule="auto"/>
        <w:ind w:left="720" w:hanging="720"/>
        <w:rPr>
          <w:rFonts w:ascii="Times New Roman" w:hAnsi="Times New Roman"/>
          <w:sz w:val="24"/>
          <w:szCs w:val="24"/>
        </w:rPr>
      </w:pPr>
      <w:r>
        <w:rPr>
          <w:rFonts w:ascii="Times New Roman" w:hAnsi="Times New Roman"/>
          <w:sz w:val="24"/>
          <w:szCs w:val="24"/>
        </w:rPr>
        <w:t xml:space="preserve">Dawkins, R. (1982). </w:t>
      </w:r>
      <w:r w:rsidRPr="00C01BCF">
        <w:rPr>
          <w:rFonts w:ascii="Times New Roman" w:hAnsi="Times New Roman"/>
          <w:i/>
          <w:sz w:val="24"/>
          <w:szCs w:val="24"/>
        </w:rPr>
        <w:t>The extended phenotype: the gene as the unit of selection</w:t>
      </w:r>
      <w:r>
        <w:rPr>
          <w:rFonts w:ascii="Times New Roman" w:hAnsi="Times New Roman"/>
          <w:sz w:val="24"/>
          <w:szCs w:val="24"/>
        </w:rPr>
        <w:t xml:space="preserve">. </w:t>
      </w:r>
      <w:proofErr w:type="gramStart"/>
      <w:r>
        <w:rPr>
          <w:rFonts w:ascii="Times New Roman" w:hAnsi="Times New Roman"/>
          <w:sz w:val="24"/>
          <w:szCs w:val="24"/>
        </w:rPr>
        <w:t>Oxford University Press, Oxford, UK.</w:t>
      </w:r>
      <w:proofErr w:type="gramEnd"/>
    </w:p>
    <w:p w:rsidR="00705692" w:rsidRPr="00E9229F" w:rsidRDefault="00705692" w:rsidP="00705692">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Fridley, J.D., Grime, J.P. &amp; </w:t>
      </w:r>
      <w:proofErr w:type="spellStart"/>
      <w:r w:rsidRPr="00E9229F">
        <w:rPr>
          <w:rFonts w:ascii="Times New Roman" w:hAnsi="Times New Roman"/>
          <w:sz w:val="24"/>
          <w:szCs w:val="24"/>
        </w:rPr>
        <w:t>Bilton</w:t>
      </w:r>
      <w:proofErr w:type="spellEnd"/>
      <w:r w:rsidRPr="00E9229F">
        <w:rPr>
          <w:rFonts w:ascii="Times New Roman" w:hAnsi="Times New Roman"/>
          <w:sz w:val="24"/>
          <w:szCs w:val="24"/>
        </w:rPr>
        <w:t>, M. (2007).</w:t>
      </w:r>
      <w:proofErr w:type="gramEnd"/>
      <w:r w:rsidRPr="00E9229F">
        <w:rPr>
          <w:rFonts w:ascii="Times New Roman" w:hAnsi="Times New Roman"/>
          <w:sz w:val="24"/>
          <w:szCs w:val="24"/>
        </w:rPr>
        <w:t xml:space="preserve"> Genotypic identity of interspecific </w:t>
      </w:r>
      <w:proofErr w:type="spellStart"/>
      <w:r w:rsidRPr="00E9229F">
        <w:rPr>
          <w:rFonts w:ascii="Times New Roman" w:hAnsi="Times New Roman"/>
          <w:sz w:val="24"/>
          <w:szCs w:val="24"/>
        </w:rPr>
        <w:t>neighbours</w:t>
      </w:r>
      <w:proofErr w:type="spellEnd"/>
      <w:r w:rsidRPr="00E9229F">
        <w:rPr>
          <w:rFonts w:ascii="Times New Roman" w:hAnsi="Times New Roman"/>
          <w:sz w:val="24"/>
          <w:szCs w:val="24"/>
        </w:rPr>
        <w:t xml:space="preserve"> mediates plant responses to competition and environmental variation in </w:t>
      </w:r>
      <w:proofErr w:type="gramStart"/>
      <w:r w:rsidRPr="00E9229F">
        <w:rPr>
          <w:rFonts w:ascii="Times New Roman" w:hAnsi="Times New Roman"/>
          <w:sz w:val="24"/>
          <w:szCs w:val="24"/>
        </w:rPr>
        <w:t>a species</w:t>
      </w:r>
      <w:proofErr w:type="gramEnd"/>
      <w:r w:rsidRPr="00E9229F">
        <w:rPr>
          <w:rFonts w:ascii="Times New Roman" w:hAnsi="Times New Roman"/>
          <w:sz w:val="24"/>
          <w:szCs w:val="24"/>
        </w:rPr>
        <w:t xml:space="preserve"> rich grassland. </w:t>
      </w:r>
      <w:r w:rsidRPr="00E9229F">
        <w:rPr>
          <w:rFonts w:ascii="Times New Roman" w:hAnsi="Times New Roman"/>
          <w:i/>
          <w:sz w:val="24"/>
          <w:szCs w:val="24"/>
        </w:rPr>
        <w:t>J. Ecol.</w:t>
      </w:r>
      <w:r w:rsidRPr="00E9229F">
        <w:rPr>
          <w:rFonts w:ascii="Times New Roman" w:hAnsi="Times New Roman"/>
          <w:sz w:val="24"/>
          <w:szCs w:val="24"/>
        </w:rPr>
        <w:t xml:space="preserve">, 95, 908-915. </w:t>
      </w:r>
    </w:p>
    <w:p w:rsidR="00705692" w:rsidRPr="00E9229F" w:rsidRDefault="00705692" w:rsidP="00705692">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Genung, M.A., </w:t>
      </w:r>
      <w:proofErr w:type="spellStart"/>
      <w:r w:rsidRPr="00E9229F">
        <w:rPr>
          <w:rFonts w:ascii="Times New Roman" w:hAnsi="Times New Roman"/>
          <w:sz w:val="24"/>
          <w:szCs w:val="24"/>
        </w:rPr>
        <w:t>Lessard</w:t>
      </w:r>
      <w:proofErr w:type="spellEnd"/>
      <w:r w:rsidRPr="00E9229F">
        <w:rPr>
          <w:rFonts w:ascii="Times New Roman" w:hAnsi="Times New Roman"/>
          <w:sz w:val="24"/>
          <w:szCs w:val="24"/>
        </w:rPr>
        <w:t xml:space="preserve">, J.P., Brown, C.B., Bunn, W.A., </w:t>
      </w:r>
      <w:proofErr w:type="spellStart"/>
      <w:r w:rsidRPr="00E9229F">
        <w:rPr>
          <w:rFonts w:ascii="Times New Roman" w:hAnsi="Times New Roman"/>
          <w:sz w:val="24"/>
          <w:szCs w:val="24"/>
        </w:rPr>
        <w:t>Cregger</w:t>
      </w:r>
      <w:proofErr w:type="spellEnd"/>
      <w:r w:rsidRPr="00E9229F">
        <w:rPr>
          <w:rFonts w:ascii="Times New Roman" w:hAnsi="Times New Roman"/>
          <w:sz w:val="24"/>
          <w:szCs w:val="24"/>
        </w:rPr>
        <w:t xml:space="preserve">, M.A., Reynolds, W.N. </w:t>
      </w:r>
      <w:r w:rsidRPr="00E9229F">
        <w:rPr>
          <w:rFonts w:ascii="Times New Roman" w:hAnsi="Times New Roman"/>
          <w:i/>
          <w:sz w:val="24"/>
          <w:szCs w:val="24"/>
        </w:rPr>
        <w:t xml:space="preserve">et al. </w:t>
      </w:r>
      <w:r w:rsidRPr="00E9229F">
        <w:rPr>
          <w:rFonts w:ascii="Times New Roman" w:hAnsi="Times New Roman"/>
          <w:sz w:val="24"/>
          <w:szCs w:val="24"/>
        </w:rPr>
        <w:t xml:space="preserve">(2010). Non-additive effects of genotypic diversity increase floral abundance and abundance of floral visitors. </w:t>
      </w:r>
      <w:proofErr w:type="spellStart"/>
      <w:r w:rsidRPr="00E9229F">
        <w:rPr>
          <w:rFonts w:ascii="Times New Roman" w:hAnsi="Times New Roman"/>
          <w:i/>
          <w:sz w:val="24"/>
          <w:szCs w:val="24"/>
        </w:rPr>
        <w:t>PLoS</w:t>
      </w:r>
      <w:proofErr w:type="spellEnd"/>
      <w:r w:rsidRPr="00E9229F">
        <w:rPr>
          <w:rFonts w:ascii="Times New Roman" w:hAnsi="Times New Roman"/>
          <w:i/>
          <w:sz w:val="24"/>
          <w:szCs w:val="24"/>
        </w:rPr>
        <w:t xml:space="preserve"> ONE</w:t>
      </w:r>
      <w:r w:rsidRPr="00E9229F">
        <w:rPr>
          <w:rFonts w:ascii="Times New Roman" w:hAnsi="Times New Roman"/>
          <w:sz w:val="24"/>
          <w:szCs w:val="24"/>
        </w:rPr>
        <w:t>, 5, e8711.</w:t>
      </w:r>
    </w:p>
    <w:p w:rsidR="00705692" w:rsidRPr="00BA19B8" w:rsidRDefault="00705692" w:rsidP="00705692">
      <w:pPr>
        <w:pStyle w:val="NormalWeb"/>
        <w:spacing w:before="240" w:beforeAutospacing="0" w:after="200" w:afterAutospacing="0" w:line="360" w:lineRule="auto"/>
        <w:ind w:left="720" w:hanging="720"/>
      </w:pPr>
      <w:proofErr w:type="gramStart"/>
      <w:r>
        <w:rPr>
          <w:bCs/>
        </w:rPr>
        <w:t xml:space="preserve">Genung, M.A., Schweitzer, J.A., </w:t>
      </w:r>
      <w:proofErr w:type="spellStart"/>
      <w:r>
        <w:rPr>
          <w:bCs/>
        </w:rPr>
        <w:t>Ubeda</w:t>
      </w:r>
      <w:proofErr w:type="spellEnd"/>
      <w:r>
        <w:rPr>
          <w:bCs/>
        </w:rPr>
        <w:t xml:space="preserve">, F., Fitzpatrick, B.M., Pregitzer, C.C., Felker-Quinn, E. </w:t>
      </w:r>
      <w:r>
        <w:rPr>
          <w:bCs/>
          <w:i/>
        </w:rPr>
        <w:t xml:space="preserve">et al. </w:t>
      </w:r>
      <w:r w:rsidRPr="00BA19B8">
        <w:t>(2011)</w:t>
      </w:r>
      <w:r>
        <w:t>.</w:t>
      </w:r>
      <w:proofErr w:type="gramEnd"/>
      <w:r w:rsidRPr="00BA19B8">
        <w:t xml:space="preserve"> Genetic variation and community change – selection, evolution, and feedbacks, </w:t>
      </w:r>
      <w:proofErr w:type="spellStart"/>
      <w:r>
        <w:rPr>
          <w:i/>
          <w:iCs/>
        </w:rPr>
        <w:t>Func</w:t>
      </w:r>
      <w:proofErr w:type="spellEnd"/>
      <w:r>
        <w:rPr>
          <w:i/>
          <w:iCs/>
        </w:rPr>
        <w:t>. Ecol.</w:t>
      </w:r>
      <w:r>
        <w:rPr>
          <w:iCs/>
        </w:rPr>
        <w:t>,</w:t>
      </w:r>
      <w:r>
        <w:t xml:space="preserve"> 25, </w:t>
      </w:r>
      <w:r w:rsidRPr="00BA19B8">
        <w:t xml:space="preserve">408-419.  </w:t>
      </w:r>
    </w:p>
    <w:p w:rsidR="00705692" w:rsidRDefault="00705692" w:rsidP="00705692">
      <w:pPr>
        <w:spacing w:after="0" w:line="360" w:lineRule="auto"/>
        <w:ind w:left="720" w:hanging="720"/>
        <w:rPr>
          <w:rFonts w:ascii="Times New Roman" w:hAnsi="Times New Roman"/>
          <w:sz w:val="24"/>
          <w:szCs w:val="24"/>
        </w:rPr>
      </w:pPr>
      <w:proofErr w:type="gramStart"/>
      <w:r>
        <w:rPr>
          <w:rFonts w:ascii="Times New Roman" w:hAnsi="Times New Roman"/>
          <w:sz w:val="24"/>
          <w:szCs w:val="24"/>
        </w:rPr>
        <w:lastRenderedPageBreak/>
        <w:t>Genung, M.A., Bailey, J.K. &amp; Schweitzer, J.A. (2012).</w:t>
      </w:r>
      <w:proofErr w:type="gramEnd"/>
      <w:r>
        <w:rPr>
          <w:rFonts w:ascii="Times New Roman" w:hAnsi="Times New Roman"/>
          <w:sz w:val="24"/>
          <w:szCs w:val="24"/>
        </w:rPr>
        <w:t xml:space="preserve"> Welcome to the </w:t>
      </w:r>
      <w:proofErr w:type="spellStart"/>
      <w:r>
        <w:rPr>
          <w:rFonts w:ascii="Times New Roman" w:hAnsi="Times New Roman"/>
          <w:sz w:val="24"/>
          <w:szCs w:val="24"/>
        </w:rPr>
        <w:t>neighbourhood</w:t>
      </w:r>
      <w:proofErr w:type="spellEnd"/>
      <w:r>
        <w:rPr>
          <w:rFonts w:ascii="Times New Roman" w:hAnsi="Times New Roman"/>
          <w:sz w:val="24"/>
          <w:szCs w:val="24"/>
        </w:rPr>
        <w:t xml:space="preserve">: interspecific genotype by genotype interactions in </w:t>
      </w:r>
      <w:r w:rsidRPr="00DE5899">
        <w:rPr>
          <w:rFonts w:ascii="Times New Roman" w:hAnsi="Times New Roman"/>
          <w:i/>
          <w:sz w:val="24"/>
          <w:szCs w:val="24"/>
        </w:rPr>
        <w:t>Solidago</w:t>
      </w:r>
      <w:r>
        <w:rPr>
          <w:rFonts w:ascii="Times New Roman" w:hAnsi="Times New Roman"/>
          <w:sz w:val="24"/>
          <w:szCs w:val="24"/>
        </w:rPr>
        <w:t xml:space="preserve"> influence above- and belowground biomass and associated communities. </w:t>
      </w:r>
      <w:r>
        <w:rPr>
          <w:rFonts w:ascii="Times New Roman" w:hAnsi="Times New Roman"/>
          <w:i/>
          <w:sz w:val="24"/>
          <w:szCs w:val="24"/>
        </w:rPr>
        <w:t xml:space="preserve">Ecol. </w:t>
      </w:r>
      <w:proofErr w:type="spellStart"/>
      <w:r>
        <w:rPr>
          <w:rFonts w:ascii="Times New Roman" w:hAnsi="Times New Roman"/>
          <w:i/>
          <w:sz w:val="24"/>
          <w:szCs w:val="24"/>
        </w:rPr>
        <w:t>Lett</w:t>
      </w:r>
      <w:proofErr w:type="spellEnd"/>
      <w:r>
        <w:rPr>
          <w:rFonts w:ascii="Times New Roman" w:hAnsi="Times New Roman"/>
          <w:i/>
          <w:sz w:val="24"/>
          <w:szCs w:val="24"/>
        </w:rPr>
        <w:t>.</w:t>
      </w:r>
      <w:r>
        <w:rPr>
          <w:rFonts w:ascii="Times New Roman" w:hAnsi="Times New Roman"/>
          <w:sz w:val="24"/>
          <w:szCs w:val="24"/>
        </w:rPr>
        <w:t>, 15, 65-73.</w:t>
      </w:r>
    </w:p>
    <w:p w:rsidR="00705692" w:rsidRPr="00E9229F" w:rsidRDefault="00705692" w:rsidP="00705692">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Johnson, M.T.J., Lajeunesse, M.J. &amp; Agrawal, A.A. (2006).</w:t>
      </w:r>
      <w:proofErr w:type="gramEnd"/>
      <w:r w:rsidRPr="00E9229F">
        <w:rPr>
          <w:rFonts w:ascii="Times New Roman" w:hAnsi="Times New Roman"/>
          <w:sz w:val="24"/>
          <w:szCs w:val="24"/>
        </w:rPr>
        <w:t xml:space="preserve"> </w:t>
      </w:r>
      <w:proofErr w:type="gramStart"/>
      <w:r w:rsidRPr="00E9229F">
        <w:rPr>
          <w:rFonts w:ascii="Times New Roman" w:hAnsi="Times New Roman"/>
          <w:sz w:val="24"/>
          <w:szCs w:val="24"/>
        </w:rPr>
        <w:t>Additive and interactive effects of plant genotypic diversity on arthropod communities and plant fitness.</w:t>
      </w:r>
      <w:proofErr w:type="gramEnd"/>
      <w:r w:rsidRPr="00E9229F">
        <w:rPr>
          <w:rFonts w:ascii="Times New Roman" w:hAnsi="Times New Roman"/>
          <w:sz w:val="24"/>
          <w:szCs w:val="24"/>
        </w:rPr>
        <w:t xml:space="preserve">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Lett</w:t>
      </w:r>
      <w:proofErr w:type="spellEnd"/>
      <w:r w:rsidRPr="00E9229F">
        <w:rPr>
          <w:rFonts w:ascii="Times New Roman" w:hAnsi="Times New Roman"/>
          <w:i/>
          <w:sz w:val="24"/>
          <w:szCs w:val="24"/>
        </w:rPr>
        <w:t>.</w:t>
      </w:r>
      <w:r w:rsidRPr="00E9229F">
        <w:rPr>
          <w:rFonts w:ascii="Times New Roman" w:hAnsi="Times New Roman"/>
          <w:sz w:val="24"/>
          <w:szCs w:val="24"/>
        </w:rPr>
        <w:t>, 9, 24-34.</w:t>
      </w:r>
    </w:p>
    <w:p w:rsidR="00705692" w:rsidRPr="00E9229F" w:rsidRDefault="00705692" w:rsidP="00705692">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Madritch, M., Donaldson, J.R. &amp; Lindroth, R.L. (2006).</w:t>
      </w:r>
      <w:proofErr w:type="gramEnd"/>
      <w:r w:rsidRPr="00E9229F">
        <w:rPr>
          <w:rFonts w:ascii="Times New Roman" w:hAnsi="Times New Roman"/>
          <w:sz w:val="24"/>
          <w:szCs w:val="24"/>
        </w:rPr>
        <w:t xml:space="preserve"> Genetic identity of </w:t>
      </w:r>
      <w:r w:rsidRPr="00E9229F">
        <w:rPr>
          <w:rFonts w:ascii="Times New Roman" w:hAnsi="Times New Roman"/>
          <w:i/>
          <w:iCs/>
          <w:sz w:val="24"/>
          <w:szCs w:val="24"/>
        </w:rPr>
        <w:t xml:space="preserve">Populus </w:t>
      </w:r>
      <w:proofErr w:type="spellStart"/>
      <w:r w:rsidRPr="00E9229F">
        <w:rPr>
          <w:rFonts w:ascii="Times New Roman" w:hAnsi="Times New Roman"/>
          <w:i/>
          <w:iCs/>
          <w:sz w:val="24"/>
          <w:szCs w:val="24"/>
        </w:rPr>
        <w:t>tremuloides</w:t>
      </w:r>
      <w:proofErr w:type="spellEnd"/>
      <w:r w:rsidRPr="00E9229F">
        <w:rPr>
          <w:rFonts w:ascii="Times New Roman" w:hAnsi="Times New Roman"/>
          <w:sz w:val="24"/>
          <w:szCs w:val="24"/>
        </w:rPr>
        <w:t xml:space="preserve"> litter influences decomposition and nutrient release in a mixed forest stand. </w:t>
      </w:r>
      <w:r w:rsidRPr="00E9229F">
        <w:rPr>
          <w:rFonts w:ascii="Times New Roman" w:hAnsi="Times New Roman"/>
          <w:i/>
          <w:sz w:val="24"/>
          <w:szCs w:val="24"/>
        </w:rPr>
        <w:t>Ecosystems</w:t>
      </w:r>
      <w:r w:rsidRPr="00E9229F">
        <w:rPr>
          <w:rFonts w:ascii="Times New Roman" w:hAnsi="Times New Roman"/>
          <w:sz w:val="24"/>
          <w:szCs w:val="24"/>
        </w:rPr>
        <w:t>, 9, 528-537.</w:t>
      </w:r>
    </w:p>
    <w:p w:rsidR="00705692" w:rsidRPr="00E9229F" w:rsidRDefault="00705692" w:rsidP="00705692">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Mooney, K.A. &amp; Agrawal, A.A. (2008).</w:t>
      </w:r>
      <w:proofErr w:type="gramEnd"/>
      <w:r w:rsidRPr="00E9229F">
        <w:rPr>
          <w:rFonts w:ascii="Times New Roman" w:hAnsi="Times New Roman"/>
          <w:sz w:val="24"/>
          <w:szCs w:val="24"/>
        </w:rPr>
        <w:t xml:space="preserve"> Plant genotype shapes ant-aphid interactions: Implications for community structure and indirect plant defense. </w:t>
      </w:r>
      <w:r w:rsidRPr="00E9229F">
        <w:rPr>
          <w:rFonts w:ascii="Times New Roman" w:hAnsi="Times New Roman"/>
          <w:i/>
          <w:sz w:val="24"/>
          <w:szCs w:val="24"/>
        </w:rPr>
        <w:t>Am. Nat.</w:t>
      </w:r>
      <w:r w:rsidRPr="00E9229F">
        <w:rPr>
          <w:rFonts w:ascii="Times New Roman" w:hAnsi="Times New Roman"/>
          <w:sz w:val="24"/>
          <w:szCs w:val="24"/>
        </w:rPr>
        <w:t>, 171, E195-E205.</w:t>
      </w:r>
    </w:p>
    <w:p w:rsidR="00705692" w:rsidRPr="00EF1C99" w:rsidRDefault="00705692" w:rsidP="00705692">
      <w:pPr>
        <w:pStyle w:val="reference"/>
        <w:ind w:left="706" w:hanging="706"/>
        <w:rPr>
          <w:rStyle w:val="apple-style-span"/>
        </w:rPr>
      </w:pPr>
      <w:r w:rsidRPr="00EF1C99">
        <w:rPr>
          <w:sz w:val="24"/>
        </w:rPr>
        <w:t>Price, G.R. (1972)</w:t>
      </w:r>
      <w:r>
        <w:rPr>
          <w:sz w:val="24"/>
        </w:rPr>
        <w:t>.</w:t>
      </w:r>
      <w:r w:rsidRPr="00EF1C99">
        <w:rPr>
          <w:sz w:val="24"/>
        </w:rPr>
        <w:t xml:space="preserve"> Fisher’s “fundamental theorem” made clear. </w:t>
      </w:r>
      <w:r w:rsidRPr="00EF1C99">
        <w:rPr>
          <w:i/>
          <w:sz w:val="24"/>
        </w:rPr>
        <w:t>Annals of Human Genetics</w:t>
      </w:r>
      <w:r w:rsidRPr="00EF1C99">
        <w:rPr>
          <w:sz w:val="24"/>
        </w:rPr>
        <w:t>, 36, 129-140.</w:t>
      </w:r>
    </w:p>
    <w:p w:rsidR="00705692" w:rsidRPr="00E9229F" w:rsidRDefault="00705692" w:rsidP="00705692">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Schweitzer, J.A., Bailey, J.K., Rehill, B.J., </w:t>
      </w:r>
      <w:proofErr w:type="spellStart"/>
      <w:r w:rsidRPr="00E9229F">
        <w:rPr>
          <w:rFonts w:ascii="Times New Roman" w:hAnsi="Times New Roman"/>
          <w:sz w:val="24"/>
          <w:szCs w:val="24"/>
        </w:rPr>
        <w:t>Martinsen</w:t>
      </w:r>
      <w:proofErr w:type="spellEnd"/>
      <w:r w:rsidRPr="00E9229F">
        <w:rPr>
          <w:rFonts w:ascii="Times New Roman" w:hAnsi="Times New Roman"/>
          <w:sz w:val="24"/>
          <w:szCs w:val="24"/>
        </w:rPr>
        <w:t xml:space="preserve">, G.D., Hart, S.C. &amp; Lindroth, R.L. </w:t>
      </w:r>
      <w:r w:rsidRPr="00E9229F">
        <w:rPr>
          <w:rFonts w:ascii="Times New Roman" w:hAnsi="Times New Roman"/>
          <w:i/>
          <w:sz w:val="24"/>
          <w:szCs w:val="24"/>
        </w:rPr>
        <w:t>et al.</w:t>
      </w:r>
      <w:r w:rsidRPr="00E9229F">
        <w:rPr>
          <w:rFonts w:ascii="Times New Roman" w:hAnsi="Times New Roman"/>
          <w:sz w:val="24"/>
          <w:szCs w:val="24"/>
        </w:rPr>
        <w:t xml:space="preserve"> (2004). Genetically based trait in a dominant tree affects ecosystem processes.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Lett</w:t>
      </w:r>
      <w:proofErr w:type="spellEnd"/>
      <w:r w:rsidRPr="00E9229F">
        <w:rPr>
          <w:rFonts w:ascii="Times New Roman" w:hAnsi="Times New Roman"/>
          <w:i/>
          <w:sz w:val="24"/>
          <w:szCs w:val="24"/>
        </w:rPr>
        <w:t>.</w:t>
      </w:r>
      <w:r w:rsidRPr="00E9229F">
        <w:rPr>
          <w:rFonts w:ascii="Times New Roman" w:hAnsi="Times New Roman"/>
          <w:sz w:val="24"/>
          <w:szCs w:val="24"/>
        </w:rPr>
        <w:t>, 7, 127-134.</w:t>
      </w:r>
    </w:p>
    <w:p w:rsidR="00705692" w:rsidRPr="00E9229F" w:rsidRDefault="00705692" w:rsidP="00705692">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Schweitzer, J.A., Bailey, J.K., Hart, S.C. &amp; Whitham, T.G. (2005).</w:t>
      </w:r>
      <w:proofErr w:type="gramEnd"/>
      <w:r w:rsidRPr="00E9229F">
        <w:rPr>
          <w:rFonts w:ascii="Times New Roman" w:hAnsi="Times New Roman"/>
          <w:sz w:val="24"/>
          <w:szCs w:val="24"/>
        </w:rPr>
        <w:t xml:space="preserve"> Non-additive effects of mixing cottonwood genotypes on litter decomposition and nutrient dynamics. </w:t>
      </w:r>
      <w:proofErr w:type="gramStart"/>
      <w:r w:rsidRPr="00E9229F">
        <w:rPr>
          <w:rFonts w:ascii="Times New Roman" w:hAnsi="Times New Roman"/>
          <w:i/>
          <w:sz w:val="24"/>
          <w:szCs w:val="24"/>
        </w:rPr>
        <w:t>Ecology</w:t>
      </w:r>
      <w:r w:rsidRPr="00E9229F">
        <w:rPr>
          <w:rFonts w:ascii="Times New Roman" w:hAnsi="Times New Roman"/>
          <w:sz w:val="24"/>
          <w:szCs w:val="24"/>
        </w:rPr>
        <w:t>, 86, 2834-2840.</w:t>
      </w:r>
      <w:proofErr w:type="gramEnd"/>
    </w:p>
    <w:p w:rsidR="00705692" w:rsidRPr="00E9229F" w:rsidRDefault="00705692" w:rsidP="00705692">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Schweitzer, J.A., Bailey, J.K., Fischer, D.G., </w:t>
      </w:r>
      <w:proofErr w:type="spellStart"/>
      <w:r w:rsidRPr="00E9229F">
        <w:rPr>
          <w:rFonts w:ascii="Times New Roman" w:hAnsi="Times New Roman"/>
          <w:sz w:val="24"/>
          <w:szCs w:val="24"/>
        </w:rPr>
        <w:t>LeRoy</w:t>
      </w:r>
      <w:proofErr w:type="spellEnd"/>
      <w:r w:rsidRPr="00E9229F">
        <w:rPr>
          <w:rFonts w:ascii="Times New Roman" w:hAnsi="Times New Roman"/>
          <w:sz w:val="24"/>
          <w:szCs w:val="24"/>
        </w:rPr>
        <w:t xml:space="preserve">, C.J., </w:t>
      </w:r>
      <w:proofErr w:type="spellStart"/>
      <w:r w:rsidRPr="00E9229F">
        <w:rPr>
          <w:rFonts w:ascii="Times New Roman" w:hAnsi="Times New Roman"/>
          <w:sz w:val="24"/>
          <w:szCs w:val="24"/>
        </w:rPr>
        <w:t>Lonsdorf</w:t>
      </w:r>
      <w:proofErr w:type="spellEnd"/>
      <w:r w:rsidRPr="00E9229F">
        <w:rPr>
          <w:rFonts w:ascii="Times New Roman" w:hAnsi="Times New Roman"/>
          <w:sz w:val="24"/>
          <w:szCs w:val="24"/>
        </w:rPr>
        <w:t xml:space="preserve">, E.V., Whitham, T.G. </w:t>
      </w:r>
      <w:r w:rsidRPr="00E9229F">
        <w:rPr>
          <w:rFonts w:ascii="Times New Roman" w:hAnsi="Times New Roman"/>
          <w:i/>
          <w:sz w:val="24"/>
          <w:szCs w:val="24"/>
        </w:rPr>
        <w:t>et al.</w:t>
      </w:r>
      <w:r w:rsidRPr="00E9229F">
        <w:rPr>
          <w:rFonts w:ascii="Times New Roman" w:hAnsi="Times New Roman"/>
          <w:sz w:val="24"/>
          <w:szCs w:val="24"/>
        </w:rPr>
        <w:t xml:space="preserve"> (2008). Plant-soil microorganism interactions: Heritable relationship between plant genotype and associated soil microorganisms. </w:t>
      </w:r>
      <w:r w:rsidRPr="00E9229F">
        <w:rPr>
          <w:rFonts w:ascii="Times New Roman" w:hAnsi="Times New Roman"/>
          <w:i/>
          <w:sz w:val="24"/>
          <w:szCs w:val="24"/>
        </w:rPr>
        <w:t>Ecology</w:t>
      </w:r>
      <w:r w:rsidRPr="00E9229F">
        <w:rPr>
          <w:rFonts w:ascii="Times New Roman" w:hAnsi="Times New Roman"/>
          <w:sz w:val="24"/>
          <w:szCs w:val="24"/>
        </w:rPr>
        <w:t>, 89, 773-781.</w:t>
      </w:r>
    </w:p>
    <w:p w:rsidR="00705692" w:rsidRPr="00EF1C99" w:rsidRDefault="00705692" w:rsidP="00705692">
      <w:pPr>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Whitham, T.G., Young, W.P., </w:t>
      </w:r>
      <w:proofErr w:type="spellStart"/>
      <w:r w:rsidRPr="00EF1C99">
        <w:rPr>
          <w:rFonts w:ascii="Times New Roman" w:hAnsi="Times New Roman"/>
          <w:sz w:val="24"/>
        </w:rPr>
        <w:t>Martinsen</w:t>
      </w:r>
      <w:proofErr w:type="spellEnd"/>
      <w:r w:rsidRPr="00EF1C99">
        <w:rPr>
          <w:rFonts w:ascii="Times New Roman" w:hAnsi="Times New Roman"/>
          <w:sz w:val="24"/>
        </w:rPr>
        <w:t xml:space="preserve">, G.D., </w:t>
      </w:r>
      <w:proofErr w:type="spellStart"/>
      <w:r w:rsidRPr="00EF1C99">
        <w:rPr>
          <w:rFonts w:ascii="Times New Roman" w:hAnsi="Times New Roman"/>
          <w:sz w:val="24"/>
        </w:rPr>
        <w:t>Gehring</w:t>
      </w:r>
      <w:proofErr w:type="spellEnd"/>
      <w:r w:rsidRPr="00EF1C99">
        <w:rPr>
          <w:rFonts w:ascii="Times New Roman" w:hAnsi="Times New Roman"/>
          <w:sz w:val="24"/>
        </w:rPr>
        <w:t>, C.A., S</w:t>
      </w:r>
      <w:r>
        <w:rPr>
          <w:rFonts w:ascii="Times New Roman" w:hAnsi="Times New Roman"/>
          <w:sz w:val="24"/>
        </w:rPr>
        <w:t xml:space="preserve">chweitzer, J.A., Shuster, S.M. </w:t>
      </w:r>
      <w:r>
        <w:rPr>
          <w:rFonts w:ascii="Times New Roman" w:hAnsi="Times New Roman"/>
          <w:i/>
          <w:sz w:val="24"/>
        </w:rPr>
        <w:t xml:space="preserve">et al. </w:t>
      </w:r>
      <w:r w:rsidRPr="00EF1C99">
        <w:rPr>
          <w:rFonts w:ascii="Times New Roman" w:hAnsi="Times New Roman"/>
          <w:sz w:val="24"/>
        </w:rPr>
        <w:t>(2003)</w:t>
      </w:r>
      <w:r>
        <w:rPr>
          <w:rFonts w:ascii="Times New Roman" w:hAnsi="Times New Roman"/>
          <w:sz w:val="24"/>
        </w:rPr>
        <w:t>.</w:t>
      </w:r>
      <w:proofErr w:type="gramEnd"/>
      <w:r w:rsidRPr="00EF1C99">
        <w:rPr>
          <w:rFonts w:ascii="Times New Roman" w:hAnsi="Times New Roman"/>
          <w:sz w:val="24"/>
        </w:rPr>
        <w:t xml:space="preserve"> Community and ecosystem genetics:  A consequence of the extended phenotype.  </w:t>
      </w:r>
      <w:r w:rsidRPr="00EF1C99">
        <w:rPr>
          <w:rFonts w:ascii="Times New Roman" w:hAnsi="Times New Roman"/>
          <w:i/>
          <w:sz w:val="24"/>
        </w:rPr>
        <w:t>Ecology</w:t>
      </w:r>
      <w:r w:rsidRPr="00EF1C99">
        <w:rPr>
          <w:rFonts w:ascii="Times New Roman" w:hAnsi="Times New Roman"/>
          <w:sz w:val="24"/>
        </w:rPr>
        <w:t xml:space="preserve">, 84, 559-573. </w:t>
      </w:r>
    </w:p>
    <w:p w:rsidR="00705692" w:rsidRPr="00E9229F" w:rsidRDefault="00705692" w:rsidP="00705692">
      <w:pPr>
        <w:pStyle w:val="reference"/>
        <w:ind w:left="706" w:hanging="706"/>
        <w:rPr>
          <w:sz w:val="24"/>
          <w:szCs w:val="24"/>
        </w:rPr>
      </w:pPr>
      <w:r w:rsidRPr="00E9229F">
        <w:rPr>
          <w:sz w:val="24"/>
          <w:szCs w:val="24"/>
        </w:rPr>
        <w:t xml:space="preserve">Whitham, T.G., Bailey, J.K., Schweitzer, J.A., Shuster SM, Bangert RK, Leroy CJ </w:t>
      </w:r>
      <w:r w:rsidRPr="00E9229F">
        <w:rPr>
          <w:i/>
          <w:sz w:val="24"/>
          <w:szCs w:val="24"/>
        </w:rPr>
        <w:t xml:space="preserve">et al. </w:t>
      </w:r>
      <w:r w:rsidRPr="00E9229F">
        <w:rPr>
          <w:sz w:val="24"/>
          <w:szCs w:val="24"/>
        </w:rPr>
        <w:t xml:space="preserve">(2006). A framework for community and ecosystem genetics: from genes to ecosystems. </w:t>
      </w:r>
      <w:r w:rsidRPr="00E9229F">
        <w:rPr>
          <w:i/>
          <w:sz w:val="24"/>
          <w:szCs w:val="24"/>
        </w:rPr>
        <w:t>Nat. Rev. Genet.</w:t>
      </w:r>
      <w:r w:rsidRPr="00E9229F">
        <w:rPr>
          <w:sz w:val="24"/>
          <w:szCs w:val="24"/>
        </w:rPr>
        <w:t>,</w:t>
      </w:r>
      <w:r w:rsidRPr="00E9229F">
        <w:rPr>
          <w:i/>
          <w:sz w:val="24"/>
          <w:szCs w:val="24"/>
        </w:rPr>
        <w:t xml:space="preserve"> </w:t>
      </w:r>
      <w:r w:rsidRPr="00E9229F">
        <w:rPr>
          <w:sz w:val="24"/>
          <w:szCs w:val="24"/>
        </w:rPr>
        <w:t>7, 510-523.</w:t>
      </w:r>
    </w:p>
    <w:p w:rsidR="00043CF3" w:rsidRPr="00705692" w:rsidRDefault="00705692" w:rsidP="00705692">
      <w:pPr>
        <w:spacing w:after="0" w:line="360" w:lineRule="auto"/>
        <w:ind w:left="720" w:hanging="720"/>
        <w:rPr>
          <w:rFonts w:ascii="Times New Roman" w:hAnsi="Times New Roman"/>
          <w:i/>
          <w:sz w:val="24"/>
          <w:szCs w:val="24"/>
        </w:rPr>
      </w:pPr>
      <w:proofErr w:type="gramStart"/>
      <w:r>
        <w:rPr>
          <w:rFonts w:ascii="Times New Roman" w:hAnsi="Times New Roman"/>
          <w:sz w:val="24"/>
          <w:szCs w:val="24"/>
        </w:rPr>
        <w:t xml:space="preserve">Wolf, J.B., Brodie, E.D., </w:t>
      </w:r>
      <w:proofErr w:type="spellStart"/>
      <w:r>
        <w:rPr>
          <w:rFonts w:ascii="Times New Roman" w:hAnsi="Times New Roman"/>
          <w:sz w:val="24"/>
          <w:szCs w:val="24"/>
        </w:rPr>
        <w:t>Cheverud</w:t>
      </w:r>
      <w:proofErr w:type="spellEnd"/>
      <w:r>
        <w:rPr>
          <w:rFonts w:ascii="Times New Roman" w:hAnsi="Times New Roman"/>
          <w:sz w:val="24"/>
          <w:szCs w:val="24"/>
        </w:rPr>
        <w:t>, J.M., Moore, A.J. &amp; Wade, M.J. (1998).</w:t>
      </w:r>
      <w:proofErr w:type="gramEnd"/>
      <w:r>
        <w:rPr>
          <w:rFonts w:ascii="Times New Roman" w:hAnsi="Times New Roman"/>
          <w:sz w:val="24"/>
          <w:szCs w:val="24"/>
        </w:rPr>
        <w:t xml:space="preserve"> </w:t>
      </w:r>
      <w:proofErr w:type="gramStart"/>
      <w:r>
        <w:rPr>
          <w:rFonts w:ascii="Times New Roman" w:hAnsi="Times New Roman"/>
          <w:sz w:val="24"/>
          <w:szCs w:val="24"/>
        </w:rPr>
        <w:t>Evolutionary consequences of indirect genetic effects.</w:t>
      </w:r>
      <w:proofErr w:type="gramEnd"/>
      <w:r>
        <w:rPr>
          <w:rFonts w:ascii="Times New Roman" w:hAnsi="Times New Roman"/>
          <w:sz w:val="24"/>
          <w:szCs w:val="24"/>
        </w:rPr>
        <w:t xml:space="preserve"> </w:t>
      </w:r>
      <w:proofErr w:type="gramStart"/>
      <w:r>
        <w:rPr>
          <w:rFonts w:ascii="Times New Roman" w:hAnsi="Times New Roman"/>
          <w:i/>
          <w:sz w:val="24"/>
          <w:szCs w:val="24"/>
        </w:rPr>
        <w:t xml:space="preserve">Trends Ecol. </w:t>
      </w:r>
      <w:proofErr w:type="spellStart"/>
      <w:r>
        <w:rPr>
          <w:rFonts w:ascii="Times New Roman" w:hAnsi="Times New Roman"/>
          <w:i/>
          <w:sz w:val="24"/>
          <w:szCs w:val="24"/>
        </w:rPr>
        <w:t>Evol</w:t>
      </w:r>
      <w:proofErr w:type="spellEnd"/>
      <w:r>
        <w:rPr>
          <w:rFonts w:ascii="Times New Roman" w:hAnsi="Times New Roman"/>
          <w:i/>
          <w:sz w:val="24"/>
          <w:szCs w:val="24"/>
        </w:rPr>
        <w:t>.</w:t>
      </w:r>
      <w:r>
        <w:rPr>
          <w:rFonts w:ascii="Times New Roman" w:hAnsi="Times New Roman"/>
          <w:sz w:val="24"/>
          <w:szCs w:val="24"/>
        </w:rPr>
        <w:t>, 13, 64-69.</w:t>
      </w:r>
      <w:proofErr w:type="gramEnd"/>
      <w:r>
        <w:rPr>
          <w:rFonts w:ascii="Times New Roman" w:hAnsi="Times New Roman"/>
          <w:i/>
          <w:sz w:val="24"/>
          <w:szCs w:val="24"/>
        </w:rPr>
        <w:t xml:space="preserve"> </w:t>
      </w:r>
      <w:r w:rsidR="00043CF3">
        <w:rPr>
          <w:rFonts w:ascii="Times New Roman" w:hAnsi="Times New Roman" w:cs="Times New Roman"/>
          <w:b/>
          <w:sz w:val="36"/>
          <w:szCs w:val="36"/>
        </w:rPr>
        <w:br w:type="page"/>
      </w:r>
    </w:p>
    <w:p w:rsidR="002344FB" w:rsidRPr="004869A5" w:rsidRDefault="002344FB" w:rsidP="004869A5">
      <w:pPr>
        <w:rPr>
          <w:rFonts w:ascii="Times New Roman" w:eastAsia="Times New Roman" w:hAnsi="Times New Roman" w:cs="Times New Roman"/>
          <w:b/>
          <w:sz w:val="36"/>
          <w:szCs w:val="36"/>
        </w:rPr>
      </w:pPr>
      <w:proofErr w:type="gramStart"/>
      <w:r w:rsidRPr="004869A5">
        <w:rPr>
          <w:rFonts w:ascii="Times New Roman" w:hAnsi="Times New Roman" w:cs="Times New Roman"/>
          <w:b/>
          <w:sz w:val="36"/>
          <w:szCs w:val="36"/>
        </w:rPr>
        <w:lastRenderedPageBreak/>
        <w:t>CHAPTER 1.</w:t>
      </w:r>
      <w:proofErr w:type="gramEnd"/>
    </w:p>
    <w:p w:rsidR="002344FB" w:rsidRPr="00C74999" w:rsidRDefault="002344FB" w:rsidP="002344FB">
      <w:pPr>
        <w:pStyle w:val="NormalWeb"/>
        <w:spacing w:before="0" w:beforeAutospacing="0" w:after="240" w:afterAutospacing="0" w:line="360" w:lineRule="auto"/>
        <w:textAlignment w:val="baseline"/>
        <w:rPr>
          <w:i/>
          <w:sz w:val="28"/>
          <w:szCs w:val="28"/>
        </w:rPr>
      </w:pPr>
      <w:r>
        <w:rPr>
          <w:i/>
          <w:color w:val="000000"/>
          <w:sz w:val="28"/>
          <w:szCs w:val="28"/>
          <w:shd w:val="clear" w:color="auto" w:fill="FFFFFF"/>
        </w:rPr>
        <w:t>Welcome to the neighbo</w:t>
      </w:r>
      <w:r w:rsidRPr="00C74999">
        <w:rPr>
          <w:i/>
          <w:color w:val="000000"/>
          <w:sz w:val="28"/>
          <w:szCs w:val="28"/>
          <w:shd w:val="clear" w:color="auto" w:fill="FFFFFF"/>
        </w:rPr>
        <w:t>rhood: interspecific genotype by genotype interactions in Solidago influence above- and belowground biomass and associated communities</w:t>
      </w:r>
    </w:p>
    <w:p w:rsidR="002344FB" w:rsidRDefault="002344FB">
      <w:pPr>
        <w:rPr>
          <w:rFonts w:ascii="Times New Roman" w:eastAsia="Times New Roman" w:hAnsi="Times New Roman" w:cs="Times New Roman"/>
          <w:b/>
          <w:sz w:val="36"/>
          <w:szCs w:val="36"/>
        </w:rPr>
      </w:pPr>
      <w:r>
        <w:rPr>
          <w:b/>
          <w:sz w:val="36"/>
          <w:szCs w:val="36"/>
        </w:rPr>
        <w:br w:type="page"/>
      </w:r>
    </w:p>
    <w:p w:rsidR="002344FB" w:rsidRPr="002344FB" w:rsidRDefault="002344FB" w:rsidP="002344FB">
      <w:pPr>
        <w:spacing w:before="100" w:beforeAutospacing="1" w:after="100" w:afterAutospacing="1" w:line="240" w:lineRule="auto"/>
        <w:outlineLvl w:val="3"/>
        <w:rPr>
          <w:rFonts w:ascii="Times New Roman" w:eastAsia="Times New Roman" w:hAnsi="Times New Roman" w:cs="Times New Roman"/>
          <w:b/>
          <w:bCs/>
          <w:sz w:val="28"/>
          <w:szCs w:val="28"/>
        </w:rPr>
      </w:pPr>
      <w:r w:rsidRPr="002344FB">
        <w:rPr>
          <w:rFonts w:ascii="Times New Roman" w:eastAsia="Times New Roman" w:hAnsi="Times New Roman" w:cs="Times New Roman"/>
          <w:b/>
          <w:bCs/>
          <w:sz w:val="28"/>
          <w:szCs w:val="28"/>
        </w:rPr>
        <w:lastRenderedPageBreak/>
        <w:t>ABSTRACT</w:t>
      </w:r>
    </w:p>
    <w:p w:rsidR="002344FB" w:rsidRPr="002344FB" w:rsidRDefault="002344FB" w:rsidP="002344FB">
      <w:pPr>
        <w:spacing w:before="100" w:beforeAutospacing="1" w:after="100" w:afterAutospacing="1" w:line="360" w:lineRule="auto"/>
        <w:rPr>
          <w:rFonts w:ascii="Times New Roman" w:eastAsia="Times New Roman" w:hAnsi="Times New Roman" w:cs="Times New Roman"/>
          <w:sz w:val="24"/>
          <w:szCs w:val="24"/>
        </w:rPr>
      </w:pPr>
      <w:r w:rsidRPr="002344FB">
        <w:rPr>
          <w:rFonts w:ascii="Times New Roman" w:eastAsia="Times New Roman" w:hAnsi="Times New Roman" w:cs="Times New Roman"/>
          <w:sz w:val="24"/>
          <w:szCs w:val="24"/>
        </w:rPr>
        <w:t xml:space="preserve">Intra- and interspecific plant–plant interactions are fundamental to patterns of community assembly and to the mixture effects observed in biodiversity studies. Although much research has been conducted at the species level, very little is understood about how genetic variation within and among interacting species may drive these processes. Using clones of both </w:t>
      </w:r>
      <w:r w:rsidRPr="002344FB">
        <w:rPr>
          <w:rFonts w:ascii="Times New Roman" w:eastAsia="Times New Roman" w:hAnsi="Times New Roman" w:cs="Times New Roman"/>
          <w:i/>
          <w:iCs/>
          <w:sz w:val="24"/>
          <w:szCs w:val="24"/>
        </w:rPr>
        <w:t>Solidago altissima</w:t>
      </w:r>
      <w:r w:rsidRPr="002344FB">
        <w:rPr>
          <w:rFonts w:ascii="Times New Roman" w:eastAsia="Times New Roman" w:hAnsi="Times New Roman" w:cs="Times New Roman"/>
          <w:sz w:val="24"/>
          <w:szCs w:val="24"/>
        </w:rPr>
        <w:t xml:space="preserve"> and </w:t>
      </w:r>
      <w:r w:rsidRPr="002344FB">
        <w:rPr>
          <w:rFonts w:ascii="Times New Roman" w:eastAsia="Times New Roman" w:hAnsi="Times New Roman" w:cs="Times New Roman"/>
          <w:i/>
          <w:iCs/>
          <w:sz w:val="24"/>
          <w:szCs w:val="24"/>
        </w:rPr>
        <w:t>Solidago gigantea</w:t>
      </w:r>
      <w:r w:rsidRPr="002344FB">
        <w:rPr>
          <w:rFonts w:ascii="Times New Roman" w:eastAsia="Times New Roman" w:hAnsi="Times New Roman" w:cs="Times New Roman"/>
          <w:sz w:val="24"/>
          <w:szCs w:val="24"/>
        </w:rPr>
        <w:t xml:space="preserve">, we found that genotypic variation in a plant’s </w:t>
      </w:r>
      <w:r w:rsidR="00CF3DB0" w:rsidRPr="002344FB">
        <w:rPr>
          <w:rFonts w:ascii="Times New Roman" w:eastAsia="Times New Roman" w:hAnsi="Times New Roman" w:cs="Times New Roman"/>
          <w:sz w:val="24"/>
          <w:szCs w:val="24"/>
        </w:rPr>
        <w:t>neighbors</w:t>
      </w:r>
      <w:r w:rsidRPr="002344FB">
        <w:rPr>
          <w:rFonts w:ascii="Times New Roman" w:eastAsia="Times New Roman" w:hAnsi="Times New Roman" w:cs="Times New Roman"/>
          <w:sz w:val="24"/>
          <w:szCs w:val="24"/>
        </w:rPr>
        <w:t xml:space="preserve"> affected both above- and belowground plant traits, and that genotype by genotyp</w:t>
      </w:r>
      <w:r>
        <w:rPr>
          <w:rFonts w:ascii="Times New Roman" w:eastAsia="Times New Roman" w:hAnsi="Times New Roman" w:cs="Times New Roman"/>
          <w:sz w:val="24"/>
          <w:szCs w:val="24"/>
        </w:rPr>
        <w:t>e interactions between neighbor</w:t>
      </w:r>
      <w:r w:rsidRPr="002344FB">
        <w:rPr>
          <w:rFonts w:ascii="Times New Roman" w:eastAsia="Times New Roman" w:hAnsi="Times New Roman" w:cs="Times New Roman"/>
          <w:sz w:val="24"/>
          <w:szCs w:val="24"/>
        </w:rPr>
        <w:t xml:space="preserve">ing plants impacted associated pollinator communities. The traits for which focal plant genotypic variation explained the most variation varied by </w:t>
      </w:r>
      <w:r>
        <w:rPr>
          <w:rFonts w:ascii="Times New Roman" w:eastAsia="Times New Roman" w:hAnsi="Times New Roman" w:cs="Times New Roman"/>
          <w:sz w:val="24"/>
          <w:szCs w:val="24"/>
        </w:rPr>
        <w:t>plant species, whereas neighbo</w:t>
      </w:r>
      <w:r w:rsidRPr="002344FB">
        <w:rPr>
          <w:rFonts w:ascii="Times New Roman" w:eastAsia="Times New Roman" w:hAnsi="Times New Roman" w:cs="Times New Roman"/>
          <w:sz w:val="24"/>
          <w:szCs w:val="24"/>
        </w:rPr>
        <w:t>r genotypic variation explained the most variation in coarse root biomass. Our results provide new insight into genotypic and species div</w:t>
      </w:r>
      <w:r>
        <w:rPr>
          <w:rFonts w:ascii="Times New Roman" w:eastAsia="Times New Roman" w:hAnsi="Times New Roman" w:cs="Times New Roman"/>
          <w:sz w:val="24"/>
          <w:szCs w:val="24"/>
        </w:rPr>
        <w:t>ersity effects in plant–neighbo</w:t>
      </w:r>
      <w:r w:rsidRPr="002344FB">
        <w:rPr>
          <w:rFonts w:ascii="Times New Roman" w:eastAsia="Times New Roman" w:hAnsi="Times New Roman" w:cs="Times New Roman"/>
          <w:sz w:val="24"/>
          <w:szCs w:val="24"/>
        </w:rPr>
        <w:t>r interactions, the extended consequences of diversity effects, and the potential for evolution in response to competitive o</w:t>
      </w:r>
      <w:r>
        <w:rPr>
          <w:rFonts w:ascii="Times New Roman" w:eastAsia="Times New Roman" w:hAnsi="Times New Roman" w:cs="Times New Roman"/>
          <w:sz w:val="24"/>
          <w:szCs w:val="24"/>
        </w:rPr>
        <w:t>r to facilitative plant–neighbo</w:t>
      </w:r>
      <w:r w:rsidRPr="002344FB">
        <w:rPr>
          <w:rFonts w:ascii="Times New Roman" w:eastAsia="Times New Roman" w:hAnsi="Times New Roman" w:cs="Times New Roman"/>
          <w:sz w:val="24"/>
          <w:szCs w:val="24"/>
        </w:rPr>
        <w:t>r interactions.</w:t>
      </w:r>
    </w:p>
    <w:p w:rsidR="00BE1E8C" w:rsidRPr="00BE1E8C" w:rsidRDefault="00BE1E8C" w:rsidP="00924872">
      <w:pPr>
        <w:pStyle w:val="NormalWeb"/>
        <w:spacing w:before="0" w:beforeAutospacing="0" w:after="240" w:afterAutospacing="0" w:line="360" w:lineRule="auto"/>
        <w:textAlignment w:val="baseline"/>
        <w:rPr>
          <w:b/>
          <w:sz w:val="28"/>
          <w:szCs w:val="28"/>
        </w:rPr>
      </w:pPr>
      <w:r>
        <w:rPr>
          <w:b/>
          <w:sz w:val="28"/>
          <w:szCs w:val="28"/>
        </w:rPr>
        <w:t>INTRODUCTION</w:t>
      </w:r>
    </w:p>
    <w:p w:rsidR="00840625" w:rsidRPr="00BE1E8C" w:rsidRDefault="00840625" w:rsidP="00924872">
      <w:pPr>
        <w:pStyle w:val="NormalWeb"/>
        <w:spacing w:before="0" w:beforeAutospacing="0" w:after="240" w:afterAutospacing="0" w:line="360" w:lineRule="auto"/>
        <w:textAlignment w:val="baseline"/>
      </w:pPr>
      <w:r w:rsidRPr="00BE1E8C">
        <w:t xml:space="preserve">Biodiversity provides key ecosystem services and yet, in over 50 years of ecological research on the causes, mechanisms and consequences of biodiversity, few </w:t>
      </w:r>
      <w:r w:rsidR="00924872">
        <w:t>generaliz</w:t>
      </w:r>
      <w:r w:rsidRPr="00BE1E8C">
        <w:t>ations can actually be made (see</w:t>
      </w:r>
      <w:r w:rsidRPr="00BE1E8C">
        <w:rPr>
          <w:rStyle w:val="apple-converted-space"/>
        </w:rPr>
        <w:t> </w:t>
      </w:r>
      <w:r w:rsidRPr="00BE1E8C">
        <w:rPr>
          <w:bdr w:val="none" w:sz="0" w:space="0" w:color="auto" w:frame="1"/>
        </w:rPr>
        <w:t>Hooper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2005</w:t>
      </w:r>
      <w:r w:rsidRPr="00BE1E8C">
        <w:rPr>
          <w:rStyle w:val="apple-converted-space"/>
        </w:rPr>
        <w:t> </w:t>
      </w:r>
      <w:r w:rsidRPr="00BE1E8C">
        <w:t>for review). For example, although it is increasingly understood that variation among and within species can have extended consequences for the diversity of communities and ecosystems in which these species are embedded (</w:t>
      </w:r>
      <w:r w:rsidR="00EA5065">
        <w:t>e.g.,</w:t>
      </w:r>
      <w:r w:rsidRPr="00BE1E8C">
        <w:rPr>
          <w:rStyle w:val="apple-converted-space"/>
        </w:rPr>
        <w:t> </w:t>
      </w:r>
      <w:r w:rsidR="00BE1E8C" w:rsidRPr="00BE1E8C">
        <w:rPr>
          <w:bdr w:val="none" w:sz="0" w:space="0" w:color="auto" w:frame="1"/>
        </w:rPr>
        <w:t xml:space="preserve">Johnson &amp; Agrawal 2005; Bailey </w:t>
      </w:r>
      <w:r w:rsidR="00BE1E8C" w:rsidRPr="00BE1E8C">
        <w:rPr>
          <w:i/>
          <w:bdr w:val="none" w:sz="0" w:space="0" w:color="auto" w:frame="1"/>
        </w:rPr>
        <w:t xml:space="preserve">et al. </w:t>
      </w:r>
      <w:r w:rsidR="00BE1E8C" w:rsidRPr="00BE1E8C">
        <w:rPr>
          <w:bdr w:val="none" w:sz="0" w:space="0" w:color="auto" w:frame="1"/>
        </w:rPr>
        <w:t xml:space="preserve">2006; Crutsinger </w:t>
      </w:r>
      <w:r w:rsidR="00BE1E8C" w:rsidRPr="00BE1E8C">
        <w:rPr>
          <w:i/>
          <w:bdr w:val="none" w:sz="0" w:space="0" w:color="auto" w:frame="1"/>
        </w:rPr>
        <w:t xml:space="preserve">et al. </w:t>
      </w:r>
      <w:r w:rsidR="00BE1E8C" w:rsidRPr="00BE1E8C">
        <w:rPr>
          <w:bdr w:val="none" w:sz="0" w:space="0" w:color="auto" w:frame="1"/>
        </w:rPr>
        <w:t xml:space="preserve">2006; Johnson </w:t>
      </w:r>
      <w:r w:rsidR="00BE1E8C" w:rsidRPr="00BE1E8C">
        <w:rPr>
          <w:i/>
          <w:bdr w:val="none" w:sz="0" w:space="0" w:color="auto" w:frame="1"/>
        </w:rPr>
        <w:t xml:space="preserve">et al. </w:t>
      </w:r>
      <w:r w:rsidR="00BE1E8C" w:rsidRPr="00BE1E8C">
        <w:rPr>
          <w:bdr w:val="none" w:sz="0" w:space="0" w:color="auto" w:frame="1"/>
        </w:rPr>
        <w:t xml:space="preserve">2006; Whitham </w:t>
      </w:r>
      <w:r w:rsidR="00BE1E8C" w:rsidRPr="00BE1E8C">
        <w:rPr>
          <w:i/>
          <w:bdr w:val="none" w:sz="0" w:space="0" w:color="auto" w:frame="1"/>
        </w:rPr>
        <w:t xml:space="preserve">et al. </w:t>
      </w:r>
      <w:r w:rsidR="00BE1E8C" w:rsidRPr="00BE1E8C">
        <w:rPr>
          <w:bdr w:val="none" w:sz="0" w:space="0" w:color="auto" w:frame="1"/>
        </w:rPr>
        <w:t xml:space="preserve">2006; Mooney &amp; Agrawal 2008) </w:t>
      </w:r>
      <w:r w:rsidRPr="00BE1E8C">
        <w:t>mechanisms for understanding the community and ecosystem effects of genetic variation remain elusive. Recent research suggests that genotypic diversity (</w:t>
      </w:r>
      <w:r w:rsidR="00EA5065">
        <w:t>i.e.,</w:t>
      </w:r>
      <w:r w:rsidRPr="00BE1E8C">
        <w:t xml:space="preserve"> the number of unique genotypes present in a given area) in dominant plant species can structure the diversity of associated communities (</w:t>
      </w:r>
      <w:r w:rsidR="00EA5065">
        <w:t>e.g.,</w:t>
      </w:r>
      <w:r w:rsidRPr="00BE1E8C">
        <w:rPr>
          <w:rStyle w:val="apple-converted-space"/>
        </w:rPr>
        <w:t> </w:t>
      </w:r>
      <w:r w:rsidRPr="00BE1E8C">
        <w:rPr>
          <w:bdr w:val="none" w:sz="0" w:space="0" w:color="auto" w:frame="1"/>
        </w:rPr>
        <w:t>Booth &amp; Grime 2003</w:t>
      </w:r>
      <w:r w:rsidRPr="00BE1E8C">
        <w:t>;</w:t>
      </w:r>
      <w:r w:rsidRPr="00BE1E8C">
        <w:rPr>
          <w:rStyle w:val="apple-converted-space"/>
        </w:rPr>
        <w:t> </w:t>
      </w:r>
      <w:r w:rsidRPr="00BE1E8C">
        <w:rPr>
          <w:bdr w:val="none" w:sz="0" w:space="0" w:color="auto" w:frame="1"/>
        </w:rPr>
        <w:t>Crutsinge</w:t>
      </w:r>
      <w:r w:rsidR="00BE1E8C" w:rsidRPr="00BE1E8C">
        <w:rPr>
          <w:bdr w:val="none" w:sz="0" w:space="0" w:color="auto" w:frame="1"/>
        </w:rPr>
        <w:t xml:space="preserve">r </w:t>
      </w:r>
      <w:r w:rsidR="00BE1E8C" w:rsidRPr="00BE1E8C">
        <w:rPr>
          <w:i/>
          <w:bdr w:val="none" w:sz="0" w:space="0" w:color="auto" w:frame="1"/>
        </w:rPr>
        <w:t>et al.</w:t>
      </w:r>
      <w:r w:rsidR="00BE1E8C" w:rsidRPr="00BE1E8C">
        <w:rPr>
          <w:bdr w:val="none" w:sz="0" w:space="0" w:color="auto" w:frame="1"/>
        </w:rPr>
        <w:t xml:space="preserve"> </w:t>
      </w:r>
      <w:r w:rsidRPr="00BE1E8C">
        <w:rPr>
          <w:bdr w:val="none" w:sz="0" w:space="0" w:color="auto" w:frame="1"/>
        </w:rPr>
        <w:t>2006, 2008</w:t>
      </w:r>
      <w:r w:rsidRPr="00BE1E8C">
        <w:t>;</w:t>
      </w:r>
      <w:r w:rsidRPr="00BE1E8C">
        <w:rPr>
          <w:rStyle w:val="apple-converted-space"/>
        </w:rPr>
        <w:t> </w:t>
      </w:r>
      <w:r w:rsidRPr="00BE1E8C">
        <w:rPr>
          <w:bdr w:val="none" w:sz="0" w:space="0" w:color="auto" w:frame="1"/>
        </w:rPr>
        <w:t>Johnso</w:t>
      </w:r>
      <w:r w:rsidR="00BE1E8C" w:rsidRPr="00BE1E8C">
        <w:rPr>
          <w:bdr w:val="none" w:sz="0" w:space="0" w:color="auto" w:frame="1"/>
        </w:rPr>
        <w:t xml:space="preserve">n </w:t>
      </w:r>
      <w:r w:rsidR="00BE1E8C" w:rsidRPr="00BE1E8C">
        <w:rPr>
          <w:i/>
          <w:bdr w:val="none" w:sz="0" w:space="0" w:color="auto" w:frame="1"/>
        </w:rPr>
        <w:t>et al.</w:t>
      </w:r>
      <w:r w:rsidR="00BE1E8C" w:rsidRPr="00BE1E8C">
        <w:rPr>
          <w:bdr w:val="none" w:sz="0" w:space="0" w:color="auto" w:frame="1"/>
        </w:rPr>
        <w:t xml:space="preserve"> </w:t>
      </w:r>
      <w:r w:rsidRPr="00BE1E8C">
        <w:rPr>
          <w:bdr w:val="none" w:sz="0" w:space="0" w:color="auto" w:frame="1"/>
        </w:rPr>
        <w:t>2006</w:t>
      </w:r>
      <w:r w:rsidRPr="00BE1E8C">
        <w:t>) and influence ecosystem processes (</w:t>
      </w:r>
      <w:r w:rsidR="00EA5065">
        <w:t>e.g.,</w:t>
      </w:r>
      <w:r w:rsidRPr="00BE1E8C">
        <w:rPr>
          <w:rStyle w:val="apple-converted-space"/>
        </w:rPr>
        <w:t> </w:t>
      </w:r>
      <w:r w:rsidRPr="00BE1E8C">
        <w:rPr>
          <w:bdr w:val="none" w:sz="0" w:space="0" w:color="auto" w:frame="1"/>
        </w:rPr>
        <w:t>Hughes &amp; Stachowicz 2004</w:t>
      </w:r>
      <w:r w:rsidRPr="00BE1E8C">
        <w:t>;</w:t>
      </w:r>
      <w:r w:rsidRPr="00BE1E8C">
        <w:rPr>
          <w:rStyle w:val="apple-converted-space"/>
        </w:rPr>
        <w:t> </w:t>
      </w:r>
      <w:r w:rsidRPr="00BE1E8C">
        <w:rPr>
          <w:bdr w:val="none" w:sz="0" w:space="0" w:color="auto" w:frame="1"/>
        </w:rPr>
        <w:t>Schweitzer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2005</w:t>
      </w:r>
      <w:r w:rsidRPr="00BE1E8C">
        <w:t>;</w:t>
      </w:r>
      <w:r w:rsidRPr="00BE1E8C">
        <w:rPr>
          <w:rStyle w:val="apple-converted-space"/>
        </w:rPr>
        <w:t> </w:t>
      </w:r>
      <w:r w:rsidRPr="00BE1E8C">
        <w:rPr>
          <w:bdr w:val="none" w:sz="0" w:space="0" w:color="auto" w:frame="1"/>
        </w:rPr>
        <w:t>Crutsinger</w:t>
      </w:r>
      <w:r w:rsidR="00BE1E8C" w:rsidRPr="00BE1E8C">
        <w:rPr>
          <w:bdr w:val="none" w:sz="0" w:space="0" w:color="auto" w:frame="1"/>
        </w:rPr>
        <w:t xml:space="preserve">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w:t>
      </w:r>
      <w:r w:rsidRPr="00BE1E8C">
        <w:rPr>
          <w:rStyle w:val="apple-converted-space"/>
        </w:rPr>
        <w:t> </w:t>
      </w:r>
      <w:r w:rsidRPr="00BE1E8C">
        <w:rPr>
          <w:bdr w:val="none" w:sz="0" w:space="0" w:color="auto" w:frame="1"/>
        </w:rPr>
        <w:t>Madritch</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 The mechanism invoked for diversity effects involves either species or genotype interactions (</w:t>
      </w:r>
      <w:r w:rsidR="00EA5065">
        <w:t>i.e.,</w:t>
      </w:r>
      <w:r w:rsidRPr="00BE1E8C">
        <w:t xml:space="preserve"> a genotype’s traits change in the presence of certain </w:t>
      </w:r>
      <w:r w:rsidR="00924872">
        <w:t>neighbor</w:t>
      </w:r>
      <w:r w:rsidRPr="00BE1E8C">
        <w:t xml:space="preserve"> genotypes) that occur in mixture and affect community and ecosystem processes. Therefore, simple studies to understand these interactions </w:t>
      </w:r>
      <w:r w:rsidRPr="00BE1E8C">
        <w:lastRenderedPageBreak/>
        <w:t>and how they influence patterns of biodiversity can be conducted with experimental designs which are more commonly associated with research into plant–</w:t>
      </w:r>
      <w:r w:rsidR="00924872">
        <w:t>neighbor</w:t>
      </w:r>
      <w:r w:rsidRPr="00BE1E8C">
        <w:t xml:space="preserve"> interactions (</w:t>
      </w:r>
      <w:r w:rsidR="00924872">
        <w:rPr>
          <w:bdr w:val="none" w:sz="0" w:space="0" w:color="auto" w:frame="1"/>
        </w:rPr>
        <w:t xml:space="preserve">Turkington </w:t>
      </w:r>
      <w:r w:rsidRPr="00BE1E8C">
        <w:rPr>
          <w:bdr w:val="none" w:sz="0" w:space="0" w:color="auto" w:frame="1"/>
        </w:rPr>
        <w:t>&amp; Harper 1979</w:t>
      </w:r>
      <w:r w:rsidRPr="00BE1E8C">
        <w:t>;</w:t>
      </w:r>
      <w:r w:rsidRPr="00BE1E8C">
        <w:rPr>
          <w:rStyle w:val="apple-converted-space"/>
        </w:rPr>
        <w:t> </w:t>
      </w:r>
      <w:r w:rsidRPr="00BE1E8C">
        <w:rPr>
          <w:bdr w:val="none" w:sz="0" w:space="0" w:color="auto" w:frame="1"/>
        </w:rPr>
        <w:t xml:space="preserve">Aarssen &amp; Turkington </w:t>
      </w:r>
      <w:r w:rsidR="00BE1E8C">
        <w:rPr>
          <w:bdr w:val="none" w:sz="0" w:space="0" w:color="auto" w:frame="1"/>
        </w:rPr>
        <w:t xml:space="preserve">1985; Cahill </w:t>
      </w:r>
      <w:r w:rsidR="00BE1E8C">
        <w:rPr>
          <w:i/>
          <w:bdr w:val="none" w:sz="0" w:space="0" w:color="auto" w:frame="1"/>
        </w:rPr>
        <w:t xml:space="preserve">et al. </w:t>
      </w:r>
      <w:r w:rsidR="00BE1E8C">
        <w:rPr>
          <w:bdr w:val="none" w:sz="0" w:space="0" w:color="auto" w:frame="1"/>
        </w:rPr>
        <w:t xml:space="preserve">2005; Fridley </w:t>
      </w:r>
      <w:r w:rsidR="00BE1E8C">
        <w:rPr>
          <w:i/>
          <w:bdr w:val="none" w:sz="0" w:space="0" w:color="auto" w:frame="1"/>
        </w:rPr>
        <w:t xml:space="preserve">et al. </w:t>
      </w:r>
      <w:r w:rsidR="00BE1E8C">
        <w:rPr>
          <w:bdr w:val="none" w:sz="0" w:space="0" w:color="auto" w:frame="1"/>
        </w:rPr>
        <w:t xml:space="preserve">2007; Bossdorf </w:t>
      </w:r>
      <w:r w:rsidR="00BE1E8C">
        <w:rPr>
          <w:i/>
          <w:bdr w:val="none" w:sz="0" w:space="0" w:color="auto" w:frame="1"/>
        </w:rPr>
        <w:t xml:space="preserve">et al. </w:t>
      </w:r>
      <w:r w:rsidR="00BE1E8C">
        <w:rPr>
          <w:bdr w:val="none" w:sz="0" w:space="0" w:color="auto" w:frame="1"/>
        </w:rPr>
        <w:t>2009)</w:t>
      </w:r>
      <w:r w:rsidRPr="00BE1E8C">
        <w:t>.</w:t>
      </w:r>
    </w:p>
    <w:p w:rsidR="00840625" w:rsidRPr="00BE1E8C" w:rsidRDefault="00840625" w:rsidP="00924872">
      <w:pPr>
        <w:pStyle w:val="NormalWeb"/>
        <w:spacing w:before="0" w:beforeAutospacing="0" w:after="240" w:afterAutospacing="0" w:line="360" w:lineRule="auto"/>
        <w:textAlignment w:val="baseline"/>
      </w:pPr>
      <w:r w:rsidRPr="00BE1E8C">
        <w:t>Although most work in the field of community and ecosystem genetics has been conducted within a single site or population, species are embedded in a matrix with many other species in variable environments (</w:t>
      </w:r>
      <w:r w:rsidRPr="00BE1E8C">
        <w:rPr>
          <w:bdr w:val="none" w:sz="0" w:space="0" w:color="auto" w:frame="1"/>
        </w:rPr>
        <w:t>Whitham</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 Because of the constant interactions between species and their abiotic and biotic environments, understanding the community and ecosystem consequences of genotype by environment (G × E) interactions is a rapidly emerging area of research. When G × E interactions have been examined, studies clearly indicate that abiotic factors such as site differences (</w:t>
      </w:r>
      <w:r w:rsidRPr="00BE1E8C">
        <w:rPr>
          <w:bdr w:val="none" w:sz="0" w:space="0" w:color="auto" w:frame="1"/>
        </w:rPr>
        <w:t>Johnson &amp; Agrawal 2005</w:t>
      </w:r>
      <w:r w:rsidRPr="00BE1E8C">
        <w:t>;</w:t>
      </w:r>
      <w:r w:rsidRPr="00BE1E8C">
        <w:rPr>
          <w:rStyle w:val="apple-converted-space"/>
        </w:rPr>
        <w:t> </w:t>
      </w:r>
      <w:r w:rsidRPr="00BE1E8C">
        <w:rPr>
          <w:bdr w:val="none" w:sz="0" w:space="0" w:color="auto" w:frame="1"/>
        </w:rPr>
        <w:t>Tack</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2010</w:t>
      </w:r>
      <w:r w:rsidRPr="00BE1E8C">
        <w:t>) and nutrient addition (</w:t>
      </w:r>
      <w:r w:rsidRPr="00BE1E8C">
        <w:rPr>
          <w:bdr w:val="none" w:sz="0" w:space="0" w:color="auto" w:frame="1"/>
        </w:rPr>
        <w:t>Madritch</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w:t>
      </w:r>
      <w:r w:rsidR="00317A02">
        <w:t xml:space="preserve"> </w:t>
      </w:r>
      <w:r w:rsidRPr="00BE1E8C">
        <w:rPr>
          <w:bdr w:val="none" w:sz="0" w:space="0" w:color="auto" w:frame="1"/>
        </w:rPr>
        <w:t>Rowntree</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2010</w:t>
      </w:r>
      <w:r w:rsidRPr="00BE1E8C">
        <w:t>), as well as biotic factors such as genotypic diversity (</w:t>
      </w:r>
      <w:r w:rsidRPr="00BE1E8C">
        <w:rPr>
          <w:bdr w:val="none" w:sz="0" w:space="0" w:color="auto" w:frame="1"/>
        </w:rPr>
        <w:t>Schweitzer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2005</w:t>
      </w:r>
      <w:r w:rsidRPr="00BE1E8C">
        <w:t>;</w:t>
      </w:r>
      <w:r w:rsidRPr="00BE1E8C">
        <w:rPr>
          <w:rStyle w:val="apple-converted-space"/>
        </w:rPr>
        <w:t> </w:t>
      </w:r>
      <w:r w:rsidRPr="00BE1E8C">
        <w:rPr>
          <w:bdr w:val="none" w:sz="0" w:space="0" w:color="auto" w:frame="1"/>
        </w:rPr>
        <w:t>Crutsinger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w:t>
      </w:r>
      <w:r w:rsidRPr="00BE1E8C">
        <w:rPr>
          <w:rStyle w:val="apple-converted-space"/>
        </w:rPr>
        <w:t> </w:t>
      </w:r>
      <w:r w:rsidRPr="00BE1E8C">
        <w:rPr>
          <w:bdr w:val="none" w:sz="0" w:space="0" w:color="auto" w:frame="1"/>
        </w:rPr>
        <w:t>Johnson</w:t>
      </w:r>
      <w:r w:rsidRPr="00BE1E8C">
        <w:rPr>
          <w:rStyle w:val="apple-converted-space"/>
          <w:bdr w:val="none" w:sz="0" w:space="0" w:color="auto" w:frame="1"/>
        </w:rPr>
        <w:t> </w:t>
      </w:r>
      <w:r w:rsidRPr="00BE1E8C">
        <w:rPr>
          <w:rStyle w:val="Emphasis"/>
          <w:bdr w:val="none" w:sz="0" w:space="0" w:color="auto" w:frame="1"/>
        </w:rPr>
        <w:t>et al.</w:t>
      </w:r>
      <w:r w:rsidRPr="00BE1E8C">
        <w:rPr>
          <w:bdr w:val="none" w:sz="0" w:space="0" w:color="auto" w:frame="1"/>
        </w:rPr>
        <w:t>2006</w:t>
      </w:r>
      <w:r w:rsidRPr="00BE1E8C">
        <w:t>;</w:t>
      </w:r>
      <w:r w:rsidRPr="00BE1E8C">
        <w:rPr>
          <w:rStyle w:val="apple-converted-space"/>
        </w:rPr>
        <w:t> </w:t>
      </w:r>
      <w:r w:rsidRPr="00BE1E8C">
        <w:rPr>
          <w:bdr w:val="none" w:sz="0" w:space="0" w:color="auto" w:frame="1"/>
        </w:rPr>
        <w:t>Madritch</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 and herbivory (</w:t>
      </w:r>
      <w:r w:rsidRPr="00BE1E8C">
        <w:rPr>
          <w:bdr w:val="none" w:sz="0" w:space="0" w:color="auto" w:frame="1"/>
        </w:rPr>
        <w:t>Schweitzer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2005</w:t>
      </w:r>
      <w:r w:rsidRPr="00BE1E8C">
        <w:t>) can all influence the community and ecosystem level impacts of plant intraspecific genetic variation. Investigating the role of G × E interactions is essential to understanding the effects of species and genotypic diversity in plants, because plant–</w:t>
      </w:r>
      <w:r w:rsidR="00924872">
        <w:t>neighbor</w:t>
      </w:r>
      <w:r w:rsidRPr="00BE1E8C">
        <w:t xml:space="preserve"> interactions are a common type of G × E interaction in which the ‘biotic environment’ (</w:t>
      </w:r>
      <w:r w:rsidR="00EA5065">
        <w:t>e.g.,</w:t>
      </w:r>
      <w:r w:rsidRPr="00BE1E8C">
        <w:t xml:space="preserve"> </w:t>
      </w:r>
      <w:r w:rsidR="00924872">
        <w:t>neighbor</w:t>
      </w:r>
      <w:r w:rsidRPr="00BE1E8C">
        <w:t xml:space="preserve"> plant) contains genes (</w:t>
      </w:r>
      <w:r w:rsidR="00EA5065">
        <w:t>i.e.,</w:t>
      </w:r>
      <w:r w:rsidRPr="00BE1E8C">
        <w:t xml:space="preserve"> genotype × genotype interactions or G × G) and both participants are fixed in space and forced to interact for resources (</w:t>
      </w:r>
      <w:r w:rsidRPr="00BE1E8C">
        <w:rPr>
          <w:bdr w:val="none" w:sz="0" w:space="0" w:color="auto" w:frame="1"/>
        </w:rPr>
        <w:t>Turkington &amp; Harper 1979</w:t>
      </w:r>
      <w:r w:rsidRPr="00BE1E8C">
        <w:t>). Studies of plant–</w:t>
      </w:r>
      <w:r w:rsidR="00924872">
        <w:t>neighbor</w:t>
      </w:r>
      <w:r w:rsidRPr="00BE1E8C">
        <w:t xml:space="preserve"> interactions have previously shown that intraspecific genetic variation in an individual’s </w:t>
      </w:r>
      <w:r w:rsidR="00924872">
        <w:t>neighbor</w:t>
      </w:r>
      <w:r w:rsidRPr="00BE1E8C">
        <w:t>s (1) can have important consequences for overall plant fitness and performance (</w:t>
      </w:r>
      <w:r w:rsidR="00BE1E8C" w:rsidRPr="00BE1E8C">
        <w:rPr>
          <w:bdr w:val="none" w:sz="0" w:space="0" w:color="auto" w:frame="1"/>
        </w:rPr>
        <w:t>Turkington &amp; Harper 1979</w:t>
      </w:r>
      <w:r w:rsidR="00BE1E8C" w:rsidRPr="00BE1E8C">
        <w:t>;</w:t>
      </w:r>
      <w:r w:rsidR="00BE1E8C" w:rsidRPr="00BE1E8C">
        <w:rPr>
          <w:rStyle w:val="apple-converted-space"/>
        </w:rPr>
        <w:t> </w:t>
      </w:r>
      <w:r w:rsidR="00BE1E8C" w:rsidRPr="00BE1E8C">
        <w:rPr>
          <w:bdr w:val="none" w:sz="0" w:space="0" w:color="auto" w:frame="1"/>
        </w:rPr>
        <w:t xml:space="preserve">Aarssen &amp; Turkington </w:t>
      </w:r>
      <w:r w:rsidR="00BE1E8C">
        <w:rPr>
          <w:bdr w:val="none" w:sz="0" w:space="0" w:color="auto" w:frame="1"/>
        </w:rPr>
        <w:t xml:space="preserve">1985; Cahill </w:t>
      </w:r>
      <w:r w:rsidR="00BE1E8C">
        <w:rPr>
          <w:i/>
          <w:bdr w:val="none" w:sz="0" w:space="0" w:color="auto" w:frame="1"/>
        </w:rPr>
        <w:t xml:space="preserve">et al. </w:t>
      </w:r>
      <w:r w:rsidR="00BE1E8C">
        <w:rPr>
          <w:bdr w:val="none" w:sz="0" w:space="0" w:color="auto" w:frame="1"/>
        </w:rPr>
        <w:t xml:space="preserve">2005; Fridley </w:t>
      </w:r>
      <w:r w:rsidR="00BE1E8C">
        <w:rPr>
          <w:i/>
          <w:bdr w:val="none" w:sz="0" w:space="0" w:color="auto" w:frame="1"/>
        </w:rPr>
        <w:t xml:space="preserve">et al. </w:t>
      </w:r>
      <w:r w:rsidR="00BE1E8C">
        <w:rPr>
          <w:bdr w:val="none" w:sz="0" w:space="0" w:color="auto" w:frame="1"/>
        </w:rPr>
        <w:t xml:space="preserve">2007; Bossdorf </w:t>
      </w:r>
      <w:r w:rsidR="00BE1E8C">
        <w:rPr>
          <w:i/>
          <w:bdr w:val="none" w:sz="0" w:space="0" w:color="auto" w:frame="1"/>
        </w:rPr>
        <w:t xml:space="preserve">et al. </w:t>
      </w:r>
      <w:r w:rsidR="00BE1E8C">
        <w:rPr>
          <w:bdr w:val="none" w:sz="0" w:space="0" w:color="auto" w:frame="1"/>
        </w:rPr>
        <w:t xml:space="preserve">2009; </w:t>
      </w:r>
      <w:r w:rsidRPr="00BE1E8C">
        <w:rPr>
          <w:bdr w:val="none" w:sz="0" w:space="0" w:color="auto" w:frame="1"/>
        </w:rPr>
        <w:t>Collins</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2010</w:t>
      </w:r>
      <w:r w:rsidRPr="00BE1E8C">
        <w:t>) and (2) is thought to be an important part of the maintenance of species and genetic variation in plant communities (</w:t>
      </w:r>
      <w:r w:rsidR="00EA5065">
        <w:t>e.g.,</w:t>
      </w:r>
      <w:r w:rsidR="00924872">
        <w:rPr>
          <w:rStyle w:val="apple-converted-space"/>
        </w:rPr>
        <w:t xml:space="preserve"> </w:t>
      </w:r>
      <w:r w:rsidRPr="00BE1E8C">
        <w:rPr>
          <w:bdr w:val="none" w:sz="0" w:space="0" w:color="auto" w:frame="1"/>
        </w:rPr>
        <w:t>Fridley</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2007</w:t>
      </w:r>
      <w:r w:rsidRPr="00BE1E8C">
        <w:t>;</w:t>
      </w:r>
      <w:r w:rsidRPr="00BE1E8C">
        <w:rPr>
          <w:rStyle w:val="apple-converted-space"/>
        </w:rPr>
        <w:t> </w:t>
      </w:r>
      <w:r w:rsidRPr="00BE1E8C">
        <w:rPr>
          <w:bdr w:val="none" w:sz="0" w:space="0" w:color="auto" w:frame="1"/>
        </w:rPr>
        <w:t>Lankau &amp; Strauss 2007</w:t>
      </w:r>
      <w:r w:rsidRPr="00BE1E8C">
        <w:t>). Our study builds on the work of plant–</w:t>
      </w:r>
      <w:r w:rsidR="00924872">
        <w:t>neighbor</w:t>
      </w:r>
      <w:r w:rsidRPr="00BE1E8C">
        <w:t xml:space="preserve"> interactions, genotypic diversity and coevolutionary theory to investigate how genetic variation in two naturally occurring, dominant old field plants may interact to influence above- and belowground plant traits, and associated pollinator communities.</w:t>
      </w:r>
    </w:p>
    <w:p w:rsidR="00840625" w:rsidRPr="00BE1E8C" w:rsidRDefault="00840625" w:rsidP="00924872">
      <w:pPr>
        <w:pStyle w:val="NormalWeb"/>
        <w:spacing w:before="0" w:beforeAutospacing="0" w:after="240" w:afterAutospacing="0" w:line="360" w:lineRule="auto"/>
        <w:textAlignment w:val="baseline"/>
      </w:pPr>
      <w:r w:rsidRPr="00BE1E8C">
        <w:t xml:space="preserve">Studying how </w:t>
      </w:r>
      <w:r w:rsidR="00924872">
        <w:t>neighbor</w:t>
      </w:r>
      <w:r w:rsidRPr="00BE1E8C">
        <w:t xml:space="preserve">ing plants compete for pollinators or facilitate each other’s pollination involves considering a system in which plant–pollinator interactions are mutualistic, but </w:t>
      </w:r>
      <w:r w:rsidR="00924872">
        <w:lastRenderedPageBreak/>
        <w:t>neighbor</w:t>
      </w:r>
      <w:r w:rsidRPr="00BE1E8C">
        <w:t>ing plants can have either an antagonistic or synergistic effect on each other’s sexual reproduction (reviewed in</w:t>
      </w:r>
      <w:r w:rsidRPr="00BE1E8C">
        <w:rPr>
          <w:rStyle w:val="apple-converted-space"/>
        </w:rPr>
        <w:t> </w:t>
      </w:r>
      <w:r w:rsidRPr="00BE1E8C">
        <w:rPr>
          <w:bdr w:val="none" w:sz="0" w:space="0" w:color="auto" w:frame="1"/>
        </w:rPr>
        <w:t>Mitchell</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Pr="00BE1E8C">
        <w:t xml:space="preserve">). Exploitative competition for pollinators between </w:t>
      </w:r>
      <w:r w:rsidR="00924872">
        <w:t>neighbor</w:t>
      </w:r>
      <w:r w:rsidRPr="00BE1E8C">
        <w:t xml:space="preserve">ing plants may reduce plant fitness when the quantity of visits to a given plant is reduced because pollinators are attracted to its co-flowering </w:t>
      </w:r>
      <w:r w:rsidR="00924872">
        <w:t>neighbor</w:t>
      </w:r>
      <w:r w:rsidRPr="00BE1E8C">
        <w:t>s instead (</w:t>
      </w:r>
      <w:r w:rsidR="00EA5065">
        <w:t>e.g.,</w:t>
      </w:r>
      <w:r w:rsidRPr="00BE1E8C">
        <w:rPr>
          <w:rStyle w:val="apple-converted-space"/>
        </w:rPr>
        <w:t> </w:t>
      </w:r>
      <w:r w:rsidRPr="00BE1E8C">
        <w:rPr>
          <w:bdr w:val="none" w:sz="0" w:space="0" w:color="auto" w:frame="1"/>
        </w:rPr>
        <w:t>Macior 1971</w:t>
      </w:r>
      <w:r w:rsidRPr="00BE1E8C">
        <w:t>;</w:t>
      </w:r>
      <w:r w:rsidRPr="00BE1E8C">
        <w:rPr>
          <w:rStyle w:val="apple-converted-space"/>
        </w:rPr>
        <w:t> </w:t>
      </w:r>
      <w:r w:rsidRPr="00BE1E8C">
        <w:rPr>
          <w:bdr w:val="none" w:sz="0" w:space="0" w:color="auto" w:frame="1"/>
        </w:rPr>
        <w:t>Pleasants 1980</w:t>
      </w:r>
      <w:r w:rsidRPr="00BE1E8C">
        <w:t xml:space="preserve">). Plant fitness may also be reduced due to deposition of incompatible pollen, pollen wastage, or stigma clogging; these effects may be especially important for close congeners. However, plant fitness may be increased due to facilitative interactions between </w:t>
      </w:r>
      <w:r w:rsidR="00924872">
        <w:t>neighbor</w:t>
      </w:r>
      <w:r w:rsidRPr="00BE1E8C">
        <w:t>ing plants if pollinators are attracted to the increased floral density of species mixtures (</w:t>
      </w:r>
      <w:r w:rsidR="00EA5065">
        <w:t>e.g.,</w:t>
      </w:r>
      <w:r w:rsidR="00BE1E8C">
        <w:t xml:space="preserve"> </w:t>
      </w:r>
      <w:r w:rsidRPr="00BE1E8C">
        <w:rPr>
          <w:bdr w:val="none" w:sz="0" w:space="0" w:color="auto" w:frame="1"/>
        </w:rPr>
        <w:t>Thomson 1982</w:t>
      </w:r>
      <w:r w:rsidRPr="00BE1E8C">
        <w:t>;</w:t>
      </w:r>
      <w:r w:rsidRPr="00BE1E8C">
        <w:rPr>
          <w:rStyle w:val="apple-converted-space"/>
        </w:rPr>
        <w:t> </w:t>
      </w:r>
      <w:r w:rsidRPr="00BE1E8C">
        <w:rPr>
          <w:bdr w:val="none" w:sz="0" w:space="0" w:color="auto" w:frame="1"/>
        </w:rPr>
        <w:t>Ghazoul 2006</w:t>
      </w:r>
      <w:r w:rsidRPr="00BE1E8C">
        <w:t>;</w:t>
      </w:r>
      <w:r w:rsidRPr="00BE1E8C">
        <w:rPr>
          <w:rStyle w:val="apple-converted-space"/>
        </w:rPr>
        <w:t> </w:t>
      </w:r>
      <w:r w:rsidRPr="00BE1E8C">
        <w:rPr>
          <w:bdr w:val="none" w:sz="0" w:space="0" w:color="auto" w:frame="1"/>
        </w:rPr>
        <w:t>Lazaro</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Pr="00BE1E8C">
        <w:t>).</w:t>
      </w:r>
      <w:r w:rsidRPr="00BE1E8C">
        <w:rPr>
          <w:rStyle w:val="apple-converted-space"/>
        </w:rPr>
        <w:t> </w:t>
      </w:r>
      <w:r w:rsidRPr="00BE1E8C">
        <w:rPr>
          <w:bdr w:val="none" w:sz="0" w:space="0" w:color="auto" w:frame="1"/>
        </w:rPr>
        <w:t>Mitchell</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Pr="00BE1E8C">
        <w:rPr>
          <w:rStyle w:val="apple-converted-space"/>
        </w:rPr>
        <w:t> </w:t>
      </w:r>
      <w:r w:rsidRPr="00BE1E8C">
        <w:t xml:space="preserve">highlights that both ecological and evolutionary context can affect how competition and facilitation between </w:t>
      </w:r>
      <w:r w:rsidR="00924872">
        <w:t>neighbor</w:t>
      </w:r>
      <w:r w:rsidRPr="00BE1E8C">
        <w:t>ing plants affects plant–pollinator interactions. The ecological context includes environmental variation (</w:t>
      </w:r>
      <w:r w:rsidR="00EA5065">
        <w:t>i.e.,</w:t>
      </w:r>
      <w:r w:rsidRPr="00BE1E8C">
        <w:t xml:space="preserve"> variation in the presence or number of particular </w:t>
      </w:r>
      <w:r w:rsidR="00924872">
        <w:t>neighbor</w:t>
      </w:r>
      <w:r w:rsidRPr="00BE1E8C">
        <w:t>ing species), whereas the evolutionary context includes the heritable phenotypic variation within each of the interacting plant species which scales up to determine trait variation (</w:t>
      </w:r>
      <w:r w:rsidRPr="00BE1E8C">
        <w:rPr>
          <w:bdr w:val="none" w:sz="0" w:space="0" w:color="auto" w:frame="1"/>
        </w:rPr>
        <w:t xml:space="preserve">Mitchell </w:t>
      </w:r>
      <w:r w:rsidR="00924872">
        <w:rPr>
          <w:rStyle w:val="Emphasis"/>
          <w:bdr w:val="none" w:sz="0" w:space="0" w:color="auto" w:frame="1"/>
        </w:rPr>
        <w:t xml:space="preserve">et </w:t>
      </w:r>
      <w:r w:rsidRPr="00BE1E8C">
        <w:rPr>
          <w:rStyle w:val="Emphasis"/>
          <w:bdr w:val="none" w:sz="0" w:space="0" w:color="auto" w:frame="1"/>
        </w:rPr>
        <w:t>al.</w:t>
      </w:r>
      <w:r w:rsidR="00924872">
        <w:rPr>
          <w:rStyle w:val="apple-converted-space"/>
          <w:bdr w:val="none" w:sz="0" w:space="0" w:color="auto" w:frame="1"/>
        </w:rPr>
        <w:t xml:space="preserve"> </w:t>
      </w:r>
      <w:r w:rsidRPr="00BE1E8C">
        <w:rPr>
          <w:bdr w:val="none" w:sz="0" w:space="0" w:color="auto" w:frame="1"/>
        </w:rPr>
        <w:t>2009</w:t>
      </w:r>
      <w:r w:rsidRPr="00BE1E8C">
        <w:t xml:space="preserve">). This perspective is directly relatable to the goals of G × G studies, which manipulate both the evolutionary context of focal plant phenotypic variation by including distinct genotypes of plants, and the ecological context of biotic environmental variation by manipulation of </w:t>
      </w:r>
      <w:r w:rsidR="00924872">
        <w:t>neighbor</w:t>
      </w:r>
      <w:r w:rsidRPr="00BE1E8C">
        <w:t xml:space="preserve"> plant genotype identity.</w:t>
      </w:r>
    </w:p>
    <w:p w:rsidR="00840625" w:rsidRPr="00BE1E8C" w:rsidRDefault="00840625" w:rsidP="00924872">
      <w:pPr>
        <w:pStyle w:val="NormalWeb"/>
        <w:spacing w:before="0" w:beforeAutospacing="0" w:after="240" w:afterAutospacing="0" w:line="360" w:lineRule="auto"/>
        <w:textAlignment w:val="baseline"/>
      </w:pPr>
      <w:r w:rsidRPr="00BE1E8C">
        <w:t>We used</w:t>
      </w:r>
      <w:r w:rsidRPr="00BE1E8C">
        <w:rPr>
          <w:rStyle w:val="apple-converted-space"/>
        </w:rPr>
        <w:t> </w:t>
      </w:r>
      <w:r w:rsidRPr="00BE1E8C">
        <w:rPr>
          <w:rStyle w:val="Emphasis"/>
          <w:bdr w:val="none" w:sz="0" w:space="0" w:color="auto" w:frame="1"/>
        </w:rPr>
        <w:t>Solidago</w:t>
      </w:r>
      <w:r w:rsidRPr="00BE1E8C">
        <w:rPr>
          <w:rStyle w:val="apple-converted-space"/>
        </w:rPr>
        <w:t> </w:t>
      </w:r>
      <w:r w:rsidRPr="00BE1E8C">
        <w:t xml:space="preserve">spp. as a model system to examine the role of G × G interactions in affecting above- and belowground plant traits and arthropod pollinator visitation. We </w:t>
      </w:r>
      <w:r w:rsidR="00924872" w:rsidRPr="00BE1E8C">
        <w:t>hypothesized</w:t>
      </w:r>
      <w:r w:rsidRPr="00BE1E8C">
        <w:t xml:space="preserve"> that G × G interactions would affect plant–plant interactions and provid</w:t>
      </w:r>
      <w:r w:rsidR="00AA3B1D">
        <w:t xml:space="preserve">e a mechanism for understanding </w:t>
      </w:r>
      <w:r w:rsidRPr="00BE1E8C">
        <w:t>effects that occur when species and genotypes co-occur in natural systems. We established a common garden experiment using clonally replicated individuals (</w:t>
      </w:r>
      <w:r w:rsidR="00EA5065">
        <w:t>i.e.,</w:t>
      </w:r>
      <w:r w:rsidRPr="00BE1E8C">
        <w:t xml:space="preserve"> genotypes) of both</w:t>
      </w:r>
      <w:r w:rsidRPr="00BE1E8C">
        <w:rPr>
          <w:rStyle w:val="apple-converted-space"/>
        </w:rPr>
        <w:t> </w:t>
      </w:r>
      <w:r w:rsidRPr="00BE1E8C">
        <w:rPr>
          <w:rStyle w:val="Emphasis"/>
          <w:bdr w:val="none" w:sz="0" w:space="0" w:color="auto" w:frame="1"/>
        </w:rPr>
        <w:t>Solidago altissima</w:t>
      </w:r>
      <w:r w:rsidRPr="00BE1E8C">
        <w:rPr>
          <w:rStyle w:val="apple-converted-space"/>
        </w:rPr>
        <w:t> </w:t>
      </w:r>
      <w:r w:rsidRPr="00BE1E8C">
        <w:t>and</w:t>
      </w:r>
      <w:r w:rsidRPr="00BE1E8C">
        <w:rPr>
          <w:rStyle w:val="apple-converted-space"/>
        </w:rPr>
        <w:t> </w:t>
      </w:r>
      <w:r w:rsidRPr="00BE1E8C">
        <w:rPr>
          <w:rStyle w:val="Emphasis"/>
          <w:bdr w:val="none" w:sz="0" w:space="0" w:color="auto" w:frame="1"/>
        </w:rPr>
        <w:t>Solidago gigantea</w:t>
      </w:r>
      <w:r w:rsidRPr="00BE1E8C">
        <w:t>, with each genotype planted alone in monoculture treatments and with all possible interspecific combination of genotypes. We examined how intraspecific genotypic variation (</w:t>
      </w:r>
      <w:r w:rsidR="00EA5065">
        <w:t>i.e.,</w:t>
      </w:r>
      <w:r w:rsidRPr="00BE1E8C">
        <w:t xml:space="preserve"> ‘focal genotype’) and genotypically based biot</w:t>
      </w:r>
      <w:r w:rsidR="00AA3B1D">
        <w:t xml:space="preserve">ic environmental </w:t>
      </w:r>
      <w:r w:rsidRPr="00BE1E8C">
        <w:t>variation (</w:t>
      </w:r>
      <w:r w:rsidR="00EA5065">
        <w:t>i.e.,</w:t>
      </w:r>
      <w:r w:rsidRPr="00BE1E8C">
        <w:t xml:space="preserve"> ‘</w:t>
      </w:r>
      <w:r w:rsidR="00924872">
        <w:t>neighbor</w:t>
      </w:r>
      <w:r w:rsidRPr="00BE1E8C">
        <w:t xml:space="preserve"> genotype’) affected a range of population and community traits. Specifically, we addressed the following questions: (1) Does </w:t>
      </w:r>
      <w:r w:rsidR="00AA3B1D">
        <w:t xml:space="preserve">focal plant genotypic variation </w:t>
      </w:r>
      <w:r w:rsidRPr="00BE1E8C">
        <w:t>influence above- and belowground productivity, floral biom</w:t>
      </w:r>
      <w:r w:rsidR="00AA3B1D">
        <w:t xml:space="preserve">ass, and pollinator visitation? </w:t>
      </w:r>
      <w:r w:rsidRPr="00BE1E8C">
        <w:t xml:space="preserve">(2) Does the biotic environment affect these same traits, either through the effects of </w:t>
      </w:r>
      <w:r w:rsidR="00924872">
        <w:t>neighbor</w:t>
      </w:r>
      <w:r w:rsidRPr="00BE1E8C">
        <w:t xml:space="preserve"> plant genotype or G × G interactions? Our results indicate that the genotype </w:t>
      </w:r>
      <w:r w:rsidRPr="00BE1E8C">
        <w:lastRenderedPageBreak/>
        <w:t xml:space="preserve">identity of a plant’s </w:t>
      </w:r>
      <w:r w:rsidR="00924872">
        <w:t>neighbor</w:t>
      </w:r>
      <w:r w:rsidRPr="00BE1E8C">
        <w:t xml:space="preserve"> affected both above- and belowground biomass, and that interspecific indirect genetic effects can drive patterns of pollinator visitation. Across species, the genotype identity of a plant’s </w:t>
      </w:r>
      <w:r w:rsidR="00924872">
        <w:t>neighbor</w:t>
      </w:r>
      <w:r w:rsidRPr="00BE1E8C">
        <w:t xml:space="preserve"> had more consistent effects on coarse root biomass than did the focal plant’s genotype identity, which suggests that genetic variation in a plant’s </w:t>
      </w:r>
      <w:r w:rsidR="00924872">
        <w:t>neighbor</w:t>
      </w:r>
      <w:r w:rsidRPr="00BE1E8C">
        <w:t>s may be an important, but less frequently considered mechanism explaining population and community trait variation in ecological communities.</w:t>
      </w:r>
    </w:p>
    <w:p w:rsidR="00141E73" w:rsidRPr="00924872" w:rsidRDefault="00924872" w:rsidP="00924872">
      <w:pPr>
        <w:pStyle w:val="NormalWeb"/>
        <w:spacing w:before="0" w:beforeAutospacing="0" w:after="240" w:afterAutospacing="0" w:line="360" w:lineRule="auto"/>
        <w:textAlignment w:val="baseline"/>
        <w:rPr>
          <w:b/>
          <w:sz w:val="28"/>
          <w:szCs w:val="28"/>
        </w:rPr>
      </w:pPr>
      <w:r>
        <w:rPr>
          <w:b/>
          <w:sz w:val="28"/>
          <w:szCs w:val="28"/>
        </w:rPr>
        <w:t>METHODS</w:t>
      </w:r>
    </w:p>
    <w:p w:rsidR="00840625" w:rsidRPr="00BE1E8C" w:rsidRDefault="00840625" w:rsidP="00924872">
      <w:pPr>
        <w:spacing w:line="360" w:lineRule="auto"/>
        <w:textAlignment w:val="baseline"/>
        <w:rPr>
          <w:rFonts w:ascii="Times New Roman" w:eastAsia="Times New Roman" w:hAnsi="Times New Roman" w:cs="Times New Roman"/>
          <w:b/>
          <w:bCs/>
          <w:sz w:val="24"/>
          <w:szCs w:val="24"/>
        </w:rPr>
      </w:pPr>
      <w:r w:rsidRPr="00BE1E8C">
        <w:rPr>
          <w:rFonts w:ascii="Times New Roman" w:eastAsia="Times New Roman" w:hAnsi="Times New Roman" w:cs="Times New Roman"/>
          <w:b/>
          <w:bCs/>
          <w:sz w:val="24"/>
          <w:szCs w:val="24"/>
        </w:rPr>
        <w:t>Study species</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i/>
          <w:iCs/>
          <w:sz w:val="24"/>
          <w:szCs w:val="24"/>
        </w:rPr>
        <w:t>Solidago altissima</w:t>
      </w:r>
      <w:r w:rsidRPr="00BE1E8C">
        <w:rPr>
          <w:rFonts w:ascii="Times New Roman" w:eastAsia="Times New Roman" w:hAnsi="Times New Roman" w:cs="Times New Roman"/>
          <w:sz w:val="24"/>
          <w:szCs w:val="24"/>
        </w:rPr>
        <w:t> is a dominant species in abandoned agricultural fields where it can have large impacts on biodiversity and ecosystem function (Maddox &amp; Root 1987; Crutsinger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2006). Intraspecific genetic variation in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has been shown to affect herbivores (</w:t>
      </w:r>
      <w:r w:rsidR="00EA5065">
        <w:rPr>
          <w:rFonts w:ascii="Times New Roman" w:eastAsia="Times New Roman" w:hAnsi="Times New Roman" w:cs="Times New Roman"/>
          <w:sz w:val="24"/>
          <w:szCs w:val="24"/>
        </w:rPr>
        <w:t>e.g.,</w:t>
      </w:r>
      <w:r w:rsidRPr="00BE1E8C">
        <w:rPr>
          <w:rFonts w:ascii="Times New Roman" w:eastAsia="Times New Roman" w:hAnsi="Times New Roman" w:cs="Times New Roman"/>
          <w:sz w:val="24"/>
          <w:szCs w:val="24"/>
        </w:rPr>
        <w:t> Maddox &amp; Root 1987; Crutsinger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2006), flowering phenology (</w:t>
      </w:r>
      <w:r w:rsidR="00EA5065">
        <w:rPr>
          <w:rFonts w:ascii="Times New Roman" w:eastAsia="Times New Roman" w:hAnsi="Times New Roman" w:cs="Times New Roman"/>
          <w:sz w:val="24"/>
          <w:szCs w:val="24"/>
        </w:rPr>
        <w:t>e.g.,</w:t>
      </w:r>
      <w:r w:rsidRPr="00BE1E8C">
        <w:rPr>
          <w:rFonts w:ascii="Times New Roman" w:eastAsia="Times New Roman" w:hAnsi="Times New Roman" w:cs="Times New Roman"/>
          <w:sz w:val="24"/>
          <w:szCs w:val="24"/>
        </w:rPr>
        <w:t> Gross &amp; Werner 1983), as well as floral visitor abundance (Genung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2010). </w:t>
      </w:r>
      <w:r w:rsidRPr="00BE1E8C">
        <w:rPr>
          <w:rFonts w:ascii="Times New Roman" w:eastAsia="Times New Roman" w:hAnsi="Times New Roman" w:cs="Times New Roman"/>
          <w:i/>
          <w:iCs/>
          <w:sz w:val="24"/>
          <w:szCs w:val="24"/>
        </w:rPr>
        <w:t>Solidago gigantea</w:t>
      </w:r>
      <w:r w:rsidRPr="00BE1E8C">
        <w:rPr>
          <w:rFonts w:ascii="Times New Roman" w:eastAsia="Times New Roman" w:hAnsi="Times New Roman" w:cs="Times New Roman"/>
          <w:sz w:val="24"/>
          <w:szCs w:val="24"/>
        </w:rPr>
        <w:t> is less common than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in southeastern old fields, but these two species are among the most frequently co-occurring species pairs in the genus </w:t>
      </w:r>
      <w:r w:rsidRPr="00BE1E8C">
        <w:rPr>
          <w:rFonts w:ascii="Times New Roman" w:eastAsia="Times New Roman" w:hAnsi="Times New Roman" w:cs="Times New Roman"/>
          <w:i/>
          <w:iCs/>
          <w:sz w:val="24"/>
          <w:szCs w:val="24"/>
        </w:rPr>
        <w:t>Solidago</w:t>
      </w:r>
      <w:r w:rsidRPr="00BE1E8C">
        <w:rPr>
          <w:rFonts w:ascii="Times New Roman" w:eastAsia="Times New Roman" w:hAnsi="Times New Roman" w:cs="Times New Roman"/>
          <w:sz w:val="24"/>
          <w:szCs w:val="24"/>
        </w:rPr>
        <w:t> (Abrahamson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2005). Although the two species are ecologically similar, they differ in life-history traits (Abrahamson &amp; Weis 1997), allocation of resources to different growth forms, and tolerance for variation in soil moisture (Abrahamson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2005). Specifically,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allocates rela</w:t>
      </w:r>
      <w:r w:rsidR="00AA3B1D">
        <w:rPr>
          <w:rFonts w:ascii="Times New Roman" w:eastAsia="Times New Roman" w:hAnsi="Times New Roman" w:cs="Times New Roman"/>
          <w:sz w:val="24"/>
          <w:szCs w:val="24"/>
        </w:rPr>
        <w:t xml:space="preserve">tively more biomass belowground </w:t>
      </w:r>
      <w:r w:rsidRPr="00BE1E8C">
        <w:rPr>
          <w:rFonts w:ascii="Times New Roman" w:eastAsia="Times New Roman" w:hAnsi="Times New Roman" w:cs="Times New Roman"/>
          <w:sz w:val="24"/>
          <w:szCs w:val="24"/>
        </w:rPr>
        <w:t>and is more capable of tolerating broad variation in soil moisture than is </w:t>
      </w:r>
      <w:r w:rsidRPr="00BE1E8C">
        <w:rPr>
          <w:rFonts w:ascii="Times New Roman" w:eastAsia="Times New Roman" w:hAnsi="Times New Roman" w:cs="Times New Roman"/>
          <w:i/>
          <w:iCs/>
          <w:sz w:val="24"/>
          <w:szCs w:val="24"/>
        </w:rPr>
        <w:t>S. gigantea</w:t>
      </w:r>
      <w:r w:rsidR="00AA3B1D">
        <w:rPr>
          <w:rFonts w:ascii="Times New Roman" w:eastAsia="Times New Roman" w:hAnsi="Times New Roman" w:cs="Times New Roman"/>
          <w:sz w:val="24"/>
          <w:szCs w:val="24"/>
        </w:rPr>
        <w:t xml:space="preserve"> </w:t>
      </w:r>
      <w:r w:rsidRPr="00BE1E8C">
        <w:rPr>
          <w:rFonts w:ascii="Times New Roman" w:eastAsia="Times New Roman" w:hAnsi="Times New Roman" w:cs="Times New Roman"/>
          <w:sz w:val="24"/>
          <w:szCs w:val="24"/>
        </w:rPr>
        <w:t>whereas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allocates relatively more b</w:t>
      </w:r>
      <w:r w:rsidR="00AA3B1D">
        <w:rPr>
          <w:rFonts w:ascii="Times New Roman" w:eastAsia="Times New Roman" w:hAnsi="Times New Roman" w:cs="Times New Roman"/>
          <w:sz w:val="24"/>
          <w:szCs w:val="24"/>
        </w:rPr>
        <w:t xml:space="preserve">iomass into flowers (Abrahamson </w:t>
      </w:r>
      <w:r w:rsidR="00AA3B1D">
        <w:rPr>
          <w:rFonts w:ascii="Times New Roman" w:eastAsia="Times New Roman" w:hAnsi="Times New Roman" w:cs="Times New Roman"/>
          <w:i/>
          <w:iCs/>
          <w:sz w:val="24"/>
          <w:szCs w:val="24"/>
        </w:rPr>
        <w:t xml:space="preserve">et </w:t>
      </w:r>
      <w:r w:rsidRPr="00BE1E8C">
        <w:rPr>
          <w:rFonts w:ascii="Times New Roman" w:eastAsia="Times New Roman" w:hAnsi="Times New Roman" w:cs="Times New Roman"/>
          <w:i/>
          <w:iCs/>
          <w:sz w:val="24"/>
          <w:szCs w:val="24"/>
        </w:rPr>
        <w:t>al.</w:t>
      </w:r>
      <w:r w:rsidR="00AA3B1D">
        <w:rPr>
          <w:rFonts w:ascii="Times New Roman" w:eastAsia="Times New Roman" w:hAnsi="Times New Roman" w:cs="Times New Roman"/>
          <w:sz w:val="24"/>
          <w:szCs w:val="24"/>
        </w:rPr>
        <w:t xml:space="preserve"> </w:t>
      </w:r>
      <w:r w:rsidRPr="00BE1E8C">
        <w:rPr>
          <w:rFonts w:ascii="Times New Roman" w:eastAsia="Times New Roman" w:hAnsi="Times New Roman" w:cs="Times New Roman"/>
          <w:sz w:val="24"/>
          <w:szCs w:val="24"/>
        </w:rPr>
        <w:t>2005). Both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xml:space="preserve"> are gynomonoecious, self-incompatible, and rely on insect pollination for </w:t>
      </w:r>
      <w:r w:rsidR="00924872" w:rsidRPr="00BE1E8C">
        <w:rPr>
          <w:rFonts w:ascii="Times New Roman" w:eastAsia="Times New Roman" w:hAnsi="Times New Roman" w:cs="Times New Roman"/>
          <w:sz w:val="24"/>
          <w:szCs w:val="24"/>
        </w:rPr>
        <w:t>fertilization</w:t>
      </w:r>
      <w:r w:rsidRPr="00BE1E8C">
        <w:rPr>
          <w:rFonts w:ascii="Times New Roman" w:eastAsia="Times New Roman" w:hAnsi="Times New Roman" w:cs="Times New Roman"/>
          <w:sz w:val="24"/>
          <w:szCs w:val="24"/>
        </w:rPr>
        <w:t xml:space="preserve"> (Wise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2008). Each capitulum contains 10–15 pistillate ray flowers surrounding 3–7 hermaphroditic disc flowers (Abrahamson &amp; Weis 1997); the ray flowers mature and become receptive to pollen before the disc flowers (Gross &amp; Werner 1983). Each ray and disc flower produces a single seed (Wise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2008).</w:t>
      </w:r>
    </w:p>
    <w:p w:rsidR="00840625" w:rsidRPr="00BE1E8C" w:rsidRDefault="00840625" w:rsidP="00924872">
      <w:pPr>
        <w:spacing w:line="360" w:lineRule="auto"/>
        <w:textAlignment w:val="baseline"/>
        <w:rPr>
          <w:rFonts w:ascii="Times New Roman" w:eastAsia="Times New Roman" w:hAnsi="Times New Roman" w:cs="Times New Roman"/>
          <w:b/>
          <w:bCs/>
          <w:sz w:val="24"/>
          <w:szCs w:val="24"/>
        </w:rPr>
      </w:pPr>
      <w:r w:rsidRPr="00BE1E8C">
        <w:rPr>
          <w:rFonts w:ascii="Times New Roman" w:eastAsia="Times New Roman" w:hAnsi="Times New Roman" w:cs="Times New Roman"/>
          <w:b/>
          <w:bCs/>
          <w:sz w:val="24"/>
          <w:szCs w:val="24"/>
        </w:rPr>
        <w:t>Garden description</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 xml:space="preserve">In April 2008, a common garden experiment was established at Freels Bend on the reservation of Oak Ridge National Laboratory to examine the community and ecosystem level impacts of </w:t>
      </w:r>
      <w:r w:rsidRPr="00BE1E8C">
        <w:rPr>
          <w:rFonts w:ascii="Times New Roman" w:eastAsia="Times New Roman" w:hAnsi="Times New Roman" w:cs="Times New Roman"/>
          <w:sz w:val="24"/>
          <w:szCs w:val="24"/>
        </w:rPr>
        <w:lastRenderedPageBreak/>
        <w:t>genotype-based plant–</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interactions in </w:t>
      </w:r>
      <w:r w:rsidRPr="00BE1E8C">
        <w:rPr>
          <w:rFonts w:ascii="Times New Roman" w:eastAsia="Times New Roman" w:hAnsi="Times New Roman" w:cs="Times New Roman"/>
          <w:i/>
          <w:iCs/>
          <w:sz w:val="24"/>
          <w:szCs w:val="24"/>
        </w:rPr>
        <w:t>Solidago</w:t>
      </w:r>
      <w:r w:rsidRPr="00BE1E8C">
        <w:rPr>
          <w:rFonts w:ascii="Times New Roman" w:eastAsia="Times New Roman" w:hAnsi="Times New Roman" w:cs="Times New Roman"/>
          <w:sz w:val="24"/>
          <w:szCs w:val="24"/>
        </w:rPr>
        <w:t>. This common garden includes three locally collected genotypes (</w:t>
      </w:r>
      <w:r w:rsidR="00EA5065">
        <w:rPr>
          <w:rFonts w:ascii="Times New Roman" w:eastAsia="Times New Roman" w:hAnsi="Times New Roman" w:cs="Times New Roman"/>
          <w:sz w:val="24"/>
          <w:szCs w:val="24"/>
        </w:rPr>
        <w:t>i.e.,</w:t>
      </w:r>
      <w:r w:rsidRPr="00BE1E8C">
        <w:rPr>
          <w:rFonts w:ascii="Times New Roman" w:eastAsia="Times New Roman" w:hAnsi="Times New Roman" w:cs="Times New Roman"/>
          <w:sz w:val="24"/>
          <w:szCs w:val="24"/>
        </w:rPr>
        <w:t xml:space="preserve"> clonal families) of both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The </w:t>
      </w:r>
      <w:r w:rsidRPr="00BE1E8C">
        <w:rPr>
          <w:rFonts w:ascii="Times New Roman" w:eastAsia="Times New Roman" w:hAnsi="Times New Roman" w:cs="Times New Roman"/>
          <w:i/>
          <w:iCs/>
          <w:sz w:val="24"/>
          <w:szCs w:val="24"/>
        </w:rPr>
        <w:t xml:space="preserve">S. </w:t>
      </w:r>
      <w:r w:rsidR="00CF3DB0" w:rsidRPr="00BE1E8C">
        <w:rPr>
          <w:rFonts w:ascii="Times New Roman" w:eastAsia="Times New Roman" w:hAnsi="Times New Roman" w:cs="Times New Roman"/>
          <w:i/>
          <w:iCs/>
          <w:sz w:val="24"/>
          <w:szCs w:val="24"/>
        </w:rPr>
        <w:t>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xml:space="preserve"> clones we </w:t>
      </w:r>
      <w:r w:rsidR="00924872" w:rsidRPr="00BE1E8C">
        <w:rPr>
          <w:rFonts w:ascii="Times New Roman" w:eastAsia="Times New Roman" w:hAnsi="Times New Roman" w:cs="Times New Roman"/>
          <w:sz w:val="24"/>
          <w:szCs w:val="24"/>
        </w:rPr>
        <w:t>utilized</w:t>
      </w:r>
      <w:r w:rsidRPr="00BE1E8C">
        <w:rPr>
          <w:rFonts w:ascii="Times New Roman" w:eastAsia="Times New Roman" w:hAnsi="Times New Roman" w:cs="Times New Roman"/>
          <w:sz w:val="24"/>
          <w:szCs w:val="24"/>
        </w:rPr>
        <w:t xml:space="preserve"> were originally propagated by G.M. Crutsinger and clones were maintained at the University of Tennessee and Freels Bend. The genotypes were collected from random locations around the study site at Freels Bend; sampled individuals from both species were carefully collected from unique connected genets that were at least 50–150 m apart (Crutsinger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2006; Supplementary Material). Rhizomes were collected from connected ramets to ensure they were from the same genet. The three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genotypes were originally collected and determined as unique genotypes using AFLP (Crutsinger </w:t>
      </w:r>
      <w:r w:rsidRPr="00BE1E8C">
        <w:rPr>
          <w:rFonts w:ascii="Times New Roman" w:eastAsia="Times New Roman" w:hAnsi="Times New Roman" w:cs="Times New Roman"/>
          <w:i/>
          <w:iCs/>
          <w:sz w:val="24"/>
          <w:szCs w:val="24"/>
        </w:rPr>
        <w:t>et al.</w:t>
      </w:r>
      <w:r w:rsidR="002D6BF4">
        <w:rPr>
          <w:rFonts w:ascii="Times New Roman" w:eastAsia="Times New Roman" w:hAnsi="Times New Roman" w:cs="Times New Roman"/>
          <w:sz w:val="24"/>
          <w:szCs w:val="24"/>
        </w:rPr>
        <w:t xml:space="preserve"> 2006, Supplementary </w:t>
      </w:r>
      <w:r w:rsidRPr="00BE1E8C">
        <w:rPr>
          <w:rFonts w:ascii="Times New Roman" w:eastAsia="Times New Roman" w:hAnsi="Times New Roman" w:cs="Times New Roman"/>
          <w:sz w:val="24"/>
          <w:szCs w:val="24"/>
        </w:rPr>
        <w:t>Material); however, molecular data is unavailable for the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genotypes.</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The experimental treatments included genotype monocultures as well as all possible interspecific combinations of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genotypes, planted together in 95 L pots (</w:t>
      </w:r>
      <w:r w:rsidRPr="00BE1E8C">
        <w:rPr>
          <w:rFonts w:ascii="Times New Roman" w:eastAsia="Times New Roman" w:hAnsi="Times New Roman" w:cs="Times New Roman"/>
          <w:i/>
          <w:iCs/>
          <w:sz w:val="24"/>
          <w:szCs w:val="24"/>
        </w:rPr>
        <w:t>n </w:t>
      </w:r>
      <w:r w:rsidRPr="00BE1E8C">
        <w:rPr>
          <w:rFonts w:ascii="Times New Roman" w:eastAsia="Times New Roman" w:hAnsi="Times New Roman" w:cs="Times New Roman"/>
          <w:sz w:val="24"/>
          <w:szCs w:val="24"/>
        </w:rPr>
        <w:t>= three replicates per genotype-</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combination, six monoculture treatments and nine genotype mixture combinations, a total of 45 pots). All plants were propagated from cloned stocks of genotypes. A 3-cm rhizome of each species and genotype were grown in a greenhouse in flats in standard potting media for 8 weeks; the plants received regular water. Rooting hormones (Hormodin, OHP Inc., Mainland, PA, USA) were applied to each rhizome. When the plants were </w:t>
      </w:r>
      <w:r w:rsidRPr="00BE1E8C">
        <w:rPr>
          <w:rFonts w:ascii="Times New Roman" w:eastAsia="Times New Roman" w:hAnsi="Times New Roman" w:cs="Times New Roman"/>
          <w:i/>
          <w:iCs/>
          <w:sz w:val="24"/>
          <w:szCs w:val="24"/>
        </w:rPr>
        <w:t>c.</w:t>
      </w:r>
      <w:r w:rsidRPr="00BE1E8C">
        <w:rPr>
          <w:rFonts w:ascii="Times New Roman" w:eastAsia="Times New Roman" w:hAnsi="Times New Roman" w:cs="Times New Roman"/>
          <w:sz w:val="24"/>
          <w:szCs w:val="24"/>
        </w:rPr>
        <w:t> 10 cm in height they were transplanted into the pots at the field site. Each pot initially included four individuals, but variation in plant density occurred due to clonal production of new ramets beginning during the initial growing season (2008) that continued throughout the experiment. In monocultures, all four individuals were clones of the same genotype. In genotype mixtures, each pot initially contained two individuals of each genotype (four plants total/pot). The pots were randomly placed in a grid formation within an old field with </w:t>
      </w:r>
      <w:r w:rsidRPr="00BE1E8C">
        <w:rPr>
          <w:rFonts w:ascii="Times New Roman" w:eastAsia="Times New Roman" w:hAnsi="Times New Roman" w:cs="Times New Roman"/>
          <w:i/>
          <w:iCs/>
          <w:sz w:val="24"/>
          <w:szCs w:val="24"/>
        </w:rPr>
        <w:t>c.</w:t>
      </w:r>
      <w:r w:rsidRPr="00BE1E8C">
        <w:rPr>
          <w:rFonts w:ascii="Times New Roman" w:eastAsia="Times New Roman" w:hAnsi="Times New Roman" w:cs="Times New Roman"/>
          <w:sz w:val="24"/>
          <w:szCs w:val="24"/>
        </w:rPr>
        <w:t xml:space="preserve"> 3 m separating each pot from its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s. The field was not mown during the course of the experiment, creating an aboveground environment which closely mimicked that which the plants would experience in natural systems. Supplementary water was pumped to each pot in equal amounts when conditions required. The pots were filled with Fafard Growing Mix #1 (Conrad Fafard Inc, Agawam, MA, USA), and invading plants were removed throughout the experiment. Approximately 10 g of fertilizer (24/8/16, Miracle-Gro, Marysville, OH, USA) was applied once to each pot in April 2008.</w:t>
      </w:r>
    </w:p>
    <w:p w:rsidR="00840625" w:rsidRPr="00BE1E8C" w:rsidRDefault="00840625" w:rsidP="00924872">
      <w:pPr>
        <w:spacing w:line="360" w:lineRule="auto"/>
        <w:textAlignment w:val="baseline"/>
        <w:rPr>
          <w:rFonts w:ascii="Times New Roman" w:eastAsia="Times New Roman" w:hAnsi="Times New Roman" w:cs="Times New Roman"/>
          <w:b/>
          <w:bCs/>
          <w:sz w:val="24"/>
          <w:szCs w:val="24"/>
        </w:rPr>
      </w:pPr>
      <w:r w:rsidRPr="00BE1E8C">
        <w:rPr>
          <w:rFonts w:ascii="Times New Roman" w:eastAsia="Times New Roman" w:hAnsi="Times New Roman" w:cs="Times New Roman"/>
          <w:b/>
          <w:bCs/>
          <w:sz w:val="24"/>
          <w:szCs w:val="24"/>
        </w:rPr>
        <w:lastRenderedPageBreak/>
        <w:t>Plant trait measurements</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We measured a series of plant and community traits over the course of a growing season; these included rhizome biomass, coarse root biomass, vegetative biomass, floral biomass, and arthropod pollinator visitation. To determine vegetative biomass, we measured the aboveground height of the plants during peak productivity in early August and used an allometric equation to estimate</w:t>
      </w:r>
      <w:r w:rsidR="00E239C4">
        <w:rPr>
          <w:rFonts w:ascii="Times New Roman" w:eastAsia="Times New Roman" w:hAnsi="Times New Roman" w:cs="Times New Roman"/>
          <w:sz w:val="24"/>
          <w:szCs w:val="24"/>
        </w:rPr>
        <w:t xml:space="preserve"> aboveground biomass (Appendix </w:t>
      </w:r>
      <w:r w:rsidR="00D150FC">
        <w:rPr>
          <w:rFonts w:ascii="Times New Roman" w:eastAsia="Times New Roman" w:hAnsi="Times New Roman" w:cs="Times New Roman"/>
          <w:sz w:val="24"/>
          <w:szCs w:val="24"/>
        </w:rPr>
        <w:t>1</w:t>
      </w:r>
      <w:r w:rsidRPr="00BE1E8C">
        <w:rPr>
          <w:rFonts w:ascii="Times New Roman" w:eastAsia="Times New Roman" w:hAnsi="Times New Roman" w:cs="Times New Roman"/>
          <w:sz w:val="24"/>
          <w:szCs w:val="24"/>
        </w:rPr>
        <w:t>). To estimate floral biomass, we used a representative panicle of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with known floral biomass as a unit of measurement. We chose a panicle which was smaller than average, </w:t>
      </w:r>
      <w:r w:rsidRPr="00BE1E8C">
        <w:rPr>
          <w:rFonts w:ascii="Times New Roman" w:eastAsia="Times New Roman" w:hAnsi="Times New Roman" w:cs="Times New Roman"/>
          <w:i/>
          <w:iCs/>
          <w:sz w:val="24"/>
          <w:szCs w:val="24"/>
        </w:rPr>
        <w:t>c.</w:t>
      </w:r>
      <w:r w:rsidRPr="00BE1E8C">
        <w:rPr>
          <w:rFonts w:ascii="Times New Roman" w:eastAsia="Times New Roman" w:hAnsi="Times New Roman" w:cs="Times New Roman"/>
          <w:sz w:val="24"/>
          <w:szCs w:val="24"/>
        </w:rPr>
        <w:t> ½ the size of an average panicle, and estimated floral biomass as the number of replicates of the representative panicle required to equal the floral abundance of the pot (</w:t>
      </w:r>
      <w:r w:rsidRPr="00BE1E8C">
        <w:rPr>
          <w:rFonts w:ascii="Times New Roman" w:eastAsia="Times New Roman" w:hAnsi="Times New Roman" w:cs="Times New Roman"/>
          <w:i/>
          <w:iCs/>
          <w:sz w:val="24"/>
          <w:szCs w:val="24"/>
        </w:rPr>
        <w:t>sensu</w:t>
      </w:r>
      <w:r w:rsidR="00924872">
        <w:rPr>
          <w:rFonts w:ascii="Times New Roman" w:eastAsia="Times New Roman" w:hAnsi="Times New Roman" w:cs="Times New Roman"/>
          <w:i/>
          <w:iCs/>
          <w:sz w:val="24"/>
          <w:szCs w:val="24"/>
        </w:rPr>
        <w:t xml:space="preserve"> </w:t>
      </w:r>
      <w:r w:rsidRPr="00BE1E8C">
        <w:rPr>
          <w:rFonts w:ascii="Times New Roman" w:eastAsia="Times New Roman" w:hAnsi="Times New Roman" w:cs="Times New Roman"/>
          <w:sz w:val="24"/>
          <w:szCs w:val="24"/>
        </w:rPr>
        <w:t>Genung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2010). We measured floral biomass for each plant at the time when floral abundance was at its peak; this ranged from late August through late October 2009.</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Belowground plant structures were sampled after the plants had senesced in December 2009, by carefully removing all plant structures intact from the soil. Aboveground differences allowed us to differentiate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belowground structures in species mixture pots. We did not assess fine roots (&lt; 2 mm in diameter) which became disconnected from the larger root structure during the excavation process, because we could not identify which </w:t>
      </w:r>
      <w:r w:rsidRPr="00BE1E8C">
        <w:rPr>
          <w:rFonts w:ascii="Times New Roman" w:eastAsia="Times New Roman" w:hAnsi="Times New Roman" w:cs="Times New Roman"/>
          <w:i/>
          <w:iCs/>
          <w:sz w:val="24"/>
          <w:szCs w:val="24"/>
        </w:rPr>
        <w:t>Solidago</w:t>
      </w:r>
      <w:r w:rsidRPr="00BE1E8C">
        <w:rPr>
          <w:rFonts w:ascii="Times New Roman" w:eastAsia="Times New Roman" w:hAnsi="Times New Roman" w:cs="Times New Roman"/>
          <w:sz w:val="24"/>
          <w:szCs w:val="24"/>
        </w:rPr>
        <w:t> species had produced the roots. We separated all rhizomes (</w:t>
      </w:r>
      <w:r w:rsidR="00EA5065">
        <w:rPr>
          <w:rFonts w:ascii="Times New Roman" w:eastAsia="Times New Roman" w:hAnsi="Times New Roman" w:cs="Times New Roman"/>
          <w:sz w:val="24"/>
          <w:szCs w:val="24"/>
        </w:rPr>
        <w:t>i.e.,</w:t>
      </w:r>
      <w:r w:rsidRPr="00BE1E8C">
        <w:rPr>
          <w:rFonts w:ascii="Times New Roman" w:eastAsia="Times New Roman" w:hAnsi="Times New Roman" w:cs="Times New Roman"/>
          <w:sz w:val="24"/>
          <w:szCs w:val="24"/>
        </w:rPr>
        <w:t xml:space="preserve"> horizontal underground stems) from coarse roots (&gt; 2 mm in diameter) by hand in the laboratory. All belowground structures were air-dried for 2 weeks before weighing; a subsample was dried (70 °C for 48 h) such that all final biomass is presented on a dry mass basis. Although we were careful to excavate entire rhizome systems, in some cases rhizomes were severed during the excavation process; these pots were excluded from our analysis of belowground traits because we could no longer be certain which genotype had produced the rhizomes in question. One rhizome biomass sample and one coarse root biomass sample were excluded due to labeling errors.</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Pollinator visitation was assessed using visual surveys of the pots, performed ten times beginning in early August and continuing through mid-November (approximately every 10 days). We summed pollinator visitation across all 10 surveys for our analyses; this sum is referred to as ‘pollinator visitation’. During each survey, each pot was observed for five min from a distance of </w:t>
      </w:r>
      <w:r w:rsidRPr="00BE1E8C">
        <w:rPr>
          <w:rFonts w:ascii="Times New Roman" w:eastAsia="Times New Roman" w:hAnsi="Times New Roman" w:cs="Times New Roman"/>
          <w:i/>
          <w:iCs/>
          <w:sz w:val="24"/>
          <w:szCs w:val="24"/>
        </w:rPr>
        <w:t>c.</w:t>
      </w:r>
      <w:r w:rsidRPr="00BE1E8C">
        <w:rPr>
          <w:rFonts w:ascii="Times New Roman" w:eastAsia="Times New Roman" w:hAnsi="Times New Roman" w:cs="Times New Roman"/>
          <w:sz w:val="24"/>
          <w:szCs w:val="24"/>
        </w:rPr>
        <w:t> 3 m and the abundance of insects which visited flowers was counted (</w:t>
      </w:r>
      <w:r w:rsidRPr="00BE1E8C">
        <w:rPr>
          <w:rFonts w:ascii="Times New Roman" w:eastAsia="Times New Roman" w:hAnsi="Times New Roman" w:cs="Times New Roman"/>
          <w:i/>
          <w:iCs/>
          <w:sz w:val="24"/>
          <w:szCs w:val="24"/>
        </w:rPr>
        <w:t xml:space="preserve">sensu </w:t>
      </w:r>
      <w:r w:rsidRPr="00BE1E8C">
        <w:rPr>
          <w:rFonts w:ascii="Times New Roman" w:eastAsia="Times New Roman" w:hAnsi="Times New Roman" w:cs="Times New Roman"/>
          <w:sz w:val="24"/>
          <w:szCs w:val="24"/>
        </w:rPr>
        <w:t>Genung</w:t>
      </w:r>
      <w:r w:rsidR="00CF3DB0">
        <w:rPr>
          <w:rFonts w:ascii="Times New Roman" w:eastAsia="Times New Roman" w:hAnsi="Times New Roman" w:cs="Times New Roman"/>
          <w:sz w:val="24"/>
          <w:szCs w:val="24"/>
        </w:rPr>
        <w:t xml:space="preserve"> </w:t>
      </w:r>
      <w:r w:rsidR="00CF3DB0">
        <w:rPr>
          <w:rFonts w:ascii="Times New Roman" w:eastAsia="Times New Roman" w:hAnsi="Times New Roman" w:cs="Times New Roman"/>
          <w:i/>
          <w:iCs/>
          <w:sz w:val="24"/>
          <w:szCs w:val="24"/>
        </w:rPr>
        <w:t xml:space="preserve">et </w:t>
      </w:r>
      <w:r w:rsidRPr="00BE1E8C">
        <w:rPr>
          <w:rFonts w:ascii="Times New Roman" w:eastAsia="Times New Roman" w:hAnsi="Times New Roman" w:cs="Times New Roman"/>
          <w:i/>
          <w:iCs/>
          <w:sz w:val="24"/>
          <w:szCs w:val="24"/>
        </w:rPr>
        <w:t>al.</w:t>
      </w:r>
      <w:r w:rsidR="00CF3DB0">
        <w:rPr>
          <w:rFonts w:ascii="Times New Roman" w:eastAsia="Times New Roman" w:hAnsi="Times New Roman" w:cs="Times New Roman"/>
          <w:sz w:val="24"/>
          <w:szCs w:val="24"/>
        </w:rPr>
        <w:t xml:space="preserve"> </w:t>
      </w:r>
      <w:r w:rsidRPr="00BE1E8C">
        <w:rPr>
          <w:rFonts w:ascii="Times New Roman" w:eastAsia="Times New Roman" w:hAnsi="Times New Roman" w:cs="Times New Roman"/>
          <w:sz w:val="24"/>
          <w:szCs w:val="24"/>
        </w:rPr>
        <w:lastRenderedPageBreak/>
        <w:t>2010 and references therein). A pollinator visit was recorded if an insect contacted a reproductive portion of the plant (Lazaro </w:t>
      </w:r>
      <w:r w:rsidRPr="00BE1E8C">
        <w:rPr>
          <w:rFonts w:ascii="Times New Roman" w:eastAsia="Times New Roman" w:hAnsi="Times New Roman" w:cs="Times New Roman"/>
          <w:i/>
          <w:iCs/>
          <w:sz w:val="24"/>
          <w:szCs w:val="24"/>
        </w:rPr>
        <w:t>et al.</w:t>
      </w:r>
      <w:r w:rsidRPr="00BE1E8C">
        <w:rPr>
          <w:rFonts w:ascii="Times New Roman" w:eastAsia="Times New Roman" w:hAnsi="Times New Roman" w:cs="Times New Roman"/>
          <w:sz w:val="24"/>
          <w:szCs w:val="24"/>
        </w:rPr>
        <w:t> 2009). Pollinators were grouped into taxa based on differences the surveyor (MAG) could consistently identify from a range of 3 m. The most common pollinator taxa on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were halictid bees, especially </w:t>
      </w:r>
      <w:r w:rsidRPr="00BE1E8C">
        <w:rPr>
          <w:rFonts w:ascii="Times New Roman" w:eastAsia="Times New Roman" w:hAnsi="Times New Roman" w:cs="Times New Roman"/>
          <w:i/>
          <w:iCs/>
          <w:sz w:val="24"/>
          <w:szCs w:val="24"/>
        </w:rPr>
        <w:t xml:space="preserve">Agapostemon </w:t>
      </w:r>
      <w:r w:rsidRPr="00BE1E8C">
        <w:rPr>
          <w:rFonts w:ascii="Times New Roman" w:eastAsia="Times New Roman" w:hAnsi="Times New Roman" w:cs="Times New Roman"/>
          <w:sz w:val="24"/>
          <w:szCs w:val="24"/>
        </w:rPr>
        <w:t>species, and the most common pollinator taxa on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were </w:t>
      </w:r>
      <w:r w:rsidRPr="00BE1E8C">
        <w:rPr>
          <w:rFonts w:ascii="Times New Roman" w:eastAsia="Times New Roman" w:hAnsi="Times New Roman" w:cs="Times New Roman"/>
          <w:i/>
          <w:iCs/>
          <w:sz w:val="24"/>
          <w:szCs w:val="24"/>
        </w:rPr>
        <w:t>Apis</w:t>
      </w:r>
      <w:r w:rsidRPr="00BE1E8C">
        <w:rPr>
          <w:rFonts w:ascii="Times New Roman" w:eastAsia="Times New Roman" w:hAnsi="Times New Roman" w:cs="Times New Roman"/>
          <w:sz w:val="24"/>
          <w:szCs w:val="24"/>
        </w:rPr>
        <w:t> species and </w:t>
      </w:r>
      <w:r w:rsidRPr="00BE1E8C">
        <w:rPr>
          <w:rFonts w:ascii="Times New Roman" w:eastAsia="Times New Roman" w:hAnsi="Times New Roman" w:cs="Times New Roman"/>
          <w:i/>
          <w:iCs/>
          <w:sz w:val="24"/>
          <w:szCs w:val="24"/>
        </w:rPr>
        <w:t>Bombus</w:t>
      </w:r>
      <w:r w:rsidR="00D150FC">
        <w:rPr>
          <w:rFonts w:ascii="Times New Roman" w:eastAsia="Times New Roman" w:hAnsi="Times New Roman" w:cs="Times New Roman"/>
          <w:sz w:val="24"/>
          <w:szCs w:val="24"/>
        </w:rPr>
        <w:t> species (see Appendix </w:t>
      </w:r>
      <w:r w:rsidRPr="00BE1E8C">
        <w:rPr>
          <w:rFonts w:ascii="Times New Roman" w:eastAsia="Times New Roman" w:hAnsi="Times New Roman" w:cs="Times New Roman"/>
          <w:sz w:val="24"/>
          <w:szCs w:val="24"/>
        </w:rPr>
        <w:t xml:space="preserve">2 for a complete list of observed pollinator taxa). Following the visual survey, flowering panicles were shaken onto a sheet of white paper to assess pollinators which had not moved between plants during the survey time; by far the most common pollinator recorded in this way was </w:t>
      </w:r>
      <w:r w:rsidRPr="00BE1E8C">
        <w:rPr>
          <w:rFonts w:ascii="Times New Roman" w:eastAsia="Times New Roman" w:hAnsi="Times New Roman" w:cs="Times New Roman"/>
          <w:i/>
          <w:iCs/>
          <w:sz w:val="24"/>
          <w:szCs w:val="24"/>
        </w:rPr>
        <w:t>Chauliognathus pennsylvanicus</w:t>
      </w:r>
      <w:r w:rsidRPr="00BE1E8C">
        <w:rPr>
          <w:rFonts w:ascii="Times New Roman" w:eastAsia="Times New Roman" w:hAnsi="Times New Roman" w:cs="Times New Roman"/>
          <w:sz w:val="24"/>
          <w:szCs w:val="24"/>
        </w:rPr>
        <w:t>. We also estimated pollinator visitation per unit floral biomass per unit time (hereafter ‘per-flower visitation’), where time included the total length of surveys during which plants were flowering.</w:t>
      </w:r>
    </w:p>
    <w:p w:rsidR="00840625" w:rsidRPr="00BE1E8C" w:rsidRDefault="00840625" w:rsidP="00924872">
      <w:pPr>
        <w:spacing w:line="360" w:lineRule="auto"/>
        <w:textAlignment w:val="baseline"/>
        <w:rPr>
          <w:rFonts w:ascii="Times New Roman" w:eastAsia="Times New Roman" w:hAnsi="Times New Roman" w:cs="Times New Roman"/>
          <w:b/>
          <w:bCs/>
          <w:sz w:val="24"/>
          <w:szCs w:val="24"/>
        </w:rPr>
      </w:pPr>
      <w:r w:rsidRPr="00BE1E8C">
        <w:rPr>
          <w:rFonts w:ascii="Times New Roman" w:eastAsia="Times New Roman" w:hAnsi="Times New Roman" w:cs="Times New Roman"/>
          <w:b/>
          <w:bCs/>
          <w:sz w:val="24"/>
          <w:szCs w:val="24"/>
        </w:rPr>
        <w:t>Statistical analyses</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 xml:space="preserve">To determine the effects of focal plant genotype,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plant genotype, and the interaction of focal genotype and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we selected only the pots which contained one genotype of both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xml:space="preserve"> and tested which factors explained variation in our measured plant and community traits. We used a </w:t>
      </w:r>
      <w:r w:rsidR="00924872">
        <w:rPr>
          <w:rFonts w:ascii="Times New Roman" w:eastAsia="Times New Roman" w:hAnsi="Times New Roman" w:cs="Times New Roman"/>
          <w:sz w:val="24"/>
          <w:szCs w:val="24"/>
        </w:rPr>
        <w:t>generaliz</w:t>
      </w:r>
      <w:r w:rsidRPr="00BE1E8C">
        <w:rPr>
          <w:rFonts w:ascii="Times New Roman" w:eastAsia="Times New Roman" w:hAnsi="Times New Roman" w:cs="Times New Roman"/>
          <w:sz w:val="24"/>
          <w:szCs w:val="24"/>
        </w:rPr>
        <w:t xml:space="preserve">ed linear model with a normal distribution and an identity link function to test for the effects of plant and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genotypic variation. This approach excluded monoculture pots because including these pots would confound the effects of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species identity and pot-level species and genotypic diversity with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identity effects. We separated our analyses by species such that our data points remained independent within each analysis. However, the two analyses themselves are not independent. For each species, our analysis included the following terms: focal genotype,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and focal genotype ×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Focal genotype and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were entered as fixed factors. To determine the percentage of variation accounted for by each experimental factor, we repeated this analysis, with the same factors and responses, as a general linear model. Variances were calculated with the following equation: (treatment sum of squares)</w:t>
      </w:r>
      <w:r w:rsidR="00924872" w:rsidRPr="00BE1E8C">
        <w:rPr>
          <w:rFonts w:ascii="Times New Roman" w:eastAsia="Times New Roman" w:hAnsi="Times New Roman" w:cs="Times New Roman"/>
          <w:sz w:val="24"/>
          <w:szCs w:val="24"/>
        </w:rPr>
        <w:t>/ (</w:t>
      </w:r>
      <w:r w:rsidRPr="00BE1E8C">
        <w:rPr>
          <w:rFonts w:ascii="Times New Roman" w:eastAsia="Times New Roman" w:hAnsi="Times New Roman" w:cs="Times New Roman"/>
          <w:sz w:val="24"/>
          <w:szCs w:val="24"/>
        </w:rPr>
        <w:t>total sum of squares) × 100%) (Johnson 2008).</w:t>
      </w:r>
    </w:p>
    <w:p w:rsidR="00840625" w:rsidRPr="00BE1E8C" w:rsidRDefault="00840625" w:rsidP="00924872">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 xml:space="preserve">To determine whether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trait values, as opposed to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identity, could explain variation in focal plant traits, we repeated the above analysis and substituted the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plant’s trait value in place of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genotype identity. The trait value (</w:t>
      </w:r>
      <w:r w:rsidR="00EA5065">
        <w:rPr>
          <w:rFonts w:ascii="Times New Roman" w:eastAsia="Times New Roman" w:hAnsi="Times New Roman" w:cs="Times New Roman"/>
          <w:sz w:val="24"/>
          <w:szCs w:val="24"/>
        </w:rPr>
        <w:t>i.e.,</w:t>
      </w:r>
      <w:r w:rsidRPr="00BE1E8C">
        <w:rPr>
          <w:rFonts w:ascii="Times New Roman" w:eastAsia="Times New Roman" w:hAnsi="Times New Roman" w:cs="Times New Roman"/>
          <w:sz w:val="24"/>
          <w:szCs w:val="24"/>
        </w:rPr>
        <w:t xml:space="preserve"> rhizome biomass, </w:t>
      </w:r>
      <w:r w:rsidRPr="00BE1E8C">
        <w:rPr>
          <w:rFonts w:ascii="Times New Roman" w:eastAsia="Times New Roman" w:hAnsi="Times New Roman" w:cs="Times New Roman"/>
          <w:sz w:val="24"/>
          <w:szCs w:val="24"/>
        </w:rPr>
        <w:lastRenderedPageBreak/>
        <w:t xml:space="preserve">coarse root biomass, aboveground vegetative biomass, floral biomass, pollinator visitation, per-flower visitation) used was always the same as the response variable in the focal plant. Again, we separated our analyses by species such that our data points remained independent. Our analysis included the following terms: species identity, focal genotype,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trait value, and focal genotype ×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trait value. Focal genotype was entered as a fixed factor. Variances were calculated for each factor as described in the preceding paragraph.</w:t>
      </w:r>
    </w:p>
    <w:p w:rsidR="00887BCA" w:rsidRDefault="00840625" w:rsidP="00887BCA">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 xml:space="preserve">To determine which plant traits were most important to pollinator visitation, we used </w:t>
      </w:r>
      <w:r w:rsidR="00924872">
        <w:rPr>
          <w:rFonts w:ascii="Times New Roman" w:eastAsia="Times New Roman" w:hAnsi="Times New Roman" w:cs="Times New Roman"/>
          <w:sz w:val="24"/>
          <w:szCs w:val="24"/>
        </w:rPr>
        <w:t>generaliz</w:t>
      </w:r>
      <w:r w:rsidRPr="00BE1E8C">
        <w:rPr>
          <w:rFonts w:ascii="Times New Roman" w:eastAsia="Times New Roman" w:hAnsi="Times New Roman" w:cs="Times New Roman"/>
          <w:sz w:val="24"/>
          <w:szCs w:val="24"/>
        </w:rPr>
        <w:t xml:space="preserve">ed linear models to examine how pollinator visitation and per-flower visitation were affected by plant traits. Again, we separated our analyses by species and </w:t>
      </w:r>
      <w:r w:rsidR="00924872">
        <w:rPr>
          <w:rFonts w:ascii="Times New Roman" w:eastAsia="Times New Roman" w:hAnsi="Times New Roman" w:cs="Times New Roman"/>
          <w:sz w:val="24"/>
          <w:szCs w:val="24"/>
        </w:rPr>
        <w:t>neighbor</w:t>
      </w:r>
      <w:r w:rsidRPr="00BE1E8C">
        <w:rPr>
          <w:rFonts w:ascii="Times New Roman" w:eastAsia="Times New Roman" w:hAnsi="Times New Roman" w:cs="Times New Roman"/>
          <w:sz w:val="24"/>
          <w:szCs w:val="24"/>
        </w:rPr>
        <w:t xml:space="preserve"> species such that our data points remained independent. Focal genotype was entered as a fixed factor. Floral biomass was not used as a predictor for per-flower visitation. Although factorial combinations of plant traits may be important for predicting pollinator visitation, we were unable to include these factors because of sample size limitations.</w:t>
      </w:r>
    </w:p>
    <w:p w:rsidR="00924872" w:rsidRPr="00887BCA" w:rsidRDefault="00924872" w:rsidP="00887BCA">
      <w:pPr>
        <w:spacing w:line="360" w:lineRule="auto"/>
        <w:textAlignment w:val="baseline"/>
        <w:rPr>
          <w:rFonts w:ascii="Times New Roman" w:eastAsia="Times New Roman" w:hAnsi="Times New Roman" w:cs="Times New Roman"/>
          <w:sz w:val="24"/>
          <w:szCs w:val="24"/>
        </w:rPr>
      </w:pPr>
      <w:r w:rsidRPr="00F90C4F">
        <w:rPr>
          <w:rFonts w:ascii="Times New Roman" w:eastAsia="Times New Roman" w:hAnsi="Times New Roman" w:cs="Times New Roman"/>
          <w:b/>
          <w:sz w:val="28"/>
          <w:szCs w:val="24"/>
        </w:rPr>
        <w:t>RESULTS</w:t>
      </w:r>
    </w:p>
    <w:p w:rsidR="00840625" w:rsidRPr="00BE1E8C" w:rsidRDefault="00840625" w:rsidP="00924872">
      <w:pPr>
        <w:spacing w:line="360" w:lineRule="auto"/>
        <w:rPr>
          <w:rFonts w:ascii="Times New Roman" w:hAnsi="Times New Roman" w:cs="Times New Roman"/>
          <w:sz w:val="24"/>
          <w:szCs w:val="24"/>
          <w:shd w:val="clear" w:color="auto" w:fill="FFFFFF"/>
        </w:rPr>
      </w:pPr>
      <w:r w:rsidRPr="00BE1E8C">
        <w:rPr>
          <w:rFonts w:ascii="Times New Roman" w:hAnsi="Times New Roman" w:cs="Times New Roman"/>
          <w:sz w:val="24"/>
          <w:szCs w:val="24"/>
          <w:shd w:val="clear" w:color="auto" w:fill="FFFFFF"/>
        </w:rPr>
        <w:t xml:space="preserve">Consistent with the hypothesis that genotypic variation in a plant’s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would affect plant traits, we found that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genotype affected both above- and belowground biomass (</w:t>
      </w:r>
      <w:r w:rsidRPr="0058099F">
        <w:rPr>
          <w:rFonts w:ascii="Times New Roman" w:hAnsi="Times New Roman" w:cs="Times New Roman"/>
          <w:b/>
          <w:sz w:val="24"/>
          <w:szCs w:val="24"/>
          <w:bdr w:val="none" w:sz="0" w:space="0" w:color="auto" w:frame="1"/>
          <w:shd w:val="clear" w:color="auto" w:fill="FFFFFF"/>
        </w:rPr>
        <w:t>Table 1</w:t>
      </w:r>
      <w:r w:rsidRPr="00BE1E8C">
        <w:rPr>
          <w:rFonts w:ascii="Times New Roman" w:hAnsi="Times New Roman" w:cs="Times New Roman"/>
          <w:sz w:val="24"/>
          <w:szCs w:val="24"/>
          <w:shd w:val="clear" w:color="auto" w:fill="FFFFFF"/>
        </w:rPr>
        <w:t>,</w:t>
      </w:r>
      <w:r w:rsidRPr="00BE1E8C">
        <w:rPr>
          <w:rStyle w:val="apple-converted-space"/>
          <w:rFonts w:ascii="Times New Roman" w:hAnsi="Times New Roman" w:cs="Times New Roman"/>
          <w:sz w:val="24"/>
          <w:szCs w:val="24"/>
          <w:shd w:val="clear" w:color="auto" w:fill="FFFFFF"/>
        </w:rPr>
        <w:t> </w:t>
      </w:r>
      <w:r w:rsidR="0058099F" w:rsidRPr="0058099F">
        <w:rPr>
          <w:rFonts w:ascii="Times New Roman" w:hAnsi="Times New Roman" w:cs="Times New Roman"/>
          <w:b/>
          <w:sz w:val="24"/>
          <w:szCs w:val="24"/>
          <w:bdr w:val="none" w:sz="0" w:space="0" w:color="auto" w:frame="1"/>
          <w:shd w:val="clear" w:color="auto" w:fill="FFFFFF"/>
        </w:rPr>
        <w:t>Figure</w:t>
      </w:r>
      <w:r w:rsidRPr="0058099F">
        <w:rPr>
          <w:rFonts w:ascii="Times New Roman" w:hAnsi="Times New Roman" w:cs="Times New Roman"/>
          <w:b/>
          <w:sz w:val="24"/>
          <w:szCs w:val="24"/>
          <w:bdr w:val="none" w:sz="0" w:space="0" w:color="auto" w:frame="1"/>
          <w:shd w:val="clear" w:color="auto" w:fill="FFFFFF"/>
        </w:rPr>
        <w:t> 1</w:t>
      </w:r>
      <w:r w:rsidRPr="00BE1E8C">
        <w:rPr>
          <w:rFonts w:ascii="Times New Roman" w:hAnsi="Times New Roman" w:cs="Times New Roman"/>
          <w:sz w:val="24"/>
          <w:szCs w:val="24"/>
          <w:shd w:val="clear" w:color="auto" w:fill="FFFFFF"/>
        </w:rPr>
        <w:t>). In addition, consistent with the hypothesis that G × G interactions would affect the response of plants in mixture, we detected a G × G interaction affecting pollinator visitation (</w:t>
      </w:r>
      <w:r w:rsidRPr="00BE1E8C">
        <w:rPr>
          <w:rFonts w:ascii="Times New Roman" w:hAnsi="Times New Roman" w:cs="Times New Roman"/>
          <w:sz w:val="24"/>
          <w:szCs w:val="24"/>
          <w:bdr w:val="none" w:sz="0" w:space="0" w:color="auto" w:frame="1"/>
          <w:shd w:val="clear" w:color="auto" w:fill="FFFFFF"/>
        </w:rPr>
        <w:t>Table 1</w:t>
      </w:r>
      <w:r w:rsidRPr="00BE1E8C">
        <w:rPr>
          <w:rFonts w:ascii="Times New Roman" w:hAnsi="Times New Roman" w:cs="Times New Roman"/>
          <w:sz w:val="24"/>
          <w:szCs w:val="24"/>
          <w:shd w:val="clear" w:color="auto" w:fill="FFFFFF"/>
        </w:rPr>
        <w:t>,</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bdr w:val="none" w:sz="0" w:space="0" w:color="auto" w:frame="1"/>
          <w:shd w:val="clear" w:color="auto" w:fill="FFFFFF"/>
        </w:rPr>
        <w:t>Fig. 1</w:t>
      </w:r>
      <w:r w:rsidRPr="00BE1E8C">
        <w:rPr>
          <w:rFonts w:ascii="Times New Roman" w:hAnsi="Times New Roman" w:cs="Times New Roman"/>
          <w:sz w:val="24"/>
          <w:szCs w:val="24"/>
          <w:shd w:val="clear" w:color="auto" w:fill="FFFFFF"/>
        </w:rPr>
        <w:t>). The traits for which focal genotype explained the most variation varied by plant species (</w:t>
      </w:r>
      <w:r w:rsidRPr="00BE1E8C">
        <w:rPr>
          <w:rFonts w:ascii="Times New Roman" w:hAnsi="Times New Roman" w:cs="Times New Roman"/>
          <w:sz w:val="24"/>
          <w:szCs w:val="24"/>
          <w:bdr w:val="none" w:sz="0" w:space="0" w:color="auto" w:frame="1"/>
          <w:shd w:val="clear" w:color="auto" w:fill="FFFFFF"/>
        </w:rPr>
        <w:t>Table 1</w:t>
      </w:r>
      <w:r w:rsidRPr="00BE1E8C">
        <w:rPr>
          <w:rFonts w:ascii="Times New Roman" w:hAnsi="Times New Roman" w:cs="Times New Roman"/>
          <w:sz w:val="24"/>
          <w:szCs w:val="24"/>
          <w:shd w:val="clear" w:color="auto" w:fill="FFFFFF"/>
        </w:rPr>
        <w:t>). The per cent of variation explained by focal plant genotype ranged between 6 and 21% for</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altissima</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shd w:val="clear" w:color="auto" w:fill="FFFFFF"/>
        </w:rPr>
        <w:t>focal plants, and 12 and 65% for</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gigantea</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shd w:val="clear" w:color="auto" w:fill="FFFFFF"/>
        </w:rPr>
        <w:t>focal plants. We detected weaker effects (</w:t>
      </w:r>
      <w:r w:rsidR="00EA5065">
        <w:rPr>
          <w:rFonts w:ascii="Times New Roman" w:hAnsi="Times New Roman" w:cs="Times New Roman"/>
          <w:sz w:val="24"/>
          <w:szCs w:val="24"/>
          <w:shd w:val="clear" w:color="auto" w:fill="FFFFFF"/>
        </w:rPr>
        <w:t>i.e.,</w:t>
      </w:r>
      <w:r w:rsidRPr="00BE1E8C">
        <w:rPr>
          <w:rFonts w:ascii="Times New Roman" w:hAnsi="Times New Roman" w:cs="Times New Roman"/>
          <w:sz w:val="24"/>
          <w:szCs w:val="24"/>
          <w:shd w:val="clear" w:color="auto" w:fill="FFFFFF"/>
        </w:rPr>
        <w:t xml:space="preserve"> not consistently significant across focal species, and less proportion variance explained) of focal genotype on per-flower pollinator visitation.</w:t>
      </w:r>
    </w:p>
    <w:p w:rsidR="00CD383A" w:rsidRDefault="005A2B40" w:rsidP="005A2B40">
      <w:pPr>
        <w:spacing w:line="360" w:lineRule="auto"/>
        <w:rPr>
          <w:rFonts w:ascii="Times New Roman" w:hAnsi="Times New Roman" w:cs="Times New Roman"/>
          <w:color w:val="000000" w:themeColor="text1"/>
          <w:sz w:val="24"/>
          <w:szCs w:val="24"/>
        </w:rPr>
      </w:pPr>
      <w:r w:rsidRPr="005A2B40">
        <w:rPr>
          <w:rFonts w:ascii="Times New Roman" w:hAnsi="Times New Roman" w:cs="Times New Roman"/>
          <w:sz w:val="24"/>
          <w:szCs w:val="24"/>
        </w:rPr>
        <w:t xml:space="preserve">Although focal plant genotype was a significant factor affecting above- and belowground productivity, floral biomass, pollinator visitation and per-flower visitation when in mixture, the genotype of the interacting </w:t>
      </w:r>
      <w:r>
        <w:rPr>
          <w:rFonts w:ascii="Times New Roman" w:hAnsi="Times New Roman" w:cs="Times New Roman"/>
          <w:sz w:val="24"/>
          <w:szCs w:val="24"/>
        </w:rPr>
        <w:t>neighbo</w:t>
      </w:r>
      <w:r w:rsidRPr="005A2B40">
        <w:rPr>
          <w:rFonts w:ascii="Times New Roman" w:hAnsi="Times New Roman" w:cs="Times New Roman"/>
          <w:sz w:val="24"/>
          <w:szCs w:val="24"/>
        </w:rPr>
        <w:t xml:space="preserve">r plant was a consistent predictor of coarse root biomass and also affected </w:t>
      </w:r>
      <w:r w:rsidRPr="005A2B40">
        <w:rPr>
          <w:rStyle w:val="Emphasis"/>
          <w:rFonts w:ascii="Times New Roman" w:hAnsi="Times New Roman" w:cs="Times New Roman"/>
          <w:sz w:val="24"/>
          <w:szCs w:val="24"/>
        </w:rPr>
        <w:t>S. altissima</w:t>
      </w:r>
      <w:r w:rsidRPr="005A2B40">
        <w:rPr>
          <w:rFonts w:ascii="Times New Roman" w:hAnsi="Times New Roman" w:cs="Times New Roman"/>
          <w:sz w:val="24"/>
          <w:szCs w:val="24"/>
        </w:rPr>
        <w:t xml:space="preserve"> vegetative biomass </w:t>
      </w:r>
      <w:r w:rsidRPr="005A2B40">
        <w:rPr>
          <w:rFonts w:ascii="Times New Roman" w:hAnsi="Times New Roman" w:cs="Times New Roman"/>
          <w:color w:val="000000" w:themeColor="text1"/>
          <w:sz w:val="24"/>
          <w:szCs w:val="24"/>
        </w:rPr>
        <w:t>(</w:t>
      </w:r>
      <w:hyperlink r:id="rId11" w:anchor="t1" w:tooltip="Link to table" w:history="1">
        <w:r w:rsidRPr="005A2B40">
          <w:rPr>
            <w:rStyle w:val="Hyperlink"/>
            <w:rFonts w:ascii="Times New Roman" w:hAnsi="Times New Roman" w:cs="Times New Roman"/>
            <w:color w:val="000000" w:themeColor="text1"/>
            <w:sz w:val="24"/>
            <w:szCs w:val="24"/>
            <w:u w:val="none"/>
          </w:rPr>
          <w:t>Table 1</w:t>
        </w:r>
      </w:hyperlink>
      <w:r w:rsidRPr="005A2B40">
        <w:rPr>
          <w:rFonts w:ascii="Times New Roman" w:hAnsi="Times New Roman" w:cs="Times New Roman"/>
          <w:color w:val="000000" w:themeColor="text1"/>
          <w:sz w:val="24"/>
          <w:szCs w:val="24"/>
        </w:rPr>
        <w:t>). The per cent of variation explained</w:t>
      </w:r>
      <w:r>
        <w:rPr>
          <w:rFonts w:ascii="Times New Roman" w:hAnsi="Times New Roman" w:cs="Times New Roman"/>
          <w:color w:val="000000" w:themeColor="text1"/>
          <w:sz w:val="24"/>
          <w:szCs w:val="24"/>
        </w:rPr>
        <w:t xml:space="preserve"> by the genotype of the neighbo</w:t>
      </w:r>
      <w:r w:rsidRPr="005A2B40">
        <w:rPr>
          <w:rFonts w:ascii="Times New Roman" w:hAnsi="Times New Roman" w:cs="Times New Roman"/>
          <w:color w:val="000000" w:themeColor="text1"/>
          <w:sz w:val="24"/>
          <w:szCs w:val="24"/>
        </w:rPr>
        <w:t xml:space="preserve">ring plant ranged between 1 and 36% for </w:t>
      </w:r>
      <w:r w:rsidRPr="005A2B40">
        <w:rPr>
          <w:rStyle w:val="Emphasis"/>
          <w:rFonts w:ascii="Times New Roman" w:hAnsi="Times New Roman" w:cs="Times New Roman"/>
          <w:color w:val="000000" w:themeColor="text1"/>
          <w:sz w:val="24"/>
          <w:szCs w:val="24"/>
        </w:rPr>
        <w:t>S. altissima</w:t>
      </w:r>
      <w:r w:rsidRPr="005A2B40">
        <w:rPr>
          <w:rFonts w:ascii="Times New Roman" w:hAnsi="Times New Roman" w:cs="Times New Roman"/>
          <w:color w:val="000000" w:themeColor="text1"/>
          <w:sz w:val="24"/>
          <w:szCs w:val="24"/>
        </w:rPr>
        <w:t xml:space="preserve"> focal plants, and 0 and 14% for </w:t>
      </w:r>
      <w:r w:rsidRPr="005A2B40">
        <w:rPr>
          <w:rStyle w:val="Emphasis"/>
          <w:rFonts w:ascii="Times New Roman" w:hAnsi="Times New Roman" w:cs="Times New Roman"/>
          <w:color w:val="000000" w:themeColor="text1"/>
          <w:sz w:val="24"/>
          <w:szCs w:val="24"/>
        </w:rPr>
        <w:t>S. gigantea</w:t>
      </w:r>
      <w:r w:rsidRPr="005A2B40">
        <w:rPr>
          <w:rFonts w:ascii="Times New Roman" w:hAnsi="Times New Roman" w:cs="Times New Roman"/>
          <w:color w:val="000000" w:themeColor="text1"/>
          <w:sz w:val="24"/>
          <w:szCs w:val="24"/>
        </w:rPr>
        <w:t xml:space="preserve"> focal plant</w:t>
      </w:r>
      <w:r>
        <w:rPr>
          <w:rFonts w:ascii="Times New Roman" w:hAnsi="Times New Roman" w:cs="Times New Roman"/>
          <w:color w:val="000000" w:themeColor="text1"/>
          <w:sz w:val="24"/>
          <w:szCs w:val="24"/>
        </w:rPr>
        <w:t>s. The traits for which neighbo</w:t>
      </w:r>
      <w:r w:rsidRPr="005A2B40">
        <w:rPr>
          <w:rFonts w:ascii="Times New Roman" w:hAnsi="Times New Roman" w:cs="Times New Roman"/>
          <w:color w:val="000000" w:themeColor="text1"/>
          <w:sz w:val="24"/>
          <w:szCs w:val="24"/>
        </w:rPr>
        <w:t>r genotype explained the</w:t>
      </w:r>
    </w:p>
    <w:p w:rsidR="00CD383A" w:rsidRPr="0058791A" w:rsidRDefault="00CD383A" w:rsidP="00CD383A">
      <w:pPr>
        <w:rPr>
          <w:rFonts w:ascii="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1</w:t>
      </w:r>
      <w:r w:rsidRPr="0058791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Growing season genotype by neighbor genotype interactions. </w:t>
      </w:r>
      <w:r>
        <w:rPr>
          <w:rFonts w:ascii="Times New Roman" w:eastAsia="Times New Roman" w:hAnsi="Times New Roman" w:cs="Times New Roman"/>
          <w:bCs/>
          <w:color w:val="000000"/>
          <w:sz w:val="24"/>
          <w:szCs w:val="24"/>
        </w:rPr>
        <w:t>The results of generaliz</w:t>
      </w:r>
      <w:r w:rsidRPr="0058791A">
        <w:rPr>
          <w:rFonts w:ascii="Times New Roman" w:eastAsia="Times New Roman" w:hAnsi="Times New Roman" w:cs="Times New Roman"/>
          <w:bCs/>
          <w:color w:val="000000"/>
          <w:sz w:val="24"/>
          <w:szCs w:val="24"/>
        </w:rPr>
        <w:t>ed linear models testing the eff</w:t>
      </w:r>
      <w:r>
        <w:rPr>
          <w:rFonts w:ascii="Times New Roman" w:eastAsia="Times New Roman" w:hAnsi="Times New Roman" w:cs="Times New Roman"/>
          <w:bCs/>
          <w:color w:val="000000"/>
          <w:sz w:val="24"/>
          <w:szCs w:val="24"/>
        </w:rPr>
        <w:t>ects of focal genotype, neighbo</w:t>
      </w:r>
      <w:r w:rsidRPr="0058791A">
        <w:rPr>
          <w:rFonts w:ascii="Times New Roman" w:eastAsia="Times New Roman" w:hAnsi="Times New Roman" w:cs="Times New Roman"/>
          <w:bCs/>
          <w:color w:val="000000"/>
          <w:sz w:val="24"/>
          <w:szCs w:val="24"/>
        </w:rPr>
        <w:t>r genotype</w:t>
      </w:r>
      <w:r>
        <w:rPr>
          <w:rFonts w:ascii="Times New Roman" w:eastAsia="Times New Roman" w:hAnsi="Times New Roman" w:cs="Times New Roman"/>
          <w:bCs/>
          <w:color w:val="000000"/>
          <w:sz w:val="24"/>
          <w:szCs w:val="24"/>
        </w:rPr>
        <w:t>, and focal genotype by neighbo</w:t>
      </w:r>
      <w:r w:rsidRPr="0058791A">
        <w:rPr>
          <w:rFonts w:ascii="Times New Roman" w:eastAsia="Times New Roman" w:hAnsi="Times New Roman" w:cs="Times New Roman"/>
          <w:bCs/>
          <w:color w:val="000000"/>
          <w:sz w:val="24"/>
          <w:szCs w:val="24"/>
        </w:rPr>
        <w:t xml:space="preserve">r genotype interactions </w:t>
      </w:r>
      <w:r w:rsidR="00EC4D3A">
        <w:rPr>
          <w:rFonts w:ascii="Times New Roman" w:eastAsia="Times New Roman" w:hAnsi="Times New Roman" w:cs="Times New Roman"/>
          <w:bCs/>
          <w:color w:val="000000"/>
          <w:sz w:val="24"/>
          <w:szCs w:val="24"/>
        </w:rPr>
        <w:t xml:space="preserve">are </w:t>
      </w:r>
      <w:r w:rsidRPr="0058791A">
        <w:rPr>
          <w:rFonts w:ascii="Times New Roman" w:eastAsia="Times New Roman" w:hAnsi="Times New Roman" w:cs="Times New Roman"/>
          <w:bCs/>
          <w:color w:val="000000"/>
          <w:sz w:val="24"/>
          <w:szCs w:val="24"/>
        </w:rPr>
        <w:t>shown for six traits. Per flower visitation refers to the number of pollinators visits a plant received, per unit floral biomass, per unit time. To ensure independence within each</w:t>
      </w:r>
      <w:r>
        <w:rPr>
          <w:rFonts w:ascii="Times New Roman" w:eastAsia="Times New Roman" w:hAnsi="Times New Roman" w:cs="Times New Roman"/>
          <w:bCs/>
          <w:color w:val="000000"/>
          <w:sz w:val="24"/>
          <w:szCs w:val="24"/>
        </w:rPr>
        <w:t xml:space="preserve"> analysis, data were only analyz</w:t>
      </w:r>
      <w:r w:rsidRPr="0058791A">
        <w:rPr>
          <w:rFonts w:ascii="Times New Roman" w:eastAsia="Times New Roman" w:hAnsi="Times New Roman" w:cs="Times New Roman"/>
          <w:bCs/>
          <w:color w:val="000000"/>
          <w:sz w:val="24"/>
          <w:szCs w:val="24"/>
        </w:rPr>
        <w:t>ed for pots containing one genotype of both </w:t>
      </w:r>
      <w:r>
        <w:rPr>
          <w:rFonts w:ascii="Times New Roman" w:eastAsia="Times New Roman" w:hAnsi="Times New Roman" w:cs="Times New Roman"/>
          <w:bCs/>
          <w:i/>
          <w:iCs/>
          <w:color w:val="000000"/>
          <w:sz w:val="24"/>
          <w:szCs w:val="24"/>
        </w:rPr>
        <w:t>Solidago</w:t>
      </w:r>
      <w:r w:rsidRPr="0058791A">
        <w:rPr>
          <w:rFonts w:ascii="Times New Roman" w:eastAsia="Times New Roman" w:hAnsi="Times New Roman" w:cs="Times New Roman"/>
          <w:bCs/>
          <w:i/>
          <w:iCs/>
          <w:color w:val="000000"/>
          <w:sz w:val="24"/>
          <w:szCs w:val="24"/>
        </w:rPr>
        <w:t xml:space="preserve"> altissima</w:t>
      </w:r>
      <w:r w:rsidRPr="0058791A">
        <w:rPr>
          <w:rFonts w:ascii="Times New Roman" w:eastAsia="Times New Roman" w:hAnsi="Times New Roman" w:cs="Times New Roman"/>
          <w:bCs/>
          <w:color w:val="000000"/>
          <w:sz w:val="24"/>
          <w:szCs w:val="24"/>
        </w:rPr>
        <w:t> and </w:t>
      </w:r>
      <w:r>
        <w:rPr>
          <w:rFonts w:ascii="Times New Roman" w:eastAsia="Times New Roman" w:hAnsi="Times New Roman" w:cs="Times New Roman"/>
          <w:bCs/>
          <w:i/>
          <w:iCs/>
          <w:color w:val="000000"/>
          <w:sz w:val="24"/>
          <w:szCs w:val="24"/>
        </w:rPr>
        <w:t>Solidago</w:t>
      </w:r>
      <w:r w:rsidRPr="0058791A">
        <w:rPr>
          <w:rFonts w:ascii="Times New Roman" w:eastAsia="Times New Roman" w:hAnsi="Times New Roman" w:cs="Times New Roman"/>
          <w:bCs/>
          <w:i/>
          <w:iCs/>
          <w:color w:val="000000"/>
          <w:sz w:val="24"/>
          <w:szCs w:val="24"/>
        </w:rPr>
        <w:t xml:space="preserve"> gigantea</w:t>
      </w:r>
      <w:r w:rsidRPr="0058791A">
        <w:rPr>
          <w:rFonts w:ascii="Times New Roman" w:eastAsia="Times New Roman" w:hAnsi="Times New Roman" w:cs="Times New Roman"/>
          <w:bCs/>
          <w:color w:val="000000"/>
          <w:sz w:val="24"/>
          <w:szCs w:val="24"/>
        </w:rPr>
        <w:t>, and the analysis was run separately for each species. The most significant effects of focal genotype are found for </w:t>
      </w:r>
      <w:r w:rsidRPr="0058791A">
        <w:rPr>
          <w:rFonts w:ascii="Times New Roman" w:eastAsia="Times New Roman" w:hAnsi="Times New Roman" w:cs="Times New Roman"/>
          <w:bCs/>
          <w:i/>
          <w:iCs/>
          <w:color w:val="000000"/>
          <w:sz w:val="24"/>
          <w:szCs w:val="24"/>
        </w:rPr>
        <w:t>S. gigantea</w:t>
      </w:r>
      <w:r w:rsidRPr="0058791A">
        <w:rPr>
          <w:rFonts w:ascii="Times New Roman" w:eastAsia="Times New Roman" w:hAnsi="Times New Roman" w:cs="Times New Roman"/>
          <w:bCs/>
          <w:color w:val="000000"/>
          <w:sz w:val="24"/>
          <w:szCs w:val="24"/>
        </w:rPr>
        <w:t> focal plants and the pollinator visitation trait. The most</w:t>
      </w:r>
      <w:r>
        <w:rPr>
          <w:rFonts w:ascii="Times New Roman" w:eastAsia="Times New Roman" w:hAnsi="Times New Roman" w:cs="Times New Roman"/>
          <w:bCs/>
          <w:color w:val="000000"/>
          <w:sz w:val="24"/>
          <w:szCs w:val="24"/>
        </w:rPr>
        <w:t xml:space="preserve"> significant effects of neighbo</w:t>
      </w:r>
      <w:r w:rsidRPr="0058791A">
        <w:rPr>
          <w:rFonts w:ascii="Times New Roman" w:eastAsia="Times New Roman" w:hAnsi="Times New Roman" w:cs="Times New Roman"/>
          <w:bCs/>
          <w:color w:val="000000"/>
          <w:sz w:val="24"/>
          <w:szCs w:val="24"/>
        </w:rPr>
        <w:t>r genotype were found for </w:t>
      </w:r>
      <w:r w:rsidRPr="0058791A">
        <w:rPr>
          <w:rFonts w:ascii="Times New Roman" w:eastAsia="Times New Roman" w:hAnsi="Times New Roman" w:cs="Times New Roman"/>
          <w:bCs/>
          <w:i/>
          <w:iCs/>
          <w:color w:val="000000"/>
          <w:sz w:val="24"/>
          <w:szCs w:val="24"/>
        </w:rPr>
        <w:t>S. altissima</w:t>
      </w:r>
      <w:r w:rsidRPr="0058791A">
        <w:rPr>
          <w:rFonts w:ascii="Times New Roman" w:eastAsia="Times New Roman" w:hAnsi="Times New Roman" w:cs="Times New Roman"/>
          <w:bCs/>
          <w:color w:val="000000"/>
          <w:sz w:val="24"/>
          <w:szCs w:val="24"/>
        </w:rPr>
        <w:t> focal plants and the coarse root biomass trait. A significant G × G interaction was detected for pollinator visitation to </w:t>
      </w:r>
      <w:r w:rsidRPr="0058791A">
        <w:rPr>
          <w:rFonts w:ascii="Times New Roman" w:eastAsia="Times New Roman" w:hAnsi="Times New Roman" w:cs="Times New Roman"/>
          <w:bCs/>
          <w:i/>
          <w:iCs/>
          <w:color w:val="000000"/>
          <w:sz w:val="24"/>
          <w:szCs w:val="24"/>
        </w:rPr>
        <w:t>S. altissima</w:t>
      </w:r>
      <w:r w:rsidRPr="0058791A">
        <w:rPr>
          <w:rFonts w:ascii="Times New Roman" w:eastAsia="Times New Roman" w:hAnsi="Times New Roman" w:cs="Times New Roman"/>
          <w:bCs/>
          <w:color w:val="000000"/>
          <w:sz w:val="24"/>
          <w:szCs w:val="24"/>
        </w:rPr>
        <w:t>. Bold values are significant at α = 0.05.</w:t>
      </w:r>
    </w:p>
    <w:tbl>
      <w:tblPr>
        <w:tblW w:w="9403" w:type="dxa"/>
        <w:tblBorders>
          <w:top w:val="single" w:sz="6" w:space="0" w:color="000000"/>
          <w:bottom w:val="single" w:sz="6" w:space="0" w:color="000000"/>
        </w:tblBorders>
        <w:shd w:val="clear" w:color="auto" w:fill="FFFFFF"/>
        <w:tblCellMar>
          <w:left w:w="0" w:type="dxa"/>
          <w:right w:w="0" w:type="dxa"/>
        </w:tblCellMar>
        <w:tblLook w:val="04A0" w:firstRow="1" w:lastRow="0" w:firstColumn="1" w:lastColumn="0" w:noHBand="0" w:noVBand="1"/>
      </w:tblPr>
      <w:tblGrid>
        <w:gridCol w:w="2732"/>
        <w:gridCol w:w="649"/>
        <w:gridCol w:w="996"/>
        <w:gridCol w:w="730"/>
        <w:gridCol w:w="673"/>
        <w:gridCol w:w="757"/>
        <w:gridCol w:w="757"/>
        <w:gridCol w:w="649"/>
        <w:gridCol w:w="730"/>
        <w:gridCol w:w="730"/>
      </w:tblGrid>
      <w:tr w:rsidR="00CD383A" w:rsidRPr="0058791A" w:rsidTr="006B4E2F">
        <w:trPr>
          <w:trHeight w:val="288"/>
          <w:tblHeader/>
        </w:trPr>
        <w:tc>
          <w:tcPr>
            <w:tcW w:w="0" w:type="auto"/>
            <w:vMerge w:val="restart"/>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Trait</w:t>
            </w:r>
          </w:p>
        </w:tc>
        <w:tc>
          <w:tcPr>
            <w:tcW w:w="0" w:type="auto"/>
            <w:gridSpan w:val="3"/>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Focal genotype</w:t>
            </w:r>
          </w:p>
        </w:tc>
        <w:tc>
          <w:tcPr>
            <w:tcW w:w="0" w:type="auto"/>
            <w:gridSpan w:val="3"/>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Neighbo</w:t>
            </w:r>
            <w:r w:rsidRPr="0058791A">
              <w:rPr>
                <w:rFonts w:ascii="Times New Roman" w:eastAsia="Times New Roman" w:hAnsi="Times New Roman" w:cs="Times New Roman"/>
                <w:b/>
                <w:bCs/>
                <w:color w:val="000000"/>
                <w:sz w:val="20"/>
                <w:szCs w:val="20"/>
              </w:rPr>
              <w:t>r genotype</w:t>
            </w:r>
          </w:p>
        </w:tc>
        <w:tc>
          <w:tcPr>
            <w:tcW w:w="0" w:type="auto"/>
            <w:gridSpan w:val="3"/>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G × G</w:t>
            </w:r>
          </w:p>
        </w:tc>
      </w:tr>
      <w:tr w:rsidR="00CD383A" w:rsidRPr="0058791A" w:rsidTr="006B4E2F">
        <w:trPr>
          <w:trHeight w:val="146"/>
          <w:tblHeader/>
        </w:trPr>
        <w:tc>
          <w:tcPr>
            <w:tcW w:w="0" w:type="auto"/>
            <w:vMerge/>
            <w:tcBorders>
              <w:top w:val="nil"/>
              <w:left w:val="nil"/>
              <w:bottom w:val="single" w:sz="6" w:space="0" w:color="000000"/>
              <w:right w:val="nil"/>
            </w:tcBorders>
            <w:shd w:val="clear" w:color="auto" w:fill="auto"/>
            <w:vAlign w:val="center"/>
            <w:hideMark/>
          </w:tcPr>
          <w:p w:rsidR="00CD383A" w:rsidRPr="0058791A" w:rsidRDefault="00CD383A" w:rsidP="006B4E2F">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d.f.</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i/>
                <w:iCs/>
                <w:color w:val="000000"/>
                <w:sz w:val="20"/>
                <w:szCs w:val="20"/>
              </w:rPr>
              <w:t>p</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w:t>
            </w:r>
            <w:r w:rsidRPr="0058791A">
              <w:rPr>
                <w:rFonts w:ascii="Times New Roman" w:eastAsia="Times New Roman" w:hAnsi="Times New Roman" w:cs="Times New Roman"/>
                <w:b/>
                <w:bCs/>
                <w:i/>
                <w:iCs/>
                <w:color w:val="000000"/>
                <w:sz w:val="20"/>
                <w:szCs w:val="20"/>
              </w:rPr>
              <w:t>r</w:t>
            </w:r>
            <w:r w:rsidRPr="0058791A">
              <w:rPr>
                <w:rFonts w:ascii="Times New Roman" w:eastAsia="Times New Roman" w:hAnsi="Times New Roman" w:cs="Times New Roman"/>
                <w:b/>
                <w:bCs/>
                <w:color w:val="000000"/>
                <w:sz w:val="20"/>
                <w:szCs w:val="20"/>
                <w:bdr w:val="none" w:sz="0" w:space="0" w:color="auto" w:frame="1"/>
                <w:vertAlign w:val="superscript"/>
              </w:rPr>
              <w:t>2</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d.f.</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i/>
                <w:iCs/>
                <w:color w:val="000000"/>
                <w:sz w:val="20"/>
                <w:szCs w:val="20"/>
              </w:rPr>
              <w:t>p</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w:t>
            </w:r>
            <w:r w:rsidRPr="0058791A">
              <w:rPr>
                <w:rFonts w:ascii="Times New Roman" w:eastAsia="Times New Roman" w:hAnsi="Times New Roman" w:cs="Times New Roman"/>
                <w:b/>
                <w:bCs/>
                <w:i/>
                <w:iCs/>
                <w:color w:val="000000"/>
                <w:sz w:val="20"/>
                <w:szCs w:val="20"/>
              </w:rPr>
              <w:t>r</w:t>
            </w:r>
            <w:r w:rsidRPr="0058791A">
              <w:rPr>
                <w:rFonts w:ascii="Times New Roman" w:eastAsia="Times New Roman" w:hAnsi="Times New Roman" w:cs="Times New Roman"/>
                <w:b/>
                <w:bCs/>
                <w:color w:val="000000"/>
                <w:sz w:val="20"/>
                <w:szCs w:val="20"/>
                <w:bdr w:val="none" w:sz="0" w:space="0" w:color="auto" w:frame="1"/>
                <w:vertAlign w:val="superscript"/>
              </w:rPr>
              <w:t>2</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d.f</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i/>
                <w:iCs/>
                <w:color w:val="000000"/>
                <w:sz w:val="20"/>
                <w:szCs w:val="20"/>
              </w:rPr>
              <w:t>p</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w:t>
            </w:r>
            <w:r w:rsidRPr="0058791A">
              <w:rPr>
                <w:rFonts w:ascii="Times New Roman" w:eastAsia="Times New Roman" w:hAnsi="Times New Roman" w:cs="Times New Roman"/>
                <w:b/>
                <w:bCs/>
                <w:i/>
                <w:iCs/>
                <w:color w:val="000000"/>
                <w:sz w:val="20"/>
                <w:szCs w:val="20"/>
              </w:rPr>
              <w:t>r</w:t>
            </w:r>
            <w:r w:rsidRPr="0058791A">
              <w:rPr>
                <w:rFonts w:ascii="Times New Roman" w:eastAsia="Times New Roman" w:hAnsi="Times New Roman" w:cs="Times New Roman"/>
                <w:b/>
                <w:bCs/>
                <w:color w:val="000000"/>
                <w:sz w:val="20"/>
                <w:szCs w:val="20"/>
                <w:bdr w:val="none" w:sz="0" w:space="0" w:color="auto" w:frame="1"/>
                <w:vertAlign w:val="superscript"/>
              </w:rPr>
              <w:t>2</w:t>
            </w:r>
          </w:p>
        </w:tc>
      </w:tr>
      <w:tr w:rsidR="00CD383A" w:rsidRPr="0058791A" w:rsidTr="006B4E2F">
        <w:trPr>
          <w:trHeight w:val="213"/>
        </w:trPr>
        <w:tc>
          <w:tcPr>
            <w:tcW w:w="0" w:type="auto"/>
            <w:gridSpan w:val="10"/>
            <w:tcBorders>
              <w:top w:val="nil"/>
              <w:left w:val="nil"/>
              <w:bottom w:val="nil"/>
              <w:right w:val="nil"/>
            </w:tcBorders>
            <w:shd w:val="clear" w:color="auto" w:fill="auto"/>
            <w:tcMar>
              <w:top w:w="72" w:type="dxa"/>
              <w:left w:w="0" w:type="dxa"/>
              <w:bottom w:w="72" w:type="dxa"/>
              <w:right w:w="0" w:type="dxa"/>
            </w:tcMar>
            <w:vAlign w:val="center"/>
            <w:hideMark/>
          </w:tcPr>
          <w:p w:rsidR="00CD383A" w:rsidRDefault="00CD383A" w:rsidP="006B4E2F">
            <w:pPr>
              <w:spacing w:after="0" w:line="210" w:lineRule="atLeast"/>
              <w:rPr>
                <w:rFonts w:ascii="Times New Roman" w:eastAsia="Times New Roman" w:hAnsi="Times New Roman" w:cs="Times New Roman"/>
                <w:color w:val="000000"/>
                <w:sz w:val="24"/>
                <w:szCs w:val="24"/>
              </w:rPr>
            </w:pPr>
          </w:p>
          <w:p w:rsidR="00CD383A" w:rsidRPr="0058791A" w:rsidRDefault="00CD383A" w:rsidP="006B4E2F">
            <w:pPr>
              <w:spacing w:after="0" w:line="210" w:lineRule="atLeast"/>
              <w:rPr>
                <w:rFonts w:ascii="Times New Roman" w:eastAsia="Times New Roman" w:hAnsi="Times New Roman" w:cs="Times New Roman"/>
                <w:color w:val="000000"/>
                <w:sz w:val="18"/>
                <w:szCs w:val="18"/>
              </w:rPr>
            </w:pPr>
            <w:r w:rsidRPr="0058791A">
              <w:rPr>
                <w:rFonts w:ascii="Times New Roman" w:eastAsia="Times New Roman" w:hAnsi="Times New Roman" w:cs="Times New Roman"/>
                <w:color w:val="000000"/>
                <w:sz w:val="24"/>
                <w:szCs w:val="24"/>
              </w:rPr>
              <w:t>(a) </w:t>
            </w:r>
            <w:r w:rsidRPr="0058791A">
              <w:rPr>
                <w:rFonts w:ascii="Times New Roman" w:eastAsia="Times New Roman" w:hAnsi="Times New Roman" w:cs="Times New Roman"/>
                <w:i/>
                <w:iCs/>
                <w:color w:val="000000"/>
                <w:sz w:val="24"/>
                <w:szCs w:val="24"/>
              </w:rPr>
              <w:t>Solidago altissima</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Rhizome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0.026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0.170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0.001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0.354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0.902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0.022</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Coarse root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0.060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0.137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0.005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0.285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0.413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0.093</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Vegetative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0.290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0.055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0.002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0.358</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0.782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0.039</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Floral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0.076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0.066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0.135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0.152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0.170</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Pollinator visitation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0.012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0.210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0.492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0.029</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0.272</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Per flower visitation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0.106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0.841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0.008</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0.104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0.209</w:t>
            </w:r>
          </w:p>
        </w:tc>
      </w:tr>
      <w:tr w:rsidR="00CD383A" w:rsidRPr="0058791A" w:rsidTr="006B4E2F">
        <w:trPr>
          <w:trHeight w:val="213"/>
        </w:trPr>
        <w:tc>
          <w:tcPr>
            <w:tcW w:w="0" w:type="auto"/>
            <w:gridSpan w:val="10"/>
            <w:tcBorders>
              <w:top w:val="nil"/>
              <w:left w:val="nil"/>
              <w:bottom w:val="nil"/>
              <w:right w:val="nil"/>
            </w:tcBorders>
            <w:shd w:val="clear" w:color="auto" w:fill="auto"/>
            <w:tcMar>
              <w:top w:w="72" w:type="dxa"/>
              <w:left w:w="0" w:type="dxa"/>
              <w:bottom w:w="72" w:type="dxa"/>
              <w:right w:w="0" w:type="dxa"/>
            </w:tcMar>
            <w:vAlign w:val="center"/>
            <w:hideMark/>
          </w:tcPr>
          <w:p w:rsidR="00CD383A" w:rsidRDefault="00CD383A" w:rsidP="006B4E2F">
            <w:pPr>
              <w:spacing w:after="0" w:line="210" w:lineRule="atLeast"/>
              <w:rPr>
                <w:rFonts w:ascii="Times New Roman" w:eastAsia="Times New Roman" w:hAnsi="Times New Roman" w:cs="Times New Roman"/>
                <w:color w:val="000000"/>
                <w:sz w:val="24"/>
                <w:szCs w:val="24"/>
              </w:rPr>
            </w:pPr>
          </w:p>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(b) </w:t>
            </w:r>
            <w:r w:rsidRPr="0058791A">
              <w:rPr>
                <w:rFonts w:ascii="Times New Roman" w:eastAsia="Times New Roman" w:hAnsi="Times New Roman" w:cs="Times New Roman"/>
                <w:i/>
                <w:iCs/>
                <w:color w:val="000000"/>
                <w:sz w:val="24"/>
                <w:szCs w:val="24"/>
              </w:rPr>
              <w:t>Solidago gigantea</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Rhizome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0.206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0.116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0.842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0.012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0.784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0.062</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Coarse root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0.003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0.286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0.042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0.136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0.161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0.141</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Vegetative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&lt; 0.001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0.421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0.663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0.016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0.676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0.047</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Floral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&lt; 0.001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0.645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0.926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0.002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0.732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0.023</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Pollinator visitation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&lt; 0.001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0.616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0.379</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0.483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0.043</w:t>
            </w:r>
          </w:p>
        </w:tc>
      </w:tr>
      <w:tr w:rsidR="00CD383A" w:rsidRPr="0058791A" w:rsidTr="006B4E2F">
        <w:trPr>
          <w:trHeight w:val="228"/>
        </w:trPr>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Per flower visitation</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0.045</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0.186</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0.212</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0.089</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4, 27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0.737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0.056</w:t>
            </w:r>
          </w:p>
        </w:tc>
      </w:tr>
      <w:tr w:rsidR="00CD383A" w:rsidRPr="0058791A" w:rsidTr="006B4E2F">
        <w:trPr>
          <w:trHeight w:val="210"/>
          <w:tblHeader/>
        </w:trPr>
        <w:tc>
          <w:tcPr>
            <w:tcW w:w="0" w:type="auto"/>
            <w:gridSpan w:val="10"/>
            <w:tcBorders>
              <w:top w:val="single" w:sz="4" w:space="0" w:color="auto"/>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40" w:lineRule="auto"/>
              <w:textAlignment w:val="baseline"/>
              <w:rPr>
                <w:rFonts w:ascii="Arial" w:eastAsia="Times New Roman" w:hAnsi="Arial" w:cs="Arial"/>
                <w:b/>
                <w:bCs/>
                <w:color w:val="000000"/>
                <w:sz w:val="18"/>
                <w:szCs w:val="18"/>
              </w:rPr>
            </w:pPr>
          </w:p>
        </w:tc>
      </w:tr>
    </w:tbl>
    <w:p w:rsidR="00CD383A" w:rsidRPr="00B26FAB" w:rsidRDefault="00CD383A" w:rsidP="00CD383A">
      <w:pPr>
        <w:pStyle w:val="NormalWeb"/>
        <w:spacing w:before="0" w:beforeAutospacing="0" w:after="0" w:afterAutospacing="0" w:line="360" w:lineRule="atLeast"/>
        <w:textAlignment w:val="baseline"/>
        <w:rPr>
          <w:color w:val="000000"/>
        </w:rPr>
      </w:pPr>
      <w:r w:rsidRPr="00B26FAB">
        <w:rPr>
          <w:color w:val="000000"/>
        </w:rPr>
        <w:t>*</w:t>
      </w:r>
      <w:r w:rsidRPr="00B26FAB">
        <w:rPr>
          <w:rStyle w:val="Emphasis"/>
          <w:color w:val="000000"/>
          <w:bdr w:val="none" w:sz="0" w:space="0" w:color="auto" w:frame="1"/>
        </w:rPr>
        <w:t>r</w:t>
      </w:r>
      <w:r w:rsidRPr="00B26FAB">
        <w:rPr>
          <w:color w:val="000000"/>
          <w:bdr w:val="none" w:sz="0" w:space="0" w:color="auto" w:frame="1"/>
          <w:vertAlign w:val="superscript"/>
        </w:rPr>
        <w:t>2</w:t>
      </w:r>
      <w:r w:rsidRPr="00B26FAB">
        <w:rPr>
          <w:rStyle w:val="apple-converted-space"/>
          <w:color w:val="000000"/>
        </w:rPr>
        <w:t> </w:t>
      </w:r>
      <w:r w:rsidRPr="00B26FAB">
        <w:rPr>
          <w:color w:val="000000"/>
        </w:rPr>
        <w:t>estimate obtained from ordinary least square analysis, and represents the percentage of variation explained by a given factor in the full model.</w:t>
      </w:r>
    </w:p>
    <w:p w:rsidR="00CD383A" w:rsidRDefault="00CD383A" w:rsidP="00CD383A">
      <w:pPr>
        <w:rPr>
          <w:rFonts w:ascii="Times New Roman" w:hAnsi="Times New Roman" w:cs="Times New Roman"/>
          <w:sz w:val="24"/>
          <w:szCs w:val="24"/>
        </w:rPr>
      </w:pPr>
      <w:r>
        <w:rPr>
          <w:rFonts w:ascii="Times New Roman" w:hAnsi="Times New Roman" w:cs="Times New Roman"/>
          <w:sz w:val="24"/>
          <w:szCs w:val="24"/>
        </w:rPr>
        <w:br w:type="page"/>
      </w:r>
    </w:p>
    <w:p w:rsidR="00EC4D3A" w:rsidRDefault="00EC4D3A" w:rsidP="00EC4D3A">
      <w:pPr>
        <w:rPr>
          <w:rFonts w:ascii="Times New Roman" w:hAnsi="Times New Roman" w:cs="Times New Roman"/>
          <w:color w:val="000000"/>
          <w:sz w:val="24"/>
          <w:szCs w:val="24"/>
          <w:shd w:val="clear" w:color="auto" w:fill="FFFFFF"/>
        </w:rPr>
      </w:pPr>
      <w:r w:rsidRPr="00C66B2C">
        <w:rPr>
          <w:rFonts w:ascii="Times New Roman" w:hAnsi="Times New Roman" w:cs="Times New Roman"/>
          <w:b/>
          <w:sz w:val="24"/>
          <w:szCs w:val="24"/>
          <w:shd w:val="clear" w:color="auto" w:fill="FFFFFF"/>
        </w:rPr>
        <w:lastRenderedPageBreak/>
        <w:t xml:space="preserve">Figure </w:t>
      </w:r>
      <w:r>
        <w:rPr>
          <w:rFonts w:ascii="Times New Roman" w:hAnsi="Times New Roman" w:cs="Times New Roman"/>
          <w:b/>
          <w:sz w:val="24"/>
          <w:szCs w:val="24"/>
          <w:shd w:val="clear" w:color="auto" w:fill="FFFFFF"/>
        </w:rPr>
        <w:t>1</w:t>
      </w:r>
      <w:r w:rsidRPr="00C66B2C">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Growing season genotype by neighbor interactions affect plant traits.</w:t>
      </w:r>
      <w:r>
        <w:rPr>
          <w:rFonts w:ascii="Times New Roman" w:hAnsi="Times New Roman" w:cs="Times New Roman"/>
          <w:color w:val="000000"/>
          <w:sz w:val="24"/>
          <w:szCs w:val="24"/>
          <w:shd w:val="clear" w:color="auto" w:fill="FFFFFF"/>
        </w:rPr>
        <w:t xml:space="preserve"> The r</w:t>
      </w:r>
      <w:r w:rsidRPr="00C66B2C">
        <w:rPr>
          <w:rFonts w:ascii="Times New Roman" w:hAnsi="Times New Roman" w:cs="Times New Roman"/>
          <w:color w:val="000000"/>
          <w:sz w:val="24"/>
          <w:szCs w:val="24"/>
          <w:shd w:val="clear" w:color="auto" w:fill="FFFFFF"/>
        </w:rPr>
        <w:t>elative import</w:t>
      </w:r>
      <w:r>
        <w:rPr>
          <w:rFonts w:ascii="Times New Roman" w:hAnsi="Times New Roman" w:cs="Times New Roman"/>
          <w:color w:val="000000"/>
          <w:sz w:val="24"/>
          <w:szCs w:val="24"/>
          <w:shd w:val="clear" w:color="auto" w:fill="FFFFFF"/>
        </w:rPr>
        <w:t>ance of focal genotype, neighbo</w:t>
      </w:r>
      <w:r w:rsidRPr="00C66B2C">
        <w:rPr>
          <w:rFonts w:ascii="Times New Roman" w:hAnsi="Times New Roman" w:cs="Times New Roman"/>
          <w:color w:val="000000"/>
          <w:sz w:val="24"/>
          <w:szCs w:val="24"/>
          <w:shd w:val="clear" w:color="auto" w:fill="FFFFFF"/>
        </w:rPr>
        <w:t>r genotype, and G × G interactions varies across plant traits and by focal species. Per flower visitation refers to the number of pollinators visits a plant received, per unit floral biomass, per unit time. Mean trait values for plant traits and pollinator visitation are presented for each focal genotype of each s</w:t>
      </w:r>
      <w:r>
        <w:rPr>
          <w:rFonts w:ascii="Times New Roman" w:hAnsi="Times New Roman" w:cs="Times New Roman"/>
          <w:color w:val="000000"/>
          <w:sz w:val="24"/>
          <w:szCs w:val="24"/>
          <w:shd w:val="clear" w:color="auto" w:fill="FFFFFF"/>
        </w:rPr>
        <w:t>pecies depending on the neighbo</w:t>
      </w:r>
      <w:r w:rsidRPr="00C66B2C">
        <w:rPr>
          <w:rFonts w:ascii="Times New Roman" w:hAnsi="Times New Roman" w:cs="Times New Roman"/>
          <w:color w:val="000000"/>
          <w:sz w:val="24"/>
          <w:szCs w:val="24"/>
          <w:shd w:val="clear" w:color="auto" w:fill="FFFFFF"/>
        </w:rPr>
        <w:t>r genotype with which they were grown.</w:t>
      </w:r>
      <w:r w:rsidRPr="00C66B2C">
        <w:rPr>
          <w:rStyle w:val="apple-converted-space"/>
          <w:rFonts w:ascii="Times New Roman" w:hAnsi="Times New Roman" w:cs="Times New Roman"/>
          <w:color w:val="000000"/>
          <w:sz w:val="24"/>
          <w:szCs w:val="24"/>
          <w:shd w:val="clear" w:color="auto" w:fill="FFFFFF"/>
        </w:rPr>
        <w:t> </w:t>
      </w:r>
      <w:r>
        <w:rPr>
          <w:rStyle w:val="Emphasis"/>
          <w:rFonts w:ascii="Times New Roman" w:hAnsi="Times New Roman" w:cs="Times New Roman"/>
          <w:color w:val="000000"/>
          <w:sz w:val="24"/>
          <w:szCs w:val="24"/>
          <w:bdr w:val="none" w:sz="0" w:space="0" w:color="auto" w:frame="1"/>
          <w:shd w:val="clear" w:color="auto" w:fill="FFFFFF"/>
        </w:rPr>
        <w:t>Solidago</w:t>
      </w:r>
      <w:r w:rsidRPr="00C66B2C">
        <w:rPr>
          <w:rStyle w:val="Emphasis"/>
          <w:rFonts w:ascii="Times New Roman" w:hAnsi="Times New Roman" w:cs="Times New Roman"/>
          <w:color w:val="000000"/>
          <w:sz w:val="24"/>
          <w:szCs w:val="24"/>
          <w:bdr w:val="none" w:sz="0" w:space="0" w:color="auto" w:frame="1"/>
          <w:shd w:val="clear" w:color="auto" w:fill="FFFFFF"/>
        </w:rPr>
        <w:t xml:space="preserve"> altissima</w:t>
      </w:r>
      <w:r w:rsidRPr="00C66B2C">
        <w:rPr>
          <w:rStyle w:val="apple-converted-space"/>
          <w:rFonts w:ascii="Times New Roman" w:hAnsi="Times New Roman" w:cs="Times New Roman"/>
          <w:color w:val="000000"/>
          <w:sz w:val="24"/>
          <w:szCs w:val="24"/>
          <w:shd w:val="clear" w:color="auto" w:fill="FFFFFF"/>
        </w:rPr>
        <w:t> </w:t>
      </w:r>
      <w:r w:rsidRPr="00C66B2C">
        <w:rPr>
          <w:rFonts w:ascii="Times New Roman" w:hAnsi="Times New Roman" w:cs="Times New Roman"/>
          <w:color w:val="000000"/>
          <w:sz w:val="24"/>
          <w:szCs w:val="24"/>
          <w:shd w:val="clear" w:color="auto" w:fill="FFFFFF"/>
        </w:rPr>
        <w:t>(left panels) or</w:t>
      </w:r>
      <w:r w:rsidRPr="00C66B2C">
        <w:rPr>
          <w:rStyle w:val="apple-converted-space"/>
          <w:rFonts w:ascii="Times New Roman" w:hAnsi="Times New Roman" w:cs="Times New Roman"/>
          <w:color w:val="000000"/>
          <w:sz w:val="24"/>
          <w:szCs w:val="24"/>
          <w:shd w:val="clear" w:color="auto" w:fill="FFFFFF"/>
        </w:rPr>
        <w:t> </w:t>
      </w:r>
      <w:r>
        <w:rPr>
          <w:rStyle w:val="Emphasis"/>
          <w:rFonts w:ascii="Times New Roman" w:hAnsi="Times New Roman" w:cs="Times New Roman"/>
          <w:color w:val="000000"/>
          <w:sz w:val="24"/>
          <w:szCs w:val="24"/>
          <w:bdr w:val="none" w:sz="0" w:space="0" w:color="auto" w:frame="1"/>
          <w:shd w:val="clear" w:color="auto" w:fill="FFFFFF"/>
        </w:rPr>
        <w:t>Solidago</w:t>
      </w:r>
      <w:r w:rsidRPr="00C66B2C">
        <w:rPr>
          <w:rStyle w:val="Emphasis"/>
          <w:rFonts w:ascii="Times New Roman" w:hAnsi="Times New Roman" w:cs="Times New Roman"/>
          <w:color w:val="000000"/>
          <w:sz w:val="24"/>
          <w:szCs w:val="24"/>
          <w:bdr w:val="none" w:sz="0" w:space="0" w:color="auto" w:frame="1"/>
          <w:shd w:val="clear" w:color="auto" w:fill="FFFFFF"/>
        </w:rPr>
        <w:t xml:space="preserve"> gigantea</w:t>
      </w:r>
      <w:r w:rsidRPr="00C66B2C">
        <w:rPr>
          <w:rStyle w:val="apple-converted-space"/>
          <w:rFonts w:ascii="Times New Roman" w:hAnsi="Times New Roman" w:cs="Times New Roman"/>
          <w:color w:val="000000"/>
          <w:sz w:val="24"/>
          <w:szCs w:val="24"/>
          <w:shd w:val="clear" w:color="auto" w:fill="FFFFFF"/>
        </w:rPr>
        <w:t> </w:t>
      </w:r>
      <w:r w:rsidRPr="00C66B2C">
        <w:rPr>
          <w:rFonts w:ascii="Times New Roman" w:hAnsi="Times New Roman" w:cs="Times New Roman"/>
          <w:color w:val="000000"/>
          <w:sz w:val="24"/>
          <w:szCs w:val="24"/>
          <w:shd w:val="clear" w:color="auto" w:fill="FFFFFF"/>
        </w:rPr>
        <w:t>(right panels) focal genotype identity is listed along the</w:t>
      </w:r>
      <w:r w:rsidRPr="00C66B2C">
        <w:rPr>
          <w:rStyle w:val="apple-converted-space"/>
          <w:rFonts w:ascii="Times New Roman" w:hAnsi="Times New Roman" w:cs="Times New Roman"/>
          <w:color w:val="000000"/>
          <w:sz w:val="24"/>
          <w:szCs w:val="24"/>
          <w:shd w:val="clear" w:color="auto" w:fill="FFFFFF"/>
        </w:rPr>
        <w:t> </w:t>
      </w:r>
      <w:r w:rsidRPr="00C66B2C">
        <w:rPr>
          <w:rStyle w:val="Emphasis"/>
          <w:rFonts w:ascii="Times New Roman" w:hAnsi="Times New Roman" w:cs="Times New Roman"/>
          <w:color w:val="000000"/>
          <w:sz w:val="24"/>
          <w:szCs w:val="24"/>
          <w:bdr w:val="none" w:sz="0" w:space="0" w:color="auto" w:frame="1"/>
          <w:shd w:val="clear" w:color="auto" w:fill="FFFFFF"/>
        </w:rPr>
        <w:t>x</w:t>
      </w:r>
      <w:r w:rsidRPr="00C66B2C">
        <w:rPr>
          <w:rFonts w:ascii="Times New Roman" w:hAnsi="Times New Roman" w:cs="Times New Roman"/>
          <w:color w:val="000000"/>
          <w:sz w:val="24"/>
          <w:szCs w:val="24"/>
          <w:shd w:val="clear" w:color="auto" w:fill="FFFFFF"/>
        </w:rPr>
        <w:t>-axis and each connected set of points represents the genotype identity</w:t>
      </w:r>
      <w:r>
        <w:rPr>
          <w:rFonts w:ascii="Times New Roman" w:hAnsi="Times New Roman" w:cs="Times New Roman"/>
          <w:color w:val="000000"/>
          <w:sz w:val="24"/>
          <w:szCs w:val="24"/>
          <w:shd w:val="clear" w:color="auto" w:fill="FFFFFF"/>
        </w:rPr>
        <w:t xml:space="preserve"> of the neighbo</w:t>
      </w:r>
      <w:r w:rsidRPr="00C66B2C">
        <w:rPr>
          <w:rFonts w:ascii="Times New Roman" w:hAnsi="Times New Roman" w:cs="Times New Roman"/>
          <w:color w:val="000000"/>
          <w:sz w:val="24"/>
          <w:szCs w:val="24"/>
          <w:shd w:val="clear" w:color="auto" w:fill="FFFFFF"/>
        </w:rPr>
        <w:t>ring plants.</w:t>
      </w:r>
    </w:p>
    <w:p w:rsidR="00EC4D3A" w:rsidRDefault="00EC4D3A">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rsidR="00CD383A" w:rsidRPr="00EC4D3A" w:rsidRDefault="00EC4D3A" w:rsidP="00EC4D3A">
      <w:pPr>
        <w:jc w:val="center"/>
        <w:rPr>
          <w:rFonts w:ascii="Times New Roman" w:hAnsi="Times New Roman" w:cs="Times New Roman"/>
          <w:b/>
          <w:sz w:val="24"/>
          <w:szCs w:val="24"/>
          <w:shd w:val="clear" w:color="auto" w:fill="FFFFFF"/>
        </w:rPr>
      </w:pPr>
      <w:r w:rsidRPr="00EC4D3A">
        <w:rPr>
          <w:rFonts w:ascii="Times New Roman" w:hAnsi="Times New Roman" w:cs="Times New Roman"/>
          <w:b/>
          <w:noProof/>
          <w:sz w:val="24"/>
          <w:szCs w:val="24"/>
          <w:shd w:val="clear" w:color="auto" w:fill="FFFFFF"/>
        </w:rPr>
        <w:lastRenderedPageBreak/>
        <w:drawing>
          <wp:inline distT="0" distB="0" distL="0" distR="0">
            <wp:extent cx="4200457" cy="8126569"/>
            <wp:effectExtent l="19050" t="0" r="0" b="0"/>
            <wp:docPr id="6" name="Picture 1" descr="http://onlinelibrary.wiley.com/store/10.1111/j.1461-0248.2011.01710.x/asset/image_n/ELE_1710_f1.gif?v=1&amp;t=gz5vkq96&amp;s=81d6e29d64f18e785e47259377ebe20efb4d09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nlinelibrary.wiley.com/store/10.1111/j.1461-0248.2011.01710.x/asset/image_n/ELE_1710_f1.gif?v=1&amp;t=gz5vkq96&amp;s=81d6e29d64f18e785e47259377ebe20efb4d09fc"/>
                    <pic:cNvPicPr>
                      <a:picLocks noChangeAspect="1" noChangeArrowheads="1"/>
                    </pic:cNvPicPr>
                  </pic:nvPicPr>
                  <pic:blipFill>
                    <a:blip r:embed="rId12" cstate="print"/>
                    <a:srcRect/>
                    <a:stretch>
                      <a:fillRect/>
                    </a:stretch>
                  </pic:blipFill>
                  <pic:spPr bwMode="auto">
                    <a:xfrm>
                      <a:off x="0" y="0"/>
                      <a:ext cx="4208305" cy="8141752"/>
                    </a:xfrm>
                    <a:prstGeom prst="rect">
                      <a:avLst/>
                    </a:prstGeom>
                    <a:noFill/>
                    <a:ln w="9525">
                      <a:noFill/>
                      <a:miter lim="800000"/>
                      <a:headEnd/>
                      <a:tailEnd/>
                    </a:ln>
                  </pic:spPr>
                </pic:pic>
              </a:graphicData>
            </a:graphic>
          </wp:inline>
        </w:drawing>
      </w:r>
    </w:p>
    <w:p w:rsidR="005A2B40" w:rsidRPr="00CD383A" w:rsidRDefault="005A2B40" w:rsidP="005A2B40">
      <w:pPr>
        <w:spacing w:line="360" w:lineRule="auto"/>
        <w:rPr>
          <w:rFonts w:ascii="Times New Roman" w:hAnsi="Times New Roman" w:cs="Times New Roman"/>
          <w:sz w:val="24"/>
          <w:szCs w:val="24"/>
        </w:rPr>
      </w:pPr>
      <w:r w:rsidRPr="005A2B40">
        <w:rPr>
          <w:rFonts w:ascii="Times New Roman" w:hAnsi="Times New Roman" w:cs="Times New Roman"/>
          <w:color w:val="000000" w:themeColor="text1"/>
          <w:sz w:val="24"/>
          <w:szCs w:val="24"/>
        </w:rPr>
        <w:lastRenderedPageBreak/>
        <w:t>most variation varied by plant species, but for both species the most consistently</w:t>
      </w:r>
      <w:r>
        <w:rPr>
          <w:rFonts w:ascii="Times New Roman" w:hAnsi="Times New Roman" w:cs="Times New Roman"/>
          <w:color w:val="000000" w:themeColor="text1"/>
          <w:sz w:val="24"/>
          <w:szCs w:val="24"/>
        </w:rPr>
        <w:t xml:space="preserve"> explanatory effects of neighbo</w:t>
      </w:r>
      <w:r w:rsidRPr="005A2B40">
        <w:rPr>
          <w:rFonts w:ascii="Times New Roman" w:hAnsi="Times New Roman" w:cs="Times New Roman"/>
          <w:color w:val="000000" w:themeColor="text1"/>
          <w:sz w:val="24"/>
          <w:szCs w:val="24"/>
        </w:rPr>
        <w:t>r genotype were on belowground traits (</w:t>
      </w:r>
      <w:hyperlink r:id="rId13" w:anchor="t1" w:tooltip="Link to table" w:history="1">
        <w:r w:rsidRPr="005A2B40">
          <w:rPr>
            <w:rStyle w:val="Hyperlink"/>
            <w:rFonts w:ascii="Times New Roman" w:hAnsi="Times New Roman" w:cs="Times New Roman"/>
            <w:color w:val="000000" w:themeColor="text1"/>
            <w:sz w:val="24"/>
            <w:szCs w:val="24"/>
            <w:u w:val="none"/>
          </w:rPr>
          <w:t>Table 1</w:t>
        </w:r>
      </w:hyperlink>
      <w:r w:rsidRPr="005A2B40">
        <w:rPr>
          <w:rFonts w:ascii="Times New Roman" w:hAnsi="Times New Roman" w:cs="Times New Roman"/>
          <w:color w:val="000000" w:themeColor="text1"/>
          <w:sz w:val="24"/>
          <w:szCs w:val="24"/>
        </w:rPr>
        <w:t xml:space="preserve">). Importantly, we also detected an interspecific G × G interaction affecting pollinator visitation to </w:t>
      </w:r>
      <w:r w:rsidRPr="005A2B40">
        <w:rPr>
          <w:rStyle w:val="Emphasis"/>
          <w:rFonts w:ascii="Times New Roman" w:hAnsi="Times New Roman" w:cs="Times New Roman"/>
          <w:color w:val="000000" w:themeColor="text1"/>
          <w:sz w:val="24"/>
          <w:szCs w:val="24"/>
        </w:rPr>
        <w:t>S. altissima</w:t>
      </w:r>
      <w:r w:rsidRPr="005A2B40">
        <w:rPr>
          <w:rFonts w:ascii="Times New Roman" w:hAnsi="Times New Roman" w:cs="Times New Roman"/>
          <w:color w:val="000000" w:themeColor="text1"/>
          <w:sz w:val="24"/>
          <w:szCs w:val="24"/>
        </w:rPr>
        <w:t xml:space="preserve"> (</w:t>
      </w:r>
      <w:hyperlink r:id="rId14" w:anchor="t1" w:tooltip="Link to table" w:history="1">
        <w:r w:rsidRPr="005A2B40">
          <w:rPr>
            <w:rStyle w:val="Hyperlink"/>
            <w:rFonts w:ascii="Times New Roman" w:hAnsi="Times New Roman" w:cs="Times New Roman"/>
            <w:color w:val="000000" w:themeColor="text1"/>
            <w:sz w:val="24"/>
            <w:szCs w:val="24"/>
            <w:u w:val="none"/>
          </w:rPr>
          <w:t>Table 1</w:t>
        </w:r>
      </w:hyperlink>
      <w:r w:rsidRPr="005A2B40">
        <w:rPr>
          <w:rFonts w:ascii="Times New Roman" w:hAnsi="Times New Roman" w:cs="Times New Roman"/>
          <w:color w:val="000000" w:themeColor="text1"/>
          <w:sz w:val="24"/>
          <w:szCs w:val="24"/>
        </w:rPr>
        <w:t>). This result demonstrates that the extended effects on pollinator visitation found in plant–plant</w:t>
      </w:r>
      <w:r w:rsidRPr="005A2B40">
        <w:rPr>
          <w:rFonts w:ascii="Times New Roman" w:hAnsi="Times New Roman" w:cs="Times New Roman"/>
          <w:sz w:val="24"/>
          <w:szCs w:val="24"/>
        </w:rPr>
        <w:t xml:space="preserve"> mixtures are a consequence of interactions amongst individual genotypes. In other words, the pollinators which visited an individual depended upon the genotypically based variation in the individual’s biotic e</w:t>
      </w:r>
      <w:r>
        <w:rPr>
          <w:rFonts w:ascii="Times New Roman" w:hAnsi="Times New Roman" w:cs="Times New Roman"/>
          <w:sz w:val="24"/>
          <w:szCs w:val="24"/>
        </w:rPr>
        <w:t>nvironment. We found no neighbo</w:t>
      </w:r>
      <w:r w:rsidRPr="005A2B40">
        <w:rPr>
          <w:rFonts w:ascii="Times New Roman" w:hAnsi="Times New Roman" w:cs="Times New Roman"/>
          <w:sz w:val="24"/>
          <w:szCs w:val="24"/>
        </w:rPr>
        <w:t>r genotype effects or G × G interactions for per flower pollinator visitat</w:t>
      </w:r>
      <w:r>
        <w:rPr>
          <w:rFonts w:ascii="Times New Roman" w:hAnsi="Times New Roman" w:cs="Times New Roman"/>
          <w:sz w:val="24"/>
          <w:szCs w:val="24"/>
        </w:rPr>
        <w:t>ion. We also found that neighbo</w:t>
      </w:r>
      <w:r w:rsidRPr="005A2B40">
        <w:rPr>
          <w:rFonts w:ascii="Times New Roman" w:hAnsi="Times New Roman" w:cs="Times New Roman"/>
          <w:sz w:val="24"/>
          <w:szCs w:val="24"/>
        </w:rPr>
        <w:t>r plan</w:t>
      </w:r>
      <w:r>
        <w:rPr>
          <w:rFonts w:ascii="Times New Roman" w:hAnsi="Times New Roman" w:cs="Times New Roman"/>
          <w:sz w:val="24"/>
          <w:szCs w:val="24"/>
        </w:rPr>
        <w:t>t traits (as opposed to neighbo</w:t>
      </w:r>
      <w:r w:rsidRPr="005A2B40">
        <w:rPr>
          <w:rFonts w:ascii="Times New Roman" w:hAnsi="Times New Roman" w:cs="Times New Roman"/>
          <w:sz w:val="24"/>
          <w:szCs w:val="24"/>
        </w:rPr>
        <w:t>r genotype) could explain variation in focal plant traits. W</w:t>
      </w:r>
      <w:r>
        <w:rPr>
          <w:rFonts w:ascii="Times New Roman" w:hAnsi="Times New Roman" w:cs="Times New Roman"/>
          <w:sz w:val="24"/>
          <w:szCs w:val="24"/>
        </w:rPr>
        <w:t>e found that neighbo</w:t>
      </w:r>
      <w:r w:rsidRPr="005A2B40">
        <w:rPr>
          <w:rFonts w:ascii="Times New Roman" w:hAnsi="Times New Roman" w:cs="Times New Roman"/>
          <w:sz w:val="24"/>
          <w:szCs w:val="24"/>
        </w:rPr>
        <w:t xml:space="preserve">r biomass affected focal plant biomass for the following traits: rhizome biomass, coarse root biomass and aboveground vegetative </w:t>
      </w:r>
      <w:r w:rsidRPr="005A2B40">
        <w:rPr>
          <w:rFonts w:ascii="Times New Roman" w:hAnsi="Times New Roman" w:cs="Times New Roman"/>
          <w:color w:val="000000" w:themeColor="text1"/>
          <w:sz w:val="24"/>
          <w:szCs w:val="24"/>
        </w:rPr>
        <w:t>biomass (</w:t>
      </w:r>
      <w:hyperlink r:id="rId15" w:anchor="t2" w:tooltip="Link to table" w:history="1">
        <w:r w:rsidRPr="005A2B40">
          <w:rPr>
            <w:rStyle w:val="Hyperlink"/>
            <w:rFonts w:ascii="Times New Roman" w:hAnsi="Times New Roman" w:cs="Times New Roman"/>
            <w:color w:val="000000" w:themeColor="text1"/>
            <w:sz w:val="24"/>
            <w:szCs w:val="24"/>
            <w:u w:val="none"/>
          </w:rPr>
          <w:t>Table 2</w:t>
        </w:r>
      </w:hyperlink>
      <w:r w:rsidRPr="005A2B40">
        <w:rPr>
          <w:rFonts w:ascii="Times New Roman" w:hAnsi="Times New Roman" w:cs="Times New Roman"/>
          <w:color w:val="000000" w:themeColor="text1"/>
          <w:sz w:val="24"/>
          <w:szCs w:val="24"/>
        </w:rPr>
        <w:t>). For floral biomass, pollinator visitation, and per flower visitatio</w:t>
      </w:r>
      <w:r w:rsidR="00D27DE2">
        <w:rPr>
          <w:rFonts w:ascii="Times New Roman" w:hAnsi="Times New Roman" w:cs="Times New Roman"/>
          <w:color w:val="000000" w:themeColor="text1"/>
          <w:sz w:val="24"/>
          <w:szCs w:val="24"/>
        </w:rPr>
        <w:t>n we found no effect of neighbo</w:t>
      </w:r>
      <w:r w:rsidRPr="005A2B40">
        <w:rPr>
          <w:rFonts w:ascii="Times New Roman" w:hAnsi="Times New Roman" w:cs="Times New Roman"/>
          <w:color w:val="000000" w:themeColor="text1"/>
          <w:sz w:val="24"/>
          <w:szCs w:val="24"/>
        </w:rPr>
        <w:t>r traits on the focal plant (</w:t>
      </w:r>
      <w:hyperlink r:id="rId16" w:anchor="t2" w:tooltip="Link to table" w:history="1">
        <w:r w:rsidRPr="005A2B40">
          <w:rPr>
            <w:rStyle w:val="Hyperlink"/>
            <w:rFonts w:ascii="Times New Roman" w:hAnsi="Times New Roman" w:cs="Times New Roman"/>
            <w:color w:val="000000" w:themeColor="text1"/>
            <w:sz w:val="24"/>
            <w:szCs w:val="24"/>
            <w:u w:val="none"/>
          </w:rPr>
          <w:t>Table 2</w:t>
        </w:r>
      </w:hyperlink>
      <w:r w:rsidRPr="005A2B40">
        <w:rPr>
          <w:rFonts w:ascii="Times New Roman" w:hAnsi="Times New Roman" w:cs="Times New Roman"/>
          <w:color w:val="000000" w:themeColor="text1"/>
          <w:sz w:val="24"/>
          <w:szCs w:val="24"/>
        </w:rPr>
        <w:t>).</w:t>
      </w:r>
    </w:p>
    <w:p w:rsidR="00840625" w:rsidRPr="00BE1E8C" w:rsidRDefault="00840625" w:rsidP="00924872">
      <w:pPr>
        <w:spacing w:line="360" w:lineRule="auto"/>
        <w:rPr>
          <w:rFonts w:ascii="Times New Roman" w:hAnsi="Times New Roman" w:cs="Times New Roman"/>
          <w:sz w:val="24"/>
          <w:szCs w:val="24"/>
          <w:shd w:val="clear" w:color="auto" w:fill="FFFFFF"/>
        </w:rPr>
      </w:pPr>
      <w:r w:rsidRPr="00BE1E8C">
        <w:rPr>
          <w:rFonts w:ascii="Times New Roman" w:hAnsi="Times New Roman" w:cs="Times New Roman"/>
          <w:sz w:val="24"/>
          <w:szCs w:val="24"/>
          <w:shd w:val="clear" w:color="auto" w:fill="FFFFFF"/>
        </w:rPr>
        <w:t>We also found species level effects with respect to which plant and community traits were influenced by each of the model factors. In general, focal genotype was the most significant predictor of plant traits in</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gigantea</w:t>
      </w:r>
      <w:r w:rsidRPr="00BE1E8C">
        <w:rPr>
          <w:rFonts w:ascii="Times New Roman" w:hAnsi="Times New Roman" w:cs="Times New Roman"/>
          <w:sz w:val="24"/>
          <w:szCs w:val="24"/>
          <w:shd w:val="clear" w:color="auto" w:fill="FFFFFF"/>
        </w:rPr>
        <w:t xml:space="preserve">, whereas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genotype was the most significant predictor of plant traits in</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altissima</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shd w:val="clear" w:color="auto" w:fill="FFFFFF"/>
        </w:rPr>
        <w:t>(</w:t>
      </w:r>
      <w:r w:rsidRPr="00BE1E8C">
        <w:rPr>
          <w:rFonts w:ascii="Times New Roman" w:hAnsi="Times New Roman" w:cs="Times New Roman"/>
          <w:sz w:val="24"/>
          <w:szCs w:val="24"/>
          <w:bdr w:val="none" w:sz="0" w:space="0" w:color="auto" w:frame="1"/>
          <w:shd w:val="clear" w:color="auto" w:fill="FFFFFF"/>
        </w:rPr>
        <w:t>Table 1</w:t>
      </w:r>
      <w:r w:rsidRPr="00BE1E8C">
        <w:rPr>
          <w:rFonts w:ascii="Times New Roman" w:hAnsi="Times New Roman" w:cs="Times New Roman"/>
          <w:sz w:val="24"/>
          <w:szCs w:val="24"/>
          <w:shd w:val="clear" w:color="auto" w:fill="FFFFFF"/>
        </w:rPr>
        <w:t>). These results demonstrate that there is little phenotypic plasticity in the response of</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gigantea</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shd w:val="clear" w:color="auto" w:fill="FFFFFF"/>
        </w:rPr>
        <w:t>to the genetic environment of</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altissima</w:t>
      </w:r>
      <w:r w:rsidRPr="00BE1E8C">
        <w:rPr>
          <w:rFonts w:ascii="Times New Roman" w:hAnsi="Times New Roman" w:cs="Times New Roman"/>
          <w:sz w:val="24"/>
          <w:szCs w:val="24"/>
          <w:shd w:val="clear" w:color="auto" w:fill="FFFFFF"/>
        </w:rPr>
        <w:t>. In contrast,</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altissima</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shd w:val="clear" w:color="auto" w:fill="FFFFFF"/>
        </w:rPr>
        <w:t>demonstrated significant plasticity in their response to</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gigantea</w:t>
      </w:r>
      <w:r w:rsidRPr="00BE1E8C">
        <w:rPr>
          <w:rFonts w:ascii="Times New Roman" w:hAnsi="Times New Roman" w:cs="Times New Roman"/>
          <w:sz w:val="24"/>
          <w:szCs w:val="24"/>
          <w:shd w:val="clear" w:color="auto" w:fill="FFFFFF"/>
        </w:rPr>
        <w:t>, particularly in belowground traits (</w:t>
      </w:r>
      <w:r w:rsidRPr="00BE1E8C">
        <w:rPr>
          <w:rFonts w:ascii="Times New Roman" w:hAnsi="Times New Roman" w:cs="Times New Roman"/>
          <w:sz w:val="24"/>
          <w:szCs w:val="24"/>
          <w:bdr w:val="none" w:sz="0" w:space="0" w:color="auto" w:frame="1"/>
          <w:shd w:val="clear" w:color="auto" w:fill="FFFFFF"/>
        </w:rPr>
        <w:t>Conner &amp; Hartl 2004</w:t>
      </w:r>
      <w:r w:rsidRPr="00BE1E8C">
        <w:rPr>
          <w:rFonts w:ascii="Times New Roman" w:hAnsi="Times New Roman" w:cs="Times New Roman"/>
          <w:sz w:val="24"/>
          <w:szCs w:val="24"/>
          <w:shd w:val="clear" w:color="auto" w:fill="FFFFFF"/>
        </w:rPr>
        <w:t>). For both species, the only plant trait which consistently predicted pollinator visitation was floral biomass, whereas coarse root biomass predicted per flower visitation to</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gigantea</w:t>
      </w:r>
      <w:r w:rsidRPr="00BE1E8C">
        <w:rPr>
          <w:rFonts w:ascii="Times New Roman" w:hAnsi="Times New Roman" w:cs="Times New Roman"/>
          <w:sz w:val="24"/>
          <w:szCs w:val="24"/>
          <w:shd w:val="clear" w:color="auto" w:fill="FFFFFF"/>
        </w:rPr>
        <w:t>, but not</w:t>
      </w:r>
      <w:r w:rsidRPr="00BE1E8C">
        <w:rPr>
          <w:rStyle w:val="apple-converted-space"/>
          <w:rFonts w:ascii="Times New Roman" w:hAnsi="Times New Roman" w:cs="Times New Roman"/>
          <w:sz w:val="24"/>
          <w:szCs w:val="24"/>
          <w:shd w:val="clear" w:color="auto" w:fill="FFFFFF"/>
        </w:rPr>
        <w:t> </w:t>
      </w:r>
      <w:r w:rsidRPr="00BE1E8C">
        <w:rPr>
          <w:rStyle w:val="Emphasis"/>
          <w:rFonts w:ascii="Times New Roman" w:hAnsi="Times New Roman" w:cs="Times New Roman"/>
          <w:sz w:val="24"/>
          <w:szCs w:val="24"/>
          <w:bdr w:val="none" w:sz="0" w:space="0" w:color="auto" w:frame="1"/>
          <w:shd w:val="clear" w:color="auto" w:fill="FFFFFF"/>
        </w:rPr>
        <w:t>S. altissima</w:t>
      </w:r>
      <w:r w:rsidRPr="00BE1E8C">
        <w:rPr>
          <w:rStyle w:val="apple-converted-space"/>
          <w:rFonts w:ascii="Times New Roman" w:hAnsi="Times New Roman" w:cs="Times New Roman"/>
          <w:sz w:val="24"/>
          <w:szCs w:val="24"/>
          <w:shd w:val="clear" w:color="auto" w:fill="FFFFFF"/>
        </w:rPr>
        <w:t> </w:t>
      </w:r>
      <w:r w:rsidRPr="00BE1E8C">
        <w:rPr>
          <w:rFonts w:ascii="Times New Roman" w:hAnsi="Times New Roman" w:cs="Times New Roman"/>
          <w:sz w:val="24"/>
          <w:szCs w:val="24"/>
          <w:shd w:val="clear" w:color="auto" w:fill="FFFFFF"/>
        </w:rPr>
        <w:t>(</w:t>
      </w:r>
      <w:r w:rsidRPr="00BE1E8C">
        <w:rPr>
          <w:rFonts w:ascii="Times New Roman" w:hAnsi="Times New Roman" w:cs="Times New Roman"/>
          <w:sz w:val="24"/>
          <w:szCs w:val="24"/>
          <w:bdr w:val="none" w:sz="0" w:space="0" w:color="auto" w:frame="1"/>
          <w:shd w:val="clear" w:color="auto" w:fill="FFFFFF"/>
        </w:rPr>
        <w:t>Table 3</w:t>
      </w:r>
      <w:r w:rsidRPr="00BE1E8C">
        <w:rPr>
          <w:rFonts w:ascii="Times New Roman" w:hAnsi="Times New Roman" w:cs="Times New Roman"/>
          <w:sz w:val="24"/>
          <w:szCs w:val="24"/>
          <w:shd w:val="clear" w:color="auto" w:fill="FFFFFF"/>
        </w:rPr>
        <w:t>).</w:t>
      </w:r>
    </w:p>
    <w:p w:rsidR="00CD383A" w:rsidRDefault="00840625" w:rsidP="00924872">
      <w:pPr>
        <w:spacing w:line="360" w:lineRule="auto"/>
        <w:rPr>
          <w:rFonts w:ascii="Times New Roman" w:hAnsi="Times New Roman" w:cs="Times New Roman"/>
          <w:sz w:val="24"/>
          <w:szCs w:val="24"/>
          <w:shd w:val="clear" w:color="auto" w:fill="FFFFFF"/>
        </w:rPr>
      </w:pPr>
      <w:r w:rsidRPr="00BE1E8C">
        <w:rPr>
          <w:rFonts w:ascii="Times New Roman" w:hAnsi="Times New Roman" w:cs="Times New Roman"/>
          <w:sz w:val="24"/>
          <w:szCs w:val="24"/>
          <w:shd w:val="clear" w:color="auto" w:fill="FFFFFF"/>
        </w:rPr>
        <w:t xml:space="preserve">Averaging across species, focal genotype explained the most variation in aboveground plant biomass and pollinator visitation, and the least variation in belowground plant biomass, whereas the opposite pattern was observed for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genotype. However, the proportion of variation explained by focal genotype and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genotype varied by plant species (</w:t>
      </w:r>
      <w:r w:rsidR="0058099F" w:rsidRPr="0058099F">
        <w:rPr>
          <w:rFonts w:ascii="Times New Roman" w:hAnsi="Times New Roman" w:cs="Times New Roman"/>
          <w:b/>
          <w:sz w:val="24"/>
          <w:szCs w:val="24"/>
          <w:bdr w:val="none" w:sz="0" w:space="0" w:color="auto" w:frame="1"/>
          <w:shd w:val="clear" w:color="auto" w:fill="FFFFFF"/>
        </w:rPr>
        <w:t>Figure</w:t>
      </w:r>
      <w:r w:rsidRPr="0058099F">
        <w:rPr>
          <w:rFonts w:ascii="Times New Roman" w:hAnsi="Times New Roman" w:cs="Times New Roman"/>
          <w:b/>
          <w:sz w:val="24"/>
          <w:szCs w:val="24"/>
          <w:bdr w:val="none" w:sz="0" w:space="0" w:color="auto" w:frame="1"/>
          <w:shd w:val="clear" w:color="auto" w:fill="FFFFFF"/>
        </w:rPr>
        <w:t> </w:t>
      </w:r>
      <w:r w:rsidR="0058099F">
        <w:rPr>
          <w:rFonts w:ascii="Times New Roman" w:hAnsi="Times New Roman" w:cs="Times New Roman"/>
          <w:b/>
          <w:sz w:val="24"/>
          <w:szCs w:val="24"/>
          <w:bdr w:val="none" w:sz="0" w:space="0" w:color="auto" w:frame="1"/>
          <w:shd w:val="clear" w:color="auto" w:fill="FFFFFF"/>
        </w:rPr>
        <w:t>2</w:t>
      </w:r>
      <w:r w:rsidRPr="00BE1E8C">
        <w:rPr>
          <w:rFonts w:ascii="Times New Roman" w:hAnsi="Times New Roman" w:cs="Times New Roman"/>
          <w:sz w:val="24"/>
          <w:szCs w:val="24"/>
          <w:shd w:val="clear" w:color="auto" w:fill="FFFFFF"/>
        </w:rPr>
        <w:t xml:space="preserve">). Focal genotype and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genotype explained roughly the same amount of variation in belowground plant traits, whereas focal genotype explained more variation in aboveground plant and pollinator visitation than did </w:t>
      </w:r>
      <w:r w:rsidR="00924872">
        <w:rPr>
          <w:rFonts w:ascii="Times New Roman" w:hAnsi="Times New Roman" w:cs="Times New Roman"/>
          <w:sz w:val="24"/>
          <w:szCs w:val="24"/>
          <w:shd w:val="clear" w:color="auto" w:fill="FFFFFF"/>
        </w:rPr>
        <w:t>neighbor</w:t>
      </w:r>
      <w:r w:rsidRPr="00BE1E8C">
        <w:rPr>
          <w:rFonts w:ascii="Times New Roman" w:hAnsi="Times New Roman" w:cs="Times New Roman"/>
          <w:sz w:val="24"/>
          <w:szCs w:val="24"/>
          <w:shd w:val="clear" w:color="auto" w:fill="FFFFFF"/>
        </w:rPr>
        <w:t xml:space="preserve"> genotype. This result suggests that processes (which may be competitive or facilitative) related to coarse root and rhizome biomass may be strongly influenced by genetically based biotic environmental variation.</w:t>
      </w:r>
    </w:p>
    <w:p w:rsidR="00CD383A" w:rsidRPr="0058791A" w:rsidRDefault="00CD383A" w:rsidP="00CD383A">
      <w:pPr>
        <w:rPr>
          <w:rFonts w:ascii="Times New Roman" w:hAnsi="Times New Roman" w:cs="Times New Roman"/>
          <w:sz w:val="24"/>
          <w:szCs w:val="24"/>
        </w:rPr>
      </w:pPr>
      <w:r>
        <w:rPr>
          <w:rFonts w:ascii="Times New Roman" w:eastAsia="Times New Roman" w:hAnsi="Times New Roman" w:cs="Times New Roman"/>
          <w:b/>
          <w:bCs/>
          <w:color w:val="000000"/>
          <w:sz w:val="24"/>
          <w:szCs w:val="24"/>
        </w:rPr>
        <w:lastRenderedPageBreak/>
        <w:t xml:space="preserve">Table 2. Growing season genotype by neighbor trait interactions. </w:t>
      </w:r>
      <w:r w:rsidRPr="00E72620">
        <w:rPr>
          <w:rFonts w:ascii="Times New Roman" w:hAnsi="Times New Roman" w:cs="Times New Roman"/>
          <w:bCs/>
          <w:color w:val="000000"/>
          <w:sz w:val="24"/>
          <w:szCs w:val="24"/>
          <w:shd w:val="clear" w:color="auto" w:fill="FFFFFF"/>
        </w:rPr>
        <w:t>The results of an</w:t>
      </w:r>
      <w:r>
        <w:rPr>
          <w:rStyle w:val="apple-converted-space"/>
          <w:rFonts w:ascii="Times New Roman" w:hAnsi="Times New Roman" w:cs="Times New Roman"/>
          <w:bCs/>
          <w:color w:val="000000"/>
          <w:sz w:val="24"/>
          <w:szCs w:val="24"/>
          <w:shd w:val="clear" w:color="auto" w:fill="FFFFFF"/>
        </w:rPr>
        <w:t xml:space="preserve"> </w:t>
      </w:r>
      <w:r w:rsidRPr="00E72620">
        <w:rPr>
          <w:rStyle w:val="smallcaps"/>
          <w:rFonts w:ascii="Times New Roman" w:hAnsi="Times New Roman" w:cs="Times New Roman"/>
          <w:bCs/>
          <w:smallCaps/>
          <w:color w:val="000000"/>
          <w:sz w:val="24"/>
          <w:szCs w:val="24"/>
          <w:bdr w:val="none" w:sz="0" w:space="0" w:color="auto" w:frame="1"/>
          <w:shd w:val="clear" w:color="auto" w:fill="FFFFFF"/>
        </w:rPr>
        <w:t>ancova</w:t>
      </w:r>
      <w:r>
        <w:rPr>
          <w:rStyle w:val="apple-converted-space"/>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 xml:space="preserve">generalized </w:t>
      </w:r>
      <w:r w:rsidRPr="00E72620">
        <w:rPr>
          <w:rFonts w:ascii="Times New Roman" w:hAnsi="Times New Roman" w:cs="Times New Roman"/>
          <w:bCs/>
          <w:color w:val="000000"/>
          <w:sz w:val="24"/>
          <w:szCs w:val="24"/>
          <w:shd w:val="clear" w:color="auto" w:fill="FFFFFF"/>
        </w:rPr>
        <w:t>linear model testing the eff</w:t>
      </w:r>
      <w:r>
        <w:rPr>
          <w:rFonts w:ascii="Times New Roman" w:hAnsi="Times New Roman" w:cs="Times New Roman"/>
          <w:bCs/>
          <w:color w:val="000000"/>
          <w:sz w:val="24"/>
          <w:szCs w:val="24"/>
          <w:shd w:val="clear" w:color="auto" w:fill="FFFFFF"/>
        </w:rPr>
        <w:t>ects of focal genotype, neighbo</w:t>
      </w:r>
      <w:r w:rsidRPr="00E72620">
        <w:rPr>
          <w:rFonts w:ascii="Times New Roman" w:hAnsi="Times New Roman" w:cs="Times New Roman"/>
          <w:bCs/>
          <w:color w:val="000000"/>
          <w:sz w:val="24"/>
          <w:szCs w:val="24"/>
          <w:shd w:val="clear" w:color="auto" w:fill="FFFFFF"/>
        </w:rPr>
        <w:t>r trait</w:t>
      </w:r>
      <w:r>
        <w:rPr>
          <w:rFonts w:ascii="Times New Roman" w:hAnsi="Times New Roman" w:cs="Times New Roman"/>
          <w:bCs/>
          <w:color w:val="000000"/>
          <w:sz w:val="24"/>
          <w:szCs w:val="24"/>
          <w:shd w:val="clear" w:color="auto" w:fill="FFFFFF"/>
        </w:rPr>
        <w:t>, and focal genotype by neighbo</w:t>
      </w:r>
      <w:r w:rsidR="00EC4D3A">
        <w:rPr>
          <w:rFonts w:ascii="Times New Roman" w:hAnsi="Times New Roman" w:cs="Times New Roman"/>
          <w:bCs/>
          <w:color w:val="000000"/>
          <w:sz w:val="24"/>
          <w:szCs w:val="24"/>
          <w:shd w:val="clear" w:color="auto" w:fill="FFFFFF"/>
        </w:rPr>
        <w:t xml:space="preserve">r trait interactions are </w:t>
      </w:r>
      <w:r w:rsidRPr="00E72620">
        <w:rPr>
          <w:rFonts w:ascii="Times New Roman" w:hAnsi="Times New Roman" w:cs="Times New Roman"/>
          <w:bCs/>
          <w:color w:val="000000"/>
          <w:sz w:val="24"/>
          <w:szCs w:val="24"/>
          <w:shd w:val="clear" w:color="auto" w:fill="FFFFFF"/>
        </w:rPr>
        <w:t>shown</w:t>
      </w:r>
      <w:r>
        <w:rPr>
          <w:rFonts w:ascii="Times New Roman" w:hAnsi="Times New Roman" w:cs="Times New Roman"/>
          <w:bCs/>
          <w:color w:val="000000"/>
          <w:sz w:val="24"/>
          <w:szCs w:val="24"/>
          <w:shd w:val="clear" w:color="auto" w:fill="FFFFFF"/>
        </w:rPr>
        <w:t xml:space="preserve"> for six plant traits. ‘Neighbo</w:t>
      </w:r>
      <w:r w:rsidRPr="00E72620">
        <w:rPr>
          <w:rFonts w:ascii="Times New Roman" w:hAnsi="Times New Roman" w:cs="Times New Roman"/>
          <w:bCs/>
          <w:color w:val="000000"/>
          <w:sz w:val="24"/>
          <w:szCs w:val="24"/>
          <w:shd w:val="clear" w:color="auto" w:fill="FFFFFF"/>
        </w:rPr>
        <w:t>r trait’ was always the same as the response variable for the focal plant. To ensure independence of data points within each</w:t>
      </w:r>
      <w:r>
        <w:rPr>
          <w:rFonts w:ascii="Times New Roman" w:hAnsi="Times New Roman" w:cs="Times New Roman"/>
          <w:bCs/>
          <w:color w:val="000000"/>
          <w:sz w:val="24"/>
          <w:szCs w:val="24"/>
          <w:shd w:val="clear" w:color="auto" w:fill="FFFFFF"/>
        </w:rPr>
        <w:t xml:space="preserve"> analysis, data were only analyz</w:t>
      </w:r>
      <w:r w:rsidRPr="00E72620">
        <w:rPr>
          <w:rFonts w:ascii="Times New Roman" w:hAnsi="Times New Roman" w:cs="Times New Roman"/>
          <w:bCs/>
          <w:color w:val="000000"/>
          <w:sz w:val="24"/>
          <w:szCs w:val="24"/>
          <w:shd w:val="clear" w:color="auto" w:fill="FFFFFF"/>
        </w:rPr>
        <w:t>ed for pots containing one genotype of both</w:t>
      </w:r>
      <w:r w:rsidRPr="00E72620">
        <w:rPr>
          <w:rStyle w:val="apple-converted-space"/>
          <w:rFonts w:ascii="Times New Roman" w:hAnsi="Times New Roman" w:cs="Times New Roman"/>
          <w:bCs/>
          <w:color w:val="000000"/>
          <w:sz w:val="24"/>
          <w:szCs w:val="24"/>
          <w:shd w:val="clear" w:color="auto" w:fill="FFFFFF"/>
        </w:rPr>
        <w:t> </w:t>
      </w:r>
      <w:r w:rsidR="00EC4D3A">
        <w:rPr>
          <w:rStyle w:val="Emphasis"/>
          <w:rFonts w:ascii="Times New Roman" w:hAnsi="Times New Roman" w:cs="Times New Roman"/>
          <w:bCs/>
          <w:color w:val="000000"/>
          <w:sz w:val="24"/>
          <w:szCs w:val="24"/>
          <w:bdr w:val="none" w:sz="0" w:space="0" w:color="auto" w:frame="1"/>
          <w:shd w:val="clear" w:color="auto" w:fill="FFFFFF"/>
        </w:rPr>
        <w:t xml:space="preserve">Solidago </w:t>
      </w:r>
      <w:r w:rsidRPr="00E72620">
        <w:rPr>
          <w:rStyle w:val="Emphasis"/>
          <w:rFonts w:ascii="Times New Roman" w:hAnsi="Times New Roman" w:cs="Times New Roman"/>
          <w:bCs/>
          <w:color w:val="000000"/>
          <w:sz w:val="24"/>
          <w:szCs w:val="24"/>
          <w:bdr w:val="none" w:sz="0" w:space="0" w:color="auto" w:frame="1"/>
          <w:shd w:val="clear" w:color="auto" w:fill="FFFFFF"/>
        </w:rPr>
        <w:t>altissima</w:t>
      </w:r>
      <w:r w:rsidRPr="00E72620">
        <w:rPr>
          <w:rStyle w:val="apple-converted-space"/>
          <w:rFonts w:ascii="Times New Roman" w:hAnsi="Times New Roman" w:cs="Times New Roman"/>
          <w:bCs/>
          <w:color w:val="000000"/>
          <w:sz w:val="24"/>
          <w:szCs w:val="24"/>
          <w:shd w:val="clear" w:color="auto" w:fill="FFFFFF"/>
        </w:rPr>
        <w:t> </w:t>
      </w:r>
      <w:r w:rsidRPr="00E72620">
        <w:rPr>
          <w:rFonts w:ascii="Times New Roman" w:hAnsi="Times New Roman" w:cs="Times New Roman"/>
          <w:bCs/>
          <w:color w:val="000000"/>
          <w:sz w:val="24"/>
          <w:szCs w:val="24"/>
          <w:shd w:val="clear" w:color="auto" w:fill="FFFFFF"/>
        </w:rPr>
        <w:t>and</w:t>
      </w:r>
      <w:r w:rsidRPr="00E72620">
        <w:rPr>
          <w:rStyle w:val="apple-converted-space"/>
          <w:rFonts w:ascii="Times New Roman" w:hAnsi="Times New Roman" w:cs="Times New Roman"/>
          <w:bCs/>
          <w:color w:val="000000"/>
          <w:sz w:val="24"/>
          <w:szCs w:val="24"/>
          <w:shd w:val="clear" w:color="auto" w:fill="FFFFFF"/>
        </w:rPr>
        <w:t> </w:t>
      </w:r>
      <w:r w:rsidR="00EC4D3A">
        <w:rPr>
          <w:rStyle w:val="Emphasis"/>
          <w:rFonts w:ascii="Times New Roman" w:hAnsi="Times New Roman" w:cs="Times New Roman"/>
          <w:bCs/>
          <w:color w:val="000000"/>
          <w:sz w:val="24"/>
          <w:szCs w:val="24"/>
          <w:bdr w:val="none" w:sz="0" w:space="0" w:color="auto" w:frame="1"/>
          <w:shd w:val="clear" w:color="auto" w:fill="FFFFFF"/>
        </w:rPr>
        <w:t xml:space="preserve">Solidago </w:t>
      </w:r>
      <w:r w:rsidRPr="00E72620">
        <w:rPr>
          <w:rStyle w:val="Emphasis"/>
          <w:rFonts w:ascii="Times New Roman" w:hAnsi="Times New Roman" w:cs="Times New Roman"/>
          <w:bCs/>
          <w:color w:val="000000"/>
          <w:sz w:val="24"/>
          <w:szCs w:val="24"/>
          <w:bdr w:val="none" w:sz="0" w:space="0" w:color="auto" w:frame="1"/>
          <w:shd w:val="clear" w:color="auto" w:fill="FFFFFF"/>
        </w:rPr>
        <w:t>gigantea</w:t>
      </w:r>
      <w:r w:rsidRPr="00E72620">
        <w:rPr>
          <w:rFonts w:ascii="Times New Roman" w:hAnsi="Times New Roman" w:cs="Times New Roman"/>
          <w:bCs/>
          <w:color w:val="000000"/>
          <w:sz w:val="24"/>
          <w:szCs w:val="24"/>
          <w:shd w:val="clear" w:color="auto" w:fill="FFFFFF"/>
        </w:rPr>
        <w:t>, and the analysis was run separately for each species. For rhizome biomass, coarse root biomass, and aboveground vegetative biomass, the biomas</w:t>
      </w:r>
      <w:r>
        <w:rPr>
          <w:rFonts w:ascii="Times New Roman" w:hAnsi="Times New Roman" w:cs="Times New Roman"/>
          <w:bCs/>
          <w:color w:val="000000"/>
          <w:sz w:val="24"/>
          <w:szCs w:val="24"/>
          <w:shd w:val="clear" w:color="auto" w:fill="FFFFFF"/>
        </w:rPr>
        <w:t>s produced by a plant’s neighbo</w:t>
      </w:r>
      <w:r w:rsidRPr="00E72620">
        <w:rPr>
          <w:rFonts w:ascii="Times New Roman" w:hAnsi="Times New Roman" w:cs="Times New Roman"/>
          <w:bCs/>
          <w:color w:val="000000"/>
          <w:sz w:val="24"/>
          <w:szCs w:val="24"/>
          <w:shd w:val="clear" w:color="auto" w:fill="FFFFFF"/>
        </w:rPr>
        <w:t>r influenced the biomass of the focal plant. For floral biomass, pollinator visitation and per flower visitation</w:t>
      </w:r>
      <w:r>
        <w:rPr>
          <w:rFonts w:ascii="Times New Roman" w:hAnsi="Times New Roman" w:cs="Times New Roman"/>
          <w:bCs/>
          <w:color w:val="000000"/>
          <w:sz w:val="24"/>
          <w:szCs w:val="24"/>
          <w:shd w:val="clear" w:color="auto" w:fill="FFFFFF"/>
        </w:rPr>
        <w:t>, we found no effect of neighbo</w:t>
      </w:r>
      <w:r w:rsidRPr="00E72620">
        <w:rPr>
          <w:rFonts w:ascii="Times New Roman" w:hAnsi="Times New Roman" w:cs="Times New Roman"/>
          <w:bCs/>
          <w:color w:val="000000"/>
          <w:sz w:val="24"/>
          <w:szCs w:val="24"/>
          <w:shd w:val="clear" w:color="auto" w:fill="FFFFFF"/>
        </w:rPr>
        <w:t>r traits on the focal plant. Bold values are significant at α = 0.05.</w:t>
      </w:r>
    </w:p>
    <w:tbl>
      <w:tblPr>
        <w:tblW w:w="9403" w:type="dxa"/>
        <w:tblBorders>
          <w:top w:val="single" w:sz="6" w:space="0" w:color="000000"/>
          <w:bottom w:val="single" w:sz="6" w:space="0" w:color="000000"/>
        </w:tblBorders>
        <w:shd w:val="clear" w:color="auto" w:fill="FFFFFF"/>
        <w:tblCellMar>
          <w:left w:w="0" w:type="dxa"/>
          <w:right w:w="0" w:type="dxa"/>
        </w:tblCellMar>
        <w:tblLook w:val="04A0" w:firstRow="1" w:lastRow="0" w:firstColumn="1" w:lastColumn="0" w:noHBand="0" w:noVBand="1"/>
      </w:tblPr>
      <w:tblGrid>
        <w:gridCol w:w="2739"/>
        <w:gridCol w:w="651"/>
        <w:gridCol w:w="999"/>
        <w:gridCol w:w="732"/>
        <w:gridCol w:w="651"/>
        <w:gridCol w:w="732"/>
        <w:gridCol w:w="732"/>
        <w:gridCol w:w="667"/>
        <w:gridCol w:w="750"/>
        <w:gridCol w:w="750"/>
      </w:tblGrid>
      <w:tr w:rsidR="00CD383A" w:rsidRPr="0058791A" w:rsidTr="006B4E2F">
        <w:trPr>
          <w:trHeight w:val="288"/>
          <w:tblHeader/>
        </w:trPr>
        <w:tc>
          <w:tcPr>
            <w:tcW w:w="0" w:type="auto"/>
            <w:vMerge w:val="restart"/>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Trait</w:t>
            </w:r>
          </w:p>
        </w:tc>
        <w:tc>
          <w:tcPr>
            <w:tcW w:w="0" w:type="auto"/>
            <w:gridSpan w:val="3"/>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Focal genotype</w:t>
            </w:r>
          </w:p>
        </w:tc>
        <w:tc>
          <w:tcPr>
            <w:tcW w:w="0" w:type="auto"/>
            <w:gridSpan w:val="3"/>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Neighbo</w:t>
            </w:r>
            <w:r w:rsidRPr="0058791A">
              <w:rPr>
                <w:rFonts w:ascii="Times New Roman" w:eastAsia="Times New Roman" w:hAnsi="Times New Roman" w:cs="Times New Roman"/>
                <w:b/>
                <w:bCs/>
                <w:color w:val="000000"/>
                <w:sz w:val="20"/>
                <w:szCs w:val="20"/>
              </w:rPr>
              <w:t xml:space="preserve">r </w:t>
            </w:r>
            <w:r>
              <w:rPr>
                <w:rFonts w:ascii="Times New Roman" w:eastAsia="Times New Roman" w:hAnsi="Times New Roman" w:cs="Times New Roman"/>
                <w:b/>
                <w:bCs/>
                <w:color w:val="000000"/>
                <w:sz w:val="20"/>
                <w:szCs w:val="20"/>
              </w:rPr>
              <w:t>trait</w:t>
            </w:r>
          </w:p>
        </w:tc>
        <w:tc>
          <w:tcPr>
            <w:tcW w:w="0" w:type="auto"/>
            <w:gridSpan w:val="3"/>
            <w:tcBorders>
              <w:top w:val="single" w:sz="4" w:space="0" w:color="auto"/>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G × </w:t>
            </w:r>
            <w:r>
              <w:rPr>
                <w:rFonts w:ascii="Times New Roman" w:eastAsia="Times New Roman" w:hAnsi="Times New Roman" w:cs="Times New Roman"/>
                <w:b/>
                <w:bCs/>
                <w:color w:val="000000"/>
                <w:sz w:val="20"/>
                <w:szCs w:val="20"/>
              </w:rPr>
              <w:t>Neighbor trait</w:t>
            </w:r>
          </w:p>
        </w:tc>
      </w:tr>
      <w:tr w:rsidR="00CD383A" w:rsidRPr="0058791A" w:rsidTr="006B4E2F">
        <w:trPr>
          <w:trHeight w:val="146"/>
          <w:tblHeader/>
        </w:trPr>
        <w:tc>
          <w:tcPr>
            <w:tcW w:w="0" w:type="auto"/>
            <w:vMerge/>
            <w:tcBorders>
              <w:top w:val="nil"/>
              <w:left w:val="nil"/>
              <w:bottom w:val="single" w:sz="6" w:space="0" w:color="000000"/>
              <w:right w:val="nil"/>
            </w:tcBorders>
            <w:shd w:val="clear" w:color="auto" w:fill="auto"/>
            <w:vAlign w:val="center"/>
            <w:hideMark/>
          </w:tcPr>
          <w:p w:rsidR="00CD383A" w:rsidRPr="0058791A" w:rsidRDefault="00CD383A" w:rsidP="006B4E2F">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d.f.</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i/>
                <w:iCs/>
                <w:color w:val="000000"/>
                <w:sz w:val="20"/>
                <w:szCs w:val="20"/>
              </w:rPr>
              <w:t>p</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w:t>
            </w:r>
            <w:r w:rsidRPr="0058791A">
              <w:rPr>
                <w:rFonts w:ascii="Times New Roman" w:eastAsia="Times New Roman" w:hAnsi="Times New Roman" w:cs="Times New Roman"/>
                <w:b/>
                <w:bCs/>
                <w:i/>
                <w:iCs/>
                <w:color w:val="000000"/>
                <w:sz w:val="20"/>
                <w:szCs w:val="20"/>
              </w:rPr>
              <w:t>r</w:t>
            </w:r>
            <w:r w:rsidRPr="0058791A">
              <w:rPr>
                <w:rFonts w:ascii="Times New Roman" w:eastAsia="Times New Roman" w:hAnsi="Times New Roman" w:cs="Times New Roman"/>
                <w:b/>
                <w:bCs/>
                <w:color w:val="000000"/>
                <w:sz w:val="20"/>
                <w:szCs w:val="20"/>
                <w:bdr w:val="none" w:sz="0" w:space="0" w:color="auto" w:frame="1"/>
                <w:vertAlign w:val="superscript"/>
              </w:rPr>
              <w:t>2</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d.f.</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i/>
                <w:iCs/>
                <w:color w:val="000000"/>
                <w:sz w:val="20"/>
                <w:szCs w:val="20"/>
              </w:rPr>
              <w:t>p</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w:t>
            </w:r>
            <w:r w:rsidRPr="0058791A">
              <w:rPr>
                <w:rFonts w:ascii="Times New Roman" w:eastAsia="Times New Roman" w:hAnsi="Times New Roman" w:cs="Times New Roman"/>
                <w:b/>
                <w:bCs/>
                <w:i/>
                <w:iCs/>
                <w:color w:val="000000"/>
                <w:sz w:val="20"/>
                <w:szCs w:val="20"/>
              </w:rPr>
              <w:t>r</w:t>
            </w:r>
            <w:r w:rsidRPr="0058791A">
              <w:rPr>
                <w:rFonts w:ascii="Times New Roman" w:eastAsia="Times New Roman" w:hAnsi="Times New Roman" w:cs="Times New Roman"/>
                <w:b/>
                <w:bCs/>
                <w:color w:val="000000"/>
                <w:sz w:val="20"/>
                <w:szCs w:val="20"/>
                <w:bdr w:val="none" w:sz="0" w:space="0" w:color="auto" w:frame="1"/>
                <w:vertAlign w:val="superscript"/>
              </w:rPr>
              <w:t>2</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d.f</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i/>
                <w:iCs/>
                <w:color w:val="000000"/>
                <w:sz w:val="20"/>
                <w:szCs w:val="20"/>
              </w:rPr>
              <w:t>p</w:t>
            </w:r>
          </w:p>
        </w:tc>
        <w:tc>
          <w:tcPr>
            <w:tcW w:w="0" w:type="auto"/>
            <w:tcBorders>
              <w:top w:val="nil"/>
              <w:left w:val="nil"/>
              <w:bottom w:val="single" w:sz="6" w:space="0" w:color="000000"/>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bCs/>
                <w:color w:val="000000"/>
                <w:sz w:val="20"/>
                <w:szCs w:val="20"/>
              </w:rPr>
            </w:pPr>
            <w:r w:rsidRPr="0058791A">
              <w:rPr>
                <w:rFonts w:ascii="Times New Roman" w:eastAsia="Times New Roman" w:hAnsi="Times New Roman" w:cs="Times New Roman"/>
                <w:b/>
                <w:bCs/>
                <w:color w:val="000000"/>
                <w:sz w:val="20"/>
                <w:szCs w:val="20"/>
              </w:rPr>
              <w:t>*</w:t>
            </w:r>
            <w:r w:rsidRPr="0058791A">
              <w:rPr>
                <w:rFonts w:ascii="Times New Roman" w:eastAsia="Times New Roman" w:hAnsi="Times New Roman" w:cs="Times New Roman"/>
                <w:b/>
                <w:bCs/>
                <w:i/>
                <w:iCs/>
                <w:color w:val="000000"/>
                <w:sz w:val="20"/>
                <w:szCs w:val="20"/>
              </w:rPr>
              <w:t>r</w:t>
            </w:r>
            <w:r w:rsidRPr="0058791A">
              <w:rPr>
                <w:rFonts w:ascii="Times New Roman" w:eastAsia="Times New Roman" w:hAnsi="Times New Roman" w:cs="Times New Roman"/>
                <w:b/>
                <w:bCs/>
                <w:color w:val="000000"/>
                <w:sz w:val="20"/>
                <w:szCs w:val="20"/>
                <w:bdr w:val="none" w:sz="0" w:space="0" w:color="auto" w:frame="1"/>
                <w:vertAlign w:val="superscript"/>
              </w:rPr>
              <w:t>2</w:t>
            </w:r>
          </w:p>
        </w:tc>
      </w:tr>
      <w:tr w:rsidR="00CD383A" w:rsidRPr="0058791A" w:rsidTr="006B4E2F">
        <w:trPr>
          <w:trHeight w:val="213"/>
        </w:trPr>
        <w:tc>
          <w:tcPr>
            <w:tcW w:w="0" w:type="auto"/>
            <w:gridSpan w:val="10"/>
            <w:tcBorders>
              <w:top w:val="nil"/>
              <w:left w:val="nil"/>
              <w:bottom w:val="nil"/>
              <w:right w:val="nil"/>
            </w:tcBorders>
            <w:shd w:val="clear" w:color="auto" w:fill="auto"/>
            <w:tcMar>
              <w:top w:w="72" w:type="dxa"/>
              <w:left w:w="0" w:type="dxa"/>
              <w:bottom w:w="72" w:type="dxa"/>
              <w:right w:w="0" w:type="dxa"/>
            </w:tcMar>
            <w:vAlign w:val="center"/>
            <w:hideMark/>
          </w:tcPr>
          <w:p w:rsidR="00CD383A" w:rsidRDefault="00CD383A" w:rsidP="006B4E2F">
            <w:pPr>
              <w:spacing w:after="0" w:line="210" w:lineRule="atLeast"/>
              <w:rPr>
                <w:rFonts w:ascii="Times New Roman" w:eastAsia="Times New Roman" w:hAnsi="Times New Roman" w:cs="Times New Roman"/>
                <w:color w:val="000000"/>
                <w:sz w:val="24"/>
                <w:szCs w:val="24"/>
              </w:rPr>
            </w:pPr>
          </w:p>
          <w:p w:rsidR="00CD383A" w:rsidRPr="0058791A" w:rsidRDefault="00CD383A" w:rsidP="006B4E2F">
            <w:pPr>
              <w:spacing w:after="0" w:line="210" w:lineRule="atLeast"/>
              <w:rPr>
                <w:rFonts w:ascii="Times New Roman" w:eastAsia="Times New Roman" w:hAnsi="Times New Roman" w:cs="Times New Roman"/>
                <w:color w:val="000000"/>
                <w:sz w:val="18"/>
                <w:szCs w:val="18"/>
              </w:rPr>
            </w:pPr>
            <w:r w:rsidRPr="0058791A">
              <w:rPr>
                <w:rFonts w:ascii="Times New Roman" w:eastAsia="Times New Roman" w:hAnsi="Times New Roman" w:cs="Times New Roman"/>
                <w:color w:val="000000"/>
                <w:sz w:val="24"/>
                <w:szCs w:val="24"/>
              </w:rPr>
              <w:t>(a) </w:t>
            </w:r>
            <w:r w:rsidRPr="0058791A">
              <w:rPr>
                <w:rFonts w:ascii="Times New Roman" w:eastAsia="Times New Roman" w:hAnsi="Times New Roman" w:cs="Times New Roman"/>
                <w:i/>
                <w:iCs/>
                <w:color w:val="000000"/>
                <w:sz w:val="24"/>
                <w:szCs w:val="24"/>
              </w:rPr>
              <w:t>Solidago altissima</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Rhizome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w:t>
            </w:r>
            <w:r>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sidRPr="005E3737">
              <w:rPr>
                <w:rFonts w:ascii="Times New Roman" w:eastAsia="Times New Roman" w:hAnsi="Times New Roman" w:cs="Times New Roman"/>
                <w:bCs/>
                <w:color w:val="000000"/>
                <w:sz w:val="24"/>
                <w:szCs w:val="24"/>
                <w:bdr w:val="none" w:sz="0" w:space="0" w:color="auto" w:frame="1"/>
              </w:rPr>
              <w:t>142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0.1</w:t>
            </w:r>
            <w:r>
              <w:rPr>
                <w:rFonts w:ascii="Times New Roman" w:eastAsia="Times New Roman" w:hAnsi="Times New Roman" w:cs="Times New Roman"/>
                <w:bCs/>
                <w:color w:val="000000"/>
                <w:sz w:val="24"/>
                <w:szCs w:val="24"/>
                <w:bdr w:val="none" w:sz="0" w:space="0" w:color="auto" w:frame="1"/>
              </w:rPr>
              <w:t>17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w:t>
            </w:r>
            <w:r>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0.0</w:t>
            </w:r>
            <w:r w:rsidRPr="0058791A">
              <w:rPr>
                <w:rFonts w:ascii="Times New Roman" w:eastAsia="Times New Roman" w:hAnsi="Times New Roman" w:cs="Times New Roman"/>
                <w:b/>
                <w:bCs/>
                <w:color w:val="000000"/>
                <w:sz w:val="24"/>
                <w:szCs w:val="24"/>
                <w:bdr w:val="none" w:sz="0" w:space="0" w:color="auto" w:frame="1"/>
              </w:rPr>
              <w:t>1</w:t>
            </w:r>
            <w:r>
              <w:rPr>
                <w:rFonts w:ascii="Times New Roman" w:eastAsia="Times New Roman" w:hAnsi="Times New Roman" w:cs="Times New Roman"/>
                <w:b/>
                <w:bCs/>
                <w:color w:val="000000"/>
                <w:sz w:val="24"/>
                <w:szCs w:val="24"/>
                <w:bdr w:val="none" w:sz="0" w:space="0" w:color="auto" w:frame="1"/>
              </w:rPr>
              <w:t>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0.354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w:t>
            </w:r>
            <w:r>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617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w:t>
            </w:r>
            <w:r>
              <w:rPr>
                <w:rFonts w:ascii="Times New Roman" w:eastAsia="Times New Roman" w:hAnsi="Times New Roman" w:cs="Times New Roman"/>
                <w:color w:val="000000"/>
                <w:sz w:val="24"/>
                <w:szCs w:val="24"/>
              </w:rPr>
              <w:t>7</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Coarse root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773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015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0.005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0.285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230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88</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Vegetative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500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33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0.00</w:t>
            </w:r>
            <w:r>
              <w:rPr>
                <w:rFonts w:ascii="Times New Roman" w:eastAsia="Times New Roman" w:hAnsi="Times New Roman" w:cs="Times New Roman"/>
                <w:b/>
                <w:bCs/>
                <w:color w:val="000000"/>
                <w:sz w:val="24"/>
                <w:szCs w:val="24"/>
                <w:bdr w:val="none" w:sz="0" w:space="0" w:color="auto" w:frame="1"/>
              </w:rPr>
              <w:t>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0.358</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986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01</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Floral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248</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085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106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0.135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245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086</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Pollinator visitation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sidRPr="005E3737">
              <w:rPr>
                <w:rFonts w:ascii="Times New Roman" w:eastAsia="Times New Roman" w:hAnsi="Times New Roman" w:cs="Times New Roman"/>
                <w:bCs/>
                <w:color w:val="000000"/>
                <w:sz w:val="24"/>
                <w:szCs w:val="24"/>
                <w:bdr w:val="none" w:sz="0" w:space="0" w:color="auto" w:frame="1"/>
              </w:rPr>
              <w:t>110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Pr>
                <w:rFonts w:ascii="Times New Roman" w:eastAsia="Times New Roman" w:hAnsi="Times New Roman" w:cs="Times New Roman"/>
                <w:bCs/>
                <w:color w:val="000000"/>
                <w:sz w:val="24"/>
                <w:szCs w:val="24"/>
                <w:bdr w:val="none" w:sz="0" w:space="0" w:color="auto" w:frame="1"/>
              </w:rPr>
              <w:t>141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534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0.029</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sidRPr="00D72738">
              <w:rPr>
                <w:rFonts w:ascii="Times New Roman" w:eastAsia="Times New Roman" w:hAnsi="Times New Roman" w:cs="Times New Roman"/>
                <w:bCs/>
                <w:color w:val="000000"/>
                <w:sz w:val="24"/>
                <w:szCs w:val="24"/>
                <w:bdr w:val="none" w:sz="0" w:space="0" w:color="auto" w:frame="1"/>
              </w:rPr>
              <w:t>502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sidRPr="00D72738">
              <w:rPr>
                <w:rFonts w:ascii="Times New Roman" w:eastAsia="Times New Roman" w:hAnsi="Times New Roman" w:cs="Times New Roman"/>
                <w:bCs/>
                <w:color w:val="000000"/>
                <w:sz w:val="24"/>
                <w:szCs w:val="24"/>
                <w:bdr w:val="none" w:sz="0" w:space="0" w:color="auto" w:frame="1"/>
              </w:rPr>
              <w:t>042</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Per flower visitation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077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z w:val="24"/>
                <w:szCs w:val="24"/>
              </w:rPr>
              <w:t>50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296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0.008</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0.10</w:t>
            </w:r>
            <w:r w:rsidRPr="00D72738">
              <w:rPr>
                <w:rFonts w:ascii="Times New Roman" w:eastAsia="Times New Roman" w:hAnsi="Times New Roman" w:cs="Times New Roman"/>
                <w:color w:val="000000"/>
                <w:sz w:val="24"/>
                <w:szCs w:val="24"/>
              </w:rPr>
              <w:t>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sidRPr="00D72738">
              <w:rPr>
                <w:rFonts w:ascii="Times New Roman" w:eastAsia="Times New Roman" w:hAnsi="Times New Roman" w:cs="Times New Roman"/>
                <w:color w:val="000000"/>
                <w:sz w:val="24"/>
                <w:szCs w:val="24"/>
              </w:rPr>
              <w:t>132</w:t>
            </w:r>
          </w:p>
        </w:tc>
      </w:tr>
      <w:tr w:rsidR="00CD383A" w:rsidRPr="0058791A" w:rsidTr="006B4E2F">
        <w:trPr>
          <w:trHeight w:val="213"/>
        </w:trPr>
        <w:tc>
          <w:tcPr>
            <w:tcW w:w="0" w:type="auto"/>
            <w:gridSpan w:val="10"/>
            <w:tcBorders>
              <w:top w:val="nil"/>
              <w:left w:val="nil"/>
              <w:bottom w:val="nil"/>
              <w:right w:val="nil"/>
            </w:tcBorders>
            <w:shd w:val="clear" w:color="auto" w:fill="auto"/>
            <w:tcMar>
              <w:top w:w="72" w:type="dxa"/>
              <w:left w:w="0" w:type="dxa"/>
              <w:bottom w:w="72" w:type="dxa"/>
              <w:right w:w="0" w:type="dxa"/>
            </w:tcMar>
            <w:vAlign w:val="center"/>
            <w:hideMark/>
          </w:tcPr>
          <w:p w:rsidR="00CD383A" w:rsidRDefault="00CD383A" w:rsidP="006B4E2F">
            <w:pPr>
              <w:spacing w:after="0" w:line="210" w:lineRule="atLeast"/>
              <w:rPr>
                <w:rFonts w:ascii="Times New Roman" w:eastAsia="Times New Roman" w:hAnsi="Times New Roman" w:cs="Times New Roman"/>
                <w:color w:val="000000"/>
                <w:sz w:val="24"/>
                <w:szCs w:val="24"/>
              </w:rPr>
            </w:pPr>
          </w:p>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(b) </w:t>
            </w:r>
            <w:r w:rsidRPr="0058791A">
              <w:rPr>
                <w:rFonts w:ascii="Times New Roman" w:eastAsia="Times New Roman" w:hAnsi="Times New Roman" w:cs="Times New Roman"/>
                <w:i/>
                <w:iCs/>
                <w:color w:val="000000"/>
                <w:sz w:val="24"/>
                <w:szCs w:val="24"/>
              </w:rPr>
              <w:t>Solidago gigantea</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Rhizome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507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r w:rsidRPr="0058791A">
              <w:rPr>
                <w:rFonts w:ascii="Times New Roman" w:eastAsia="Times New Roman" w:hAnsi="Times New Roman" w:cs="Times New Roman"/>
                <w:color w:val="000000"/>
                <w:sz w:val="24"/>
                <w:szCs w:val="24"/>
              </w:rPr>
              <w:t>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color w:val="000000"/>
                <w:sz w:val="24"/>
                <w:szCs w:val="24"/>
              </w:rPr>
            </w:pPr>
            <w:r w:rsidRPr="0058791A">
              <w:rPr>
                <w:rFonts w:ascii="Times New Roman" w:eastAsia="Times New Roman" w:hAnsi="Times New Roman" w:cs="Times New Roman"/>
                <w:b/>
                <w:color w:val="000000"/>
                <w:sz w:val="24"/>
                <w:szCs w:val="24"/>
              </w:rPr>
              <w:t>0.</w:t>
            </w:r>
            <w:r w:rsidRPr="005E3737">
              <w:rPr>
                <w:rFonts w:ascii="Times New Roman" w:eastAsia="Times New Roman" w:hAnsi="Times New Roman" w:cs="Times New Roman"/>
                <w:b/>
                <w:color w:val="000000"/>
                <w:sz w:val="24"/>
                <w:szCs w:val="24"/>
              </w:rPr>
              <w:t>004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color w:val="000000"/>
                <w:sz w:val="24"/>
                <w:szCs w:val="24"/>
              </w:rPr>
            </w:pPr>
            <w:r w:rsidRPr="0058791A">
              <w:rPr>
                <w:rFonts w:ascii="Times New Roman" w:eastAsia="Times New Roman" w:hAnsi="Times New Roman" w:cs="Times New Roman"/>
                <w:b/>
                <w:color w:val="000000"/>
                <w:sz w:val="24"/>
                <w:szCs w:val="24"/>
              </w:rPr>
              <w:t>0.012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050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178</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Coarse root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w:t>
            </w:r>
            <w:r>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sidRPr="005E3737">
              <w:rPr>
                <w:rFonts w:ascii="Times New Roman" w:eastAsia="Times New Roman" w:hAnsi="Times New Roman" w:cs="Times New Roman"/>
                <w:bCs/>
                <w:color w:val="000000"/>
                <w:sz w:val="24"/>
                <w:szCs w:val="24"/>
                <w:bdr w:val="none" w:sz="0" w:space="0" w:color="auto" w:frame="1"/>
              </w:rPr>
              <w:t>275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bdr w:val="none" w:sz="0" w:space="0" w:color="auto" w:frame="1"/>
              </w:rPr>
              <w:t>0.07</w:t>
            </w:r>
            <w:r w:rsidRPr="0058791A">
              <w:rPr>
                <w:rFonts w:ascii="Times New Roman" w:eastAsia="Times New Roman" w:hAnsi="Times New Roman" w:cs="Times New Roman"/>
                <w:bCs/>
                <w:color w:val="000000"/>
                <w:sz w:val="24"/>
                <w:szCs w:val="24"/>
                <w:bdr w:val="none" w:sz="0" w:space="0" w:color="auto" w:frame="1"/>
              </w:rPr>
              <w:t>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w:t>
            </w:r>
            <w:r>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sidRPr="005E3737">
              <w:rPr>
                <w:rFonts w:ascii="Times New Roman" w:eastAsia="Times New Roman" w:hAnsi="Times New Roman" w:cs="Times New Roman"/>
                <w:bCs/>
                <w:color w:val="000000"/>
                <w:sz w:val="24"/>
                <w:szCs w:val="24"/>
                <w:bdr w:val="none" w:sz="0" w:space="0" w:color="auto" w:frame="1"/>
              </w:rPr>
              <w:t>219</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0.136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w:t>
            </w:r>
            <w:r>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609</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028</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Vegetative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E3737">
              <w:rPr>
                <w:rFonts w:ascii="Times New Roman" w:eastAsia="Times New Roman" w:hAnsi="Times New Roman" w:cs="Times New Roman"/>
                <w:bCs/>
                <w:color w:val="000000"/>
                <w:sz w:val="24"/>
                <w:szCs w:val="24"/>
                <w:bdr w:val="none" w:sz="0" w:space="0" w:color="auto" w:frame="1"/>
              </w:rPr>
              <w:t>0.084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w:t>
            </w:r>
            <w:r>
              <w:rPr>
                <w:rFonts w:ascii="Times New Roman" w:eastAsia="Times New Roman" w:hAnsi="Times New Roman" w:cs="Times New Roman"/>
                <w:bCs/>
                <w:color w:val="000000"/>
                <w:sz w:val="24"/>
                <w:szCs w:val="24"/>
                <w:bdr w:val="none" w:sz="0" w:space="0" w:color="auto" w:frame="1"/>
              </w:rPr>
              <w:t>100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color w:val="000000"/>
                <w:sz w:val="24"/>
                <w:szCs w:val="24"/>
              </w:rPr>
            </w:pPr>
            <w:r w:rsidRPr="0058791A">
              <w:rPr>
                <w:rFonts w:ascii="Times New Roman" w:eastAsia="Times New Roman" w:hAnsi="Times New Roman" w:cs="Times New Roman"/>
                <w:b/>
                <w:color w:val="000000"/>
                <w:sz w:val="24"/>
                <w:szCs w:val="24"/>
              </w:rPr>
              <w:t>0.</w:t>
            </w:r>
            <w:r w:rsidRPr="005E3737">
              <w:rPr>
                <w:rFonts w:ascii="Times New Roman" w:eastAsia="Times New Roman" w:hAnsi="Times New Roman" w:cs="Times New Roman"/>
                <w:b/>
                <w:color w:val="000000"/>
                <w:sz w:val="24"/>
                <w:szCs w:val="24"/>
              </w:rPr>
              <w:t>046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b/>
                <w:color w:val="000000"/>
                <w:sz w:val="24"/>
                <w:szCs w:val="24"/>
              </w:rPr>
            </w:pPr>
            <w:r w:rsidRPr="0058791A">
              <w:rPr>
                <w:rFonts w:ascii="Times New Roman" w:eastAsia="Times New Roman" w:hAnsi="Times New Roman" w:cs="Times New Roman"/>
                <w:b/>
                <w:color w:val="000000"/>
                <w:sz w:val="24"/>
                <w:szCs w:val="24"/>
              </w:rPr>
              <w:t>0.016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738</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11</w:t>
            </w:r>
          </w:p>
        </w:tc>
      </w:tr>
      <w:tr w:rsidR="00CD383A" w:rsidRPr="0058791A" w:rsidTr="006B4E2F">
        <w:trPr>
          <w:trHeight w:val="2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Floral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&lt; 0.001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w:t>
            </w:r>
            <w:r>
              <w:rPr>
                <w:rFonts w:ascii="Times New Roman" w:eastAsia="Times New Roman" w:hAnsi="Times New Roman" w:cs="Times New Roman"/>
                <w:b/>
                <w:bCs/>
                <w:color w:val="000000"/>
                <w:sz w:val="24"/>
                <w:szCs w:val="24"/>
                <w:bdr w:val="none" w:sz="0" w:space="0" w:color="auto" w:frame="1"/>
              </w:rPr>
              <w:t>469</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420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0.002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0.7</w:t>
            </w:r>
            <w:r>
              <w:rPr>
                <w:rFonts w:ascii="Times New Roman" w:eastAsia="Times New Roman" w:hAnsi="Times New Roman" w:cs="Times New Roman"/>
                <w:color w:val="000000"/>
                <w:sz w:val="24"/>
                <w:szCs w:val="24"/>
              </w:rPr>
              <w:t>02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08</w:t>
            </w:r>
          </w:p>
        </w:tc>
      </w:tr>
      <w:tr w:rsidR="00CD383A" w:rsidRPr="0058791A" w:rsidTr="006B4E2F">
        <w:trPr>
          <w:trHeight w:val="2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Pollinator visitation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&lt; 0.001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
                <w:bCs/>
                <w:color w:val="000000"/>
                <w:sz w:val="24"/>
                <w:szCs w:val="24"/>
                <w:bdr w:val="none" w:sz="0" w:space="0" w:color="auto" w:frame="1"/>
              </w:rPr>
              <w:t>0.6</w:t>
            </w:r>
            <w:r>
              <w:rPr>
                <w:rFonts w:ascii="Times New Roman" w:eastAsia="Times New Roman" w:hAnsi="Times New Roman" w:cs="Times New Roman"/>
                <w:b/>
                <w:bCs/>
                <w:color w:val="000000"/>
                <w:sz w:val="24"/>
                <w:szCs w:val="24"/>
                <w:bdr w:val="none" w:sz="0" w:space="0" w:color="auto" w:frame="1"/>
              </w:rPr>
              <w:t>37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935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0.023</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244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37</w:t>
            </w:r>
          </w:p>
        </w:tc>
      </w:tr>
      <w:tr w:rsidR="00CD383A" w:rsidRPr="0058791A" w:rsidTr="006B4E2F">
        <w:trPr>
          <w:trHeight w:val="228"/>
        </w:trPr>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 Per flower visitation</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2, 27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0.0</w:t>
            </w:r>
            <w:r w:rsidRPr="005E3737">
              <w:rPr>
                <w:rFonts w:ascii="Times New Roman" w:eastAsia="Times New Roman" w:hAnsi="Times New Roman" w:cs="Times New Roman"/>
                <w:bCs/>
                <w:color w:val="000000"/>
                <w:sz w:val="24"/>
                <w:szCs w:val="24"/>
                <w:bdr w:val="none" w:sz="0" w:space="0" w:color="auto" w:frame="1"/>
              </w:rPr>
              <w:t>79</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bCs/>
                <w:color w:val="000000"/>
                <w:sz w:val="24"/>
                <w:szCs w:val="24"/>
                <w:bdr w:val="none" w:sz="0" w:space="0" w:color="auto" w:frame="1"/>
              </w:rPr>
              <w:t>0.1</w:t>
            </w:r>
            <w:r>
              <w:rPr>
                <w:rFonts w:ascii="Times New Roman" w:eastAsia="Times New Roman" w:hAnsi="Times New Roman" w:cs="Times New Roman"/>
                <w:bCs/>
                <w:color w:val="000000"/>
                <w:sz w:val="24"/>
                <w:szCs w:val="24"/>
                <w:bdr w:val="none" w:sz="0" w:space="0" w:color="auto" w:frame="1"/>
              </w:rPr>
              <w:t>69</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8791A">
              <w:rPr>
                <w:rFonts w:ascii="Times New Roman" w:eastAsia="Times New Roman" w:hAnsi="Times New Roman" w:cs="Times New Roman"/>
                <w:color w:val="000000"/>
                <w:sz w:val="24"/>
                <w:szCs w:val="24"/>
              </w:rPr>
              <w:t>, 27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98</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0.089</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58791A">
              <w:rPr>
                <w:rFonts w:ascii="Times New Roman" w:eastAsia="Times New Roman" w:hAnsi="Times New Roman" w:cs="Times New Roman"/>
                <w:color w:val="000000"/>
                <w:sz w:val="24"/>
                <w:szCs w:val="24"/>
              </w:rPr>
              <w:t>, 27</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sidRPr="0058791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656</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w:t>
            </w:r>
            <w:r w:rsidRPr="0058791A">
              <w:rPr>
                <w:rFonts w:ascii="Times New Roman" w:eastAsia="Times New Roman" w:hAnsi="Times New Roman" w:cs="Times New Roman"/>
                <w:color w:val="000000"/>
                <w:sz w:val="24"/>
                <w:szCs w:val="24"/>
              </w:rPr>
              <w:t>6</w:t>
            </w:r>
          </w:p>
        </w:tc>
      </w:tr>
      <w:tr w:rsidR="00CD383A" w:rsidRPr="0058791A" w:rsidTr="006B4E2F">
        <w:trPr>
          <w:trHeight w:val="210"/>
          <w:tblHeader/>
        </w:trPr>
        <w:tc>
          <w:tcPr>
            <w:tcW w:w="0" w:type="auto"/>
            <w:gridSpan w:val="10"/>
            <w:vMerge w:val="restart"/>
            <w:tcBorders>
              <w:top w:val="single" w:sz="4" w:space="0" w:color="auto"/>
              <w:left w:val="nil"/>
              <w:bottom w:val="nil"/>
              <w:right w:val="nil"/>
            </w:tcBorders>
            <w:shd w:val="clear" w:color="auto" w:fill="auto"/>
            <w:tcMar>
              <w:top w:w="72" w:type="dxa"/>
              <w:left w:w="0" w:type="dxa"/>
              <w:bottom w:w="72" w:type="dxa"/>
              <w:right w:w="0" w:type="dxa"/>
            </w:tcMar>
            <w:vAlign w:val="center"/>
            <w:hideMark/>
          </w:tcPr>
          <w:p w:rsidR="00CD383A" w:rsidRPr="0058791A" w:rsidRDefault="00CD383A" w:rsidP="006B4E2F">
            <w:pPr>
              <w:spacing w:after="0" w:line="240" w:lineRule="auto"/>
              <w:textAlignment w:val="baseline"/>
              <w:rPr>
                <w:rFonts w:ascii="Arial" w:eastAsia="Times New Roman" w:hAnsi="Arial" w:cs="Arial"/>
                <w:b/>
                <w:bCs/>
                <w:color w:val="000000"/>
                <w:sz w:val="18"/>
                <w:szCs w:val="18"/>
              </w:rPr>
            </w:pPr>
          </w:p>
        </w:tc>
      </w:tr>
    </w:tbl>
    <w:p w:rsidR="00CD383A" w:rsidRDefault="00CD383A" w:rsidP="00CD383A">
      <w:pPr>
        <w:pStyle w:val="NormalWeb"/>
        <w:spacing w:before="0" w:beforeAutospacing="0" w:after="0" w:afterAutospacing="0" w:line="360" w:lineRule="atLeast"/>
        <w:textAlignment w:val="baseline"/>
        <w:rPr>
          <w:color w:val="000000"/>
        </w:rPr>
      </w:pPr>
      <w:r w:rsidRPr="00B26FAB">
        <w:rPr>
          <w:color w:val="000000"/>
        </w:rPr>
        <w:t>*</w:t>
      </w:r>
      <w:r w:rsidRPr="00B26FAB">
        <w:rPr>
          <w:rStyle w:val="Emphasis"/>
          <w:color w:val="000000"/>
          <w:bdr w:val="none" w:sz="0" w:space="0" w:color="auto" w:frame="1"/>
        </w:rPr>
        <w:t>r</w:t>
      </w:r>
      <w:r w:rsidRPr="00B26FAB">
        <w:rPr>
          <w:color w:val="000000"/>
          <w:bdr w:val="none" w:sz="0" w:space="0" w:color="auto" w:frame="1"/>
          <w:vertAlign w:val="superscript"/>
        </w:rPr>
        <w:t>2</w:t>
      </w:r>
      <w:r w:rsidRPr="00B26FAB">
        <w:rPr>
          <w:rStyle w:val="apple-converted-space"/>
          <w:color w:val="000000"/>
        </w:rPr>
        <w:t> </w:t>
      </w:r>
      <w:r w:rsidRPr="00B26FAB">
        <w:rPr>
          <w:color w:val="000000"/>
        </w:rPr>
        <w:t>estimate obtained from ordinary least square analysis, and represents the percentage of variation explained by a given factor in the full model.</w:t>
      </w:r>
    </w:p>
    <w:p w:rsidR="00CD383A" w:rsidRDefault="00CD383A">
      <w:pPr>
        <w:rPr>
          <w:rFonts w:ascii="Times New Roman" w:eastAsia="Times New Roman" w:hAnsi="Times New Roman" w:cs="Times New Roman"/>
          <w:color w:val="000000"/>
          <w:sz w:val="24"/>
          <w:szCs w:val="24"/>
        </w:rPr>
      </w:pPr>
      <w:r>
        <w:rPr>
          <w:color w:val="000000"/>
        </w:rPr>
        <w:br w:type="page"/>
      </w:r>
    </w:p>
    <w:p w:rsidR="00CD383A" w:rsidRPr="00C66B2C" w:rsidRDefault="00CD383A" w:rsidP="00C66B2C">
      <w:pPr>
        <w:rPr>
          <w:rFonts w:ascii="Times New Roman" w:hAnsi="Times New Roman" w:cs="Times New Roman"/>
          <w:sz w:val="24"/>
          <w:szCs w:val="24"/>
        </w:rPr>
      </w:pPr>
      <w:r w:rsidRPr="00C66B2C">
        <w:rPr>
          <w:rFonts w:ascii="Times New Roman" w:eastAsia="Times New Roman" w:hAnsi="Times New Roman" w:cs="Times New Roman"/>
          <w:b/>
          <w:bCs/>
          <w:color w:val="000000"/>
          <w:sz w:val="24"/>
          <w:szCs w:val="24"/>
        </w:rPr>
        <w:lastRenderedPageBreak/>
        <w:t xml:space="preserve">Table 3. Plant trait influences on pollinator visitation. </w:t>
      </w:r>
      <w:r w:rsidRPr="00C66B2C">
        <w:rPr>
          <w:rFonts w:ascii="Times New Roman" w:eastAsia="Times New Roman" w:hAnsi="Times New Roman" w:cs="Times New Roman"/>
          <w:bCs/>
          <w:color w:val="000000"/>
          <w:sz w:val="24"/>
          <w:szCs w:val="24"/>
        </w:rPr>
        <w:t>The results of a generalized linear model analysis linking plant traits to pollinator visitation, grouped by species and neighbor species (represented by the first and second names, respectively, at the top of each column). Per flower visitation refers to the number of pollinator visits a plant received, per unit floral biomass, per unit time. All listed traits and response variables were measured on focal plants, and not neighboring plants. Only data from pots containing both species are presented here. Floral biomass is not used to predict per flower visitation. Floral biomass is the only trait which consistently predicts total pollinator visitation. In contrast, several traits predict per flower pollinator visitation, but only for </w:t>
      </w:r>
      <w:r w:rsidR="00EC4D3A">
        <w:rPr>
          <w:rFonts w:ascii="Times New Roman" w:eastAsia="Times New Roman" w:hAnsi="Times New Roman" w:cs="Times New Roman"/>
          <w:bCs/>
          <w:i/>
          <w:iCs/>
          <w:color w:val="000000"/>
          <w:sz w:val="24"/>
          <w:szCs w:val="24"/>
        </w:rPr>
        <w:t>Solidago</w:t>
      </w:r>
      <w:r w:rsidRPr="00C66B2C">
        <w:rPr>
          <w:rFonts w:ascii="Times New Roman" w:eastAsia="Times New Roman" w:hAnsi="Times New Roman" w:cs="Times New Roman"/>
          <w:bCs/>
          <w:i/>
          <w:iCs/>
          <w:color w:val="000000"/>
          <w:sz w:val="24"/>
          <w:szCs w:val="24"/>
        </w:rPr>
        <w:t xml:space="preserve"> gigantea</w:t>
      </w:r>
      <w:r w:rsidRPr="00C66B2C">
        <w:rPr>
          <w:rFonts w:ascii="Times New Roman" w:eastAsia="Times New Roman" w:hAnsi="Times New Roman" w:cs="Times New Roman"/>
          <w:bCs/>
          <w:color w:val="000000"/>
          <w:sz w:val="24"/>
          <w:szCs w:val="24"/>
        </w:rPr>
        <w:t> focal plants with </w:t>
      </w:r>
      <w:r w:rsidR="00EC4D3A">
        <w:rPr>
          <w:rFonts w:ascii="Times New Roman" w:eastAsia="Times New Roman" w:hAnsi="Times New Roman" w:cs="Times New Roman"/>
          <w:bCs/>
          <w:i/>
          <w:iCs/>
          <w:color w:val="000000"/>
          <w:sz w:val="24"/>
          <w:szCs w:val="24"/>
        </w:rPr>
        <w:t>Solidago</w:t>
      </w:r>
      <w:r w:rsidRPr="00C66B2C">
        <w:rPr>
          <w:rFonts w:ascii="Times New Roman" w:eastAsia="Times New Roman" w:hAnsi="Times New Roman" w:cs="Times New Roman"/>
          <w:bCs/>
          <w:i/>
          <w:iCs/>
          <w:color w:val="000000"/>
          <w:sz w:val="24"/>
          <w:szCs w:val="24"/>
        </w:rPr>
        <w:t xml:space="preserve"> altissima </w:t>
      </w:r>
      <w:r w:rsidRPr="00C66B2C">
        <w:rPr>
          <w:rFonts w:ascii="Times New Roman" w:eastAsia="Times New Roman" w:hAnsi="Times New Roman" w:cs="Times New Roman"/>
          <w:bCs/>
          <w:color w:val="000000"/>
          <w:sz w:val="24"/>
          <w:szCs w:val="24"/>
        </w:rPr>
        <w:t>neighbors. Bold values are significant at α = 0.05.</w:t>
      </w:r>
    </w:p>
    <w:tbl>
      <w:tblPr>
        <w:tblW w:w="9341" w:type="dxa"/>
        <w:tblBorders>
          <w:top w:val="single" w:sz="8" w:space="0" w:color="000000"/>
          <w:bottom w:val="single" w:sz="8" w:space="0" w:color="000000"/>
        </w:tblBorders>
        <w:shd w:val="clear" w:color="auto" w:fill="FFFFFF"/>
        <w:tblCellMar>
          <w:left w:w="0" w:type="dxa"/>
          <w:right w:w="0" w:type="dxa"/>
        </w:tblCellMar>
        <w:tblLook w:val="04A0" w:firstRow="1" w:lastRow="0" w:firstColumn="1" w:lastColumn="0" w:noHBand="0" w:noVBand="1"/>
      </w:tblPr>
      <w:tblGrid>
        <w:gridCol w:w="2089"/>
        <w:gridCol w:w="1814"/>
        <w:gridCol w:w="1812"/>
        <w:gridCol w:w="1814"/>
        <w:gridCol w:w="1812"/>
      </w:tblGrid>
      <w:tr w:rsidR="00CD383A" w:rsidRPr="00231120" w:rsidTr="00D27DE2">
        <w:trPr>
          <w:trHeight w:val="419"/>
          <w:tblHeader/>
        </w:trPr>
        <w:tc>
          <w:tcPr>
            <w:tcW w:w="0" w:type="auto"/>
            <w:vMerge w:val="restart"/>
            <w:tcBorders>
              <w:top w:val="single" w:sz="4" w:space="0" w:color="auto"/>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color w:val="000000"/>
                <w:sz w:val="20"/>
                <w:szCs w:val="20"/>
              </w:rPr>
              <w:t>Trait</w:t>
            </w:r>
          </w:p>
        </w:tc>
        <w:tc>
          <w:tcPr>
            <w:tcW w:w="0" w:type="auto"/>
            <w:gridSpan w:val="2"/>
            <w:tcBorders>
              <w:top w:val="single" w:sz="4" w:space="0" w:color="auto"/>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color w:val="000000"/>
                <w:sz w:val="20"/>
                <w:szCs w:val="20"/>
              </w:rPr>
              <w:t>Response = Total pollinator visitation</w:t>
            </w:r>
          </w:p>
        </w:tc>
        <w:tc>
          <w:tcPr>
            <w:tcW w:w="0" w:type="auto"/>
            <w:gridSpan w:val="2"/>
            <w:tcBorders>
              <w:top w:val="single" w:sz="4" w:space="0" w:color="auto"/>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color w:val="000000"/>
                <w:sz w:val="20"/>
                <w:szCs w:val="20"/>
              </w:rPr>
              <w:t>Response = Per-flower visitation</w:t>
            </w:r>
          </w:p>
        </w:tc>
      </w:tr>
      <w:tr w:rsidR="00CD383A" w:rsidRPr="00231120" w:rsidTr="006B4E2F">
        <w:trPr>
          <w:trHeight w:val="152"/>
          <w:tblHeader/>
        </w:trPr>
        <w:tc>
          <w:tcPr>
            <w:tcW w:w="0" w:type="auto"/>
            <w:vMerge/>
            <w:tcBorders>
              <w:top w:val="nil"/>
              <w:left w:val="nil"/>
              <w:bottom w:val="single" w:sz="8" w:space="0" w:color="000000"/>
              <w:right w:val="nil"/>
            </w:tcBorders>
            <w:shd w:val="clear" w:color="auto" w:fill="auto"/>
            <w:vAlign w:val="center"/>
            <w:hideMark/>
          </w:tcPr>
          <w:p w:rsidR="00CD383A" w:rsidRPr="00231120" w:rsidRDefault="00CD383A" w:rsidP="006B4E2F">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S. altissima</w:t>
            </w:r>
            <w:r w:rsidRPr="00231120">
              <w:rPr>
                <w:rFonts w:ascii="Times New Roman" w:eastAsia="Times New Roman" w:hAnsi="Times New Roman" w:cs="Times New Roman"/>
                <w:b/>
                <w:bCs/>
                <w:color w:val="000000"/>
                <w:sz w:val="20"/>
                <w:szCs w:val="20"/>
              </w:rPr>
              <w:t>/</w:t>
            </w:r>
            <w:r w:rsidRPr="00231120">
              <w:rPr>
                <w:rFonts w:ascii="Times New Roman" w:eastAsia="Times New Roman" w:hAnsi="Times New Roman" w:cs="Times New Roman"/>
                <w:b/>
                <w:bCs/>
                <w:i/>
                <w:iCs/>
                <w:color w:val="000000"/>
                <w:sz w:val="20"/>
                <w:szCs w:val="20"/>
              </w:rPr>
              <w:t>S. gigantea</w:t>
            </w: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S. gigantea</w:t>
            </w:r>
            <w:r w:rsidRPr="00231120">
              <w:rPr>
                <w:rFonts w:ascii="Times New Roman" w:eastAsia="Times New Roman" w:hAnsi="Times New Roman" w:cs="Times New Roman"/>
                <w:b/>
                <w:bCs/>
                <w:color w:val="000000"/>
                <w:sz w:val="20"/>
                <w:szCs w:val="20"/>
              </w:rPr>
              <w:t>/</w:t>
            </w:r>
            <w:r w:rsidRPr="00231120">
              <w:rPr>
                <w:rFonts w:ascii="Times New Roman" w:eastAsia="Times New Roman" w:hAnsi="Times New Roman" w:cs="Times New Roman"/>
                <w:b/>
                <w:bCs/>
                <w:i/>
                <w:iCs/>
                <w:color w:val="000000"/>
                <w:sz w:val="20"/>
                <w:szCs w:val="20"/>
              </w:rPr>
              <w:t>S. altissima</w:t>
            </w: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S. altissima/S. gigantea</w:t>
            </w: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S. gigantea/S. altissima</w:t>
            </w:r>
          </w:p>
        </w:tc>
      </w:tr>
      <w:tr w:rsidR="00CD383A" w:rsidRPr="00231120" w:rsidTr="006B4E2F">
        <w:trPr>
          <w:trHeight w:val="152"/>
          <w:tblHeader/>
        </w:trPr>
        <w:tc>
          <w:tcPr>
            <w:tcW w:w="0" w:type="auto"/>
            <w:vMerge/>
            <w:tcBorders>
              <w:top w:val="nil"/>
              <w:left w:val="nil"/>
              <w:bottom w:val="single" w:sz="8" w:space="0" w:color="000000"/>
              <w:right w:val="nil"/>
            </w:tcBorders>
            <w:shd w:val="clear" w:color="auto" w:fill="auto"/>
            <w:vAlign w:val="center"/>
            <w:hideMark/>
          </w:tcPr>
          <w:p w:rsidR="00CD383A" w:rsidRPr="00231120" w:rsidRDefault="00CD383A" w:rsidP="006B4E2F">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P</w:t>
            </w: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P</w:t>
            </w: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P</w:t>
            </w:r>
          </w:p>
        </w:tc>
        <w:tc>
          <w:tcPr>
            <w:tcW w:w="0" w:type="auto"/>
            <w:tcBorders>
              <w:top w:val="nil"/>
              <w:left w:val="nil"/>
              <w:bottom w:val="single" w:sz="8" w:space="0" w:color="000000"/>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jc w:val="center"/>
              <w:rPr>
                <w:rFonts w:ascii="Times New Roman" w:eastAsia="Times New Roman" w:hAnsi="Times New Roman" w:cs="Times New Roman"/>
                <w:b/>
                <w:bCs/>
                <w:color w:val="000000"/>
                <w:sz w:val="20"/>
                <w:szCs w:val="20"/>
              </w:rPr>
            </w:pPr>
            <w:r w:rsidRPr="00231120">
              <w:rPr>
                <w:rFonts w:ascii="Times New Roman" w:eastAsia="Times New Roman" w:hAnsi="Times New Roman" w:cs="Times New Roman"/>
                <w:b/>
                <w:bCs/>
                <w:i/>
                <w:iCs/>
                <w:color w:val="000000"/>
                <w:sz w:val="20"/>
                <w:szCs w:val="20"/>
              </w:rPr>
              <w:t>P</w:t>
            </w:r>
          </w:p>
        </w:tc>
      </w:tr>
      <w:tr w:rsidR="00CD383A" w:rsidRPr="00231120" w:rsidTr="006B4E2F">
        <w:trPr>
          <w:trHeight w:val="371"/>
        </w:trPr>
        <w:tc>
          <w:tcPr>
            <w:tcW w:w="0" w:type="auto"/>
            <w:gridSpan w:val="5"/>
            <w:tcBorders>
              <w:top w:val="single" w:sz="8" w:space="0" w:color="000000"/>
              <w:left w:val="nil"/>
              <w:bottom w:val="nil"/>
              <w:right w:val="nil"/>
            </w:tcBorders>
            <w:shd w:val="clear" w:color="auto" w:fill="auto"/>
            <w:tcMar>
              <w:top w:w="72" w:type="dxa"/>
              <w:left w:w="0" w:type="dxa"/>
              <w:bottom w:w="72" w:type="dxa"/>
              <w:right w:w="0" w:type="dxa"/>
            </w:tcMar>
            <w:vAlign w:val="center"/>
            <w:hideMark/>
          </w:tcPr>
          <w:p w:rsidR="006B4E2F" w:rsidRPr="00231120" w:rsidRDefault="006B4E2F" w:rsidP="006B4E2F">
            <w:pPr>
              <w:spacing w:after="0" w:line="360" w:lineRule="atLeast"/>
              <w:textAlignment w:val="baseline"/>
              <w:rPr>
                <w:rFonts w:ascii="Times New Roman" w:eastAsia="Times New Roman" w:hAnsi="Times New Roman" w:cs="Times New Roman"/>
                <w:color w:val="000000"/>
                <w:sz w:val="27"/>
                <w:szCs w:val="27"/>
              </w:rPr>
            </w:pPr>
          </w:p>
        </w:tc>
      </w:tr>
      <w:tr w:rsidR="00CD383A" w:rsidRPr="00231120" w:rsidTr="006B4E2F">
        <w:trPr>
          <w:trHeight w:val="349"/>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Rhizome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0.070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0.506</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0.734</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0.253</w:t>
            </w:r>
          </w:p>
        </w:tc>
      </w:tr>
      <w:tr w:rsidR="00CD383A" w:rsidRPr="00231120" w:rsidTr="006B4E2F">
        <w:trPr>
          <w:trHeight w:val="325"/>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Coarse root biomass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0.271</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0.390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0.152</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b/>
                <w:bCs/>
                <w:color w:val="000000"/>
                <w:sz w:val="27"/>
                <w:szCs w:val="27"/>
                <w:bdr w:val="none" w:sz="0" w:space="0" w:color="auto" w:frame="1"/>
              </w:rPr>
              <w:t>0.009</w:t>
            </w:r>
          </w:p>
        </w:tc>
      </w:tr>
      <w:tr w:rsidR="00CD383A" w:rsidRPr="00231120" w:rsidTr="00D27DE2">
        <w:trPr>
          <w:trHeight w:val="349"/>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 xml:space="preserve">Vegetative </w:t>
            </w:r>
          </w:p>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 xml:space="preserve">biomass </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0.675</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0.897</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0.100</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0.418</w:t>
            </w:r>
          </w:p>
        </w:tc>
      </w:tr>
      <w:tr w:rsidR="00CD383A" w:rsidRPr="00231120" w:rsidTr="00D27DE2">
        <w:trPr>
          <w:trHeight w:val="325"/>
        </w:trPr>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Floral biomass</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b/>
                <w:bCs/>
                <w:color w:val="000000"/>
                <w:sz w:val="27"/>
                <w:szCs w:val="27"/>
                <w:bdr w:val="none" w:sz="0" w:space="0" w:color="auto" w:frame="1"/>
              </w:rPr>
              <w:t>&lt; 0.001</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b/>
                <w:bCs/>
                <w:color w:val="000000"/>
                <w:sz w:val="27"/>
                <w:szCs w:val="27"/>
                <w:bdr w:val="none" w:sz="0" w:space="0" w:color="auto" w:frame="1"/>
              </w:rPr>
              <w:t>&lt; 0.001</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NA</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CD383A" w:rsidRPr="00231120" w:rsidRDefault="00CD383A" w:rsidP="006B4E2F">
            <w:pPr>
              <w:spacing w:after="0" w:line="310" w:lineRule="atLeast"/>
              <w:rPr>
                <w:rFonts w:ascii="Times New Roman" w:eastAsia="Times New Roman" w:hAnsi="Times New Roman" w:cs="Times New Roman"/>
                <w:color w:val="000000"/>
                <w:sz w:val="27"/>
                <w:szCs w:val="27"/>
              </w:rPr>
            </w:pPr>
            <w:r w:rsidRPr="00231120">
              <w:rPr>
                <w:rFonts w:ascii="Times New Roman" w:eastAsia="Times New Roman" w:hAnsi="Times New Roman" w:cs="Times New Roman"/>
                <w:color w:val="000000"/>
                <w:sz w:val="27"/>
                <w:szCs w:val="27"/>
              </w:rPr>
              <w:t>NA</w:t>
            </w:r>
          </w:p>
        </w:tc>
      </w:tr>
    </w:tbl>
    <w:p w:rsidR="00CD383A" w:rsidRPr="00B26FAB" w:rsidRDefault="00CD383A" w:rsidP="00CD383A">
      <w:pPr>
        <w:pStyle w:val="NormalWeb"/>
        <w:spacing w:before="0" w:beforeAutospacing="0" w:after="0" w:afterAutospacing="0" w:line="360" w:lineRule="atLeast"/>
        <w:textAlignment w:val="baseline"/>
        <w:rPr>
          <w:color w:val="000000"/>
        </w:rPr>
      </w:pPr>
    </w:p>
    <w:p w:rsidR="00C66B2C" w:rsidRPr="00EC4D3A" w:rsidRDefault="00C66B2C" w:rsidP="00EC4D3A">
      <w:pPr>
        <w:rPr>
          <w:rFonts w:ascii="Times New Roman" w:hAnsi="Times New Roman" w:cs="Times New Roman"/>
          <w:sz w:val="24"/>
          <w:szCs w:val="24"/>
          <w:shd w:val="clear" w:color="auto" w:fill="FFFFFF"/>
        </w:rPr>
      </w:pPr>
      <w:r>
        <w:rPr>
          <w:rFonts w:ascii="Times New Roman" w:hAnsi="Times New Roman" w:cs="Times New Roman"/>
          <w:b/>
          <w:sz w:val="28"/>
          <w:szCs w:val="28"/>
          <w:shd w:val="clear" w:color="auto" w:fill="FFFFFF"/>
        </w:rPr>
        <w:br w:type="page"/>
      </w:r>
    </w:p>
    <w:p w:rsidR="00EC4D3A" w:rsidRDefault="00EC4D3A">
      <w:pPr>
        <w:rPr>
          <w:rFonts w:ascii="Times New Roman" w:hAnsi="Times New Roman" w:cs="Times New Roman"/>
          <w:color w:val="000000"/>
          <w:sz w:val="24"/>
          <w:szCs w:val="24"/>
          <w:shd w:val="clear" w:color="auto" w:fill="FFFFFF"/>
        </w:rPr>
      </w:pPr>
      <w:r w:rsidRPr="00EC4D3A">
        <w:rPr>
          <w:rFonts w:ascii="Times New Roman" w:hAnsi="Times New Roman" w:cs="Times New Roman"/>
          <w:b/>
          <w:sz w:val="24"/>
          <w:szCs w:val="28"/>
          <w:shd w:val="clear" w:color="auto" w:fill="FFFFFF"/>
        </w:rPr>
        <w:lastRenderedPageBreak/>
        <w:t>Figure 2.</w:t>
      </w:r>
      <w:r>
        <w:rPr>
          <w:rFonts w:ascii="Times New Roman" w:hAnsi="Times New Roman" w:cs="Times New Roman"/>
          <w:b/>
          <w:sz w:val="24"/>
          <w:szCs w:val="28"/>
          <w:shd w:val="clear" w:color="auto" w:fill="FFFFFF"/>
        </w:rPr>
        <w:t xml:space="preserve"> </w:t>
      </w:r>
      <w:r w:rsidR="0078259D">
        <w:rPr>
          <w:rFonts w:ascii="Times New Roman" w:hAnsi="Times New Roman" w:cs="Times New Roman"/>
          <w:b/>
          <w:sz w:val="24"/>
          <w:szCs w:val="28"/>
          <w:shd w:val="clear" w:color="auto" w:fill="FFFFFF"/>
        </w:rPr>
        <w:t xml:space="preserve">Effect size of genotype and neighbor genotype across plant traits. </w:t>
      </w:r>
      <w:r w:rsidRPr="00EC4D3A">
        <w:rPr>
          <w:rFonts w:ascii="Times New Roman" w:hAnsi="Times New Roman" w:cs="Times New Roman"/>
          <w:color w:val="000000"/>
          <w:sz w:val="24"/>
          <w:szCs w:val="24"/>
          <w:shd w:val="clear" w:color="auto" w:fill="FFFFFF"/>
        </w:rPr>
        <w:t>Per flower visitation refers to the number of pollinators visits a plant received, per unit floral biomass, per unit time. The proportion variance explaine</w:t>
      </w:r>
      <w:r>
        <w:rPr>
          <w:rFonts w:ascii="Times New Roman" w:hAnsi="Times New Roman" w:cs="Times New Roman"/>
          <w:color w:val="000000"/>
          <w:sz w:val="24"/>
          <w:szCs w:val="24"/>
          <w:shd w:val="clear" w:color="auto" w:fill="FFFFFF"/>
        </w:rPr>
        <w:t>d by focal genotype and neighbo</w:t>
      </w:r>
      <w:r w:rsidRPr="00EC4D3A">
        <w:rPr>
          <w:rFonts w:ascii="Times New Roman" w:hAnsi="Times New Roman" w:cs="Times New Roman"/>
          <w:color w:val="000000"/>
          <w:sz w:val="24"/>
          <w:szCs w:val="24"/>
          <w:shd w:val="clear" w:color="auto" w:fill="FFFFFF"/>
        </w:rPr>
        <w:t>r genotype varies depending on whether the focal plant is an individual of</w:t>
      </w:r>
      <w:r w:rsidRPr="00EC4D3A">
        <w:rPr>
          <w:rStyle w:val="apple-converted-space"/>
          <w:rFonts w:ascii="Times New Roman" w:hAnsi="Times New Roman" w:cs="Times New Roman"/>
          <w:color w:val="000000"/>
          <w:sz w:val="24"/>
          <w:szCs w:val="24"/>
          <w:shd w:val="clear" w:color="auto" w:fill="FFFFFF"/>
        </w:rPr>
        <w:t> </w:t>
      </w:r>
      <w:r>
        <w:rPr>
          <w:rStyle w:val="Emphasis"/>
          <w:rFonts w:ascii="Times New Roman" w:hAnsi="Times New Roman" w:cs="Times New Roman"/>
          <w:color w:val="000000"/>
          <w:sz w:val="24"/>
          <w:szCs w:val="24"/>
          <w:bdr w:val="none" w:sz="0" w:space="0" w:color="auto" w:frame="1"/>
          <w:shd w:val="clear" w:color="auto" w:fill="FFFFFF"/>
        </w:rPr>
        <w:t xml:space="preserve">Solidago </w:t>
      </w:r>
      <w:r w:rsidRPr="00EC4D3A">
        <w:rPr>
          <w:rStyle w:val="Emphasis"/>
          <w:rFonts w:ascii="Times New Roman" w:hAnsi="Times New Roman" w:cs="Times New Roman"/>
          <w:color w:val="000000"/>
          <w:sz w:val="24"/>
          <w:szCs w:val="24"/>
          <w:bdr w:val="none" w:sz="0" w:space="0" w:color="auto" w:frame="1"/>
          <w:shd w:val="clear" w:color="auto" w:fill="FFFFFF"/>
        </w:rPr>
        <w:t>altissima</w:t>
      </w:r>
      <w:r w:rsidRPr="00EC4D3A">
        <w:rPr>
          <w:rStyle w:val="apple-converted-space"/>
          <w:rFonts w:ascii="Times New Roman" w:hAnsi="Times New Roman" w:cs="Times New Roman"/>
          <w:color w:val="000000"/>
          <w:sz w:val="24"/>
          <w:szCs w:val="24"/>
          <w:shd w:val="clear" w:color="auto" w:fill="FFFFFF"/>
        </w:rPr>
        <w:t> </w:t>
      </w:r>
      <w:r w:rsidRPr="00EC4D3A">
        <w:rPr>
          <w:rFonts w:ascii="Times New Roman" w:hAnsi="Times New Roman" w:cs="Times New Roman"/>
          <w:color w:val="000000"/>
          <w:sz w:val="24"/>
          <w:szCs w:val="24"/>
          <w:shd w:val="clear" w:color="auto" w:fill="FFFFFF"/>
        </w:rPr>
        <w:t>(a) or</w:t>
      </w:r>
      <w:r w:rsidRPr="00EC4D3A">
        <w:rPr>
          <w:rStyle w:val="apple-converted-space"/>
          <w:rFonts w:ascii="Times New Roman" w:hAnsi="Times New Roman" w:cs="Times New Roman"/>
          <w:color w:val="000000"/>
          <w:sz w:val="24"/>
          <w:szCs w:val="24"/>
          <w:shd w:val="clear" w:color="auto" w:fill="FFFFFF"/>
        </w:rPr>
        <w:t> </w:t>
      </w:r>
      <w:r>
        <w:rPr>
          <w:rStyle w:val="Emphasis"/>
          <w:rFonts w:ascii="Times New Roman" w:hAnsi="Times New Roman" w:cs="Times New Roman"/>
          <w:color w:val="000000"/>
          <w:sz w:val="24"/>
          <w:szCs w:val="24"/>
          <w:bdr w:val="none" w:sz="0" w:space="0" w:color="auto" w:frame="1"/>
          <w:shd w:val="clear" w:color="auto" w:fill="FFFFFF"/>
        </w:rPr>
        <w:t>Solidago</w:t>
      </w:r>
      <w:r w:rsidRPr="00EC4D3A">
        <w:rPr>
          <w:rStyle w:val="Emphasis"/>
          <w:rFonts w:ascii="Times New Roman" w:hAnsi="Times New Roman" w:cs="Times New Roman"/>
          <w:color w:val="000000"/>
          <w:sz w:val="24"/>
          <w:szCs w:val="24"/>
          <w:bdr w:val="none" w:sz="0" w:space="0" w:color="auto" w:frame="1"/>
          <w:shd w:val="clear" w:color="auto" w:fill="FFFFFF"/>
        </w:rPr>
        <w:t xml:space="preserve"> gigantea</w:t>
      </w:r>
      <w:r w:rsidRPr="00EC4D3A">
        <w:rPr>
          <w:rStyle w:val="apple-converted-space"/>
          <w:rFonts w:ascii="Times New Roman" w:hAnsi="Times New Roman" w:cs="Times New Roman"/>
          <w:color w:val="000000"/>
          <w:sz w:val="24"/>
          <w:szCs w:val="24"/>
          <w:shd w:val="clear" w:color="auto" w:fill="FFFFFF"/>
        </w:rPr>
        <w:t> </w:t>
      </w:r>
      <w:r w:rsidRPr="00EC4D3A">
        <w:rPr>
          <w:rFonts w:ascii="Times New Roman" w:hAnsi="Times New Roman" w:cs="Times New Roman"/>
          <w:color w:val="000000"/>
          <w:sz w:val="24"/>
          <w:szCs w:val="24"/>
          <w:shd w:val="clear" w:color="auto" w:fill="FFFFFF"/>
        </w:rPr>
        <w:t>(b). Proportion variation in plant and community traits (along</w:t>
      </w:r>
      <w:r w:rsidRPr="00EC4D3A">
        <w:rPr>
          <w:rStyle w:val="apple-converted-space"/>
          <w:rFonts w:ascii="Times New Roman" w:hAnsi="Times New Roman" w:cs="Times New Roman"/>
          <w:color w:val="000000"/>
          <w:sz w:val="24"/>
          <w:szCs w:val="24"/>
          <w:shd w:val="clear" w:color="auto" w:fill="FFFFFF"/>
        </w:rPr>
        <w:t> </w:t>
      </w:r>
      <w:r w:rsidRPr="00EC4D3A">
        <w:rPr>
          <w:rStyle w:val="Emphasis"/>
          <w:rFonts w:ascii="Times New Roman" w:hAnsi="Times New Roman" w:cs="Times New Roman"/>
          <w:color w:val="000000"/>
          <w:sz w:val="24"/>
          <w:szCs w:val="24"/>
          <w:bdr w:val="none" w:sz="0" w:space="0" w:color="auto" w:frame="1"/>
          <w:shd w:val="clear" w:color="auto" w:fill="FFFFFF"/>
        </w:rPr>
        <w:t>x</w:t>
      </w:r>
      <w:r w:rsidRPr="00EC4D3A">
        <w:rPr>
          <w:rFonts w:ascii="Times New Roman" w:hAnsi="Times New Roman" w:cs="Times New Roman"/>
          <w:color w:val="000000"/>
          <w:sz w:val="24"/>
          <w:szCs w:val="24"/>
          <w:shd w:val="clear" w:color="auto" w:fill="FFFFFF"/>
        </w:rPr>
        <w:t>-axis), as explained by focal plant genotype id</w:t>
      </w:r>
      <w:r>
        <w:rPr>
          <w:rFonts w:ascii="Times New Roman" w:hAnsi="Times New Roman" w:cs="Times New Roman"/>
          <w:color w:val="000000"/>
          <w:sz w:val="24"/>
          <w:szCs w:val="24"/>
          <w:shd w:val="clear" w:color="auto" w:fill="FFFFFF"/>
        </w:rPr>
        <w:t>entity (black bars) and neighbo</w:t>
      </w:r>
      <w:r w:rsidRPr="00EC4D3A">
        <w:rPr>
          <w:rFonts w:ascii="Times New Roman" w:hAnsi="Times New Roman" w:cs="Times New Roman"/>
          <w:color w:val="000000"/>
          <w:sz w:val="24"/>
          <w:szCs w:val="24"/>
          <w:shd w:val="clear" w:color="auto" w:fill="FFFFFF"/>
        </w:rPr>
        <w:t>r genotype identity (grey bars), is shown. Belowground traits (rhizome biomass, root biomass), aboveground traits (vegetative biomass, floral biomass) and community traits (pollinator visitation and per flower visitation) are included.</w:t>
      </w:r>
    </w:p>
    <w:p w:rsidR="00EC4D3A" w:rsidRDefault="00EC4D3A">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rsidR="00EC4D3A" w:rsidRDefault="0078259D" w:rsidP="0078259D">
      <w:pPr>
        <w:jc w:val="center"/>
        <w:rPr>
          <w:rFonts w:ascii="Times New Roman" w:hAnsi="Times New Roman" w:cs="Times New Roman"/>
          <w:b/>
          <w:sz w:val="28"/>
          <w:szCs w:val="28"/>
          <w:shd w:val="clear" w:color="auto" w:fill="FFFFFF"/>
        </w:rPr>
      </w:pPr>
      <w:r>
        <w:rPr>
          <w:noProof/>
        </w:rPr>
        <w:lastRenderedPageBreak/>
        <w:drawing>
          <wp:inline distT="0" distB="0" distL="0" distR="0">
            <wp:extent cx="3683635" cy="7573010"/>
            <wp:effectExtent l="19050" t="0" r="0" b="0"/>
            <wp:docPr id="18" name="Picture 4" descr="http://onlinelibrary.wiley.com/store/10.1111/j.1461-0248.2011.01710.x/asset/image_n/ELE_1710_f2.gif?v=1&amp;t=gz5w3639&amp;s=94fe804dd77d25d889547ac92f3fec5f0d37f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nlinelibrary.wiley.com/store/10.1111/j.1461-0248.2011.01710.x/asset/image_n/ELE_1710_f2.gif?v=1&amp;t=gz5w3639&amp;s=94fe804dd77d25d889547ac92f3fec5f0d37fab5"/>
                    <pic:cNvPicPr>
                      <a:picLocks noChangeAspect="1" noChangeArrowheads="1"/>
                    </pic:cNvPicPr>
                  </pic:nvPicPr>
                  <pic:blipFill>
                    <a:blip r:embed="rId17" cstate="print"/>
                    <a:srcRect/>
                    <a:stretch>
                      <a:fillRect/>
                    </a:stretch>
                  </pic:blipFill>
                  <pic:spPr bwMode="auto">
                    <a:xfrm>
                      <a:off x="0" y="0"/>
                      <a:ext cx="3683635" cy="7573010"/>
                    </a:xfrm>
                    <a:prstGeom prst="rect">
                      <a:avLst/>
                    </a:prstGeom>
                    <a:noFill/>
                    <a:ln w="9525">
                      <a:noFill/>
                      <a:miter lim="800000"/>
                      <a:headEnd/>
                      <a:tailEnd/>
                    </a:ln>
                  </pic:spPr>
                </pic:pic>
              </a:graphicData>
            </a:graphic>
          </wp:inline>
        </w:drawing>
      </w:r>
      <w:r w:rsidR="00EC4D3A">
        <w:rPr>
          <w:rFonts w:ascii="Times New Roman" w:hAnsi="Times New Roman" w:cs="Times New Roman"/>
          <w:b/>
          <w:sz w:val="28"/>
          <w:szCs w:val="28"/>
          <w:shd w:val="clear" w:color="auto" w:fill="FFFFFF"/>
        </w:rPr>
        <w:br w:type="page"/>
      </w:r>
    </w:p>
    <w:p w:rsidR="00924872" w:rsidRPr="00924872" w:rsidRDefault="00924872" w:rsidP="00924872">
      <w:pPr>
        <w:spacing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DISCUSSION</w:t>
      </w:r>
    </w:p>
    <w:p w:rsidR="00840625" w:rsidRPr="00BE1E8C" w:rsidRDefault="00840625" w:rsidP="00924872">
      <w:pPr>
        <w:pStyle w:val="NormalWeb"/>
        <w:spacing w:before="0" w:beforeAutospacing="0" w:after="240" w:afterAutospacing="0" w:line="360" w:lineRule="auto"/>
        <w:textAlignment w:val="baseline"/>
      </w:pPr>
      <w:r w:rsidRPr="00BE1E8C">
        <w:t xml:space="preserve">We examined whether (1) genotypic variation in a plant’s </w:t>
      </w:r>
      <w:r w:rsidR="00924872">
        <w:t>neighbor</w:t>
      </w:r>
      <w:r w:rsidRPr="00BE1E8C">
        <w:t>s and (2) indirect genetic effects (</w:t>
      </w:r>
      <w:r w:rsidR="00EA5065">
        <w:t>i.e.,</w:t>
      </w:r>
      <w:r w:rsidRPr="00BE1E8C">
        <w:t xml:space="preserve"> effects on an individual’s phenotype due to genes in an interacting individual;</w:t>
      </w:r>
      <w:r w:rsidRPr="00BE1E8C">
        <w:rPr>
          <w:rStyle w:val="apple-converted-space"/>
        </w:rPr>
        <w:t> </w:t>
      </w:r>
      <w:r w:rsidRPr="00BE1E8C">
        <w:rPr>
          <w:bdr w:val="none" w:sz="0" w:space="0" w:color="auto" w:frame="1"/>
        </w:rPr>
        <w:t>Wolf</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1998</w:t>
      </w:r>
      <w:r w:rsidRPr="00BE1E8C">
        <w:t xml:space="preserve">) between plants and their </w:t>
      </w:r>
      <w:r w:rsidR="00924872">
        <w:t>neighbor</w:t>
      </w:r>
      <w:r w:rsidRPr="00BE1E8C">
        <w:t xml:space="preserve">s influenced above- and belowground productivity, floral biomass, and pollinator visitation. Our results indicate that genotypic variation in a plant’s </w:t>
      </w:r>
      <w:r w:rsidR="00924872">
        <w:t>neighbor</w:t>
      </w:r>
      <w:r w:rsidRPr="00BE1E8C">
        <w:t xml:space="preserve">s affected both above and belowground plant traits, and that G × G interactions between </w:t>
      </w:r>
      <w:r w:rsidR="00924872">
        <w:t>neighbor</w:t>
      </w:r>
      <w:r w:rsidRPr="00BE1E8C">
        <w:t>ing plants extended to associated communities (specifically pollinators visiting</w:t>
      </w:r>
      <w:r w:rsidRPr="00BE1E8C">
        <w:rPr>
          <w:rStyle w:val="apple-converted-space"/>
        </w:rPr>
        <w:t> </w:t>
      </w:r>
      <w:r w:rsidRPr="00BE1E8C">
        <w:rPr>
          <w:rStyle w:val="Emphasis"/>
          <w:bdr w:val="none" w:sz="0" w:space="0" w:color="auto" w:frame="1"/>
        </w:rPr>
        <w:t>S. altissima</w:t>
      </w:r>
      <w:r w:rsidRPr="00BE1E8C">
        <w:t xml:space="preserve">). The </w:t>
      </w:r>
      <w:r w:rsidR="00924872">
        <w:t>neighbor</w:t>
      </w:r>
      <w:r w:rsidR="005A2B40">
        <w:t xml:space="preserve"> genotype effects and G × G</w:t>
      </w:r>
      <w:r w:rsidR="00D27DE2">
        <w:t xml:space="preserve"> </w:t>
      </w:r>
      <w:r w:rsidRPr="00BE1E8C">
        <w:t xml:space="preserve">interactions we detected are both types of indirect genetic effects, because the focal plant’s traits are altered due to the genotype identity of its </w:t>
      </w:r>
      <w:r w:rsidR="00924872">
        <w:t>neighbor</w:t>
      </w:r>
      <w:r w:rsidRPr="00BE1E8C">
        <w:t xml:space="preserve">; however, the indirect genetic effect in G × G interactions is contingent on the genotype identity of the focal plant. In addition, the strongest effects of focal genotype and </w:t>
      </w:r>
      <w:r w:rsidR="00924872">
        <w:t>neighbor</w:t>
      </w:r>
      <w:r w:rsidRPr="00BE1E8C">
        <w:t xml:space="preserve"> genotype varied by plant species. For example, focal genotype explained the most variation in pollinator visitation and rhizome biomass for</w:t>
      </w:r>
      <w:r w:rsidRPr="00BE1E8C">
        <w:rPr>
          <w:rStyle w:val="apple-converted-space"/>
        </w:rPr>
        <w:t> </w:t>
      </w:r>
      <w:r w:rsidRPr="00BE1E8C">
        <w:rPr>
          <w:rStyle w:val="Emphasis"/>
          <w:bdr w:val="none" w:sz="0" w:space="0" w:color="auto" w:frame="1"/>
        </w:rPr>
        <w:t>S. altissima</w:t>
      </w:r>
      <w:r w:rsidRPr="00BE1E8C">
        <w:rPr>
          <w:rStyle w:val="apple-converted-space"/>
        </w:rPr>
        <w:t> </w:t>
      </w:r>
      <w:r w:rsidRPr="00BE1E8C">
        <w:t>focal plants, and the most variation in pollinator visitation and floral biomass for</w:t>
      </w:r>
      <w:r w:rsidRPr="00BE1E8C">
        <w:rPr>
          <w:rStyle w:val="apple-converted-space"/>
        </w:rPr>
        <w:t> </w:t>
      </w:r>
      <w:r w:rsidRPr="00BE1E8C">
        <w:rPr>
          <w:rStyle w:val="Emphasis"/>
          <w:bdr w:val="none" w:sz="0" w:space="0" w:color="auto" w:frame="1"/>
        </w:rPr>
        <w:t>S. gigantea</w:t>
      </w:r>
      <w:r w:rsidRPr="00BE1E8C">
        <w:rPr>
          <w:rStyle w:val="apple-converted-space"/>
        </w:rPr>
        <w:t> </w:t>
      </w:r>
      <w:r w:rsidRPr="00BE1E8C">
        <w:t>focal plants.</w:t>
      </w:r>
    </w:p>
    <w:p w:rsidR="00840625" w:rsidRPr="00BE1E8C" w:rsidRDefault="00840625" w:rsidP="00924872">
      <w:pPr>
        <w:pStyle w:val="Heading4"/>
        <w:spacing w:before="0" w:beforeAutospacing="0" w:after="240" w:afterAutospacing="0" w:line="360" w:lineRule="auto"/>
        <w:textAlignment w:val="baseline"/>
      </w:pPr>
      <w:r w:rsidRPr="00BE1E8C">
        <w:t>Indirect genetic effects in community and ecosystem genetics</w:t>
      </w:r>
    </w:p>
    <w:p w:rsidR="00840625" w:rsidRPr="00BE1E8C" w:rsidRDefault="00840625" w:rsidP="00924872">
      <w:pPr>
        <w:pStyle w:val="NormalWeb"/>
        <w:spacing w:before="0" w:beforeAutospacing="0" w:after="240" w:afterAutospacing="0" w:line="360" w:lineRule="auto"/>
        <w:textAlignment w:val="baseline"/>
      </w:pPr>
      <w:r w:rsidRPr="00BE1E8C">
        <w:t xml:space="preserve">We found that genotypic variation in a plant and its </w:t>
      </w:r>
      <w:r w:rsidR="00924872">
        <w:t>neighbor</w:t>
      </w:r>
      <w:r w:rsidRPr="00BE1E8C">
        <w:t xml:space="preserve"> affected a wide range of plant traits, and we also found that G × G interactions between </w:t>
      </w:r>
      <w:r w:rsidR="00924872">
        <w:t>neighbor</w:t>
      </w:r>
      <w:r w:rsidRPr="00BE1E8C">
        <w:t>ing plants extended to affect pollinator communities (</w:t>
      </w:r>
      <w:r w:rsidRPr="00BE1E8C">
        <w:rPr>
          <w:bdr w:val="none" w:sz="0" w:space="0" w:color="auto" w:frame="1"/>
        </w:rPr>
        <w:t>Table 1</w:t>
      </w:r>
      <w:r w:rsidRPr="00BE1E8C">
        <w:t>). These results align with those from across a wide range of plant systems which have shown that intraspecific genetic variation affects traits at the population and community level (</w:t>
      </w:r>
      <w:r w:rsidRPr="00BE1E8C">
        <w:rPr>
          <w:bdr w:val="none" w:sz="0" w:space="0" w:color="auto" w:frame="1"/>
        </w:rPr>
        <w:t>Schweitzer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2004, 2008</w:t>
      </w:r>
      <w:r w:rsidRPr="00BE1E8C">
        <w:t>;</w:t>
      </w:r>
      <w:r w:rsidR="00924872">
        <w:rPr>
          <w:rStyle w:val="apple-converted-space"/>
        </w:rPr>
        <w:t xml:space="preserve"> </w:t>
      </w:r>
      <w:r w:rsidRPr="00BE1E8C">
        <w:rPr>
          <w:bdr w:val="none" w:sz="0" w:space="0" w:color="auto" w:frame="1"/>
        </w:rPr>
        <w:t>Crutsinger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w:t>
      </w:r>
      <w:r w:rsidR="00924872">
        <w:rPr>
          <w:rStyle w:val="apple-converted-space"/>
        </w:rPr>
        <w:t xml:space="preserve"> </w:t>
      </w:r>
      <w:r w:rsidRPr="00BE1E8C">
        <w:rPr>
          <w:bdr w:val="none" w:sz="0" w:space="0" w:color="auto" w:frame="1"/>
        </w:rPr>
        <w:t>Johnson</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w:t>
      </w:r>
      <w:r w:rsidR="00924872">
        <w:rPr>
          <w:rStyle w:val="apple-converted-space"/>
        </w:rPr>
        <w:t xml:space="preserve"> </w:t>
      </w:r>
      <w:r w:rsidRPr="00BE1E8C">
        <w:rPr>
          <w:bdr w:val="none" w:sz="0" w:space="0" w:color="auto" w:frame="1"/>
        </w:rPr>
        <w:t>Whitham</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 Although a smaller collection of studies have examined how genetically based plant–</w:t>
      </w:r>
      <w:r w:rsidR="00924872">
        <w:t>neighbor</w:t>
      </w:r>
      <w:r w:rsidRPr="00BE1E8C">
        <w:t xml:space="preserve"> interactions affect population-level responses (</w:t>
      </w:r>
      <w:r w:rsidR="00EA5065">
        <w:t>e.g.,</w:t>
      </w:r>
      <w:r w:rsidRPr="00BE1E8C">
        <w:rPr>
          <w:rStyle w:val="apple-converted-space"/>
        </w:rPr>
        <w:t> </w:t>
      </w:r>
      <w:r w:rsidRPr="00BE1E8C">
        <w:rPr>
          <w:bdr w:val="none" w:sz="0" w:space="0" w:color="auto" w:frame="1"/>
        </w:rPr>
        <w:t>Aarssen &amp; Turkington 1985</w:t>
      </w:r>
      <w:r w:rsidRPr="00BE1E8C">
        <w:t>;</w:t>
      </w:r>
      <w:r w:rsidR="00924872">
        <w:t xml:space="preserve"> </w:t>
      </w:r>
      <w:r w:rsidRPr="00BE1E8C">
        <w:rPr>
          <w:bdr w:val="none" w:sz="0" w:space="0" w:color="auto" w:frame="1"/>
        </w:rPr>
        <w:t>Fridley</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2007</w:t>
      </w:r>
      <w:r w:rsidRPr="00BE1E8C">
        <w:t>;</w:t>
      </w:r>
      <w:r w:rsidR="00924872">
        <w:rPr>
          <w:rStyle w:val="apple-converted-space"/>
        </w:rPr>
        <w:t xml:space="preserve"> </w:t>
      </w:r>
      <w:r w:rsidRPr="00BE1E8C">
        <w:rPr>
          <w:bdr w:val="none" w:sz="0" w:space="0" w:color="auto" w:frame="1"/>
        </w:rPr>
        <w:t>Bossdorf</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00924872">
        <w:t xml:space="preserve">), </w:t>
      </w:r>
      <w:r w:rsidRPr="00BE1E8C">
        <w:t xml:space="preserve">our data suggest that these interactions can also affect belowground biomass and associated communities. Although we did not detect an effect </w:t>
      </w:r>
      <w:r w:rsidR="00E239C4">
        <w:t>o</w:t>
      </w:r>
      <w:r w:rsidR="00D150FC">
        <w:t>f species diversity (Appendix </w:t>
      </w:r>
      <w:r w:rsidR="00DC457F">
        <w:t>3</w:t>
      </w:r>
      <w:r w:rsidRPr="00BE1E8C">
        <w:t xml:space="preserve">) our results </w:t>
      </w:r>
      <w:r w:rsidR="00924872" w:rsidRPr="00BE1E8C">
        <w:t>emphasize</w:t>
      </w:r>
      <w:r w:rsidRPr="00BE1E8C">
        <w:t xml:space="preserve"> the fact that species interactions (which may be genotype-based) can occur in mixture even without consistently increasing or decreasing a given trait value relative to monoculture. Importantly, the most consistent effects of genetically-based biotic environmental variation (</w:t>
      </w:r>
      <w:r w:rsidR="00EA5065">
        <w:t>i.e.,</w:t>
      </w:r>
      <w:r w:rsidRPr="00BE1E8C">
        <w:t xml:space="preserve"> ‘</w:t>
      </w:r>
      <w:r w:rsidR="00924872">
        <w:t>neighbor</w:t>
      </w:r>
      <w:r w:rsidRPr="00BE1E8C">
        <w:t xml:space="preserve"> </w:t>
      </w:r>
      <w:r w:rsidRPr="00BE1E8C">
        <w:lastRenderedPageBreak/>
        <w:t xml:space="preserve">genotype’) were on coarse root biomass, suggesting that studies which solely examine aboveground biomass may not detect the effects of species or genotypic variation in a plant’s </w:t>
      </w:r>
      <w:r w:rsidR="00924872">
        <w:t>neighbor</w:t>
      </w:r>
      <w:r w:rsidRPr="00BE1E8C">
        <w:t>.</w:t>
      </w:r>
    </w:p>
    <w:p w:rsidR="00840625" w:rsidRPr="00BE1E8C" w:rsidRDefault="00840625" w:rsidP="00924872">
      <w:pPr>
        <w:pStyle w:val="NormalWeb"/>
        <w:spacing w:before="0" w:beforeAutospacing="0" w:after="0" w:afterAutospacing="0" w:line="360" w:lineRule="auto"/>
        <w:textAlignment w:val="baseline"/>
      </w:pPr>
      <w:r w:rsidRPr="00BE1E8C">
        <w:t>The effects of focal genotype varied by species, and explained the most variation in floral biomass and pollinator visitation for</w:t>
      </w:r>
      <w:r w:rsidRPr="00BE1E8C">
        <w:rPr>
          <w:rStyle w:val="apple-converted-space"/>
        </w:rPr>
        <w:t> </w:t>
      </w:r>
      <w:r w:rsidRPr="00BE1E8C">
        <w:rPr>
          <w:rStyle w:val="Emphasis"/>
          <w:bdr w:val="none" w:sz="0" w:space="0" w:color="auto" w:frame="1"/>
        </w:rPr>
        <w:t>S. gigantea</w:t>
      </w:r>
      <w:r w:rsidR="00924872">
        <w:rPr>
          <w:rStyle w:val="Emphasis"/>
          <w:bdr w:val="none" w:sz="0" w:space="0" w:color="auto" w:frame="1"/>
        </w:rPr>
        <w:t xml:space="preserve"> </w:t>
      </w:r>
      <w:r w:rsidRPr="00BE1E8C">
        <w:t>focal plants, and pollinator visitation and rhizome biomass for</w:t>
      </w:r>
      <w:r w:rsidRPr="00BE1E8C">
        <w:rPr>
          <w:rStyle w:val="apple-converted-space"/>
        </w:rPr>
        <w:t> </w:t>
      </w:r>
      <w:r w:rsidRPr="00BE1E8C">
        <w:rPr>
          <w:rStyle w:val="Emphasis"/>
          <w:bdr w:val="none" w:sz="0" w:space="0" w:color="auto" w:frame="1"/>
        </w:rPr>
        <w:t>S. altissima</w:t>
      </w:r>
      <w:r w:rsidRPr="00BE1E8C">
        <w:rPr>
          <w:rStyle w:val="apple-converted-space"/>
        </w:rPr>
        <w:t> </w:t>
      </w:r>
      <w:r w:rsidRPr="00BE1E8C">
        <w:t>focal plants (</w:t>
      </w:r>
      <w:r w:rsidRPr="00BE1E8C">
        <w:rPr>
          <w:bdr w:val="none" w:sz="0" w:space="0" w:color="auto" w:frame="1"/>
        </w:rPr>
        <w:t>Table 1</w:t>
      </w:r>
      <w:r w:rsidRPr="00BE1E8C">
        <w:t xml:space="preserve">). The effects of </w:t>
      </w:r>
      <w:r w:rsidR="00924872">
        <w:t>neighbor</w:t>
      </w:r>
      <w:r w:rsidRPr="00BE1E8C">
        <w:t xml:space="preserve"> genotype also varied by plant species, and explained the most variation in coarse root biomass for</w:t>
      </w:r>
      <w:r w:rsidRPr="00BE1E8C">
        <w:rPr>
          <w:rStyle w:val="apple-converted-space"/>
        </w:rPr>
        <w:t> </w:t>
      </w:r>
      <w:r w:rsidRPr="00BE1E8C">
        <w:rPr>
          <w:rStyle w:val="Emphasis"/>
          <w:bdr w:val="none" w:sz="0" w:space="0" w:color="auto" w:frame="1"/>
        </w:rPr>
        <w:t>S. gigantea</w:t>
      </w:r>
      <w:r w:rsidRPr="00BE1E8C">
        <w:rPr>
          <w:rStyle w:val="apple-converted-space"/>
        </w:rPr>
        <w:t> </w:t>
      </w:r>
      <w:r w:rsidRPr="00BE1E8C">
        <w:t>focal plants, and rhizome biomass and aboveground biomass for</w:t>
      </w:r>
      <w:r w:rsidRPr="00BE1E8C">
        <w:rPr>
          <w:rStyle w:val="apple-converted-space"/>
        </w:rPr>
        <w:t> </w:t>
      </w:r>
      <w:r w:rsidRPr="00BE1E8C">
        <w:rPr>
          <w:rStyle w:val="Emphasis"/>
          <w:bdr w:val="none" w:sz="0" w:space="0" w:color="auto" w:frame="1"/>
        </w:rPr>
        <w:t>S. altissima</w:t>
      </w:r>
      <w:r w:rsidRPr="00BE1E8C">
        <w:rPr>
          <w:rStyle w:val="apple-converted-space"/>
        </w:rPr>
        <w:t> </w:t>
      </w:r>
      <w:r w:rsidRPr="00BE1E8C">
        <w:t xml:space="preserve">focal plants. The effects of </w:t>
      </w:r>
      <w:r w:rsidR="00924872">
        <w:t>neighbor</w:t>
      </w:r>
      <w:r w:rsidRPr="00BE1E8C">
        <w:t xml:space="preserve"> genotype were largest on</w:t>
      </w:r>
      <w:r w:rsidRPr="00BE1E8C">
        <w:rPr>
          <w:rStyle w:val="apple-converted-space"/>
        </w:rPr>
        <w:t> </w:t>
      </w:r>
      <w:r w:rsidRPr="00BE1E8C">
        <w:rPr>
          <w:rStyle w:val="Emphasis"/>
          <w:bdr w:val="none" w:sz="0" w:space="0" w:color="auto" w:frame="1"/>
        </w:rPr>
        <w:t>S. altissima</w:t>
      </w:r>
      <w:r w:rsidRPr="00BE1E8C">
        <w:rPr>
          <w:rStyle w:val="apple-converted-space"/>
        </w:rPr>
        <w:t> </w:t>
      </w:r>
      <w:r w:rsidRPr="00BE1E8C">
        <w:t>focal plants, and this pattern appears to be driven by an especially vigorous</w:t>
      </w:r>
      <w:r w:rsidRPr="00BE1E8C">
        <w:rPr>
          <w:rStyle w:val="apple-converted-space"/>
        </w:rPr>
        <w:t> </w:t>
      </w:r>
      <w:r w:rsidRPr="00BE1E8C">
        <w:rPr>
          <w:rStyle w:val="Emphasis"/>
          <w:bdr w:val="none" w:sz="0" w:space="0" w:color="auto" w:frame="1"/>
        </w:rPr>
        <w:t>S. gigantea</w:t>
      </w:r>
      <w:r w:rsidRPr="00BE1E8C">
        <w:rPr>
          <w:rStyle w:val="apple-converted-space"/>
        </w:rPr>
        <w:t> </w:t>
      </w:r>
      <w:r w:rsidRPr="00BE1E8C">
        <w:t>genotype ‘G1’ which suppresses the production of rhizome, root, and aboveground biomass in its</w:t>
      </w:r>
      <w:r w:rsidRPr="00BE1E8C">
        <w:rPr>
          <w:rStyle w:val="apple-converted-space"/>
        </w:rPr>
        <w:t> </w:t>
      </w:r>
      <w:r w:rsidR="00924872">
        <w:rPr>
          <w:rStyle w:val="Emphasis"/>
          <w:bdr w:val="none" w:sz="0" w:space="0" w:color="auto" w:frame="1"/>
        </w:rPr>
        <w:t xml:space="preserve">S. </w:t>
      </w:r>
      <w:r w:rsidRPr="00BE1E8C">
        <w:rPr>
          <w:rStyle w:val="Emphasis"/>
          <w:bdr w:val="none" w:sz="0" w:space="0" w:color="auto" w:frame="1"/>
        </w:rPr>
        <w:t>altissima</w:t>
      </w:r>
      <w:r w:rsidRPr="00BE1E8C">
        <w:rPr>
          <w:rStyle w:val="apple-converted-space"/>
        </w:rPr>
        <w:t> </w:t>
      </w:r>
      <w:r w:rsidR="00924872">
        <w:t>neighbor</w:t>
      </w:r>
      <w:r w:rsidRPr="00BE1E8C">
        <w:t>s (</w:t>
      </w:r>
      <w:r w:rsidRPr="00BE1E8C">
        <w:rPr>
          <w:bdr w:val="none" w:sz="0" w:space="0" w:color="auto" w:frame="1"/>
        </w:rPr>
        <w:t>Fig. 1</w:t>
      </w:r>
      <w:r w:rsidRPr="00BE1E8C">
        <w:t>). As competition is likely to be more intense belowground in nitrogen limited environments (</w:t>
      </w:r>
      <w:r w:rsidRPr="00BE1E8C">
        <w:rPr>
          <w:bdr w:val="none" w:sz="0" w:space="0" w:color="auto" w:frame="1"/>
        </w:rPr>
        <w:t>Tilman 1988</w:t>
      </w:r>
      <w:r w:rsidRPr="00BE1E8C">
        <w:t>;</w:t>
      </w:r>
      <w:r w:rsidRPr="00BE1E8C">
        <w:rPr>
          <w:rStyle w:val="apple-converted-space"/>
        </w:rPr>
        <w:t> </w:t>
      </w:r>
      <w:r w:rsidRPr="00BE1E8C">
        <w:rPr>
          <w:bdr w:val="none" w:sz="0" w:space="0" w:color="auto" w:frame="1"/>
        </w:rPr>
        <w:t>Wilson &amp; Tilman 1993</w:t>
      </w:r>
      <w:r w:rsidRPr="00BE1E8C">
        <w:t xml:space="preserve">), the observation that </w:t>
      </w:r>
      <w:r w:rsidR="00924872">
        <w:t>neighbor</w:t>
      </w:r>
      <w:r w:rsidRPr="00BE1E8C">
        <w:t xml:space="preserve"> genotype is important to belowground productivity suggests that intraspecific variation for traits related to nitrogen acquisition are responsible. This idea is also supported by data showing that, for</w:t>
      </w:r>
      <w:r w:rsidRPr="00BE1E8C">
        <w:rPr>
          <w:rStyle w:val="apple-converted-space"/>
        </w:rPr>
        <w:t> </w:t>
      </w:r>
      <w:r w:rsidRPr="00BE1E8C">
        <w:rPr>
          <w:rStyle w:val="Emphasis"/>
          <w:bdr w:val="none" w:sz="0" w:space="0" w:color="auto" w:frame="1"/>
        </w:rPr>
        <w:t>S. gigantea</w:t>
      </w:r>
      <w:r w:rsidRPr="00BE1E8C">
        <w:rPr>
          <w:rStyle w:val="apple-converted-space"/>
        </w:rPr>
        <w:t> </w:t>
      </w:r>
      <w:r w:rsidRPr="00BE1E8C">
        <w:t xml:space="preserve">focal plants, the only significant effect of </w:t>
      </w:r>
      <w:r w:rsidR="00924872">
        <w:t>neighbor</w:t>
      </w:r>
      <w:r w:rsidRPr="00BE1E8C">
        <w:t xml:space="preserve"> genotype was on coarse root biomass (</w:t>
      </w:r>
      <w:r w:rsidRPr="00BE1E8C">
        <w:rPr>
          <w:bdr w:val="none" w:sz="0" w:space="0" w:color="auto" w:frame="1"/>
        </w:rPr>
        <w:t>Table 1</w:t>
      </w:r>
      <w:r w:rsidRPr="00BE1E8C">
        <w:t xml:space="preserve">). As the total belowground biomass of focal plants was negatively correlated with </w:t>
      </w:r>
      <w:r w:rsidR="00924872">
        <w:t>neighbor</w:t>
      </w:r>
      <w:r w:rsidRPr="00BE1E8C">
        <w:t xml:space="preserve"> plant belowground biomass, the mechanism for our observed </w:t>
      </w:r>
      <w:r w:rsidR="00924872">
        <w:t>neighbor</w:t>
      </w:r>
      <w:r w:rsidRPr="00BE1E8C">
        <w:t xml:space="preserve"> effects probably involves </w:t>
      </w:r>
      <w:r w:rsidR="00924872">
        <w:t>neighbor</w:t>
      </w:r>
      <w:r w:rsidRPr="00BE1E8C">
        <w:t>ing plants directly competing for space and resources. Other pathways, such as chemical inhibition (</w:t>
      </w:r>
      <w:r w:rsidR="00EA5065">
        <w:t>i.e.,</w:t>
      </w:r>
      <w:r w:rsidRPr="00BE1E8C">
        <w:t xml:space="preserve"> allelopathy) between </w:t>
      </w:r>
      <w:r w:rsidR="00924872">
        <w:t>neighbor</w:t>
      </w:r>
      <w:r w:rsidRPr="00BE1E8C">
        <w:t xml:space="preserve">ing plants, or indirect interactions in which one genotype impacts its </w:t>
      </w:r>
      <w:r w:rsidR="00924872">
        <w:t>neighbor</w:t>
      </w:r>
      <w:r w:rsidRPr="00BE1E8C">
        <w:t xml:space="preserve"> by altering associated communities cannot be ruled out as also contributing to </w:t>
      </w:r>
      <w:r w:rsidR="00924872">
        <w:t>neighbor</w:t>
      </w:r>
      <w:r w:rsidRPr="00BE1E8C">
        <w:t xml:space="preserve"> effects.</w:t>
      </w:r>
    </w:p>
    <w:p w:rsidR="00840625" w:rsidRPr="00BE1E8C" w:rsidRDefault="00840625" w:rsidP="00924872">
      <w:pPr>
        <w:pStyle w:val="NormalWeb"/>
        <w:spacing w:before="0" w:beforeAutospacing="0" w:after="240" w:afterAutospacing="0" w:line="360" w:lineRule="auto"/>
        <w:textAlignment w:val="baseline"/>
      </w:pPr>
      <w:r w:rsidRPr="00BE1E8C">
        <w:t>Most community genetics studies have focused on interactions across trophic levels, and those studies which have examined within trophic level interactions have focused on competition and allelopathy (</w:t>
      </w:r>
      <w:r w:rsidRPr="00BE1E8C">
        <w:rPr>
          <w:bdr w:val="none" w:sz="0" w:space="0" w:color="auto" w:frame="1"/>
        </w:rPr>
        <w:t>Booth &amp; Grime 2003</w:t>
      </w:r>
      <w:r w:rsidRPr="00BE1E8C">
        <w:t>;</w:t>
      </w:r>
      <w:r w:rsidRPr="00BE1E8C">
        <w:rPr>
          <w:rStyle w:val="apple-converted-space"/>
        </w:rPr>
        <w:t> </w:t>
      </w:r>
      <w:r w:rsidRPr="00BE1E8C">
        <w:rPr>
          <w:bdr w:val="none" w:sz="0" w:space="0" w:color="auto" w:frame="1"/>
        </w:rPr>
        <w:t>Fridley</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2007</w:t>
      </w:r>
      <w:r w:rsidRPr="00BE1E8C">
        <w:t>;</w:t>
      </w:r>
      <w:r w:rsidRPr="00BE1E8C">
        <w:rPr>
          <w:rStyle w:val="apple-converted-space"/>
        </w:rPr>
        <w:t> </w:t>
      </w:r>
      <w:r w:rsidRPr="00BE1E8C">
        <w:rPr>
          <w:bdr w:val="none" w:sz="0" w:space="0" w:color="auto" w:frame="1"/>
        </w:rPr>
        <w:t>Lankau &amp; Strauss 2007</w:t>
      </w:r>
      <w:r w:rsidRPr="00BE1E8C">
        <w:t>;</w:t>
      </w:r>
      <w:r w:rsidR="00924872">
        <w:t xml:space="preserve"> </w:t>
      </w:r>
      <w:r w:rsidRPr="00BE1E8C">
        <w:rPr>
          <w:bdr w:val="none" w:sz="0" w:space="0" w:color="auto" w:frame="1"/>
        </w:rPr>
        <w:t>Bossdorf</w:t>
      </w:r>
      <w:r w:rsidR="00924872">
        <w:rPr>
          <w:rStyle w:val="apple-converted-space"/>
          <w:bdr w:val="none" w:sz="0" w:space="0" w:color="auto" w:frame="1"/>
        </w:rPr>
        <w:t xml:space="preserve"> </w:t>
      </w:r>
      <w:r w:rsidR="00924872">
        <w:rPr>
          <w:rStyle w:val="Emphasis"/>
          <w:bdr w:val="none" w:sz="0" w:space="0" w:color="auto" w:frame="1"/>
        </w:rPr>
        <w:t xml:space="preserve">et </w:t>
      </w:r>
      <w:r w:rsidRPr="00BE1E8C">
        <w:rPr>
          <w:rStyle w:val="Emphasis"/>
          <w:bdr w:val="none" w:sz="0" w:space="0" w:color="auto" w:frame="1"/>
        </w:rPr>
        <w:t>al.</w:t>
      </w:r>
      <w:r w:rsidR="00924872">
        <w:rPr>
          <w:rStyle w:val="apple-converted-space"/>
          <w:bdr w:val="none" w:sz="0" w:space="0" w:color="auto" w:frame="1"/>
        </w:rPr>
        <w:t xml:space="preserve"> </w:t>
      </w:r>
      <w:r w:rsidRPr="00BE1E8C">
        <w:rPr>
          <w:bdr w:val="none" w:sz="0" w:space="0" w:color="auto" w:frame="1"/>
        </w:rPr>
        <w:t>2009</w:t>
      </w:r>
      <w:r w:rsidR="00924872">
        <w:t xml:space="preserve">); </w:t>
      </w:r>
      <w:r w:rsidRPr="00BE1E8C">
        <w:t>however, interspecific genetic variation may also affect facilitative interactions within the same trophic level (</w:t>
      </w:r>
      <w:r w:rsidRPr="00BE1E8C">
        <w:rPr>
          <w:bdr w:val="none" w:sz="0" w:space="0" w:color="auto" w:frame="1"/>
        </w:rPr>
        <w:t>Michalet</w:t>
      </w:r>
      <w:r w:rsidR="00924872">
        <w:rPr>
          <w:bdr w:val="none" w:sz="0" w:space="0" w:color="auto" w:frame="1"/>
        </w:rPr>
        <w:t xml:space="preserve">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2011</w:t>
      </w:r>
      <w:r w:rsidRPr="00BE1E8C">
        <w:t xml:space="preserve">). Facilitation within a trophic level has particular importance for plant–pollinator interactions, because co-flowering </w:t>
      </w:r>
      <w:r w:rsidR="00924872">
        <w:t>neighbor</w:t>
      </w:r>
      <w:r w:rsidRPr="00BE1E8C">
        <w:t>ing plants can compete for pollinators or facilitate each other’s pollination (</w:t>
      </w:r>
      <w:r w:rsidRPr="00BE1E8C">
        <w:rPr>
          <w:bdr w:val="none" w:sz="0" w:space="0" w:color="auto" w:frame="1"/>
        </w:rPr>
        <w:t>Thomson 1982</w:t>
      </w:r>
      <w:r w:rsidRPr="00BE1E8C">
        <w:t>;</w:t>
      </w:r>
      <w:r w:rsidRPr="00BE1E8C">
        <w:rPr>
          <w:rStyle w:val="apple-converted-space"/>
        </w:rPr>
        <w:t> </w:t>
      </w:r>
      <w:r w:rsidRPr="00BE1E8C">
        <w:rPr>
          <w:bdr w:val="none" w:sz="0" w:space="0" w:color="auto" w:frame="1"/>
        </w:rPr>
        <w:t>Callaway 1995</w:t>
      </w:r>
      <w:r w:rsidRPr="00BE1E8C">
        <w:t xml:space="preserve">). Both variation in the presence or number of particular </w:t>
      </w:r>
      <w:r w:rsidR="00924872">
        <w:t>neighbor</w:t>
      </w:r>
      <w:r w:rsidRPr="00BE1E8C">
        <w:t xml:space="preserve">ing species and the heritable phenotypic variation within the interacting plant species can affect pollinator visitation to </w:t>
      </w:r>
      <w:r w:rsidR="00924872">
        <w:lastRenderedPageBreak/>
        <w:t>neighbor</w:t>
      </w:r>
      <w:r w:rsidRPr="00BE1E8C">
        <w:t>ing plants (</w:t>
      </w:r>
      <w:r w:rsidRPr="00BE1E8C">
        <w:rPr>
          <w:bdr w:val="none" w:sz="0" w:space="0" w:color="auto" w:frame="1"/>
        </w:rPr>
        <w:t>Mitchell</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Pr="00BE1E8C">
        <w:t>). Our results indicate that pollinator visitation to</w:t>
      </w:r>
      <w:r w:rsidRPr="00BE1E8C">
        <w:rPr>
          <w:rStyle w:val="apple-converted-space"/>
        </w:rPr>
        <w:t> </w:t>
      </w:r>
      <w:r w:rsidRPr="00BE1E8C">
        <w:rPr>
          <w:rStyle w:val="Emphasis"/>
          <w:bdr w:val="none" w:sz="0" w:space="0" w:color="auto" w:frame="1"/>
        </w:rPr>
        <w:t>S. gigantea</w:t>
      </w:r>
      <w:r w:rsidRPr="00BE1E8C">
        <w:rPr>
          <w:rStyle w:val="apple-converted-space"/>
        </w:rPr>
        <w:t> </w:t>
      </w:r>
      <w:r w:rsidRPr="00BE1E8C">
        <w:t>was not affected by the genotype identity of (</w:t>
      </w:r>
      <w:r w:rsidRPr="00BE1E8C">
        <w:rPr>
          <w:bdr w:val="none" w:sz="0" w:space="0" w:color="auto" w:frame="1"/>
        </w:rPr>
        <w:t>Table 1</w:t>
      </w:r>
      <w:r w:rsidRPr="00BE1E8C">
        <w:t>) or pollinator visitation to (</w:t>
      </w:r>
      <w:r w:rsidRPr="00BE1E8C">
        <w:rPr>
          <w:bdr w:val="none" w:sz="0" w:space="0" w:color="auto" w:frame="1"/>
        </w:rPr>
        <w:t>Table 2</w:t>
      </w:r>
      <w:r w:rsidRPr="00BE1E8C">
        <w:t xml:space="preserve">) </w:t>
      </w:r>
      <w:r w:rsidR="00924872">
        <w:t>neighbor</w:t>
      </w:r>
      <w:r w:rsidRPr="00BE1E8C">
        <w:t>ing</w:t>
      </w:r>
      <w:r w:rsidRPr="00BE1E8C">
        <w:rPr>
          <w:rStyle w:val="apple-converted-space"/>
        </w:rPr>
        <w:t> </w:t>
      </w:r>
      <w:r w:rsidRPr="00BE1E8C">
        <w:rPr>
          <w:rStyle w:val="Emphasis"/>
          <w:bdr w:val="none" w:sz="0" w:space="0" w:color="auto" w:frame="1"/>
        </w:rPr>
        <w:t>S. altissima</w:t>
      </w:r>
      <w:r w:rsidRPr="00BE1E8C">
        <w:rPr>
          <w:rStyle w:val="apple-converted-space"/>
        </w:rPr>
        <w:t> </w:t>
      </w:r>
      <w:r w:rsidRPr="00BE1E8C">
        <w:t>plants, but rather by genotypic variation for the floral biomass trait (</w:t>
      </w:r>
      <w:r w:rsidRPr="00BE1E8C">
        <w:rPr>
          <w:bdr w:val="none" w:sz="0" w:space="0" w:color="auto" w:frame="1"/>
        </w:rPr>
        <w:t>Tables 1 and 3</w:t>
      </w:r>
      <w:r w:rsidRPr="00BE1E8C">
        <w:t xml:space="preserve">). This result </w:t>
      </w:r>
      <w:r w:rsidR="00924872" w:rsidRPr="00BE1E8C">
        <w:t>emphasizes</w:t>
      </w:r>
      <w:r w:rsidRPr="00BE1E8C">
        <w:t xml:space="preserve"> the evolutionary context of plant–pollinator interactions by indicating that natural selection can act on genotypic variation for floral biomass in</w:t>
      </w:r>
      <w:r w:rsidRPr="00BE1E8C">
        <w:rPr>
          <w:rStyle w:val="apple-converted-space"/>
        </w:rPr>
        <w:t> </w:t>
      </w:r>
      <w:r w:rsidRPr="00BE1E8C">
        <w:rPr>
          <w:rStyle w:val="Emphasis"/>
          <w:bdr w:val="none" w:sz="0" w:space="0" w:color="auto" w:frame="1"/>
        </w:rPr>
        <w:t>S. gigantea</w:t>
      </w:r>
      <w:r w:rsidRPr="00BE1E8C">
        <w:rPr>
          <w:rStyle w:val="apple-converted-space"/>
        </w:rPr>
        <w:t> </w:t>
      </w:r>
      <w:r w:rsidRPr="00BE1E8C">
        <w:t>focal plants, regardless of the genotype identity of those plants’</w:t>
      </w:r>
      <w:r w:rsidR="00924872">
        <w:t xml:space="preserve"> </w:t>
      </w:r>
      <w:r w:rsidRPr="00BE1E8C">
        <w:rPr>
          <w:rStyle w:val="Emphasis"/>
          <w:bdr w:val="none" w:sz="0" w:space="0" w:color="auto" w:frame="1"/>
        </w:rPr>
        <w:t>S. altissima</w:t>
      </w:r>
      <w:r w:rsidRPr="00BE1E8C">
        <w:rPr>
          <w:rStyle w:val="apple-converted-space"/>
        </w:rPr>
        <w:t> </w:t>
      </w:r>
      <w:r w:rsidR="00924872">
        <w:t>neighbor</w:t>
      </w:r>
      <w:r w:rsidRPr="00BE1E8C">
        <w:t>s. In contrast, pollinator visitation to</w:t>
      </w:r>
      <w:r w:rsidRPr="00BE1E8C">
        <w:rPr>
          <w:rStyle w:val="apple-converted-space"/>
        </w:rPr>
        <w:t> </w:t>
      </w:r>
      <w:r w:rsidRPr="00BE1E8C">
        <w:rPr>
          <w:rStyle w:val="Emphasis"/>
          <w:bdr w:val="none" w:sz="0" w:space="0" w:color="auto" w:frame="1"/>
        </w:rPr>
        <w:t>S. altissima</w:t>
      </w:r>
      <w:r w:rsidRPr="00BE1E8C">
        <w:rPr>
          <w:rStyle w:val="apple-converted-space"/>
        </w:rPr>
        <w:t> </w:t>
      </w:r>
      <w:r w:rsidRPr="00BE1E8C">
        <w:t xml:space="preserve">was affected by both focal genotype and an interspecific G × G interaction with a </w:t>
      </w:r>
      <w:r w:rsidR="00924872">
        <w:t>neighbor</w:t>
      </w:r>
      <w:r w:rsidRPr="00BE1E8C">
        <w:t>ing</w:t>
      </w:r>
      <w:r w:rsidRPr="00BE1E8C">
        <w:rPr>
          <w:rStyle w:val="apple-converted-space"/>
        </w:rPr>
        <w:t> </w:t>
      </w:r>
      <w:r w:rsidR="00924872">
        <w:rPr>
          <w:rStyle w:val="Emphasis"/>
          <w:bdr w:val="none" w:sz="0" w:space="0" w:color="auto" w:frame="1"/>
        </w:rPr>
        <w:t xml:space="preserve">S. </w:t>
      </w:r>
      <w:r w:rsidRPr="00BE1E8C">
        <w:rPr>
          <w:rStyle w:val="Emphasis"/>
          <w:bdr w:val="none" w:sz="0" w:space="0" w:color="auto" w:frame="1"/>
        </w:rPr>
        <w:t>gigantea</w:t>
      </w:r>
      <w:r w:rsidRPr="00BE1E8C">
        <w:rPr>
          <w:rStyle w:val="apple-converted-space"/>
        </w:rPr>
        <w:t> </w:t>
      </w:r>
      <w:r w:rsidRPr="00BE1E8C">
        <w:t>genotype (</w:t>
      </w:r>
      <w:r w:rsidRPr="00BE1E8C">
        <w:rPr>
          <w:bdr w:val="none" w:sz="0" w:space="0" w:color="auto" w:frame="1"/>
        </w:rPr>
        <w:t>Table 1</w:t>
      </w:r>
      <w:r w:rsidRPr="00BE1E8C">
        <w:t>). This result appears to be due to an increase in the performance of genotype ‘A3’ when planted with ‘G3’ relative to other</w:t>
      </w:r>
      <w:r w:rsidRPr="00BE1E8C">
        <w:rPr>
          <w:rStyle w:val="apple-converted-space"/>
        </w:rPr>
        <w:t> </w:t>
      </w:r>
      <w:r w:rsidRPr="00BE1E8C">
        <w:rPr>
          <w:rStyle w:val="Emphasis"/>
          <w:bdr w:val="none" w:sz="0" w:space="0" w:color="auto" w:frame="1"/>
        </w:rPr>
        <w:t>S. gigantea</w:t>
      </w:r>
      <w:r w:rsidRPr="00BE1E8C">
        <w:rPr>
          <w:rStyle w:val="apple-converted-space"/>
        </w:rPr>
        <w:t> </w:t>
      </w:r>
      <w:r w:rsidR="00924872">
        <w:t>neighbor</w:t>
      </w:r>
      <w:r w:rsidRPr="00BE1E8C">
        <w:t>s. This pattern is visible across all measured traits (</w:t>
      </w:r>
      <w:r w:rsidRPr="00BE1E8C">
        <w:rPr>
          <w:bdr w:val="none" w:sz="0" w:space="0" w:color="auto" w:frame="1"/>
        </w:rPr>
        <w:t>Fig. 1</w:t>
      </w:r>
      <w:r w:rsidRPr="00BE1E8C">
        <w:t xml:space="preserve">), although it is especially pronounced for pollinator visitation. This G × G interaction </w:t>
      </w:r>
      <w:r w:rsidR="00924872" w:rsidRPr="00BE1E8C">
        <w:t>emphasizes</w:t>
      </w:r>
      <w:r w:rsidRPr="00BE1E8C">
        <w:t xml:space="preserve"> the ecological context of plant–</w:t>
      </w:r>
      <w:r w:rsidR="00924872">
        <w:t>neighbor</w:t>
      </w:r>
      <w:r w:rsidRPr="00BE1E8C">
        <w:t xml:space="preserve"> interactions affecting pollinator visitation by showing that genotypic variation in an individual’s biotic environment may exert fitness effects on a focal plant, and that these biotic environmental effects depend upon the genotype of the focal plant. As a G × G interaction was not detected for per flower visitation, floral abundance and flowering duration are likely to be at least partially responsible for the G × G interaction observed for total pollinator visitation. Although ecologists have spent over a century researching how </w:t>
      </w:r>
      <w:r w:rsidR="00924872">
        <w:t>neighbor</w:t>
      </w:r>
      <w:r w:rsidRPr="00BE1E8C">
        <w:t>ing plants of different species compete for pollinators or facilitate each other’s pollination (</w:t>
      </w:r>
      <w:r w:rsidRPr="00BE1E8C">
        <w:rPr>
          <w:bdr w:val="none" w:sz="0" w:space="0" w:color="auto" w:frame="1"/>
        </w:rPr>
        <w:t>Robertson 1895</w:t>
      </w:r>
      <w:r w:rsidRPr="00BE1E8C">
        <w:t>;</w:t>
      </w:r>
      <w:r w:rsidRPr="00BE1E8C">
        <w:rPr>
          <w:rStyle w:val="apple-converted-space"/>
        </w:rPr>
        <w:t> </w:t>
      </w:r>
      <w:r w:rsidRPr="00BE1E8C">
        <w:rPr>
          <w:bdr w:val="none" w:sz="0" w:space="0" w:color="auto" w:frame="1"/>
        </w:rPr>
        <w:t>Clements &amp; Long 1923</w:t>
      </w:r>
      <w:r w:rsidRPr="00BE1E8C">
        <w:t>;</w:t>
      </w:r>
      <w:r w:rsidR="00924872">
        <w:rPr>
          <w:rStyle w:val="apple-converted-space"/>
        </w:rPr>
        <w:t xml:space="preserve"> </w:t>
      </w:r>
      <w:r w:rsidR="00924872">
        <w:rPr>
          <w:bdr w:val="none" w:sz="0" w:space="0" w:color="auto" w:frame="1"/>
        </w:rPr>
        <w:t xml:space="preserve">Macior </w:t>
      </w:r>
      <w:r w:rsidRPr="00BE1E8C">
        <w:rPr>
          <w:bdr w:val="none" w:sz="0" w:space="0" w:color="auto" w:frame="1"/>
        </w:rPr>
        <w:t>1971</w:t>
      </w:r>
      <w:r w:rsidRPr="00BE1E8C">
        <w:t>;</w:t>
      </w:r>
      <w:r w:rsidR="00924872">
        <w:rPr>
          <w:rStyle w:val="apple-converted-space"/>
        </w:rPr>
        <w:t xml:space="preserve"> </w:t>
      </w:r>
      <w:r w:rsidRPr="00BE1E8C">
        <w:rPr>
          <w:bdr w:val="none" w:sz="0" w:space="0" w:color="auto" w:frame="1"/>
        </w:rPr>
        <w:t>Pleasants 1980</w:t>
      </w:r>
      <w:r w:rsidRPr="00BE1E8C">
        <w:t>;</w:t>
      </w:r>
      <w:r w:rsidRPr="00BE1E8C">
        <w:rPr>
          <w:rStyle w:val="apple-converted-space"/>
        </w:rPr>
        <w:t> </w:t>
      </w:r>
      <w:r w:rsidRPr="00BE1E8C">
        <w:rPr>
          <w:bdr w:val="none" w:sz="0" w:space="0" w:color="auto" w:frame="1"/>
        </w:rPr>
        <w:t>Thomson 1982</w:t>
      </w:r>
      <w:r w:rsidRPr="00BE1E8C">
        <w:t>;</w:t>
      </w:r>
      <w:r w:rsidRPr="00BE1E8C">
        <w:rPr>
          <w:rStyle w:val="apple-converted-space"/>
        </w:rPr>
        <w:t> </w:t>
      </w:r>
      <w:r w:rsidRPr="00BE1E8C">
        <w:rPr>
          <w:bdr w:val="none" w:sz="0" w:space="0" w:color="auto" w:frame="1"/>
        </w:rPr>
        <w:t>Callaway 1995</w:t>
      </w:r>
      <w:r w:rsidRPr="00BE1E8C">
        <w:t>; review</w:t>
      </w:r>
      <w:r w:rsidR="00924872">
        <w:rPr>
          <w:rStyle w:val="apple-converted-space"/>
        </w:rPr>
        <w:t xml:space="preserve"> </w:t>
      </w:r>
      <w:r w:rsidRPr="00BE1E8C">
        <w:rPr>
          <w:bdr w:val="none" w:sz="0" w:space="0" w:color="auto" w:frame="1"/>
        </w:rPr>
        <w:t>Mitchell</w:t>
      </w:r>
      <w:r w:rsidR="00924872">
        <w:rPr>
          <w:rStyle w:val="apple-converted-space"/>
          <w:bdr w:val="none" w:sz="0" w:space="0" w:color="auto" w:frame="1"/>
        </w:rPr>
        <w:t xml:space="preserve"> </w:t>
      </w:r>
      <w:r w:rsidR="00924872">
        <w:rPr>
          <w:rStyle w:val="Emphasis"/>
          <w:bdr w:val="none" w:sz="0" w:space="0" w:color="auto" w:frame="1"/>
        </w:rPr>
        <w:t xml:space="preserve">et </w:t>
      </w:r>
      <w:r w:rsidRPr="00BE1E8C">
        <w:rPr>
          <w:rStyle w:val="Emphasis"/>
          <w:bdr w:val="none" w:sz="0" w:space="0" w:color="auto" w:frame="1"/>
        </w:rPr>
        <w:t>al.</w:t>
      </w:r>
      <w:r w:rsidR="00924872">
        <w:rPr>
          <w:rStyle w:val="apple-converted-space"/>
          <w:bdr w:val="none" w:sz="0" w:space="0" w:color="auto" w:frame="1"/>
        </w:rPr>
        <w:t xml:space="preserve"> </w:t>
      </w:r>
      <w:r w:rsidRPr="00BE1E8C">
        <w:rPr>
          <w:bdr w:val="none" w:sz="0" w:space="0" w:color="auto" w:frame="1"/>
        </w:rPr>
        <w:t>2009</w:t>
      </w:r>
      <w:r w:rsidR="00924872">
        <w:t xml:space="preserve">), </w:t>
      </w:r>
      <w:r w:rsidRPr="00BE1E8C">
        <w:t xml:space="preserve">our results extend this perspective by including the effects of intraspecific genotypic variation and interspecific G × G interactions on pollinator visitation to </w:t>
      </w:r>
      <w:r w:rsidR="00924872">
        <w:t>neighbor</w:t>
      </w:r>
      <w:r w:rsidRPr="00BE1E8C">
        <w:t xml:space="preserve">ing plants. The significant effects of focal plant and </w:t>
      </w:r>
      <w:r w:rsidR="00924872">
        <w:t>neighbor</w:t>
      </w:r>
      <w:r w:rsidRPr="00BE1E8C">
        <w:t xml:space="preserve"> plant genotypic variation show that plant–pollinator interaction studies conducted at the species level may overlook the importance of considering finer genetic scales. In addition, because natural selection operates on the genetic variation present in populations, the results of G × G studies have implications for whether plant–</w:t>
      </w:r>
      <w:r w:rsidR="00924872">
        <w:t>neighbor</w:t>
      </w:r>
      <w:r w:rsidRPr="00BE1E8C">
        <w:t xml:space="preserve"> interactions affect the rate and direction of evolutionary change, given that the trait being measured has an impact on fitness. These G × G interactions create the opportunity for individuals to adapt to fine-scale genetic variation in their environment (</w:t>
      </w:r>
      <w:r w:rsidRPr="00BE1E8C">
        <w:rPr>
          <w:bdr w:val="none" w:sz="0" w:space="0" w:color="auto" w:frame="1"/>
        </w:rPr>
        <w:t>Fridley</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2007</w:t>
      </w:r>
      <w:r w:rsidRPr="00BE1E8C">
        <w:t>) and may also support the idea that plant–</w:t>
      </w:r>
      <w:r w:rsidR="00924872">
        <w:t>neighbor</w:t>
      </w:r>
      <w:r w:rsidRPr="00BE1E8C">
        <w:t xml:space="preserve"> interactions are responsible for the maintenance of high levels of genetic variation which are displayed over small areas by many plant populations (</w:t>
      </w:r>
      <w:r w:rsidRPr="00BE1E8C">
        <w:rPr>
          <w:bdr w:val="none" w:sz="0" w:space="0" w:color="auto" w:frame="1"/>
        </w:rPr>
        <w:t xml:space="preserve">Linhart &amp; Grant </w:t>
      </w:r>
      <w:r w:rsidRPr="00BE1E8C">
        <w:rPr>
          <w:bdr w:val="none" w:sz="0" w:space="0" w:color="auto" w:frame="1"/>
        </w:rPr>
        <w:lastRenderedPageBreak/>
        <w:t>1996</w:t>
      </w:r>
      <w:r w:rsidRPr="00BE1E8C">
        <w:t>) because of the fitness consequences of intransitive (</w:t>
      </w:r>
      <w:r w:rsidR="00EA5065">
        <w:t>i.e.,</w:t>
      </w:r>
      <w:r w:rsidRPr="00BE1E8C">
        <w:t xml:space="preserve"> rock-paper-scissors) competitive relationships between interacting genotypes (</w:t>
      </w:r>
      <w:r w:rsidRPr="00BE1E8C">
        <w:rPr>
          <w:bdr w:val="none" w:sz="0" w:space="0" w:color="auto" w:frame="1"/>
        </w:rPr>
        <w:t>Fridley</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2007</w:t>
      </w:r>
      <w:r w:rsidRPr="00BE1E8C">
        <w:t>;</w:t>
      </w:r>
      <w:r w:rsidR="00924872">
        <w:rPr>
          <w:rStyle w:val="apple-converted-space"/>
        </w:rPr>
        <w:t xml:space="preserve"> </w:t>
      </w:r>
      <w:r w:rsidRPr="00BE1E8C">
        <w:rPr>
          <w:bdr w:val="none" w:sz="0" w:space="0" w:color="auto" w:frame="1"/>
        </w:rPr>
        <w:t>Lankau &amp; Strauss 2007</w:t>
      </w:r>
      <w:r w:rsidR="00924872">
        <w:t>). Similarly, neighbor</w:t>
      </w:r>
      <w:r w:rsidRPr="00BE1E8C">
        <w:t>ing conspecific plants can also influence each other’s pollination success through the effects of genotypic variation and diversity (</w:t>
      </w:r>
      <w:r w:rsidRPr="00BE1E8C">
        <w:rPr>
          <w:bdr w:val="none" w:sz="0" w:space="0" w:color="auto" w:frame="1"/>
        </w:rPr>
        <w:t>Genung</w:t>
      </w:r>
      <w:r w:rsidRPr="00BE1E8C">
        <w:rPr>
          <w:rStyle w:val="apple-converted-space"/>
          <w:bdr w:val="none" w:sz="0" w:space="0" w:color="auto" w:frame="1"/>
        </w:rPr>
        <w:t> </w:t>
      </w:r>
      <w:r w:rsidRPr="00BE1E8C">
        <w:rPr>
          <w:rStyle w:val="Emphasis"/>
          <w:bdr w:val="none" w:sz="0" w:space="0" w:color="auto" w:frame="1"/>
        </w:rPr>
        <w:t>et al.</w:t>
      </w:r>
      <w:r w:rsidR="00924872">
        <w:rPr>
          <w:rStyle w:val="apple-converted-space"/>
          <w:bdr w:val="none" w:sz="0" w:space="0" w:color="auto" w:frame="1"/>
        </w:rPr>
        <w:t xml:space="preserve"> </w:t>
      </w:r>
      <w:r w:rsidRPr="00BE1E8C">
        <w:rPr>
          <w:bdr w:val="none" w:sz="0" w:space="0" w:color="auto" w:frame="1"/>
        </w:rPr>
        <w:t>2010</w:t>
      </w:r>
      <w:r w:rsidRPr="00BE1E8C">
        <w:t>), perhaps due to increased aboveground productivity in patches containing multiple genotypes (</w:t>
      </w:r>
      <w:r w:rsidR="00EA5065">
        <w:t>e.g.,</w:t>
      </w:r>
      <w:r w:rsidRPr="00BE1E8C">
        <w:rPr>
          <w:rStyle w:val="apple-converted-space"/>
        </w:rPr>
        <w:t> </w:t>
      </w:r>
      <w:r w:rsidRPr="00BE1E8C">
        <w:rPr>
          <w:bdr w:val="none" w:sz="0" w:space="0" w:color="auto" w:frame="1"/>
        </w:rPr>
        <w:t>Crutsinger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2006</w:t>
      </w:r>
      <w:r w:rsidRPr="00BE1E8C">
        <w:t>).</w:t>
      </w:r>
    </w:p>
    <w:p w:rsidR="00840625" w:rsidRPr="00BE1E8C" w:rsidRDefault="00840625" w:rsidP="00924872">
      <w:pPr>
        <w:pStyle w:val="Heading4"/>
        <w:spacing w:before="0" w:beforeAutospacing="0" w:after="240" w:afterAutospacing="0" w:line="360" w:lineRule="auto"/>
        <w:textAlignment w:val="baseline"/>
      </w:pPr>
      <w:r w:rsidRPr="00BE1E8C">
        <w:t xml:space="preserve">Plant response to the genetic environment of </w:t>
      </w:r>
      <w:r w:rsidR="00924872">
        <w:t>neighbor</w:t>
      </w:r>
      <w:r w:rsidRPr="00BE1E8C">
        <w:t>s</w:t>
      </w:r>
    </w:p>
    <w:p w:rsidR="00FA70FB" w:rsidRDefault="00840625" w:rsidP="00924872">
      <w:pPr>
        <w:pStyle w:val="NormalWeb"/>
        <w:spacing w:before="0" w:beforeAutospacing="0" w:after="240" w:afterAutospacing="0" w:line="360" w:lineRule="auto"/>
        <w:textAlignment w:val="baseline"/>
      </w:pPr>
      <w:r w:rsidRPr="00BE1E8C">
        <w:t>Incorporating the effects of plant–</w:t>
      </w:r>
      <w:r w:rsidR="00924872">
        <w:t>neighbor</w:t>
      </w:r>
      <w:r w:rsidRPr="00BE1E8C">
        <w:t xml:space="preserve"> interactions into the field of community and ecosystem genetics will lend more insight into our understanding of how genetic variation within species scales up to affect patterns and processes above the population level. Our results demonstrate that focal genotype and </w:t>
      </w:r>
      <w:r w:rsidR="00924872">
        <w:t>neighbor</w:t>
      </w:r>
      <w:r w:rsidRPr="00BE1E8C">
        <w:t xml:space="preserve"> genotype can affect plant and community traits independently of each other, or in combination, and that neglecting to consider the influences of genotypic variation in a plant’s </w:t>
      </w:r>
      <w:r w:rsidR="00924872">
        <w:t>neighbor</w:t>
      </w:r>
      <w:r w:rsidRPr="00BE1E8C">
        <w:t>s can lead to an incomplete understanding of patterns and processes in natural systems. In particular, belowground plant traits may be especially affected by plant–</w:t>
      </w:r>
      <w:r w:rsidR="00924872">
        <w:t>neighbor</w:t>
      </w:r>
      <w:r w:rsidRPr="00BE1E8C">
        <w:t xml:space="preserve"> interactions in the nitrogen-limited environments (</w:t>
      </w:r>
      <w:r w:rsidRPr="00BE1E8C">
        <w:rPr>
          <w:bdr w:val="none" w:sz="0" w:space="0" w:color="auto" w:frame="1"/>
        </w:rPr>
        <w:t>Tilman 1988</w:t>
      </w:r>
      <w:r w:rsidRPr="00BE1E8C">
        <w:t>;</w:t>
      </w:r>
      <w:r w:rsidRPr="00BE1E8C">
        <w:rPr>
          <w:rStyle w:val="apple-converted-space"/>
        </w:rPr>
        <w:t> </w:t>
      </w:r>
      <w:r w:rsidRPr="00BE1E8C">
        <w:rPr>
          <w:bdr w:val="none" w:sz="0" w:space="0" w:color="auto" w:frame="1"/>
        </w:rPr>
        <w:t>Wilson &amp; Tilman 1993</w:t>
      </w:r>
      <w:r w:rsidRPr="00BE1E8C">
        <w:t>) which occur world-wide (</w:t>
      </w:r>
      <w:r w:rsidRPr="00BE1E8C">
        <w:rPr>
          <w:bdr w:val="none" w:sz="0" w:space="0" w:color="auto" w:frame="1"/>
        </w:rPr>
        <w:t>LeBauer &amp; Treseder 2008</w:t>
      </w:r>
      <w:r w:rsidRPr="00BE1E8C">
        <w:t xml:space="preserve">). This suggests that a better understanding of how much carbon plants are investing into belowground biomass requires considering species and genetic variation in </w:t>
      </w:r>
      <w:r w:rsidR="00924872">
        <w:t>neighbor</w:t>
      </w:r>
      <w:r w:rsidRPr="00BE1E8C">
        <w:t>ing plants which are also competing for belowground resources. Most studies of plant–</w:t>
      </w:r>
      <w:r w:rsidR="00924872">
        <w:t>neighbor</w:t>
      </w:r>
      <w:r w:rsidRPr="00BE1E8C">
        <w:t xml:space="preserve"> interactions in a G × G context may have underestimated the importance of biotic environmental variation (but see</w:t>
      </w:r>
      <w:r w:rsidRPr="00BE1E8C">
        <w:rPr>
          <w:rStyle w:val="apple-converted-space"/>
        </w:rPr>
        <w:t> </w:t>
      </w:r>
      <w:r w:rsidRPr="00BE1E8C">
        <w:rPr>
          <w:bdr w:val="none" w:sz="0" w:space="0" w:color="auto" w:frame="1"/>
        </w:rPr>
        <w:t>Collins</w:t>
      </w:r>
      <w:r w:rsidR="00924872">
        <w:rPr>
          <w:bdr w:val="none" w:sz="0" w:space="0" w:color="auto" w:frame="1"/>
        </w:rPr>
        <w:t xml:space="preserve">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2010</w:t>
      </w:r>
      <w:r w:rsidRPr="00BE1E8C">
        <w:t>) by not including belowground trait measurements. Although some studies have found that root biomass is not related to plant competitive ability (</w:t>
      </w:r>
      <w:r w:rsidRPr="00BE1E8C">
        <w:rPr>
          <w:bdr w:val="none" w:sz="0" w:space="0" w:color="auto" w:frame="1"/>
        </w:rPr>
        <w:t>Cahill 2003</w:t>
      </w:r>
      <w:r w:rsidRPr="00BE1E8C">
        <w:t>), belowground productivity represents an important part of net primary production and contributes organic carbon which can be sequestered or used by soil microorganisms (</w:t>
      </w:r>
      <w:r w:rsidRPr="00BE1E8C">
        <w:rPr>
          <w:bdr w:val="none" w:sz="0" w:space="0" w:color="auto" w:frame="1"/>
        </w:rPr>
        <w:t>Bessler</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Pr="00BE1E8C">
        <w:t>), reinforcing the importance of including measurements of belowground biomass. As belowground biomass in</w:t>
      </w:r>
      <w:r w:rsidRPr="00BE1E8C">
        <w:rPr>
          <w:rStyle w:val="apple-converted-space"/>
        </w:rPr>
        <w:t> </w:t>
      </w:r>
      <w:r w:rsidRPr="00BE1E8C">
        <w:rPr>
          <w:rStyle w:val="Emphasis"/>
          <w:bdr w:val="none" w:sz="0" w:space="0" w:color="auto" w:frame="1"/>
        </w:rPr>
        <w:t>Solidago</w:t>
      </w:r>
      <w:r w:rsidRPr="00BE1E8C">
        <w:rPr>
          <w:rStyle w:val="apple-converted-space"/>
        </w:rPr>
        <w:t> </w:t>
      </w:r>
      <w:r w:rsidRPr="00BE1E8C">
        <w:t>species has a genotypic basis (</w:t>
      </w:r>
      <w:r w:rsidRPr="00BE1E8C">
        <w:rPr>
          <w:bdr w:val="none" w:sz="0" w:space="0" w:color="auto" w:frame="1"/>
        </w:rPr>
        <w:t>Table 1</w:t>
      </w:r>
      <w:r w:rsidRPr="00BE1E8C">
        <w:t xml:space="preserve">), the genotype identity of a plant’s </w:t>
      </w:r>
      <w:r w:rsidR="00924872">
        <w:t>neighbor</w:t>
      </w:r>
      <w:r w:rsidRPr="00BE1E8C">
        <w:t>s will determine the belowground environment in which the plant has to compete.</w:t>
      </w:r>
    </w:p>
    <w:p w:rsidR="00840625" w:rsidRPr="00BE1E8C" w:rsidRDefault="00840625" w:rsidP="00924872">
      <w:pPr>
        <w:pStyle w:val="NormalWeb"/>
        <w:spacing w:before="0" w:beforeAutospacing="0" w:after="240" w:afterAutospacing="0" w:line="360" w:lineRule="auto"/>
        <w:textAlignment w:val="baseline"/>
      </w:pPr>
      <w:r w:rsidRPr="00BE1E8C">
        <w:lastRenderedPageBreak/>
        <w:t xml:space="preserve">It remains to be seen whether focal genotype and </w:t>
      </w:r>
      <w:r w:rsidR="00924872">
        <w:t>neighbor</w:t>
      </w:r>
      <w:r w:rsidRPr="00BE1E8C">
        <w:t xml:space="preserve"> genotype influence associated communities in natural settings, when moisture, soil texture, and other factors which affect plant productivity and pollinator visitation may vary along gradients. In fact, quantifying the importance of intraspecific genetic variation relative to other ecological factors remains a major issue in the field of community and ecosystem genetics (</w:t>
      </w:r>
      <w:r w:rsidRPr="00BE1E8C">
        <w:rPr>
          <w:bdr w:val="none" w:sz="0" w:space="0" w:color="auto" w:frame="1"/>
        </w:rPr>
        <w:t>Johnson</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2008</w:t>
      </w:r>
      <w:r w:rsidRPr="00BE1E8C">
        <w:t>;</w:t>
      </w:r>
      <w:r w:rsidRPr="00BE1E8C">
        <w:rPr>
          <w:rStyle w:val="apple-converted-space"/>
        </w:rPr>
        <w:t> </w:t>
      </w:r>
      <w:r w:rsidRPr="00BE1E8C">
        <w:rPr>
          <w:bdr w:val="none" w:sz="0" w:space="0" w:color="auto" w:frame="1"/>
        </w:rPr>
        <w:t>Bailey</w:t>
      </w:r>
      <w:r w:rsidRPr="00BE1E8C">
        <w:rPr>
          <w:rStyle w:val="apple-converted-space"/>
          <w:bdr w:val="none" w:sz="0" w:space="0" w:color="auto" w:frame="1"/>
        </w:rPr>
        <w:t> </w:t>
      </w:r>
      <w:r w:rsidRPr="00BE1E8C">
        <w:rPr>
          <w:rStyle w:val="Emphasis"/>
          <w:bdr w:val="none" w:sz="0" w:space="0" w:color="auto" w:frame="1"/>
        </w:rPr>
        <w:t>et al.</w:t>
      </w:r>
      <w:r w:rsidRPr="00BE1E8C">
        <w:rPr>
          <w:rStyle w:val="apple-converted-space"/>
          <w:bdr w:val="none" w:sz="0" w:space="0" w:color="auto" w:frame="1"/>
        </w:rPr>
        <w:t> </w:t>
      </w:r>
      <w:r w:rsidRPr="00BE1E8C">
        <w:rPr>
          <w:bdr w:val="none" w:sz="0" w:space="0" w:color="auto" w:frame="1"/>
        </w:rPr>
        <w:t>2009</w:t>
      </w:r>
      <w:r w:rsidRPr="00BE1E8C">
        <w:t>). Future studies should (1) investigate whether genotype-based plant–</w:t>
      </w:r>
      <w:r w:rsidR="00924872">
        <w:t>neighbor</w:t>
      </w:r>
      <w:r w:rsidRPr="00BE1E8C">
        <w:t xml:space="preserve"> interactions scale up to affect associated communities in natural systems or (2) manipulate other ecological factors (</w:t>
      </w:r>
      <w:r w:rsidR="00EA5065">
        <w:t>i.e.,</w:t>
      </w:r>
      <w:r w:rsidRPr="00BE1E8C">
        <w:t xml:space="preserve"> density, nutrient availability, competition) alongside intraspecific genetic variation. These approaches will allow for a better determination of the importance of “community and ecosystem genetics” questions to broad ecological and evolutionary dynamics. Although the importance of genotype-based plant–</w:t>
      </w:r>
      <w:r w:rsidR="00924872">
        <w:t>neighbor</w:t>
      </w:r>
      <w:r w:rsidRPr="00BE1E8C">
        <w:t xml:space="preserve"> interactions in natural systems remains unclear, results from our common garden experiment show that biotic environmental variation and G × G interactions can have important effects on belowground biomass production in plants and also extend to affect associated pollinator visitation. These findings reinforce the idea that organisms cannot be solely studied at the species level or as individuals, but rather a full understanding of ecological patterns must incorporate intraspecific genetic variation both within a focal species and the </w:t>
      </w:r>
      <w:r w:rsidR="00924872">
        <w:t>neighbor</w:t>
      </w:r>
      <w:r w:rsidRPr="00BE1E8C">
        <w:t>s with which it interacts.</w:t>
      </w:r>
    </w:p>
    <w:p w:rsidR="00840625" w:rsidRPr="00924872" w:rsidRDefault="00924872" w:rsidP="00924872">
      <w:pPr>
        <w:spacing w:after="240" w:line="360" w:lineRule="auto"/>
        <w:rPr>
          <w:rFonts w:ascii="Times New Roman" w:hAnsi="Times New Roman" w:cs="Times New Roman"/>
          <w:b/>
          <w:sz w:val="28"/>
          <w:szCs w:val="28"/>
        </w:rPr>
      </w:pPr>
      <w:r>
        <w:rPr>
          <w:rFonts w:ascii="Times New Roman" w:hAnsi="Times New Roman" w:cs="Times New Roman"/>
          <w:b/>
          <w:sz w:val="28"/>
          <w:szCs w:val="28"/>
        </w:rPr>
        <w:t>ACKNOWLEDGEMENTS</w:t>
      </w:r>
    </w:p>
    <w:p w:rsidR="00EB1398" w:rsidRDefault="00840625" w:rsidP="00924872">
      <w:pPr>
        <w:spacing w:after="240" w:line="360" w:lineRule="auto"/>
        <w:rPr>
          <w:rFonts w:ascii="Times New Roman" w:hAnsi="Times New Roman" w:cs="Times New Roman"/>
          <w:sz w:val="24"/>
          <w:szCs w:val="24"/>
          <w:shd w:val="clear" w:color="auto" w:fill="FFFFFF"/>
        </w:rPr>
      </w:pPr>
      <w:r w:rsidRPr="00BE1E8C">
        <w:rPr>
          <w:rFonts w:ascii="Times New Roman" w:hAnsi="Times New Roman" w:cs="Times New Roman"/>
          <w:sz w:val="24"/>
          <w:szCs w:val="24"/>
          <w:shd w:val="clear" w:color="auto" w:fill="FFFFFF"/>
        </w:rPr>
        <w:t>Special thanks to Oak Ridge National Laboratory and Tennessee Wildlife Resources Agency for access to and maintenance of the field site. Thanks to Brett Ashenfelter, Derek Dawson, Logan Elmore, Nicole Hergott, and Ian Ware for help in the field and laboratory, Greg Crutsinger for the original collection of clones, and to Emmi Felker-Quinn, Clara Pregitzer, and Nate Sanders for helpful discussions throughout. The Department of Ecology and Evolutionary Biology at the University of Tennessee, the National Science Foundation (DEB-0743437) and The Australian Research Council (FT0991727) provided financial support. We would also like to thank the anonymous reviewers whose helpful comments greatly improved the manuscript.</w:t>
      </w:r>
    </w:p>
    <w:p w:rsidR="00EB1398" w:rsidRDefault="00EB1398">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FE72D5" w:rsidRPr="00FE72D5" w:rsidRDefault="00FE72D5" w:rsidP="00FE72D5">
      <w:pPr>
        <w:rPr>
          <w:rFonts w:ascii="Times New Roman" w:hAnsi="Times New Roman"/>
          <w:b/>
          <w:sz w:val="28"/>
          <w:szCs w:val="24"/>
        </w:rPr>
      </w:pPr>
      <w:r w:rsidRPr="00FE72D5">
        <w:rPr>
          <w:rFonts w:ascii="Times New Roman" w:hAnsi="Times New Roman"/>
          <w:b/>
          <w:sz w:val="28"/>
          <w:szCs w:val="24"/>
        </w:rPr>
        <w:lastRenderedPageBreak/>
        <w:t>REFERENCES</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Aarssen, L.W. &amp; Turkington, R. (1985).</w:t>
      </w:r>
      <w:proofErr w:type="gramEnd"/>
      <w:r w:rsidRPr="00E9229F">
        <w:rPr>
          <w:rFonts w:ascii="Times New Roman" w:hAnsi="Times New Roman"/>
          <w:sz w:val="24"/>
          <w:szCs w:val="24"/>
        </w:rPr>
        <w:t xml:space="preserve"> Biotic specialization between neighboring genotypes in </w:t>
      </w:r>
      <w:proofErr w:type="spellStart"/>
      <w:r w:rsidRPr="00E9229F">
        <w:rPr>
          <w:rFonts w:ascii="Times New Roman" w:hAnsi="Times New Roman"/>
          <w:i/>
          <w:iCs/>
          <w:sz w:val="24"/>
          <w:szCs w:val="24"/>
        </w:rPr>
        <w:t>Lolium</w:t>
      </w:r>
      <w:proofErr w:type="spellEnd"/>
      <w:r w:rsidRPr="00E9229F">
        <w:rPr>
          <w:rFonts w:ascii="Times New Roman" w:hAnsi="Times New Roman"/>
          <w:i/>
          <w:iCs/>
          <w:sz w:val="24"/>
          <w:szCs w:val="24"/>
        </w:rPr>
        <w:t xml:space="preserve"> </w:t>
      </w:r>
      <w:proofErr w:type="spellStart"/>
      <w:r w:rsidRPr="00E9229F">
        <w:rPr>
          <w:rFonts w:ascii="Times New Roman" w:hAnsi="Times New Roman"/>
          <w:i/>
          <w:iCs/>
          <w:sz w:val="24"/>
          <w:szCs w:val="24"/>
        </w:rPr>
        <w:t>perenne</w:t>
      </w:r>
      <w:proofErr w:type="spellEnd"/>
      <w:r w:rsidRPr="00E9229F">
        <w:rPr>
          <w:rFonts w:ascii="Times New Roman" w:hAnsi="Times New Roman"/>
          <w:sz w:val="24"/>
          <w:szCs w:val="24"/>
        </w:rPr>
        <w:t xml:space="preserve"> and </w:t>
      </w:r>
      <w:proofErr w:type="spellStart"/>
      <w:r w:rsidRPr="00E9229F">
        <w:rPr>
          <w:rFonts w:ascii="Times New Roman" w:hAnsi="Times New Roman"/>
          <w:i/>
          <w:iCs/>
          <w:sz w:val="24"/>
          <w:szCs w:val="24"/>
        </w:rPr>
        <w:t>Trifolium</w:t>
      </w:r>
      <w:proofErr w:type="spellEnd"/>
      <w:r w:rsidRPr="00E9229F">
        <w:rPr>
          <w:rFonts w:ascii="Times New Roman" w:hAnsi="Times New Roman"/>
          <w:i/>
          <w:iCs/>
          <w:sz w:val="24"/>
          <w:szCs w:val="24"/>
        </w:rPr>
        <w:t xml:space="preserve"> </w:t>
      </w:r>
      <w:proofErr w:type="spellStart"/>
      <w:r w:rsidRPr="00E9229F">
        <w:rPr>
          <w:rFonts w:ascii="Times New Roman" w:hAnsi="Times New Roman"/>
          <w:i/>
          <w:iCs/>
          <w:sz w:val="24"/>
          <w:szCs w:val="24"/>
        </w:rPr>
        <w:t>repens</w:t>
      </w:r>
      <w:proofErr w:type="spellEnd"/>
      <w:r w:rsidRPr="00E9229F">
        <w:rPr>
          <w:rFonts w:ascii="Times New Roman" w:hAnsi="Times New Roman"/>
          <w:sz w:val="24"/>
          <w:szCs w:val="24"/>
        </w:rPr>
        <w:t xml:space="preserve"> from a permanent pasture. </w:t>
      </w:r>
      <w:r w:rsidRPr="00E9229F">
        <w:rPr>
          <w:rFonts w:ascii="Times New Roman" w:hAnsi="Times New Roman"/>
          <w:i/>
          <w:sz w:val="24"/>
          <w:szCs w:val="24"/>
        </w:rPr>
        <w:t>J. Ecol.,</w:t>
      </w:r>
      <w:r w:rsidRPr="00E9229F">
        <w:rPr>
          <w:rFonts w:ascii="Times New Roman" w:hAnsi="Times New Roman"/>
          <w:sz w:val="24"/>
          <w:szCs w:val="24"/>
        </w:rPr>
        <w:t xml:space="preserve"> 73, 605-614.</w:t>
      </w:r>
    </w:p>
    <w:p w:rsidR="00FE72D5" w:rsidRPr="00E9229F" w:rsidRDefault="00FE72D5" w:rsidP="00FE72D5">
      <w:pPr>
        <w:pStyle w:val="reference"/>
        <w:ind w:left="706" w:hanging="706"/>
        <w:rPr>
          <w:sz w:val="24"/>
          <w:szCs w:val="24"/>
        </w:rPr>
      </w:pPr>
      <w:proofErr w:type="gramStart"/>
      <w:r w:rsidRPr="00E9229F">
        <w:rPr>
          <w:sz w:val="24"/>
          <w:szCs w:val="24"/>
        </w:rPr>
        <w:t>Abrahamson, W.G. &amp; Weis, A.G. (1997).</w:t>
      </w:r>
      <w:proofErr w:type="gramEnd"/>
      <w:r w:rsidRPr="00E9229F">
        <w:rPr>
          <w:sz w:val="24"/>
          <w:szCs w:val="24"/>
        </w:rPr>
        <w:t xml:space="preserve"> Evolutionary ecology across three trophic levels: goldenrods, </w:t>
      </w:r>
      <w:proofErr w:type="spellStart"/>
      <w:r w:rsidRPr="00E9229F">
        <w:rPr>
          <w:sz w:val="24"/>
          <w:szCs w:val="24"/>
        </w:rPr>
        <w:t>gallmakers</w:t>
      </w:r>
      <w:proofErr w:type="spellEnd"/>
      <w:r w:rsidRPr="00E9229F">
        <w:rPr>
          <w:sz w:val="24"/>
          <w:szCs w:val="24"/>
        </w:rPr>
        <w:t xml:space="preserve">, and natural enemies. </w:t>
      </w:r>
      <w:proofErr w:type="gramStart"/>
      <w:r w:rsidRPr="00E9229F">
        <w:rPr>
          <w:i/>
          <w:sz w:val="24"/>
          <w:szCs w:val="24"/>
        </w:rPr>
        <w:t>Monographs in Population Ecology, Volume 29</w:t>
      </w:r>
      <w:r w:rsidRPr="00E9229F">
        <w:rPr>
          <w:sz w:val="24"/>
          <w:szCs w:val="24"/>
        </w:rPr>
        <w:t>.</w:t>
      </w:r>
      <w:proofErr w:type="gramEnd"/>
      <w:r w:rsidRPr="00E9229F">
        <w:rPr>
          <w:sz w:val="24"/>
          <w:szCs w:val="24"/>
        </w:rPr>
        <w:t xml:space="preserve"> </w:t>
      </w:r>
      <w:proofErr w:type="gramStart"/>
      <w:r w:rsidRPr="00E9229F">
        <w:rPr>
          <w:sz w:val="24"/>
          <w:szCs w:val="24"/>
        </w:rPr>
        <w:t>Princeton University Press, Princeton, New Jersey, USA.</w:t>
      </w:r>
      <w:proofErr w:type="gramEnd"/>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Abrahamson, W.G., </w:t>
      </w:r>
      <w:proofErr w:type="spellStart"/>
      <w:r w:rsidRPr="00E9229F">
        <w:rPr>
          <w:rFonts w:ascii="Times New Roman" w:hAnsi="Times New Roman"/>
          <w:sz w:val="24"/>
          <w:szCs w:val="24"/>
        </w:rPr>
        <w:t>Dobley</w:t>
      </w:r>
      <w:proofErr w:type="spellEnd"/>
      <w:r w:rsidRPr="00E9229F">
        <w:rPr>
          <w:rFonts w:ascii="Times New Roman" w:hAnsi="Times New Roman"/>
          <w:sz w:val="24"/>
          <w:szCs w:val="24"/>
        </w:rPr>
        <w:t xml:space="preserve">, K.B, </w:t>
      </w:r>
      <w:proofErr w:type="spellStart"/>
      <w:r w:rsidRPr="00E9229F">
        <w:rPr>
          <w:rFonts w:ascii="Times New Roman" w:hAnsi="Times New Roman"/>
          <w:sz w:val="24"/>
          <w:szCs w:val="24"/>
        </w:rPr>
        <w:t>Houseknecht</w:t>
      </w:r>
      <w:proofErr w:type="spellEnd"/>
      <w:r w:rsidRPr="00E9229F">
        <w:rPr>
          <w:rFonts w:ascii="Times New Roman" w:hAnsi="Times New Roman"/>
          <w:sz w:val="24"/>
          <w:szCs w:val="24"/>
        </w:rPr>
        <w:t xml:space="preserve">, H.R. &amp; </w:t>
      </w:r>
      <w:proofErr w:type="spellStart"/>
      <w:r w:rsidRPr="00E9229F">
        <w:rPr>
          <w:rFonts w:ascii="Times New Roman" w:hAnsi="Times New Roman"/>
          <w:sz w:val="24"/>
          <w:szCs w:val="24"/>
        </w:rPr>
        <w:t>Pecone</w:t>
      </w:r>
      <w:proofErr w:type="spellEnd"/>
      <w:r w:rsidRPr="00E9229F">
        <w:rPr>
          <w:rFonts w:ascii="Times New Roman" w:hAnsi="Times New Roman"/>
          <w:sz w:val="24"/>
          <w:szCs w:val="24"/>
        </w:rPr>
        <w:t xml:space="preserve">, C.A. (2005). </w:t>
      </w:r>
      <w:proofErr w:type="gramStart"/>
      <w:r w:rsidRPr="00E9229F">
        <w:rPr>
          <w:rFonts w:ascii="Times New Roman" w:hAnsi="Times New Roman"/>
          <w:sz w:val="24"/>
          <w:szCs w:val="24"/>
        </w:rPr>
        <w:t>Ecological divergence among five co-</w:t>
      </w:r>
      <w:proofErr w:type="spellStart"/>
      <w:r w:rsidRPr="00E9229F">
        <w:rPr>
          <w:rFonts w:ascii="Times New Roman" w:hAnsi="Times New Roman"/>
          <w:sz w:val="24"/>
          <w:szCs w:val="24"/>
        </w:rPr>
        <w:t>occuring</w:t>
      </w:r>
      <w:proofErr w:type="spellEnd"/>
      <w:r w:rsidRPr="00E9229F">
        <w:rPr>
          <w:rFonts w:ascii="Times New Roman" w:hAnsi="Times New Roman"/>
          <w:sz w:val="24"/>
          <w:szCs w:val="24"/>
        </w:rPr>
        <w:t xml:space="preserve"> species of old-field goldenrods.</w:t>
      </w:r>
      <w:proofErr w:type="gramEnd"/>
      <w:r w:rsidRPr="00E9229F">
        <w:rPr>
          <w:rFonts w:ascii="Times New Roman" w:hAnsi="Times New Roman"/>
          <w:sz w:val="24"/>
          <w:szCs w:val="24"/>
        </w:rPr>
        <w:t xml:space="preserve"> </w:t>
      </w:r>
      <w:r w:rsidRPr="00E9229F">
        <w:rPr>
          <w:rFonts w:ascii="Times New Roman" w:hAnsi="Times New Roman"/>
          <w:i/>
          <w:sz w:val="24"/>
          <w:szCs w:val="24"/>
        </w:rPr>
        <w:t>Plant Ecol.</w:t>
      </w:r>
      <w:r w:rsidRPr="00E9229F">
        <w:rPr>
          <w:rFonts w:ascii="Times New Roman" w:hAnsi="Times New Roman"/>
          <w:sz w:val="24"/>
          <w:szCs w:val="24"/>
        </w:rPr>
        <w:t xml:space="preserve">, </w:t>
      </w:r>
      <w:r>
        <w:rPr>
          <w:rFonts w:ascii="Times New Roman" w:hAnsi="Times New Roman"/>
          <w:sz w:val="24"/>
          <w:szCs w:val="24"/>
        </w:rPr>
        <w:t>1</w:t>
      </w:r>
      <w:r w:rsidRPr="00E9229F">
        <w:rPr>
          <w:rFonts w:ascii="Times New Roman" w:hAnsi="Times New Roman"/>
          <w:sz w:val="24"/>
          <w:szCs w:val="24"/>
        </w:rPr>
        <w:t xml:space="preserve">77, </w:t>
      </w:r>
      <w:r>
        <w:rPr>
          <w:rFonts w:ascii="Times New Roman" w:hAnsi="Times New Roman"/>
          <w:sz w:val="24"/>
          <w:szCs w:val="24"/>
        </w:rPr>
        <w:t>43-</w:t>
      </w:r>
      <w:r w:rsidRPr="00E9229F">
        <w:rPr>
          <w:rFonts w:ascii="Times New Roman" w:hAnsi="Times New Roman"/>
          <w:sz w:val="24"/>
          <w:szCs w:val="24"/>
        </w:rPr>
        <w:t>56.</w:t>
      </w:r>
    </w:p>
    <w:p w:rsidR="00FE72D5" w:rsidRPr="00E9229F" w:rsidRDefault="00FE72D5" w:rsidP="00FE72D5">
      <w:pPr>
        <w:pStyle w:val="reference"/>
        <w:ind w:left="706" w:hanging="706"/>
        <w:rPr>
          <w:sz w:val="24"/>
          <w:szCs w:val="24"/>
        </w:rPr>
      </w:pPr>
      <w:proofErr w:type="gramStart"/>
      <w:r w:rsidRPr="00E9229F">
        <w:rPr>
          <w:sz w:val="24"/>
          <w:szCs w:val="24"/>
        </w:rPr>
        <w:t xml:space="preserve">Bailey, J.K., </w:t>
      </w:r>
      <w:proofErr w:type="spellStart"/>
      <w:r w:rsidRPr="00E9229F">
        <w:rPr>
          <w:sz w:val="24"/>
          <w:szCs w:val="24"/>
        </w:rPr>
        <w:t>Wooley</w:t>
      </w:r>
      <w:proofErr w:type="spellEnd"/>
      <w:r w:rsidRPr="00E9229F">
        <w:rPr>
          <w:sz w:val="24"/>
          <w:szCs w:val="24"/>
        </w:rPr>
        <w:t>, S.C., Lindroth, R.L. &amp; Whitham, T.G. (2006).</w:t>
      </w:r>
      <w:proofErr w:type="gramEnd"/>
      <w:r w:rsidRPr="00E9229F">
        <w:rPr>
          <w:sz w:val="24"/>
          <w:szCs w:val="24"/>
        </w:rPr>
        <w:t xml:space="preserve"> Importance of species interactions to community heritability: a genetic basis to trophic-level interactions. </w:t>
      </w:r>
      <w:r w:rsidRPr="00E9229F">
        <w:rPr>
          <w:i/>
          <w:sz w:val="24"/>
          <w:szCs w:val="24"/>
        </w:rPr>
        <w:t xml:space="preserve">Ecol. </w:t>
      </w:r>
      <w:proofErr w:type="spellStart"/>
      <w:r w:rsidRPr="00E9229F">
        <w:rPr>
          <w:i/>
          <w:sz w:val="24"/>
          <w:szCs w:val="24"/>
        </w:rPr>
        <w:t>Lett</w:t>
      </w:r>
      <w:proofErr w:type="spellEnd"/>
      <w:r w:rsidRPr="00E9229F">
        <w:rPr>
          <w:i/>
          <w:sz w:val="24"/>
          <w:szCs w:val="24"/>
        </w:rPr>
        <w:t>.</w:t>
      </w:r>
      <w:r w:rsidRPr="00E9229F">
        <w:rPr>
          <w:sz w:val="24"/>
          <w:szCs w:val="24"/>
        </w:rPr>
        <w:t>, 9, 78-85.</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Bailey, J.K., Schweitzer, J.A., </w:t>
      </w:r>
      <w:proofErr w:type="spellStart"/>
      <w:r w:rsidRPr="00E9229F">
        <w:rPr>
          <w:rFonts w:ascii="Times New Roman" w:hAnsi="Times New Roman"/>
          <w:sz w:val="24"/>
          <w:szCs w:val="24"/>
        </w:rPr>
        <w:t>Ubeda</w:t>
      </w:r>
      <w:proofErr w:type="spellEnd"/>
      <w:r w:rsidRPr="00E9229F">
        <w:rPr>
          <w:rFonts w:ascii="Times New Roman" w:hAnsi="Times New Roman"/>
          <w:sz w:val="24"/>
          <w:szCs w:val="24"/>
        </w:rPr>
        <w:t xml:space="preserve">, F., </w:t>
      </w:r>
      <w:proofErr w:type="spellStart"/>
      <w:r w:rsidRPr="00E9229F">
        <w:rPr>
          <w:rFonts w:ascii="Times New Roman" w:hAnsi="Times New Roman"/>
          <w:sz w:val="24"/>
          <w:szCs w:val="24"/>
        </w:rPr>
        <w:t>Koricheva</w:t>
      </w:r>
      <w:proofErr w:type="spellEnd"/>
      <w:r w:rsidRPr="00E9229F">
        <w:rPr>
          <w:rFonts w:ascii="Times New Roman" w:hAnsi="Times New Roman"/>
          <w:sz w:val="24"/>
          <w:szCs w:val="24"/>
        </w:rPr>
        <w:t xml:space="preserve">, J., </w:t>
      </w:r>
      <w:proofErr w:type="spellStart"/>
      <w:r w:rsidRPr="00E9229F">
        <w:rPr>
          <w:rFonts w:ascii="Times New Roman" w:hAnsi="Times New Roman"/>
          <w:sz w:val="24"/>
          <w:szCs w:val="24"/>
        </w:rPr>
        <w:t>LeRoy</w:t>
      </w:r>
      <w:proofErr w:type="spellEnd"/>
      <w:r w:rsidRPr="00E9229F">
        <w:rPr>
          <w:rFonts w:ascii="Times New Roman" w:hAnsi="Times New Roman"/>
          <w:sz w:val="24"/>
          <w:szCs w:val="24"/>
        </w:rPr>
        <w:t xml:space="preserve">, C.J., Madritch, M.D. </w:t>
      </w:r>
      <w:r w:rsidRPr="00E9229F">
        <w:rPr>
          <w:rFonts w:ascii="Times New Roman" w:hAnsi="Times New Roman"/>
          <w:i/>
          <w:sz w:val="24"/>
          <w:szCs w:val="24"/>
        </w:rPr>
        <w:t xml:space="preserve">et al. </w:t>
      </w:r>
      <w:r w:rsidRPr="00E9229F">
        <w:rPr>
          <w:rFonts w:ascii="Times New Roman" w:hAnsi="Times New Roman"/>
          <w:sz w:val="24"/>
          <w:szCs w:val="24"/>
        </w:rPr>
        <w:t>(2009).</w:t>
      </w:r>
      <w:proofErr w:type="gramEnd"/>
      <w:r w:rsidRPr="00E9229F">
        <w:rPr>
          <w:rFonts w:ascii="Times New Roman" w:hAnsi="Times New Roman"/>
          <w:sz w:val="24"/>
          <w:szCs w:val="24"/>
        </w:rPr>
        <w:t xml:space="preserve"> From genes to ecosystems: A synthesis of the effects of plant genetic factors across levels of organization. </w:t>
      </w:r>
      <w:r w:rsidRPr="00E9229F">
        <w:rPr>
          <w:rFonts w:ascii="Times New Roman" w:hAnsi="Times New Roman"/>
          <w:i/>
          <w:sz w:val="24"/>
          <w:szCs w:val="24"/>
        </w:rPr>
        <w:t>Philos. T. Roy. Soc. B</w:t>
      </w:r>
      <w:r w:rsidRPr="00E9229F">
        <w:rPr>
          <w:rFonts w:ascii="Times New Roman" w:hAnsi="Times New Roman"/>
          <w:sz w:val="24"/>
          <w:szCs w:val="24"/>
        </w:rPr>
        <w:t>, 364, 1607-1616.</w:t>
      </w:r>
    </w:p>
    <w:p w:rsidR="00FE72D5" w:rsidRPr="00E9229F" w:rsidRDefault="00FE72D5" w:rsidP="00FE72D5">
      <w:pPr>
        <w:pStyle w:val="reference"/>
        <w:ind w:left="706" w:hanging="706"/>
        <w:rPr>
          <w:sz w:val="24"/>
          <w:szCs w:val="24"/>
        </w:rPr>
      </w:pPr>
      <w:r w:rsidRPr="00E9229F">
        <w:rPr>
          <w:sz w:val="24"/>
        </w:rPr>
        <w:t xml:space="preserve"> </w:t>
      </w:r>
      <w:r w:rsidRPr="00E9229F">
        <w:rPr>
          <w:sz w:val="24"/>
          <w:szCs w:val="24"/>
        </w:rPr>
        <w:t xml:space="preserve">Bessler, H., </w:t>
      </w:r>
      <w:proofErr w:type="spellStart"/>
      <w:r w:rsidRPr="00E9229F">
        <w:rPr>
          <w:sz w:val="24"/>
          <w:szCs w:val="24"/>
        </w:rPr>
        <w:t>Temperton</w:t>
      </w:r>
      <w:proofErr w:type="spellEnd"/>
      <w:r w:rsidRPr="00E9229F">
        <w:rPr>
          <w:sz w:val="24"/>
          <w:szCs w:val="24"/>
        </w:rPr>
        <w:t xml:space="preserve">, V.M., </w:t>
      </w:r>
      <w:proofErr w:type="spellStart"/>
      <w:r w:rsidRPr="00E9229F">
        <w:rPr>
          <w:sz w:val="24"/>
          <w:szCs w:val="24"/>
        </w:rPr>
        <w:t>Roscher</w:t>
      </w:r>
      <w:proofErr w:type="spellEnd"/>
      <w:r w:rsidRPr="00E9229F">
        <w:rPr>
          <w:sz w:val="24"/>
          <w:szCs w:val="24"/>
        </w:rPr>
        <w:t xml:space="preserve">, C., </w:t>
      </w:r>
      <w:proofErr w:type="spellStart"/>
      <w:r w:rsidRPr="00E9229F">
        <w:rPr>
          <w:sz w:val="24"/>
          <w:szCs w:val="24"/>
        </w:rPr>
        <w:t>Buchmann</w:t>
      </w:r>
      <w:proofErr w:type="spellEnd"/>
      <w:r w:rsidRPr="00E9229F">
        <w:rPr>
          <w:sz w:val="24"/>
          <w:szCs w:val="24"/>
        </w:rPr>
        <w:t xml:space="preserve">, N., Schmid, B., Schulze, E.D. </w:t>
      </w:r>
      <w:r w:rsidRPr="00E9229F">
        <w:rPr>
          <w:i/>
          <w:sz w:val="24"/>
          <w:szCs w:val="24"/>
        </w:rPr>
        <w:t>et al.</w:t>
      </w:r>
      <w:r w:rsidRPr="00E9229F">
        <w:rPr>
          <w:sz w:val="24"/>
          <w:szCs w:val="24"/>
        </w:rPr>
        <w:t xml:space="preserve"> (2009) Aboveground </w:t>
      </w:r>
      <w:proofErr w:type="spellStart"/>
      <w:r w:rsidRPr="00E9229F">
        <w:rPr>
          <w:sz w:val="24"/>
          <w:szCs w:val="24"/>
        </w:rPr>
        <w:t>overyielding</w:t>
      </w:r>
      <w:proofErr w:type="spellEnd"/>
      <w:r w:rsidRPr="00E9229F">
        <w:rPr>
          <w:sz w:val="24"/>
          <w:szCs w:val="24"/>
        </w:rPr>
        <w:t xml:space="preserve"> in grassland mixtures is associated with reduced biomass partitioning to belowground organs. </w:t>
      </w:r>
      <w:r w:rsidRPr="00E9229F">
        <w:rPr>
          <w:i/>
          <w:sz w:val="24"/>
          <w:szCs w:val="24"/>
        </w:rPr>
        <w:t>Ecology</w:t>
      </w:r>
      <w:r w:rsidRPr="00E9229F">
        <w:rPr>
          <w:sz w:val="24"/>
          <w:szCs w:val="24"/>
        </w:rPr>
        <w:t>, 90, 1520-1530.</w:t>
      </w:r>
    </w:p>
    <w:p w:rsidR="00FE72D5" w:rsidRPr="00E9229F" w:rsidRDefault="00FE72D5" w:rsidP="00FE72D5">
      <w:pPr>
        <w:pStyle w:val="reference"/>
        <w:ind w:left="706" w:hanging="706"/>
        <w:rPr>
          <w:sz w:val="24"/>
          <w:szCs w:val="24"/>
        </w:rPr>
      </w:pPr>
      <w:proofErr w:type="gramStart"/>
      <w:r w:rsidRPr="00E9229F">
        <w:rPr>
          <w:sz w:val="24"/>
          <w:szCs w:val="24"/>
        </w:rPr>
        <w:t>Booth, R.E. &amp; Grime, J.P. (2003).</w:t>
      </w:r>
      <w:proofErr w:type="gramEnd"/>
      <w:r w:rsidRPr="00E9229F">
        <w:rPr>
          <w:sz w:val="24"/>
          <w:szCs w:val="24"/>
        </w:rPr>
        <w:t xml:space="preserve"> </w:t>
      </w:r>
      <w:proofErr w:type="gramStart"/>
      <w:r w:rsidRPr="00E9229F">
        <w:rPr>
          <w:sz w:val="24"/>
          <w:szCs w:val="24"/>
        </w:rPr>
        <w:t>Effects of genetic impoverishment on plant community diversity.</w:t>
      </w:r>
      <w:proofErr w:type="gramEnd"/>
      <w:r w:rsidRPr="00E9229F">
        <w:rPr>
          <w:sz w:val="24"/>
          <w:szCs w:val="24"/>
        </w:rPr>
        <w:t xml:space="preserve"> </w:t>
      </w:r>
      <w:r w:rsidRPr="00E9229F">
        <w:rPr>
          <w:i/>
          <w:sz w:val="24"/>
          <w:szCs w:val="24"/>
        </w:rPr>
        <w:t>J. Ecol.</w:t>
      </w:r>
      <w:r w:rsidRPr="00E9229F">
        <w:rPr>
          <w:sz w:val="24"/>
          <w:szCs w:val="24"/>
        </w:rPr>
        <w:t>, 91, 721-730.</w:t>
      </w:r>
      <w:r w:rsidRPr="00E9229F">
        <w:rPr>
          <w:i/>
          <w:sz w:val="24"/>
          <w:szCs w:val="24"/>
        </w:rPr>
        <w:t xml:space="preserve"> </w:t>
      </w:r>
    </w:p>
    <w:p w:rsidR="00FE72D5" w:rsidRPr="00E9229F" w:rsidRDefault="00FE72D5" w:rsidP="00FE72D5">
      <w:pPr>
        <w:pStyle w:val="reference"/>
        <w:ind w:left="706" w:hanging="706"/>
        <w:rPr>
          <w:sz w:val="24"/>
          <w:szCs w:val="24"/>
        </w:rPr>
      </w:pPr>
      <w:proofErr w:type="gramStart"/>
      <w:r w:rsidRPr="00E9229F">
        <w:rPr>
          <w:sz w:val="24"/>
          <w:szCs w:val="24"/>
        </w:rPr>
        <w:t>Bossdorf, O., Shuja, Z. &amp; Banta, J.A. (2009).</w:t>
      </w:r>
      <w:proofErr w:type="gramEnd"/>
      <w:r w:rsidRPr="00E9229F">
        <w:rPr>
          <w:sz w:val="24"/>
          <w:szCs w:val="24"/>
        </w:rPr>
        <w:t xml:space="preserve"> Genotype and maternal environment affect belowground interactions between </w:t>
      </w:r>
      <w:r w:rsidRPr="00E9229F">
        <w:rPr>
          <w:i/>
          <w:iCs/>
          <w:sz w:val="24"/>
          <w:szCs w:val="24"/>
        </w:rPr>
        <w:t>Arabidopsis thaliana</w:t>
      </w:r>
      <w:r w:rsidRPr="00E9229F">
        <w:rPr>
          <w:sz w:val="24"/>
          <w:szCs w:val="24"/>
        </w:rPr>
        <w:t xml:space="preserve"> and its competitors.</w:t>
      </w:r>
      <w:r w:rsidRPr="00E9229F">
        <w:rPr>
          <w:i/>
          <w:sz w:val="24"/>
          <w:szCs w:val="24"/>
        </w:rPr>
        <w:t xml:space="preserve"> Oikos</w:t>
      </w:r>
      <w:r w:rsidRPr="00E9229F">
        <w:rPr>
          <w:sz w:val="24"/>
          <w:szCs w:val="24"/>
        </w:rPr>
        <w:t>, 118, 1541-1551.</w:t>
      </w:r>
    </w:p>
    <w:p w:rsidR="00FE72D5" w:rsidRPr="00E9229F" w:rsidRDefault="00FE72D5" w:rsidP="00FE72D5">
      <w:pPr>
        <w:pStyle w:val="reference"/>
        <w:ind w:left="706" w:hanging="706"/>
        <w:rPr>
          <w:sz w:val="24"/>
          <w:szCs w:val="24"/>
        </w:rPr>
      </w:pPr>
      <w:r w:rsidRPr="00E9229F">
        <w:rPr>
          <w:sz w:val="24"/>
          <w:szCs w:val="24"/>
        </w:rPr>
        <w:t xml:space="preserve">Cahill, J.F. (2003). </w:t>
      </w:r>
      <w:proofErr w:type="gramStart"/>
      <w:r>
        <w:rPr>
          <w:sz w:val="24"/>
          <w:szCs w:val="24"/>
        </w:rPr>
        <w:t>Lack of relationship between belowground competition and allocation to roots in 10 grassland species</w:t>
      </w:r>
      <w:r w:rsidRPr="00E9229F">
        <w:rPr>
          <w:sz w:val="24"/>
          <w:szCs w:val="24"/>
        </w:rPr>
        <w:t>.</w:t>
      </w:r>
      <w:proofErr w:type="gramEnd"/>
      <w:r w:rsidRPr="00E9229F">
        <w:rPr>
          <w:sz w:val="24"/>
          <w:szCs w:val="24"/>
        </w:rPr>
        <w:t xml:space="preserve"> </w:t>
      </w:r>
      <w:r w:rsidRPr="00E9229F">
        <w:rPr>
          <w:i/>
          <w:sz w:val="24"/>
          <w:szCs w:val="24"/>
        </w:rPr>
        <w:t>J. Ecol.</w:t>
      </w:r>
      <w:r w:rsidRPr="00E9229F">
        <w:rPr>
          <w:sz w:val="24"/>
          <w:szCs w:val="24"/>
        </w:rPr>
        <w:t>, 91, 532-540.</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Cahill, J.F., </w:t>
      </w:r>
      <w:proofErr w:type="spellStart"/>
      <w:r w:rsidRPr="00E9229F">
        <w:rPr>
          <w:rFonts w:ascii="Times New Roman" w:hAnsi="Times New Roman"/>
          <w:sz w:val="24"/>
          <w:szCs w:val="24"/>
        </w:rPr>
        <w:t>Kembel</w:t>
      </w:r>
      <w:proofErr w:type="spellEnd"/>
      <w:r w:rsidRPr="00E9229F">
        <w:rPr>
          <w:rFonts w:ascii="Times New Roman" w:hAnsi="Times New Roman"/>
          <w:sz w:val="24"/>
          <w:szCs w:val="24"/>
        </w:rPr>
        <w:t xml:space="preserve">, S.W., Gustafson, D.J. (2005). </w:t>
      </w:r>
      <w:proofErr w:type="gramStart"/>
      <w:r w:rsidRPr="00E9229F">
        <w:rPr>
          <w:rFonts w:ascii="Times New Roman" w:hAnsi="Times New Roman"/>
          <w:sz w:val="24"/>
          <w:szCs w:val="24"/>
        </w:rPr>
        <w:t xml:space="preserve">Differential genetic influences on competitive effect and response in </w:t>
      </w:r>
      <w:r w:rsidRPr="00E9229F">
        <w:rPr>
          <w:rFonts w:ascii="Times New Roman" w:hAnsi="Times New Roman"/>
          <w:i/>
          <w:iCs/>
          <w:sz w:val="24"/>
          <w:szCs w:val="24"/>
        </w:rPr>
        <w:t>Arabidopsis thaliana</w:t>
      </w:r>
      <w:r w:rsidRPr="00E9229F">
        <w:rPr>
          <w:rFonts w:ascii="Times New Roman" w:hAnsi="Times New Roman"/>
          <w:sz w:val="24"/>
          <w:szCs w:val="24"/>
        </w:rPr>
        <w:t>.</w:t>
      </w:r>
      <w:proofErr w:type="gramEnd"/>
      <w:r w:rsidRPr="00E9229F">
        <w:rPr>
          <w:rFonts w:ascii="Times New Roman" w:hAnsi="Times New Roman"/>
          <w:sz w:val="24"/>
          <w:szCs w:val="24"/>
        </w:rPr>
        <w:t xml:space="preserve"> </w:t>
      </w:r>
      <w:r w:rsidRPr="00E9229F">
        <w:rPr>
          <w:rFonts w:ascii="Times New Roman" w:hAnsi="Times New Roman"/>
          <w:i/>
          <w:sz w:val="24"/>
          <w:szCs w:val="24"/>
        </w:rPr>
        <w:t>J. Ecol.</w:t>
      </w:r>
      <w:r w:rsidRPr="00E9229F">
        <w:rPr>
          <w:rFonts w:ascii="Times New Roman" w:hAnsi="Times New Roman"/>
          <w:sz w:val="24"/>
          <w:szCs w:val="24"/>
        </w:rPr>
        <w:t>, 93, 958-967.</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Callaway, R.M. (1995). </w:t>
      </w:r>
      <w:proofErr w:type="gramStart"/>
      <w:r w:rsidRPr="00E9229F">
        <w:rPr>
          <w:rFonts w:ascii="Times New Roman" w:hAnsi="Times New Roman"/>
          <w:sz w:val="24"/>
          <w:szCs w:val="24"/>
        </w:rPr>
        <w:t>Positive interactions among plants.</w:t>
      </w:r>
      <w:proofErr w:type="gramEnd"/>
      <w:r w:rsidRPr="00E9229F">
        <w:rPr>
          <w:rFonts w:ascii="Times New Roman" w:hAnsi="Times New Roman"/>
          <w:sz w:val="24"/>
          <w:szCs w:val="24"/>
        </w:rPr>
        <w:t xml:space="preserve"> </w:t>
      </w:r>
      <w:r w:rsidRPr="00E9229F">
        <w:rPr>
          <w:rFonts w:ascii="Times New Roman" w:hAnsi="Times New Roman"/>
          <w:i/>
          <w:sz w:val="24"/>
          <w:szCs w:val="24"/>
        </w:rPr>
        <w:t>Bot. Rev.</w:t>
      </w:r>
      <w:r w:rsidRPr="00E9229F">
        <w:rPr>
          <w:rFonts w:ascii="Times New Roman" w:hAnsi="Times New Roman"/>
          <w:sz w:val="24"/>
          <w:szCs w:val="24"/>
        </w:rPr>
        <w:t>, 61, 306-349.</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Clements R.E., &amp; Long, F.L. (1923).</w:t>
      </w:r>
      <w:proofErr w:type="gramEnd"/>
      <w:r w:rsidRPr="00E9229F">
        <w:rPr>
          <w:rFonts w:ascii="Times New Roman" w:hAnsi="Times New Roman"/>
          <w:sz w:val="24"/>
          <w:szCs w:val="24"/>
        </w:rPr>
        <w:t xml:space="preserve"> </w:t>
      </w:r>
      <w:r w:rsidRPr="00E9229F">
        <w:rPr>
          <w:rFonts w:ascii="Times New Roman" w:hAnsi="Times New Roman"/>
          <w:i/>
          <w:sz w:val="24"/>
          <w:szCs w:val="24"/>
        </w:rPr>
        <w:t xml:space="preserve">Experimental pollination: An outline of the ecology of flowers and insects. </w:t>
      </w:r>
      <w:proofErr w:type="gramStart"/>
      <w:r w:rsidRPr="00E9229F">
        <w:rPr>
          <w:rFonts w:ascii="Times New Roman" w:hAnsi="Times New Roman"/>
          <w:sz w:val="24"/>
          <w:szCs w:val="24"/>
        </w:rPr>
        <w:t>Carnegie Institute of Washington, Washington, DC, USA.</w:t>
      </w:r>
      <w:proofErr w:type="gramEnd"/>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lastRenderedPageBreak/>
        <w:t xml:space="preserve">Collins, A., Hart, E.M., &amp; </w:t>
      </w:r>
      <w:proofErr w:type="spellStart"/>
      <w:r w:rsidRPr="00E9229F">
        <w:rPr>
          <w:rFonts w:ascii="Times New Roman" w:hAnsi="Times New Roman"/>
          <w:sz w:val="24"/>
          <w:szCs w:val="24"/>
        </w:rPr>
        <w:t>Molovsky</w:t>
      </w:r>
      <w:proofErr w:type="spellEnd"/>
      <w:r w:rsidRPr="00E9229F">
        <w:rPr>
          <w:rFonts w:ascii="Times New Roman" w:hAnsi="Times New Roman"/>
          <w:sz w:val="24"/>
          <w:szCs w:val="24"/>
        </w:rPr>
        <w:t>, J. (2010).</w:t>
      </w:r>
      <w:proofErr w:type="gramEnd"/>
      <w:r w:rsidRPr="00E9229F">
        <w:rPr>
          <w:rFonts w:ascii="Times New Roman" w:hAnsi="Times New Roman"/>
          <w:sz w:val="24"/>
          <w:szCs w:val="24"/>
        </w:rPr>
        <w:t xml:space="preserve"> Differential response to frequency-dependent interactions: an experimental test using genotypes of an invasive grass. </w:t>
      </w:r>
      <w:proofErr w:type="spellStart"/>
      <w:r w:rsidRPr="00E9229F">
        <w:rPr>
          <w:rFonts w:ascii="Times New Roman" w:hAnsi="Times New Roman"/>
          <w:i/>
          <w:sz w:val="24"/>
          <w:szCs w:val="24"/>
        </w:rPr>
        <w:t>Oecologia</w:t>
      </w:r>
      <w:proofErr w:type="spellEnd"/>
      <w:r w:rsidRPr="00E9229F">
        <w:rPr>
          <w:rFonts w:ascii="Times New Roman" w:hAnsi="Times New Roman"/>
          <w:sz w:val="24"/>
          <w:szCs w:val="24"/>
        </w:rPr>
        <w:t>, 164, 965-969.</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Conner, J.K. &amp; Hartl, D.L. (2004).</w:t>
      </w:r>
      <w:proofErr w:type="gramEnd"/>
      <w:r w:rsidRPr="00E9229F">
        <w:rPr>
          <w:rFonts w:ascii="Times New Roman" w:hAnsi="Times New Roman"/>
          <w:sz w:val="24"/>
          <w:szCs w:val="24"/>
        </w:rPr>
        <w:t xml:space="preserve"> </w:t>
      </w:r>
      <w:proofErr w:type="gramStart"/>
      <w:r w:rsidRPr="00E9229F">
        <w:rPr>
          <w:rFonts w:ascii="Times New Roman" w:hAnsi="Times New Roman"/>
          <w:i/>
          <w:sz w:val="24"/>
          <w:szCs w:val="24"/>
        </w:rPr>
        <w:t>A primer of ecological genetics</w:t>
      </w:r>
      <w:r w:rsidRPr="00E9229F">
        <w:rPr>
          <w:rFonts w:ascii="Times New Roman" w:hAnsi="Times New Roman"/>
          <w:sz w:val="24"/>
          <w:szCs w:val="24"/>
        </w:rPr>
        <w:t>.</w:t>
      </w:r>
      <w:proofErr w:type="gramEnd"/>
      <w:r w:rsidRPr="00E9229F">
        <w:rPr>
          <w:rFonts w:ascii="Times New Roman" w:hAnsi="Times New Roman"/>
          <w:sz w:val="24"/>
          <w:szCs w:val="24"/>
        </w:rPr>
        <w:t xml:space="preserve"> </w:t>
      </w:r>
      <w:proofErr w:type="spellStart"/>
      <w:proofErr w:type="gramStart"/>
      <w:r w:rsidRPr="00E9229F">
        <w:rPr>
          <w:rFonts w:ascii="Times New Roman" w:hAnsi="Times New Roman"/>
          <w:sz w:val="24"/>
          <w:szCs w:val="24"/>
        </w:rPr>
        <w:t>Sinauer</w:t>
      </w:r>
      <w:proofErr w:type="spellEnd"/>
      <w:r w:rsidRPr="00E9229F">
        <w:rPr>
          <w:rFonts w:ascii="Times New Roman" w:hAnsi="Times New Roman"/>
          <w:sz w:val="24"/>
          <w:szCs w:val="24"/>
        </w:rPr>
        <w:t xml:space="preserve"> Associates, Sunderland, MA, USA.</w:t>
      </w:r>
      <w:proofErr w:type="gramEnd"/>
    </w:p>
    <w:p w:rsidR="00FE72D5" w:rsidRPr="00E9229F" w:rsidRDefault="00FE72D5" w:rsidP="00FE72D5">
      <w:pPr>
        <w:pStyle w:val="reference"/>
        <w:ind w:left="706" w:hanging="706"/>
        <w:rPr>
          <w:sz w:val="24"/>
          <w:szCs w:val="24"/>
        </w:rPr>
      </w:pPr>
      <w:r w:rsidRPr="00E9229F">
        <w:rPr>
          <w:sz w:val="24"/>
          <w:szCs w:val="24"/>
        </w:rPr>
        <w:t xml:space="preserve">Crutsinger, G.M., Collins, M.D., Fordyce, J.A., </w:t>
      </w:r>
      <w:proofErr w:type="spellStart"/>
      <w:r w:rsidRPr="00E9229F">
        <w:rPr>
          <w:sz w:val="24"/>
          <w:szCs w:val="24"/>
        </w:rPr>
        <w:t>Gompert</w:t>
      </w:r>
      <w:proofErr w:type="spellEnd"/>
      <w:r w:rsidRPr="00E9229F">
        <w:rPr>
          <w:sz w:val="24"/>
          <w:szCs w:val="24"/>
        </w:rPr>
        <w:t>, Z., Nice, C.C. &amp; Sanders, N.J. (2006).</w:t>
      </w:r>
      <w:r>
        <w:rPr>
          <w:sz w:val="24"/>
          <w:szCs w:val="24"/>
        </w:rPr>
        <w:t xml:space="preserve"> Plant g</w:t>
      </w:r>
      <w:r w:rsidRPr="00E9229F">
        <w:rPr>
          <w:sz w:val="24"/>
          <w:szCs w:val="24"/>
        </w:rPr>
        <w:t xml:space="preserve">enotypic diversity predicts community structure and governs an ecosystem process. </w:t>
      </w:r>
      <w:r w:rsidRPr="00E9229F">
        <w:rPr>
          <w:i/>
          <w:sz w:val="24"/>
          <w:szCs w:val="24"/>
        </w:rPr>
        <w:t>Science</w:t>
      </w:r>
      <w:r w:rsidRPr="00E9229F">
        <w:rPr>
          <w:sz w:val="24"/>
          <w:szCs w:val="24"/>
        </w:rPr>
        <w:t>, 313, 966-968.</w:t>
      </w:r>
    </w:p>
    <w:p w:rsidR="00FE72D5" w:rsidRPr="00E9229F" w:rsidRDefault="00FE72D5" w:rsidP="00FE72D5">
      <w:pPr>
        <w:pStyle w:val="reference"/>
        <w:ind w:left="706" w:hanging="706"/>
        <w:rPr>
          <w:sz w:val="24"/>
          <w:szCs w:val="24"/>
        </w:rPr>
      </w:pPr>
      <w:r w:rsidRPr="00E9229F">
        <w:rPr>
          <w:sz w:val="24"/>
          <w:szCs w:val="24"/>
        </w:rPr>
        <w:t xml:space="preserve">Crutsinger, G.M., Collins, M.D., Fordyce, J.A. &amp; Sanders, N.J. (2008). </w:t>
      </w:r>
      <w:proofErr w:type="gramStart"/>
      <w:r w:rsidRPr="00E9229F">
        <w:rPr>
          <w:sz w:val="24"/>
          <w:szCs w:val="24"/>
        </w:rPr>
        <w:t>Temporal dynamics in non-additive responses of arthropods to host-plant genotypic diversity.</w:t>
      </w:r>
      <w:proofErr w:type="gramEnd"/>
      <w:r w:rsidRPr="00E9229F">
        <w:rPr>
          <w:sz w:val="24"/>
          <w:szCs w:val="24"/>
        </w:rPr>
        <w:t xml:space="preserve"> </w:t>
      </w:r>
      <w:r w:rsidRPr="00E9229F">
        <w:rPr>
          <w:i/>
          <w:sz w:val="24"/>
          <w:szCs w:val="24"/>
        </w:rPr>
        <w:t>Oikos</w:t>
      </w:r>
      <w:r w:rsidRPr="00E9229F">
        <w:rPr>
          <w:sz w:val="24"/>
          <w:szCs w:val="24"/>
        </w:rPr>
        <w:t>, 117, 255-264.</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Fridley, J.D., Grime, J.P. &amp; </w:t>
      </w:r>
      <w:proofErr w:type="spellStart"/>
      <w:r w:rsidRPr="00E9229F">
        <w:rPr>
          <w:rFonts w:ascii="Times New Roman" w:hAnsi="Times New Roman"/>
          <w:sz w:val="24"/>
          <w:szCs w:val="24"/>
        </w:rPr>
        <w:t>Bilton</w:t>
      </w:r>
      <w:proofErr w:type="spellEnd"/>
      <w:r w:rsidRPr="00E9229F">
        <w:rPr>
          <w:rFonts w:ascii="Times New Roman" w:hAnsi="Times New Roman"/>
          <w:sz w:val="24"/>
          <w:szCs w:val="24"/>
        </w:rPr>
        <w:t>, M. (2007).</w:t>
      </w:r>
      <w:proofErr w:type="gramEnd"/>
      <w:r w:rsidRPr="00E9229F">
        <w:rPr>
          <w:rFonts w:ascii="Times New Roman" w:hAnsi="Times New Roman"/>
          <w:sz w:val="24"/>
          <w:szCs w:val="24"/>
        </w:rPr>
        <w:t xml:space="preserve"> Genotypic identity of interspecific </w:t>
      </w:r>
      <w:proofErr w:type="spellStart"/>
      <w:r w:rsidRPr="00E9229F">
        <w:rPr>
          <w:rFonts w:ascii="Times New Roman" w:hAnsi="Times New Roman"/>
          <w:sz w:val="24"/>
          <w:szCs w:val="24"/>
        </w:rPr>
        <w:t>neighbours</w:t>
      </w:r>
      <w:proofErr w:type="spellEnd"/>
      <w:r w:rsidRPr="00E9229F">
        <w:rPr>
          <w:rFonts w:ascii="Times New Roman" w:hAnsi="Times New Roman"/>
          <w:sz w:val="24"/>
          <w:szCs w:val="24"/>
        </w:rPr>
        <w:t xml:space="preserve"> mediates plant responses to competition and environmental variation in </w:t>
      </w:r>
      <w:proofErr w:type="gramStart"/>
      <w:r w:rsidRPr="00E9229F">
        <w:rPr>
          <w:rFonts w:ascii="Times New Roman" w:hAnsi="Times New Roman"/>
          <w:sz w:val="24"/>
          <w:szCs w:val="24"/>
        </w:rPr>
        <w:t>a species</w:t>
      </w:r>
      <w:proofErr w:type="gramEnd"/>
      <w:r w:rsidRPr="00E9229F">
        <w:rPr>
          <w:rFonts w:ascii="Times New Roman" w:hAnsi="Times New Roman"/>
          <w:sz w:val="24"/>
          <w:szCs w:val="24"/>
        </w:rPr>
        <w:t xml:space="preserve"> rich grassland. </w:t>
      </w:r>
      <w:r w:rsidRPr="00E9229F">
        <w:rPr>
          <w:rFonts w:ascii="Times New Roman" w:hAnsi="Times New Roman"/>
          <w:i/>
          <w:sz w:val="24"/>
          <w:szCs w:val="24"/>
        </w:rPr>
        <w:t>J. Ecol.</w:t>
      </w:r>
      <w:r w:rsidRPr="00E9229F">
        <w:rPr>
          <w:rFonts w:ascii="Times New Roman" w:hAnsi="Times New Roman"/>
          <w:sz w:val="24"/>
          <w:szCs w:val="24"/>
        </w:rPr>
        <w:t xml:space="preserve">, 95, 908-915. </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Genung, M.A., </w:t>
      </w:r>
      <w:proofErr w:type="spellStart"/>
      <w:r w:rsidRPr="00E9229F">
        <w:rPr>
          <w:rFonts w:ascii="Times New Roman" w:hAnsi="Times New Roman"/>
          <w:sz w:val="24"/>
          <w:szCs w:val="24"/>
        </w:rPr>
        <w:t>Lessard</w:t>
      </w:r>
      <w:proofErr w:type="spellEnd"/>
      <w:r w:rsidRPr="00E9229F">
        <w:rPr>
          <w:rFonts w:ascii="Times New Roman" w:hAnsi="Times New Roman"/>
          <w:sz w:val="24"/>
          <w:szCs w:val="24"/>
        </w:rPr>
        <w:t xml:space="preserve">, J.P., Brown, C.B., Bunn, W.A., </w:t>
      </w:r>
      <w:proofErr w:type="spellStart"/>
      <w:r w:rsidRPr="00E9229F">
        <w:rPr>
          <w:rFonts w:ascii="Times New Roman" w:hAnsi="Times New Roman"/>
          <w:sz w:val="24"/>
          <w:szCs w:val="24"/>
        </w:rPr>
        <w:t>Cregger</w:t>
      </w:r>
      <w:proofErr w:type="spellEnd"/>
      <w:r w:rsidRPr="00E9229F">
        <w:rPr>
          <w:rFonts w:ascii="Times New Roman" w:hAnsi="Times New Roman"/>
          <w:sz w:val="24"/>
          <w:szCs w:val="24"/>
        </w:rPr>
        <w:t xml:space="preserve">, M.A., Reynolds, W.N. </w:t>
      </w:r>
      <w:r w:rsidRPr="00E9229F">
        <w:rPr>
          <w:rFonts w:ascii="Times New Roman" w:hAnsi="Times New Roman"/>
          <w:i/>
          <w:sz w:val="24"/>
          <w:szCs w:val="24"/>
        </w:rPr>
        <w:t xml:space="preserve">et al. </w:t>
      </w:r>
      <w:r w:rsidRPr="00E9229F">
        <w:rPr>
          <w:rFonts w:ascii="Times New Roman" w:hAnsi="Times New Roman"/>
          <w:sz w:val="24"/>
          <w:szCs w:val="24"/>
        </w:rPr>
        <w:t xml:space="preserve">(2010). Non-additive effects of genotypic diversity increase floral abundance and abundance of floral visitors. </w:t>
      </w:r>
      <w:proofErr w:type="spellStart"/>
      <w:r w:rsidRPr="00E9229F">
        <w:rPr>
          <w:rFonts w:ascii="Times New Roman" w:hAnsi="Times New Roman"/>
          <w:i/>
          <w:sz w:val="24"/>
          <w:szCs w:val="24"/>
        </w:rPr>
        <w:t>PLoS</w:t>
      </w:r>
      <w:proofErr w:type="spellEnd"/>
      <w:r w:rsidRPr="00E9229F">
        <w:rPr>
          <w:rFonts w:ascii="Times New Roman" w:hAnsi="Times New Roman"/>
          <w:i/>
          <w:sz w:val="24"/>
          <w:szCs w:val="24"/>
        </w:rPr>
        <w:t xml:space="preserve"> ONE</w:t>
      </w:r>
      <w:r w:rsidRPr="00E9229F">
        <w:rPr>
          <w:rFonts w:ascii="Times New Roman" w:hAnsi="Times New Roman"/>
          <w:sz w:val="24"/>
          <w:szCs w:val="24"/>
        </w:rPr>
        <w:t>, 5, e8711.</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Ghazoul, J. (2006). </w:t>
      </w:r>
      <w:proofErr w:type="gramStart"/>
      <w:r w:rsidRPr="00E9229F">
        <w:rPr>
          <w:rFonts w:ascii="Times New Roman" w:hAnsi="Times New Roman"/>
          <w:sz w:val="24"/>
          <w:szCs w:val="24"/>
        </w:rPr>
        <w:t>Floral diversity and the facilitation of pollination.</w:t>
      </w:r>
      <w:proofErr w:type="gramEnd"/>
      <w:r w:rsidRPr="00E9229F">
        <w:rPr>
          <w:rFonts w:ascii="Times New Roman" w:hAnsi="Times New Roman"/>
          <w:sz w:val="24"/>
          <w:szCs w:val="24"/>
        </w:rPr>
        <w:t xml:space="preserve">  </w:t>
      </w:r>
      <w:r w:rsidRPr="00E9229F">
        <w:rPr>
          <w:rFonts w:ascii="Times New Roman" w:hAnsi="Times New Roman"/>
          <w:i/>
          <w:sz w:val="24"/>
          <w:szCs w:val="24"/>
        </w:rPr>
        <w:t>J. Ecol.</w:t>
      </w:r>
      <w:r w:rsidRPr="00E9229F">
        <w:rPr>
          <w:rFonts w:ascii="Times New Roman" w:hAnsi="Times New Roman"/>
          <w:sz w:val="24"/>
          <w:szCs w:val="24"/>
        </w:rPr>
        <w:t>, 94, 295-304.</w:t>
      </w:r>
      <w:r w:rsidRPr="00E9229F">
        <w:rPr>
          <w:rFonts w:ascii="Times New Roman" w:hAnsi="Times New Roman"/>
          <w:i/>
          <w:sz w:val="24"/>
          <w:szCs w:val="24"/>
        </w:rPr>
        <w:t xml:space="preserve"> </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Gross, R.S. &amp; Werner, P.A. (1983). Relationships among flowering phenology, insect visitors, and seed set of individuals – experimental studies on 4 co-occurring species of goldenrod (</w:t>
      </w:r>
      <w:r w:rsidRPr="00E9229F">
        <w:rPr>
          <w:rFonts w:ascii="Times New Roman" w:hAnsi="Times New Roman"/>
          <w:i/>
          <w:iCs/>
          <w:sz w:val="24"/>
          <w:szCs w:val="24"/>
        </w:rPr>
        <w:t>Solidago</w:t>
      </w:r>
      <w:r w:rsidRPr="00E9229F">
        <w:rPr>
          <w:rFonts w:ascii="Times New Roman" w:hAnsi="Times New Roman"/>
          <w:sz w:val="24"/>
          <w:szCs w:val="24"/>
        </w:rPr>
        <w:t xml:space="preserve">, </w:t>
      </w:r>
      <w:proofErr w:type="spellStart"/>
      <w:r w:rsidRPr="00E9229F">
        <w:rPr>
          <w:rFonts w:ascii="Times New Roman" w:hAnsi="Times New Roman"/>
          <w:sz w:val="24"/>
          <w:szCs w:val="24"/>
        </w:rPr>
        <w:t>Compositae</w:t>
      </w:r>
      <w:proofErr w:type="spellEnd"/>
      <w:r w:rsidRPr="00E9229F">
        <w:rPr>
          <w:rFonts w:ascii="Times New Roman" w:hAnsi="Times New Roman"/>
          <w:sz w:val="24"/>
          <w:szCs w:val="24"/>
        </w:rPr>
        <w:t xml:space="preserve">).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Monogr</w:t>
      </w:r>
      <w:proofErr w:type="spellEnd"/>
      <w:r w:rsidRPr="00E9229F">
        <w:rPr>
          <w:rFonts w:ascii="Times New Roman" w:hAnsi="Times New Roman"/>
          <w:i/>
          <w:sz w:val="24"/>
          <w:szCs w:val="24"/>
        </w:rPr>
        <w:t>.</w:t>
      </w:r>
      <w:r w:rsidRPr="00E9229F">
        <w:rPr>
          <w:rFonts w:ascii="Times New Roman" w:hAnsi="Times New Roman"/>
          <w:sz w:val="24"/>
          <w:szCs w:val="24"/>
        </w:rPr>
        <w:t>, 53, 95-117.</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Hooper, D.U., Chapin, F.S., </w:t>
      </w:r>
      <w:proofErr w:type="spellStart"/>
      <w:r w:rsidRPr="00E9229F">
        <w:rPr>
          <w:rFonts w:ascii="Times New Roman" w:hAnsi="Times New Roman"/>
          <w:sz w:val="24"/>
          <w:szCs w:val="24"/>
        </w:rPr>
        <w:t>Ewel</w:t>
      </w:r>
      <w:proofErr w:type="spellEnd"/>
      <w:r w:rsidRPr="00E9229F">
        <w:rPr>
          <w:rFonts w:ascii="Times New Roman" w:hAnsi="Times New Roman"/>
          <w:sz w:val="24"/>
          <w:szCs w:val="24"/>
        </w:rPr>
        <w:t xml:space="preserve">, J.J., Hector, A., </w:t>
      </w:r>
      <w:proofErr w:type="spellStart"/>
      <w:r w:rsidRPr="00E9229F">
        <w:rPr>
          <w:rFonts w:ascii="Times New Roman" w:hAnsi="Times New Roman"/>
          <w:sz w:val="24"/>
          <w:szCs w:val="24"/>
        </w:rPr>
        <w:t>Inchausti</w:t>
      </w:r>
      <w:proofErr w:type="spellEnd"/>
      <w:r w:rsidRPr="00E9229F">
        <w:rPr>
          <w:rFonts w:ascii="Times New Roman" w:hAnsi="Times New Roman"/>
          <w:sz w:val="24"/>
          <w:szCs w:val="24"/>
        </w:rPr>
        <w:t xml:space="preserve">, P., </w:t>
      </w:r>
      <w:proofErr w:type="spellStart"/>
      <w:r w:rsidRPr="00E9229F">
        <w:rPr>
          <w:rFonts w:ascii="Times New Roman" w:hAnsi="Times New Roman"/>
          <w:sz w:val="24"/>
          <w:szCs w:val="24"/>
        </w:rPr>
        <w:t>Lavorel</w:t>
      </w:r>
      <w:proofErr w:type="spellEnd"/>
      <w:r w:rsidRPr="00E9229F">
        <w:rPr>
          <w:rFonts w:ascii="Times New Roman" w:hAnsi="Times New Roman"/>
          <w:sz w:val="24"/>
          <w:szCs w:val="24"/>
        </w:rPr>
        <w:t xml:space="preserve">, S. </w:t>
      </w:r>
      <w:r w:rsidRPr="00E9229F">
        <w:rPr>
          <w:rFonts w:ascii="Times New Roman" w:hAnsi="Times New Roman"/>
          <w:i/>
          <w:sz w:val="24"/>
          <w:szCs w:val="24"/>
        </w:rPr>
        <w:t xml:space="preserve">et al. </w:t>
      </w:r>
      <w:r w:rsidRPr="00E9229F">
        <w:rPr>
          <w:rFonts w:ascii="Times New Roman" w:hAnsi="Times New Roman"/>
          <w:sz w:val="24"/>
          <w:szCs w:val="24"/>
        </w:rPr>
        <w:t>(2005).</w:t>
      </w:r>
      <w:proofErr w:type="gramEnd"/>
      <w:r w:rsidRPr="00E9229F">
        <w:rPr>
          <w:rFonts w:ascii="Times New Roman" w:hAnsi="Times New Roman"/>
          <w:sz w:val="24"/>
          <w:szCs w:val="24"/>
        </w:rPr>
        <w:t xml:space="preserve">  Effects of biodiversity on ecosystem functioning: A consensus of current knowledge.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Monogr</w:t>
      </w:r>
      <w:proofErr w:type="spellEnd"/>
      <w:r w:rsidRPr="00E9229F">
        <w:rPr>
          <w:rFonts w:ascii="Times New Roman" w:hAnsi="Times New Roman"/>
          <w:i/>
          <w:sz w:val="24"/>
          <w:szCs w:val="24"/>
        </w:rPr>
        <w:t xml:space="preserve">., </w:t>
      </w:r>
      <w:r w:rsidRPr="00E9229F">
        <w:rPr>
          <w:rFonts w:ascii="Times New Roman" w:hAnsi="Times New Roman"/>
          <w:sz w:val="24"/>
          <w:szCs w:val="24"/>
        </w:rPr>
        <w:t>75, 3-35.</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Hughes, A.R. &amp; Stachowicz, J.J. (2004).</w:t>
      </w:r>
      <w:proofErr w:type="gramEnd"/>
      <w:r w:rsidRPr="00E9229F">
        <w:rPr>
          <w:rFonts w:ascii="Times New Roman" w:hAnsi="Times New Roman"/>
          <w:sz w:val="24"/>
          <w:szCs w:val="24"/>
        </w:rPr>
        <w:t xml:space="preserve"> Genetic diversity enhances the resistance of a </w:t>
      </w:r>
      <w:proofErr w:type="spellStart"/>
      <w:r w:rsidRPr="00E9229F">
        <w:rPr>
          <w:rFonts w:ascii="Times New Roman" w:hAnsi="Times New Roman"/>
          <w:sz w:val="24"/>
          <w:szCs w:val="24"/>
        </w:rPr>
        <w:t>seagrass</w:t>
      </w:r>
      <w:proofErr w:type="spellEnd"/>
      <w:r w:rsidRPr="00E9229F">
        <w:rPr>
          <w:rFonts w:ascii="Times New Roman" w:hAnsi="Times New Roman"/>
          <w:sz w:val="24"/>
          <w:szCs w:val="24"/>
        </w:rPr>
        <w:t xml:space="preserve"> system to disturbance. </w:t>
      </w:r>
      <w:r w:rsidRPr="00E9229F">
        <w:rPr>
          <w:rFonts w:ascii="Times New Roman" w:hAnsi="Times New Roman"/>
          <w:i/>
          <w:sz w:val="24"/>
          <w:szCs w:val="24"/>
        </w:rPr>
        <w:t>P. Natl. Acad. Sci. USA</w:t>
      </w:r>
      <w:r w:rsidRPr="00E9229F">
        <w:rPr>
          <w:rFonts w:ascii="Times New Roman" w:hAnsi="Times New Roman"/>
          <w:sz w:val="24"/>
          <w:szCs w:val="24"/>
        </w:rPr>
        <w:t xml:space="preserve">, 101, 8998-9002. </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Johnson, M.T.J. &amp; Agrawal, A.A. (2005).</w:t>
      </w:r>
      <w:proofErr w:type="gramEnd"/>
      <w:r w:rsidRPr="00E9229F">
        <w:rPr>
          <w:rFonts w:ascii="Times New Roman" w:hAnsi="Times New Roman"/>
          <w:sz w:val="24"/>
          <w:szCs w:val="24"/>
        </w:rPr>
        <w:t xml:space="preserve"> Plant genotype and environment interact to shape a diverse arthropod community on evening primrose (</w:t>
      </w:r>
      <w:proofErr w:type="spellStart"/>
      <w:r w:rsidRPr="00E9229F">
        <w:rPr>
          <w:rFonts w:ascii="Times New Roman" w:hAnsi="Times New Roman"/>
          <w:i/>
          <w:iCs/>
          <w:sz w:val="24"/>
          <w:szCs w:val="24"/>
        </w:rPr>
        <w:t>Oenothera</w:t>
      </w:r>
      <w:proofErr w:type="spellEnd"/>
      <w:r w:rsidRPr="00E9229F">
        <w:rPr>
          <w:rFonts w:ascii="Times New Roman" w:hAnsi="Times New Roman"/>
          <w:i/>
          <w:iCs/>
          <w:sz w:val="24"/>
          <w:szCs w:val="24"/>
        </w:rPr>
        <w:t xml:space="preserve"> </w:t>
      </w:r>
      <w:proofErr w:type="spellStart"/>
      <w:r w:rsidRPr="00E9229F">
        <w:rPr>
          <w:rFonts w:ascii="Times New Roman" w:hAnsi="Times New Roman"/>
          <w:i/>
          <w:iCs/>
          <w:sz w:val="24"/>
          <w:szCs w:val="24"/>
        </w:rPr>
        <w:t>biennis</w:t>
      </w:r>
      <w:proofErr w:type="spellEnd"/>
      <w:r w:rsidRPr="00E9229F">
        <w:rPr>
          <w:rFonts w:ascii="Times New Roman" w:hAnsi="Times New Roman"/>
          <w:sz w:val="24"/>
          <w:szCs w:val="24"/>
        </w:rPr>
        <w:t xml:space="preserve">). </w:t>
      </w:r>
      <w:r w:rsidRPr="00E9229F">
        <w:rPr>
          <w:rFonts w:ascii="Times New Roman" w:hAnsi="Times New Roman"/>
          <w:i/>
          <w:sz w:val="24"/>
          <w:szCs w:val="24"/>
        </w:rPr>
        <w:t>Ecology</w:t>
      </w:r>
      <w:r w:rsidRPr="00E9229F">
        <w:rPr>
          <w:rFonts w:ascii="Times New Roman" w:hAnsi="Times New Roman"/>
          <w:sz w:val="24"/>
          <w:szCs w:val="24"/>
        </w:rPr>
        <w:t>, 86, 874-885.</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lastRenderedPageBreak/>
        <w:t>Johnson, M.T.J., Lajeunesse, M.J. &amp; Agrawal, A.A. (2006).</w:t>
      </w:r>
      <w:proofErr w:type="gramEnd"/>
      <w:r w:rsidRPr="00E9229F">
        <w:rPr>
          <w:rFonts w:ascii="Times New Roman" w:hAnsi="Times New Roman"/>
          <w:sz w:val="24"/>
          <w:szCs w:val="24"/>
        </w:rPr>
        <w:t xml:space="preserve"> </w:t>
      </w:r>
      <w:proofErr w:type="gramStart"/>
      <w:r w:rsidRPr="00E9229F">
        <w:rPr>
          <w:rFonts w:ascii="Times New Roman" w:hAnsi="Times New Roman"/>
          <w:sz w:val="24"/>
          <w:szCs w:val="24"/>
        </w:rPr>
        <w:t>Additive and interactive effects of plant genotypic diversity on arthropod communities and plant fitness.</w:t>
      </w:r>
      <w:proofErr w:type="gramEnd"/>
      <w:r w:rsidRPr="00E9229F">
        <w:rPr>
          <w:rFonts w:ascii="Times New Roman" w:hAnsi="Times New Roman"/>
          <w:sz w:val="24"/>
          <w:szCs w:val="24"/>
        </w:rPr>
        <w:t xml:space="preserve">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Lett</w:t>
      </w:r>
      <w:proofErr w:type="spellEnd"/>
      <w:r w:rsidRPr="00E9229F">
        <w:rPr>
          <w:rFonts w:ascii="Times New Roman" w:hAnsi="Times New Roman"/>
          <w:i/>
          <w:sz w:val="24"/>
          <w:szCs w:val="24"/>
        </w:rPr>
        <w:t>.</w:t>
      </w:r>
      <w:r w:rsidRPr="00E9229F">
        <w:rPr>
          <w:rFonts w:ascii="Times New Roman" w:hAnsi="Times New Roman"/>
          <w:sz w:val="24"/>
          <w:szCs w:val="24"/>
        </w:rPr>
        <w:t>, 9, 24-34.</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Johnson, M.T.J., </w:t>
      </w:r>
      <w:proofErr w:type="spellStart"/>
      <w:r w:rsidRPr="00E9229F">
        <w:rPr>
          <w:rFonts w:ascii="Times New Roman" w:hAnsi="Times New Roman"/>
          <w:sz w:val="24"/>
          <w:szCs w:val="24"/>
        </w:rPr>
        <w:t>Dinnage</w:t>
      </w:r>
      <w:proofErr w:type="spellEnd"/>
      <w:r w:rsidRPr="00E9229F">
        <w:rPr>
          <w:rFonts w:ascii="Times New Roman" w:hAnsi="Times New Roman"/>
          <w:sz w:val="24"/>
          <w:szCs w:val="24"/>
        </w:rPr>
        <w:t>, R</w:t>
      </w:r>
      <w:r>
        <w:rPr>
          <w:rFonts w:ascii="Times New Roman" w:hAnsi="Times New Roman"/>
          <w:sz w:val="24"/>
          <w:szCs w:val="24"/>
        </w:rPr>
        <w:t xml:space="preserve">., </w:t>
      </w:r>
      <w:r w:rsidRPr="00E9229F">
        <w:rPr>
          <w:rFonts w:ascii="Times New Roman" w:hAnsi="Times New Roman"/>
          <w:sz w:val="24"/>
          <w:szCs w:val="24"/>
        </w:rPr>
        <w:t>Zhou, A.Y.</w:t>
      </w:r>
      <w:r>
        <w:rPr>
          <w:rFonts w:ascii="Times New Roman" w:hAnsi="Times New Roman"/>
          <w:sz w:val="24"/>
          <w:szCs w:val="24"/>
        </w:rPr>
        <w:t xml:space="preserve"> &amp; Hunter M.D.</w:t>
      </w:r>
      <w:r w:rsidRPr="00E9229F">
        <w:rPr>
          <w:rFonts w:ascii="Times New Roman" w:hAnsi="Times New Roman"/>
          <w:sz w:val="24"/>
          <w:szCs w:val="24"/>
        </w:rPr>
        <w:t xml:space="preserve"> (2008).</w:t>
      </w:r>
      <w:proofErr w:type="gramEnd"/>
      <w:r w:rsidRPr="00E9229F">
        <w:rPr>
          <w:rFonts w:ascii="Times New Roman" w:hAnsi="Times New Roman"/>
          <w:sz w:val="24"/>
          <w:szCs w:val="24"/>
        </w:rPr>
        <w:t xml:space="preserve"> Environmental variation has stronger effects than plant genotype on competition among plant species. </w:t>
      </w:r>
      <w:r w:rsidRPr="00E9229F">
        <w:rPr>
          <w:rFonts w:ascii="Times New Roman" w:hAnsi="Times New Roman"/>
          <w:i/>
          <w:sz w:val="24"/>
          <w:szCs w:val="24"/>
        </w:rPr>
        <w:t>J. Ecol.</w:t>
      </w:r>
      <w:r w:rsidRPr="00E9229F">
        <w:rPr>
          <w:rFonts w:ascii="Times New Roman" w:hAnsi="Times New Roman"/>
          <w:sz w:val="24"/>
          <w:szCs w:val="24"/>
        </w:rPr>
        <w:t>,</w:t>
      </w:r>
      <w:r w:rsidRPr="00E9229F">
        <w:rPr>
          <w:rFonts w:ascii="Times New Roman" w:hAnsi="Times New Roman"/>
          <w:i/>
          <w:sz w:val="24"/>
          <w:szCs w:val="24"/>
        </w:rPr>
        <w:t xml:space="preserve"> </w:t>
      </w:r>
      <w:r w:rsidRPr="00E9229F">
        <w:rPr>
          <w:rFonts w:ascii="Times New Roman" w:hAnsi="Times New Roman"/>
          <w:sz w:val="24"/>
          <w:szCs w:val="24"/>
        </w:rPr>
        <w:t>96, 947-955.</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Johnson, M.T.J. (2008). </w:t>
      </w:r>
      <w:proofErr w:type="gramStart"/>
      <w:r w:rsidRPr="00E9229F">
        <w:rPr>
          <w:rFonts w:ascii="Times New Roman" w:hAnsi="Times New Roman"/>
          <w:sz w:val="24"/>
          <w:szCs w:val="24"/>
        </w:rPr>
        <w:t>Bottom up effects of plant genotype on aphids, ants, and predators.</w:t>
      </w:r>
      <w:proofErr w:type="gramEnd"/>
      <w:r w:rsidRPr="00E9229F">
        <w:rPr>
          <w:rFonts w:ascii="Times New Roman" w:hAnsi="Times New Roman"/>
          <w:sz w:val="24"/>
          <w:szCs w:val="24"/>
        </w:rPr>
        <w:t xml:space="preserve">  </w:t>
      </w:r>
      <w:r w:rsidRPr="00E9229F">
        <w:rPr>
          <w:rFonts w:ascii="Times New Roman" w:hAnsi="Times New Roman"/>
          <w:i/>
          <w:sz w:val="24"/>
          <w:szCs w:val="24"/>
        </w:rPr>
        <w:t>Ecology</w:t>
      </w:r>
      <w:r w:rsidRPr="00E9229F">
        <w:rPr>
          <w:rFonts w:ascii="Times New Roman" w:hAnsi="Times New Roman"/>
          <w:sz w:val="24"/>
          <w:szCs w:val="24"/>
        </w:rPr>
        <w:t>, 89, 145-154.</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Lankau, R.A. &amp; Strauss, S.Y. (2007).</w:t>
      </w:r>
      <w:proofErr w:type="gramEnd"/>
      <w:r w:rsidRPr="00E9229F">
        <w:rPr>
          <w:rFonts w:ascii="Times New Roman" w:hAnsi="Times New Roman"/>
          <w:sz w:val="24"/>
          <w:szCs w:val="24"/>
        </w:rPr>
        <w:t xml:space="preserve"> Mutual feedbacks maintain both genetic and species diversity in a plant community. </w:t>
      </w:r>
      <w:r w:rsidRPr="00E9229F">
        <w:rPr>
          <w:rFonts w:ascii="Times New Roman" w:hAnsi="Times New Roman"/>
          <w:i/>
          <w:sz w:val="24"/>
          <w:szCs w:val="24"/>
        </w:rPr>
        <w:t>Science</w:t>
      </w:r>
      <w:r w:rsidRPr="00E9229F">
        <w:rPr>
          <w:rFonts w:ascii="Times New Roman" w:hAnsi="Times New Roman"/>
          <w:sz w:val="24"/>
          <w:szCs w:val="24"/>
        </w:rPr>
        <w:t>, 317, 1561-1563.</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Lazaro, A., Lundgren. R. &amp; </w:t>
      </w:r>
      <w:proofErr w:type="spellStart"/>
      <w:r w:rsidRPr="00E9229F">
        <w:rPr>
          <w:rFonts w:ascii="Times New Roman" w:hAnsi="Times New Roman"/>
          <w:sz w:val="24"/>
          <w:szCs w:val="24"/>
        </w:rPr>
        <w:t>Totland</w:t>
      </w:r>
      <w:proofErr w:type="spellEnd"/>
      <w:r w:rsidRPr="00E9229F">
        <w:rPr>
          <w:rFonts w:ascii="Times New Roman" w:hAnsi="Times New Roman"/>
          <w:sz w:val="24"/>
          <w:szCs w:val="24"/>
        </w:rPr>
        <w:t xml:space="preserve">, Ø. (2009). Co-flowering neighbors influence the diversity and identity of pollinator groups visiting plant species. </w:t>
      </w:r>
      <w:r w:rsidRPr="00E9229F">
        <w:rPr>
          <w:rFonts w:ascii="Times New Roman" w:hAnsi="Times New Roman"/>
          <w:i/>
          <w:sz w:val="24"/>
          <w:szCs w:val="24"/>
        </w:rPr>
        <w:t>Oikos</w:t>
      </w:r>
      <w:r w:rsidRPr="00E9229F">
        <w:rPr>
          <w:rFonts w:ascii="Times New Roman" w:hAnsi="Times New Roman"/>
          <w:sz w:val="24"/>
          <w:szCs w:val="24"/>
        </w:rPr>
        <w:t>, 118, 691-702.</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LeBauer, D.S. &amp; Treseder, K.K. (2008).</w:t>
      </w:r>
      <w:proofErr w:type="gramEnd"/>
      <w:r w:rsidRPr="00E9229F">
        <w:rPr>
          <w:rFonts w:ascii="Times New Roman" w:hAnsi="Times New Roman"/>
          <w:sz w:val="24"/>
          <w:szCs w:val="24"/>
        </w:rPr>
        <w:t xml:space="preserve"> Nitrogen limitation of primary productivity in terrestrial ecosystems is globally distributed. </w:t>
      </w:r>
      <w:r w:rsidRPr="00E9229F">
        <w:rPr>
          <w:rFonts w:ascii="Times New Roman" w:hAnsi="Times New Roman"/>
          <w:i/>
          <w:sz w:val="24"/>
          <w:szCs w:val="24"/>
        </w:rPr>
        <w:t>Ecology</w:t>
      </w:r>
      <w:r w:rsidRPr="00E9229F">
        <w:rPr>
          <w:rFonts w:ascii="Times New Roman" w:hAnsi="Times New Roman"/>
          <w:sz w:val="24"/>
          <w:szCs w:val="24"/>
        </w:rPr>
        <w:t>, 89, 371-379.</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Linhart, Y.B. &amp; Grant, M.C. (1996).</w:t>
      </w:r>
      <w:proofErr w:type="gramEnd"/>
      <w:r w:rsidRPr="00E9229F">
        <w:rPr>
          <w:rFonts w:ascii="Times New Roman" w:hAnsi="Times New Roman"/>
          <w:sz w:val="24"/>
          <w:szCs w:val="24"/>
        </w:rPr>
        <w:t xml:space="preserve"> </w:t>
      </w:r>
      <w:proofErr w:type="gramStart"/>
      <w:r w:rsidRPr="00E9229F">
        <w:rPr>
          <w:rFonts w:ascii="Times New Roman" w:hAnsi="Times New Roman"/>
          <w:sz w:val="24"/>
          <w:szCs w:val="24"/>
        </w:rPr>
        <w:t>Evolutionary significance of local genetic differentiation in plants.</w:t>
      </w:r>
      <w:proofErr w:type="gramEnd"/>
      <w:r w:rsidRPr="00E9229F">
        <w:rPr>
          <w:rFonts w:ascii="Times New Roman" w:hAnsi="Times New Roman"/>
          <w:sz w:val="24"/>
          <w:szCs w:val="24"/>
        </w:rPr>
        <w:t xml:space="preserve"> </w:t>
      </w:r>
      <w:r w:rsidRPr="00E9229F">
        <w:rPr>
          <w:rFonts w:ascii="Times New Roman" w:hAnsi="Times New Roman"/>
          <w:i/>
          <w:sz w:val="24"/>
          <w:szCs w:val="24"/>
        </w:rPr>
        <w:t>Ann. Rev. Ecol. Syst.</w:t>
      </w:r>
      <w:r w:rsidRPr="00E9229F">
        <w:rPr>
          <w:rFonts w:ascii="Times New Roman" w:hAnsi="Times New Roman"/>
          <w:sz w:val="24"/>
          <w:szCs w:val="24"/>
        </w:rPr>
        <w:t>, 27, 237-277.</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Macior, L.W. (1971). </w:t>
      </w:r>
      <w:proofErr w:type="gramStart"/>
      <w:r w:rsidRPr="00E9229F">
        <w:rPr>
          <w:rFonts w:ascii="Times New Roman" w:hAnsi="Times New Roman"/>
          <w:sz w:val="24"/>
          <w:szCs w:val="24"/>
        </w:rPr>
        <w:t>Co-</w:t>
      </w:r>
      <w:r>
        <w:rPr>
          <w:rFonts w:ascii="Times New Roman" w:hAnsi="Times New Roman"/>
          <w:sz w:val="24"/>
          <w:szCs w:val="24"/>
        </w:rPr>
        <w:t>evolution of plants and animals.</w:t>
      </w:r>
      <w:proofErr w:type="gramEnd"/>
      <w:r>
        <w:rPr>
          <w:rFonts w:ascii="Times New Roman" w:hAnsi="Times New Roman"/>
          <w:sz w:val="24"/>
          <w:szCs w:val="24"/>
        </w:rPr>
        <w:t xml:space="preserve"> </w:t>
      </w:r>
      <w:proofErr w:type="gramStart"/>
      <w:r>
        <w:rPr>
          <w:rFonts w:ascii="Times New Roman" w:hAnsi="Times New Roman"/>
          <w:sz w:val="24"/>
          <w:szCs w:val="24"/>
        </w:rPr>
        <w:t>S</w:t>
      </w:r>
      <w:r w:rsidRPr="00E9229F">
        <w:rPr>
          <w:rFonts w:ascii="Times New Roman" w:hAnsi="Times New Roman"/>
          <w:sz w:val="24"/>
          <w:szCs w:val="24"/>
        </w:rPr>
        <w:t>ystematic insights from plant-animal interactions.</w:t>
      </w:r>
      <w:proofErr w:type="gramEnd"/>
      <w:r w:rsidRPr="00E9229F">
        <w:rPr>
          <w:rFonts w:ascii="Times New Roman" w:hAnsi="Times New Roman"/>
          <w:sz w:val="24"/>
          <w:szCs w:val="24"/>
        </w:rPr>
        <w:t xml:space="preserve"> </w:t>
      </w:r>
      <w:r w:rsidRPr="00E9229F">
        <w:rPr>
          <w:rFonts w:ascii="Times New Roman" w:hAnsi="Times New Roman"/>
          <w:i/>
          <w:sz w:val="24"/>
          <w:szCs w:val="24"/>
        </w:rPr>
        <w:t>Taxon</w:t>
      </w:r>
      <w:r w:rsidRPr="00E9229F">
        <w:rPr>
          <w:rFonts w:ascii="Times New Roman" w:hAnsi="Times New Roman"/>
          <w:sz w:val="24"/>
          <w:szCs w:val="24"/>
        </w:rPr>
        <w:t>, 20, 17-28.</w:t>
      </w:r>
    </w:p>
    <w:p w:rsidR="00FE72D5" w:rsidRPr="00E9229F" w:rsidRDefault="00FE72D5" w:rsidP="00FE72D5">
      <w:pPr>
        <w:pStyle w:val="reference"/>
        <w:ind w:left="706" w:hanging="706"/>
        <w:rPr>
          <w:sz w:val="24"/>
          <w:szCs w:val="24"/>
        </w:rPr>
      </w:pPr>
      <w:proofErr w:type="gramStart"/>
      <w:r w:rsidRPr="00E9229F">
        <w:rPr>
          <w:sz w:val="24"/>
          <w:szCs w:val="24"/>
        </w:rPr>
        <w:t>Maddox, G.D. &amp; Root, R.B. (1987).</w:t>
      </w:r>
      <w:proofErr w:type="gramEnd"/>
      <w:r w:rsidRPr="00E9229F">
        <w:rPr>
          <w:sz w:val="24"/>
          <w:szCs w:val="24"/>
        </w:rPr>
        <w:t xml:space="preserve"> Resistance to 16 diverse species of herbivorous insects within a population of goldenrod, </w:t>
      </w:r>
      <w:r w:rsidRPr="00E9229F">
        <w:rPr>
          <w:i/>
          <w:sz w:val="24"/>
          <w:szCs w:val="24"/>
        </w:rPr>
        <w:t>Solidago altissima</w:t>
      </w:r>
      <w:r w:rsidRPr="00E9229F">
        <w:rPr>
          <w:sz w:val="24"/>
          <w:szCs w:val="24"/>
        </w:rPr>
        <w:t xml:space="preserve">: genetic variation and heritability. </w:t>
      </w:r>
      <w:proofErr w:type="spellStart"/>
      <w:proofErr w:type="gramStart"/>
      <w:r w:rsidRPr="00E9229F">
        <w:rPr>
          <w:i/>
          <w:sz w:val="24"/>
          <w:szCs w:val="24"/>
        </w:rPr>
        <w:t>Oecologia</w:t>
      </w:r>
      <w:proofErr w:type="spellEnd"/>
      <w:r w:rsidRPr="00E9229F">
        <w:rPr>
          <w:sz w:val="24"/>
          <w:szCs w:val="24"/>
        </w:rPr>
        <w:t>,</w:t>
      </w:r>
      <w:r w:rsidRPr="00E9229F">
        <w:rPr>
          <w:i/>
          <w:sz w:val="24"/>
          <w:szCs w:val="24"/>
        </w:rPr>
        <w:t xml:space="preserve"> </w:t>
      </w:r>
      <w:r w:rsidRPr="00E9229F">
        <w:rPr>
          <w:sz w:val="24"/>
          <w:szCs w:val="24"/>
        </w:rPr>
        <w:t>72.</w:t>
      </w:r>
      <w:proofErr w:type="gramEnd"/>
      <w:r w:rsidRPr="00E9229F">
        <w:rPr>
          <w:sz w:val="24"/>
          <w:szCs w:val="24"/>
        </w:rPr>
        <w:t xml:space="preserve"> </w:t>
      </w:r>
      <w:proofErr w:type="gramStart"/>
      <w:r w:rsidRPr="00E9229F">
        <w:rPr>
          <w:sz w:val="24"/>
          <w:szCs w:val="24"/>
        </w:rPr>
        <w:t>8-14.</w:t>
      </w:r>
      <w:proofErr w:type="gramEnd"/>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Madritch, M., Donaldson, J.R. &amp; Lindroth, R.L. (2006).</w:t>
      </w:r>
      <w:proofErr w:type="gramEnd"/>
      <w:r w:rsidRPr="00E9229F">
        <w:rPr>
          <w:rFonts w:ascii="Times New Roman" w:hAnsi="Times New Roman"/>
          <w:sz w:val="24"/>
          <w:szCs w:val="24"/>
        </w:rPr>
        <w:t xml:space="preserve"> Genetic identity of </w:t>
      </w:r>
      <w:r w:rsidRPr="00E9229F">
        <w:rPr>
          <w:rFonts w:ascii="Times New Roman" w:hAnsi="Times New Roman"/>
          <w:i/>
          <w:iCs/>
          <w:sz w:val="24"/>
          <w:szCs w:val="24"/>
        </w:rPr>
        <w:t xml:space="preserve">Populus </w:t>
      </w:r>
      <w:proofErr w:type="spellStart"/>
      <w:r w:rsidRPr="00E9229F">
        <w:rPr>
          <w:rFonts w:ascii="Times New Roman" w:hAnsi="Times New Roman"/>
          <w:i/>
          <w:iCs/>
          <w:sz w:val="24"/>
          <w:szCs w:val="24"/>
        </w:rPr>
        <w:t>tremuloides</w:t>
      </w:r>
      <w:proofErr w:type="spellEnd"/>
      <w:r w:rsidRPr="00E9229F">
        <w:rPr>
          <w:rFonts w:ascii="Times New Roman" w:hAnsi="Times New Roman"/>
          <w:sz w:val="24"/>
          <w:szCs w:val="24"/>
        </w:rPr>
        <w:t xml:space="preserve"> litter influences decomposition and nutrient release in a mixed forest stand. </w:t>
      </w:r>
      <w:r w:rsidRPr="00E9229F">
        <w:rPr>
          <w:rFonts w:ascii="Times New Roman" w:hAnsi="Times New Roman"/>
          <w:i/>
          <w:sz w:val="24"/>
          <w:szCs w:val="24"/>
        </w:rPr>
        <w:t>Ecosystems</w:t>
      </w:r>
      <w:r w:rsidRPr="00E9229F">
        <w:rPr>
          <w:rFonts w:ascii="Times New Roman" w:hAnsi="Times New Roman"/>
          <w:sz w:val="24"/>
          <w:szCs w:val="24"/>
        </w:rPr>
        <w:t>, 9, 528-537.</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Michalet, R., Xiao, S., </w:t>
      </w:r>
      <w:proofErr w:type="spellStart"/>
      <w:r w:rsidRPr="00E9229F">
        <w:rPr>
          <w:rFonts w:ascii="Times New Roman" w:hAnsi="Times New Roman"/>
          <w:sz w:val="24"/>
          <w:szCs w:val="24"/>
        </w:rPr>
        <w:t>Touzard</w:t>
      </w:r>
      <w:proofErr w:type="spellEnd"/>
      <w:r w:rsidRPr="00E9229F">
        <w:rPr>
          <w:rFonts w:ascii="Times New Roman" w:hAnsi="Times New Roman"/>
          <w:sz w:val="24"/>
          <w:szCs w:val="24"/>
        </w:rPr>
        <w:t xml:space="preserve">, B., Smith, D.S., </w:t>
      </w:r>
      <w:proofErr w:type="spellStart"/>
      <w:r w:rsidRPr="00E9229F">
        <w:rPr>
          <w:rFonts w:ascii="Times New Roman" w:hAnsi="Times New Roman"/>
          <w:sz w:val="24"/>
          <w:szCs w:val="24"/>
        </w:rPr>
        <w:t>Cavieres</w:t>
      </w:r>
      <w:proofErr w:type="spellEnd"/>
      <w:r w:rsidRPr="00E9229F">
        <w:rPr>
          <w:rFonts w:ascii="Times New Roman" w:hAnsi="Times New Roman"/>
          <w:sz w:val="24"/>
          <w:szCs w:val="24"/>
        </w:rPr>
        <w:t xml:space="preserve">, L.A., Callaway, R.M. </w:t>
      </w:r>
      <w:r w:rsidRPr="00E9229F">
        <w:rPr>
          <w:rFonts w:ascii="Times New Roman" w:hAnsi="Times New Roman"/>
          <w:i/>
          <w:sz w:val="24"/>
          <w:szCs w:val="24"/>
        </w:rPr>
        <w:t xml:space="preserve">et al. </w:t>
      </w:r>
      <w:r w:rsidRPr="00E9229F">
        <w:rPr>
          <w:rFonts w:ascii="Times New Roman" w:hAnsi="Times New Roman"/>
          <w:sz w:val="24"/>
          <w:szCs w:val="24"/>
        </w:rPr>
        <w:t>(2011).</w:t>
      </w:r>
      <w:proofErr w:type="gramEnd"/>
      <w:r w:rsidRPr="00E9229F">
        <w:rPr>
          <w:rFonts w:ascii="Times New Roman" w:hAnsi="Times New Roman"/>
          <w:sz w:val="24"/>
          <w:szCs w:val="24"/>
        </w:rPr>
        <w:t xml:space="preserve"> Phenotypic variation in nurse traits and community feedbacks define an alpine community.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Lett</w:t>
      </w:r>
      <w:proofErr w:type="spellEnd"/>
      <w:r w:rsidRPr="00E9229F">
        <w:rPr>
          <w:rFonts w:ascii="Times New Roman" w:hAnsi="Times New Roman"/>
          <w:i/>
          <w:sz w:val="24"/>
          <w:szCs w:val="24"/>
        </w:rPr>
        <w:t>.</w:t>
      </w:r>
      <w:r w:rsidRPr="00E9229F">
        <w:rPr>
          <w:rFonts w:ascii="Times New Roman" w:hAnsi="Times New Roman"/>
          <w:sz w:val="24"/>
          <w:szCs w:val="24"/>
        </w:rPr>
        <w:t>, 14, 433-443.</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Mitchell, R.J., Flanagan, R.J., Brown, B.J., </w:t>
      </w:r>
      <w:proofErr w:type="spellStart"/>
      <w:r w:rsidRPr="00E9229F">
        <w:rPr>
          <w:rFonts w:ascii="Times New Roman" w:hAnsi="Times New Roman"/>
          <w:sz w:val="24"/>
          <w:szCs w:val="24"/>
        </w:rPr>
        <w:t>Waser</w:t>
      </w:r>
      <w:proofErr w:type="spellEnd"/>
      <w:r w:rsidRPr="00E9229F">
        <w:rPr>
          <w:rFonts w:ascii="Times New Roman" w:hAnsi="Times New Roman"/>
          <w:sz w:val="24"/>
          <w:szCs w:val="24"/>
        </w:rPr>
        <w:t xml:space="preserve">, N.M., </w:t>
      </w:r>
      <w:proofErr w:type="spellStart"/>
      <w:r w:rsidRPr="00E9229F">
        <w:rPr>
          <w:rFonts w:ascii="Times New Roman" w:hAnsi="Times New Roman"/>
          <w:sz w:val="24"/>
          <w:szCs w:val="24"/>
        </w:rPr>
        <w:t>Karron</w:t>
      </w:r>
      <w:proofErr w:type="spellEnd"/>
      <w:r w:rsidRPr="00E9229F">
        <w:rPr>
          <w:rFonts w:ascii="Times New Roman" w:hAnsi="Times New Roman"/>
          <w:sz w:val="24"/>
          <w:szCs w:val="24"/>
        </w:rPr>
        <w:t>, J.D. (2009).</w:t>
      </w:r>
      <w:proofErr w:type="gramEnd"/>
      <w:r w:rsidRPr="00E9229F">
        <w:rPr>
          <w:rFonts w:ascii="Times New Roman" w:hAnsi="Times New Roman"/>
          <w:sz w:val="24"/>
          <w:szCs w:val="24"/>
        </w:rPr>
        <w:t xml:space="preserve"> </w:t>
      </w:r>
      <w:proofErr w:type="gramStart"/>
      <w:r w:rsidRPr="00E9229F">
        <w:rPr>
          <w:rFonts w:ascii="Times New Roman" w:hAnsi="Times New Roman"/>
          <w:sz w:val="24"/>
          <w:szCs w:val="24"/>
        </w:rPr>
        <w:t>New frontiers in competition for pollination.</w:t>
      </w:r>
      <w:proofErr w:type="gramEnd"/>
      <w:r w:rsidRPr="00E9229F">
        <w:rPr>
          <w:rFonts w:ascii="Times New Roman" w:hAnsi="Times New Roman"/>
          <w:sz w:val="24"/>
          <w:szCs w:val="24"/>
        </w:rPr>
        <w:t xml:space="preserve"> </w:t>
      </w:r>
      <w:r w:rsidRPr="00E9229F">
        <w:rPr>
          <w:rFonts w:ascii="Times New Roman" w:hAnsi="Times New Roman"/>
          <w:i/>
          <w:sz w:val="24"/>
          <w:szCs w:val="24"/>
        </w:rPr>
        <w:t>Ann. Bot.</w:t>
      </w:r>
      <w:r w:rsidRPr="00E9229F">
        <w:rPr>
          <w:rFonts w:ascii="Times New Roman" w:hAnsi="Times New Roman"/>
          <w:sz w:val="24"/>
          <w:szCs w:val="24"/>
        </w:rPr>
        <w:t>, 103, 1403-1413.</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lastRenderedPageBreak/>
        <w:t>Mooney, K.A. &amp; Agrawal, A.A. (2008).</w:t>
      </w:r>
      <w:proofErr w:type="gramEnd"/>
      <w:r w:rsidRPr="00E9229F">
        <w:rPr>
          <w:rFonts w:ascii="Times New Roman" w:hAnsi="Times New Roman"/>
          <w:sz w:val="24"/>
          <w:szCs w:val="24"/>
        </w:rPr>
        <w:t xml:space="preserve"> Plant genotype shapes ant-aphid interactions: Implications for community structure and indirect plant defense. </w:t>
      </w:r>
      <w:r w:rsidRPr="00E9229F">
        <w:rPr>
          <w:rFonts w:ascii="Times New Roman" w:hAnsi="Times New Roman"/>
          <w:i/>
          <w:sz w:val="24"/>
          <w:szCs w:val="24"/>
        </w:rPr>
        <w:t>Am. Nat.</w:t>
      </w:r>
      <w:r w:rsidRPr="00E9229F">
        <w:rPr>
          <w:rFonts w:ascii="Times New Roman" w:hAnsi="Times New Roman"/>
          <w:sz w:val="24"/>
          <w:szCs w:val="24"/>
        </w:rPr>
        <w:t>, 171, E195-E205.</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Pleasants, J.M. (1980). </w:t>
      </w:r>
      <w:proofErr w:type="gramStart"/>
      <w:r w:rsidRPr="00E9229F">
        <w:rPr>
          <w:rFonts w:ascii="Times New Roman" w:hAnsi="Times New Roman"/>
          <w:sz w:val="24"/>
          <w:szCs w:val="24"/>
        </w:rPr>
        <w:t>Competition for pollinators in Rocky-Mountain plant-communities.</w:t>
      </w:r>
      <w:proofErr w:type="gramEnd"/>
      <w:r w:rsidRPr="00E9229F">
        <w:rPr>
          <w:rFonts w:ascii="Times New Roman" w:hAnsi="Times New Roman"/>
          <w:sz w:val="24"/>
          <w:szCs w:val="24"/>
        </w:rPr>
        <w:t xml:space="preserve"> </w:t>
      </w:r>
      <w:r w:rsidRPr="00E9229F">
        <w:rPr>
          <w:rFonts w:ascii="Times New Roman" w:hAnsi="Times New Roman"/>
          <w:i/>
          <w:sz w:val="24"/>
          <w:szCs w:val="24"/>
        </w:rPr>
        <w:t>Ecology</w:t>
      </w:r>
      <w:r w:rsidRPr="00E9229F">
        <w:rPr>
          <w:rFonts w:ascii="Times New Roman" w:hAnsi="Times New Roman"/>
          <w:sz w:val="24"/>
          <w:szCs w:val="24"/>
        </w:rPr>
        <w:t>, 61, 1446-1459.</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Robertson, C. (1895). </w:t>
      </w:r>
      <w:proofErr w:type="gramStart"/>
      <w:r w:rsidRPr="00E9229F">
        <w:rPr>
          <w:rFonts w:ascii="Times New Roman" w:hAnsi="Times New Roman"/>
          <w:sz w:val="24"/>
          <w:szCs w:val="24"/>
        </w:rPr>
        <w:t xml:space="preserve">The philosophy of flower seasons, and the </w:t>
      </w:r>
      <w:proofErr w:type="spellStart"/>
      <w:r w:rsidRPr="00E9229F">
        <w:rPr>
          <w:rFonts w:ascii="Times New Roman" w:hAnsi="Times New Roman"/>
          <w:sz w:val="24"/>
          <w:szCs w:val="24"/>
        </w:rPr>
        <w:t>phaenological</w:t>
      </w:r>
      <w:proofErr w:type="spellEnd"/>
      <w:r w:rsidRPr="00E9229F">
        <w:rPr>
          <w:rFonts w:ascii="Times New Roman" w:hAnsi="Times New Roman"/>
          <w:sz w:val="24"/>
          <w:szCs w:val="24"/>
        </w:rPr>
        <w:t xml:space="preserve"> relations of the </w:t>
      </w:r>
      <w:proofErr w:type="spellStart"/>
      <w:r w:rsidRPr="00E9229F">
        <w:rPr>
          <w:rFonts w:ascii="Times New Roman" w:hAnsi="Times New Roman"/>
          <w:sz w:val="24"/>
          <w:szCs w:val="24"/>
        </w:rPr>
        <w:t>entomophilous</w:t>
      </w:r>
      <w:proofErr w:type="spellEnd"/>
      <w:r w:rsidRPr="00E9229F">
        <w:rPr>
          <w:rFonts w:ascii="Times New Roman" w:hAnsi="Times New Roman"/>
          <w:sz w:val="24"/>
          <w:szCs w:val="24"/>
        </w:rPr>
        <w:t xml:space="preserve"> flora and the </w:t>
      </w:r>
      <w:proofErr w:type="spellStart"/>
      <w:r w:rsidRPr="00E9229F">
        <w:rPr>
          <w:rFonts w:ascii="Times New Roman" w:hAnsi="Times New Roman"/>
          <w:sz w:val="24"/>
          <w:szCs w:val="24"/>
        </w:rPr>
        <w:t>anthophilous</w:t>
      </w:r>
      <w:proofErr w:type="spellEnd"/>
      <w:r w:rsidRPr="00E9229F">
        <w:rPr>
          <w:rFonts w:ascii="Times New Roman" w:hAnsi="Times New Roman"/>
          <w:sz w:val="24"/>
          <w:szCs w:val="24"/>
        </w:rPr>
        <w:t xml:space="preserve"> insect fauna.</w:t>
      </w:r>
      <w:proofErr w:type="gramEnd"/>
      <w:r w:rsidRPr="00E9229F">
        <w:rPr>
          <w:rFonts w:ascii="Times New Roman" w:hAnsi="Times New Roman"/>
          <w:sz w:val="24"/>
          <w:szCs w:val="24"/>
        </w:rPr>
        <w:t xml:space="preserve">  </w:t>
      </w:r>
      <w:r w:rsidRPr="00E9229F">
        <w:rPr>
          <w:rFonts w:ascii="Times New Roman" w:hAnsi="Times New Roman"/>
          <w:i/>
          <w:sz w:val="24"/>
          <w:szCs w:val="24"/>
        </w:rPr>
        <w:t>Am. Nat.</w:t>
      </w:r>
      <w:r w:rsidRPr="00E9229F">
        <w:rPr>
          <w:rFonts w:ascii="Times New Roman" w:hAnsi="Times New Roman"/>
          <w:sz w:val="24"/>
          <w:szCs w:val="24"/>
        </w:rPr>
        <w:t>, 29, 97-117.</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Rowntree, J.K., </w:t>
      </w:r>
      <w:proofErr w:type="spellStart"/>
      <w:r w:rsidRPr="00E9229F">
        <w:rPr>
          <w:rFonts w:ascii="Times New Roman" w:hAnsi="Times New Roman"/>
          <w:sz w:val="24"/>
          <w:szCs w:val="24"/>
        </w:rPr>
        <w:t>McVennon</w:t>
      </w:r>
      <w:proofErr w:type="spellEnd"/>
      <w:r w:rsidRPr="00E9229F">
        <w:rPr>
          <w:rFonts w:ascii="Times New Roman" w:hAnsi="Times New Roman"/>
          <w:sz w:val="24"/>
          <w:szCs w:val="24"/>
        </w:rPr>
        <w:t xml:space="preserve">, A. &amp; </w:t>
      </w:r>
      <w:proofErr w:type="spellStart"/>
      <w:r w:rsidRPr="00E9229F">
        <w:rPr>
          <w:rFonts w:ascii="Times New Roman" w:hAnsi="Times New Roman"/>
          <w:sz w:val="24"/>
          <w:szCs w:val="24"/>
        </w:rPr>
        <w:t>Preziosi</w:t>
      </w:r>
      <w:proofErr w:type="spellEnd"/>
      <w:r w:rsidRPr="00E9229F">
        <w:rPr>
          <w:rFonts w:ascii="Times New Roman" w:hAnsi="Times New Roman"/>
          <w:sz w:val="24"/>
          <w:szCs w:val="24"/>
        </w:rPr>
        <w:t>, R.F. (2010).</w:t>
      </w:r>
      <w:proofErr w:type="gramEnd"/>
      <w:r w:rsidRPr="00E9229F">
        <w:rPr>
          <w:rFonts w:ascii="Times New Roman" w:hAnsi="Times New Roman"/>
          <w:sz w:val="24"/>
          <w:szCs w:val="24"/>
        </w:rPr>
        <w:t xml:space="preserve"> Plant genotype mediates the effects of nutrients on aphids. </w:t>
      </w:r>
      <w:proofErr w:type="spellStart"/>
      <w:r w:rsidRPr="00E9229F">
        <w:rPr>
          <w:rFonts w:ascii="Times New Roman" w:hAnsi="Times New Roman"/>
          <w:i/>
          <w:sz w:val="24"/>
          <w:szCs w:val="24"/>
        </w:rPr>
        <w:t>Oecologia</w:t>
      </w:r>
      <w:proofErr w:type="spellEnd"/>
      <w:r w:rsidRPr="00E9229F">
        <w:rPr>
          <w:rFonts w:ascii="Times New Roman" w:hAnsi="Times New Roman"/>
          <w:sz w:val="24"/>
          <w:szCs w:val="24"/>
        </w:rPr>
        <w:t>, 163, 675-679.</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Schweitzer, J.A., Bailey, J.K., Rehill, B.J., </w:t>
      </w:r>
      <w:proofErr w:type="spellStart"/>
      <w:r w:rsidRPr="00E9229F">
        <w:rPr>
          <w:rFonts w:ascii="Times New Roman" w:hAnsi="Times New Roman"/>
          <w:sz w:val="24"/>
          <w:szCs w:val="24"/>
        </w:rPr>
        <w:t>Martinsen</w:t>
      </w:r>
      <w:proofErr w:type="spellEnd"/>
      <w:r w:rsidRPr="00E9229F">
        <w:rPr>
          <w:rFonts w:ascii="Times New Roman" w:hAnsi="Times New Roman"/>
          <w:sz w:val="24"/>
          <w:szCs w:val="24"/>
        </w:rPr>
        <w:t xml:space="preserve">, G.D., Hart, S.C. &amp; Lindroth, R.L. </w:t>
      </w:r>
      <w:r w:rsidRPr="00E9229F">
        <w:rPr>
          <w:rFonts w:ascii="Times New Roman" w:hAnsi="Times New Roman"/>
          <w:i/>
          <w:sz w:val="24"/>
          <w:szCs w:val="24"/>
        </w:rPr>
        <w:t>et al.</w:t>
      </w:r>
      <w:r w:rsidRPr="00E9229F">
        <w:rPr>
          <w:rFonts w:ascii="Times New Roman" w:hAnsi="Times New Roman"/>
          <w:sz w:val="24"/>
          <w:szCs w:val="24"/>
        </w:rPr>
        <w:t xml:space="preserve"> (2004). Genetically based trait in a dominant tree affects ecosystem processes.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Lett</w:t>
      </w:r>
      <w:proofErr w:type="spellEnd"/>
      <w:r w:rsidRPr="00E9229F">
        <w:rPr>
          <w:rFonts w:ascii="Times New Roman" w:hAnsi="Times New Roman"/>
          <w:i/>
          <w:sz w:val="24"/>
          <w:szCs w:val="24"/>
        </w:rPr>
        <w:t>.</w:t>
      </w:r>
      <w:r w:rsidRPr="00E9229F">
        <w:rPr>
          <w:rFonts w:ascii="Times New Roman" w:hAnsi="Times New Roman"/>
          <w:sz w:val="24"/>
          <w:szCs w:val="24"/>
        </w:rPr>
        <w:t>, 7, 127-134.</w:t>
      </w:r>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Schweitzer, J.A., Bailey, J.K., Hart, S.C. &amp; Whitham, T.G. (2005).</w:t>
      </w:r>
      <w:proofErr w:type="gramEnd"/>
      <w:r w:rsidRPr="00E9229F">
        <w:rPr>
          <w:rFonts w:ascii="Times New Roman" w:hAnsi="Times New Roman"/>
          <w:sz w:val="24"/>
          <w:szCs w:val="24"/>
        </w:rPr>
        <w:t xml:space="preserve"> Non-additive effects of mixing cottonwood genotypes on litter decomposition and nutrient dynamics. </w:t>
      </w:r>
      <w:proofErr w:type="gramStart"/>
      <w:r w:rsidRPr="00E9229F">
        <w:rPr>
          <w:rFonts w:ascii="Times New Roman" w:hAnsi="Times New Roman"/>
          <w:i/>
          <w:sz w:val="24"/>
          <w:szCs w:val="24"/>
        </w:rPr>
        <w:t>Ecology</w:t>
      </w:r>
      <w:r w:rsidRPr="00E9229F">
        <w:rPr>
          <w:rFonts w:ascii="Times New Roman" w:hAnsi="Times New Roman"/>
          <w:sz w:val="24"/>
          <w:szCs w:val="24"/>
        </w:rPr>
        <w:t>, 86, 2834-2840.</w:t>
      </w:r>
      <w:proofErr w:type="gramEnd"/>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Schweitzer, J.A., Bailey, J.K., Fischer, D.G., </w:t>
      </w:r>
      <w:proofErr w:type="spellStart"/>
      <w:r w:rsidRPr="00E9229F">
        <w:rPr>
          <w:rFonts w:ascii="Times New Roman" w:hAnsi="Times New Roman"/>
          <w:sz w:val="24"/>
          <w:szCs w:val="24"/>
        </w:rPr>
        <w:t>LeRoy</w:t>
      </w:r>
      <w:proofErr w:type="spellEnd"/>
      <w:r w:rsidRPr="00E9229F">
        <w:rPr>
          <w:rFonts w:ascii="Times New Roman" w:hAnsi="Times New Roman"/>
          <w:sz w:val="24"/>
          <w:szCs w:val="24"/>
        </w:rPr>
        <w:t xml:space="preserve">, C.J., </w:t>
      </w:r>
      <w:proofErr w:type="spellStart"/>
      <w:r w:rsidRPr="00E9229F">
        <w:rPr>
          <w:rFonts w:ascii="Times New Roman" w:hAnsi="Times New Roman"/>
          <w:sz w:val="24"/>
          <w:szCs w:val="24"/>
        </w:rPr>
        <w:t>Lonsdorf</w:t>
      </w:r>
      <w:proofErr w:type="spellEnd"/>
      <w:r w:rsidRPr="00E9229F">
        <w:rPr>
          <w:rFonts w:ascii="Times New Roman" w:hAnsi="Times New Roman"/>
          <w:sz w:val="24"/>
          <w:szCs w:val="24"/>
        </w:rPr>
        <w:t xml:space="preserve">, E.V., Whitham, T.G. </w:t>
      </w:r>
      <w:r w:rsidRPr="00E9229F">
        <w:rPr>
          <w:rFonts w:ascii="Times New Roman" w:hAnsi="Times New Roman"/>
          <w:i/>
          <w:sz w:val="24"/>
          <w:szCs w:val="24"/>
        </w:rPr>
        <w:t>et al.</w:t>
      </w:r>
      <w:r w:rsidRPr="00E9229F">
        <w:rPr>
          <w:rFonts w:ascii="Times New Roman" w:hAnsi="Times New Roman"/>
          <w:sz w:val="24"/>
          <w:szCs w:val="24"/>
        </w:rPr>
        <w:t xml:space="preserve"> (2008). Plant-soil microorganism interactions: Heritable relationship between plant genotype and associated soil microorganisms. </w:t>
      </w:r>
      <w:r w:rsidRPr="00E9229F">
        <w:rPr>
          <w:rFonts w:ascii="Times New Roman" w:hAnsi="Times New Roman"/>
          <w:i/>
          <w:sz w:val="24"/>
          <w:szCs w:val="24"/>
        </w:rPr>
        <w:t>Ecology</w:t>
      </w:r>
      <w:r w:rsidRPr="00E9229F">
        <w:rPr>
          <w:rFonts w:ascii="Times New Roman" w:hAnsi="Times New Roman"/>
          <w:sz w:val="24"/>
          <w:szCs w:val="24"/>
        </w:rPr>
        <w:t>, 89, 773-781.</w:t>
      </w:r>
    </w:p>
    <w:p w:rsidR="00FE72D5" w:rsidRPr="00E9229F" w:rsidRDefault="00FE72D5" w:rsidP="00FE72D5">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Tack, A.J.M., </w:t>
      </w:r>
      <w:proofErr w:type="spellStart"/>
      <w:r w:rsidRPr="00E9229F">
        <w:rPr>
          <w:rFonts w:ascii="Times New Roman" w:hAnsi="Times New Roman"/>
          <w:sz w:val="24"/>
          <w:szCs w:val="24"/>
        </w:rPr>
        <w:t>Ovaskainen</w:t>
      </w:r>
      <w:proofErr w:type="spellEnd"/>
      <w:r w:rsidRPr="00E9229F">
        <w:rPr>
          <w:rFonts w:ascii="Times New Roman" w:hAnsi="Times New Roman"/>
          <w:sz w:val="24"/>
          <w:szCs w:val="24"/>
        </w:rPr>
        <w:t xml:space="preserve">, O., </w:t>
      </w:r>
      <w:proofErr w:type="spellStart"/>
      <w:r w:rsidRPr="00E9229F">
        <w:rPr>
          <w:rFonts w:ascii="Times New Roman" w:hAnsi="Times New Roman"/>
          <w:sz w:val="24"/>
          <w:szCs w:val="24"/>
        </w:rPr>
        <w:t>Pulkkinen</w:t>
      </w:r>
      <w:proofErr w:type="spellEnd"/>
      <w:r w:rsidRPr="00E9229F">
        <w:rPr>
          <w:rFonts w:ascii="Times New Roman" w:hAnsi="Times New Roman"/>
          <w:sz w:val="24"/>
          <w:szCs w:val="24"/>
        </w:rPr>
        <w:t xml:space="preserve">, P. &amp; Roslin, T. (2010) Spatial location dominates over host-plant genotype in structuring an herbivore community. </w:t>
      </w:r>
      <w:r w:rsidRPr="00E9229F">
        <w:rPr>
          <w:rFonts w:ascii="Times New Roman" w:hAnsi="Times New Roman"/>
          <w:i/>
          <w:sz w:val="24"/>
          <w:szCs w:val="24"/>
        </w:rPr>
        <w:t>Ecology</w:t>
      </w:r>
      <w:r w:rsidRPr="00E9229F">
        <w:rPr>
          <w:rFonts w:ascii="Times New Roman" w:hAnsi="Times New Roman"/>
          <w:sz w:val="24"/>
          <w:szCs w:val="24"/>
        </w:rPr>
        <w:t>, 91, 2660-2672.</w:t>
      </w:r>
    </w:p>
    <w:p w:rsidR="00FE72D5" w:rsidRPr="00E9229F" w:rsidRDefault="00FE72D5" w:rsidP="00FE72D5">
      <w:pPr>
        <w:pStyle w:val="reference"/>
        <w:ind w:left="706" w:hanging="706"/>
        <w:rPr>
          <w:sz w:val="24"/>
          <w:szCs w:val="24"/>
        </w:rPr>
      </w:pPr>
      <w:r w:rsidRPr="00E9229F">
        <w:rPr>
          <w:sz w:val="24"/>
          <w:szCs w:val="24"/>
        </w:rPr>
        <w:t xml:space="preserve">Thomson, J.D. (1982). </w:t>
      </w:r>
      <w:proofErr w:type="gramStart"/>
      <w:r w:rsidRPr="00E9229F">
        <w:rPr>
          <w:sz w:val="24"/>
          <w:szCs w:val="24"/>
        </w:rPr>
        <w:t>Patterns of visitation by animal pollinators.</w:t>
      </w:r>
      <w:proofErr w:type="gramEnd"/>
      <w:r w:rsidRPr="00E9229F">
        <w:rPr>
          <w:sz w:val="24"/>
          <w:szCs w:val="24"/>
        </w:rPr>
        <w:t xml:space="preserve"> </w:t>
      </w:r>
      <w:r w:rsidRPr="00E9229F">
        <w:rPr>
          <w:i/>
          <w:sz w:val="24"/>
          <w:szCs w:val="24"/>
        </w:rPr>
        <w:t>Oikos</w:t>
      </w:r>
      <w:r w:rsidRPr="00E9229F">
        <w:rPr>
          <w:sz w:val="24"/>
          <w:szCs w:val="24"/>
        </w:rPr>
        <w:t>, 39, 241-250.</w:t>
      </w:r>
    </w:p>
    <w:p w:rsidR="00FE72D5" w:rsidRPr="00E9229F" w:rsidRDefault="00FE72D5" w:rsidP="00FE72D5">
      <w:pPr>
        <w:pStyle w:val="reference"/>
        <w:ind w:left="706" w:hanging="706"/>
        <w:rPr>
          <w:sz w:val="24"/>
          <w:szCs w:val="24"/>
        </w:rPr>
      </w:pPr>
      <w:proofErr w:type="gramStart"/>
      <w:r w:rsidRPr="00E9229F">
        <w:rPr>
          <w:sz w:val="24"/>
          <w:szCs w:val="24"/>
        </w:rPr>
        <w:t>Tilman, D. (1988) Plant strategies and the dynamics and structure of plant communities.</w:t>
      </w:r>
      <w:proofErr w:type="gramEnd"/>
      <w:r w:rsidRPr="00E9229F">
        <w:rPr>
          <w:sz w:val="24"/>
          <w:szCs w:val="24"/>
        </w:rPr>
        <w:t xml:space="preserve"> </w:t>
      </w:r>
      <w:proofErr w:type="gramStart"/>
      <w:r w:rsidRPr="00E9229F">
        <w:rPr>
          <w:sz w:val="24"/>
          <w:szCs w:val="24"/>
        </w:rPr>
        <w:t>Princeton University Press, Princeton, NJ, USA.</w:t>
      </w:r>
      <w:proofErr w:type="gramEnd"/>
    </w:p>
    <w:p w:rsidR="00FE72D5" w:rsidRPr="00E9229F" w:rsidRDefault="00FE72D5" w:rsidP="00FE72D5">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Turkington, R. &amp; Harper, J.L. (1979).</w:t>
      </w:r>
      <w:proofErr w:type="gramEnd"/>
      <w:r w:rsidRPr="00E9229F">
        <w:rPr>
          <w:rFonts w:ascii="Times New Roman" w:hAnsi="Times New Roman"/>
          <w:sz w:val="24"/>
          <w:szCs w:val="24"/>
        </w:rPr>
        <w:t xml:space="preserve"> Growth, distribution and neighbor relationships of </w:t>
      </w:r>
      <w:proofErr w:type="spellStart"/>
      <w:r w:rsidRPr="00E9229F">
        <w:rPr>
          <w:rFonts w:ascii="Times New Roman" w:hAnsi="Times New Roman"/>
          <w:i/>
          <w:iCs/>
          <w:sz w:val="24"/>
          <w:szCs w:val="24"/>
        </w:rPr>
        <w:t>Trifolium</w:t>
      </w:r>
      <w:proofErr w:type="spellEnd"/>
      <w:r w:rsidRPr="00E9229F">
        <w:rPr>
          <w:rFonts w:ascii="Times New Roman" w:hAnsi="Times New Roman"/>
          <w:i/>
          <w:iCs/>
          <w:sz w:val="24"/>
          <w:szCs w:val="24"/>
        </w:rPr>
        <w:t xml:space="preserve"> </w:t>
      </w:r>
      <w:proofErr w:type="spellStart"/>
      <w:r w:rsidRPr="00E9229F">
        <w:rPr>
          <w:rFonts w:ascii="Times New Roman" w:hAnsi="Times New Roman"/>
          <w:i/>
          <w:iCs/>
          <w:sz w:val="24"/>
          <w:szCs w:val="24"/>
        </w:rPr>
        <w:t>repens</w:t>
      </w:r>
      <w:proofErr w:type="spellEnd"/>
      <w:r w:rsidRPr="00E9229F">
        <w:rPr>
          <w:rFonts w:ascii="Times New Roman" w:hAnsi="Times New Roman"/>
          <w:sz w:val="24"/>
          <w:szCs w:val="24"/>
        </w:rPr>
        <w:t xml:space="preserve"> in a permanent pasture. 4. Fine-scale biotic differentiation. </w:t>
      </w:r>
      <w:r w:rsidRPr="00E9229F">
        <w:rPr>
          <w:rFonts w:ascii="Times New Roman" w:hAnsi="Times New Roman"/>
          <w:i/>
          <w:sz w:val="24"/>
          <w:szCs w:val="24"/>
        </w:rPr>
        <w:t>J. Ecol.</w:t>
      </w:r>
      <w:r w:rsidRPr="00E9229F">
        <w:rPr>
          <w:rFonts w:ascii="Times New Roman" w:hAnsi="Times New Roman"/>
          <w:sz w:val="24"/>
          <w:szCs w:val="24"/>
        </w:rPr>
        <w:t>, 67, 245-254.</w:t>
      </w:r>
    </w:p>
    <w:p w:rsidR="00FE72D5" w:rsidRPr="00E9229F" w:rsidRDefault="00FE72D5" w:rsidP="00FE72D5">
      <w:pPr>
        <w:pStyle w:val="reference"/>
        <w:ind w:left="706" w:hanging="706"/>
        <w:rPr>
          <w:sz w:val="24"/>
          <w:szCs w:val="24"/>
        </w:rPr>
      </w:pPr>
      <w:r w:rsidRPr="00E9229F">
        <w:rPr>
          <w:sz w:val="24"/>
          <w:szCs w:val="24"/>
        </w:rPr>
        <w:t xml:space="preserve">Whitham, T.G., Bailey, J.K., Schweitzer, J.A., Shuster SM, Bangert RK, Leroy CJ </w:t>
      </w:r>
      <w:r w:rsidRPr="00E9229F">
        <w:rPr>
          <w:i/>
          <w:sz w:val="24"/>
          <w:szCs w:val="24"/>
        </w:rPr>
        <w:t xml:space="preserve">et al. </w:t>
      </w:r>
      <w:r w:rsidRPr="00E9229F">
        <w:rPr>
          <w:sz w:val="24"/>
          <w:szCs w:val="24"/>
        </w:rPr>
        <w:t xml:space="preserve">(2006). A framework for community and ecosystem genetics: from genes to ecosystems. </w:t>
      </w:r>
      <w:r w:rsidRPr="00E9229F">
        <w:rPr>
          <w:i/>
          <w:sz w:val="24"/>
          <w:szCs w:val="24"/>
        </w:rPr>
        <w:t>Nat. Rev. Genet.</w:t>
      </w:r>
      <w:r w:rsidRPr="00E9229F">
        <w:rPr>
          <w:sz w:val="24"/>
          <w:szCs w:val="24"/>
        </w:rPr>
        <w:t>,</w:t>
      </w:r>
      <w:r w:rsidRPr="00E9229F">
        <w:rPr>
          <w:i/>
          <w:sz w:val="24"/>
          <w:szCs w:val="24"/>
        </w:rPr>
        <w:t xml:space="preserve"> </w:t>
      </w:r>
      <w:r w:rsidRPr="00E9229F">
        <w:rPr>
          <w:sz w:val="24"/>
          <w:szCs w:val="24"/>
        </w:rPr>
        <w:t>7, 510-523.</w:t>
      </w:r>
    </w:p>
    <w:p w:rsidR="00FE72D5" w:rsidRPr="00E9229F" w:rsidRDefault="00FE72D5" w:rsidP="00FE72D5">
      <w:pPr>
        <w:pStyle w:val="reference"/>
        <w:ind w:left="706" w:hanging="706"/>
        <w:rPr>
          <w:sz w:val="24"/>
          <w:szCs w:val="24"/>
        </w:rPr>
      </w:pPr>
      <w:proofErr w:type="gramStart"/>
      <w:r w:rsidRPr="00E9229F">
        <w:rPr>
          <w:sz w:val="24"/>
          <w:szCs w:val="24"/>
        </w:rPr>
        <w:t>Wilson, S.D. &amp; Tilman, D. (1993).</w:t>
      </w:r>
      <w:proofErr w:type="gramEnd"/>
      <w:r w:rsidRPr="00E9229F">
        <w:rPr>
          <w:sz w:val="24"/>
          <w:szCs w:val="24"/>
        </w:rPr>
        <w:t xml:space="preserve"> </w:t>
      </w:r>
      <w:proofErr w:type="gramStart"/>
      <w:r w:rsidRPr="00E9229F">
        <w:rPr>
          <w:sz w:val="24"/>
          <w:szCs w:val="24"/>
        </w:rPr>
        <w:t>Plant competition and resource availability in response to disturbance and fertilization.</w:t>
      </w:r>
      <w:proofErr w:type="gramEnd"/>
      <w:r w:rsidRPr="00E9229F">
        <w:rPr>
          <w:sz w:val="24"/>
          <w:szCs w:val="24"/>
        </w:rPr>
        <w:t xml:space="preserve"> </w:t>
      </w:r>
      <w:r w:rsidRPr="00E9229F">
        <w:rPr>
          <w:i/>
          <w:sz w:val="24"/>
          <w:szCs w:val="24"/>
        </w:rPr>
        <w:t>Ecology</w:t>
      </w:r>
      <w:r w:rsidRPr="00E9229F">
        <w:rPr>
          <w:sz w:val="24"/>
          <w:szCs w:val="24"/>
        </w:rPr>
        <w:t>, 74, 599-611.</w:t>
      </w:r>
    </w:p>
    <w:p w:rsidR="00FE72D5" w:rsidRPr="00E9229F" w:rsidRDefault="00FE72D5" w:rsidP="00FE72D5">
      <w:pPr>
        <w:pStyle w:val="reference"/>
        <w:ind w:left="706" w:hanging="706"/>
        <w:rPr>
          <w:sz w:val="24"/>
          <w:szCs w:val="24"/>
        </w:rPr>
      </w:pPr>
      <w:proofErr w:type="gramStart"/>
      <w:r w:rsidRPr="00E9229F">
        <w:rPr>
          <w:sz w:val="24"/>
          <w:szCs w:val="24"/>
        </w:rPr>
        <w:lastRenderedPageBreak/>
        <w:t>Wise, M.J., Coffey, L.E., &amp; Abrahamson, W.G. (2008).</w:t>
      </w:r>
      <w:proofErr w:type="gramEnd"/>
      <w:r w:rsidRPr="00E9229F">
        <w:rPr>
          <w:sz w:val="24"/>
          <w:szCs w:val="24"/>
        </w:rPr>
        <w:t xml:space="preserve"> Nutrient stress and gall-flies interact to affect floral-sex ratio in gynomonoecious </w:t>
      </w:r>
      <w:r w:rsidRPr="00E9229F">
        <w:rPr>
          <w:i/>
          <w:sz w:val="24"/>
          <w:szCs w:val="24"/>
        </w:rPr>
        <w:t xml:space="preserve">Solidago altissima </w:t>
      </w:r>
      <w:r w:rsidRPr="00E9229F">
        <w:rPr>
          <w:sz w:val="24"/>
          <w:szCs w:val="24"/>
        </w:rPr>
        <w:t>(</w:t>
      </w:r>
      <w:proofErr w:type="spellStart"/>
      <w:r w:rsidRPr="00E9229F">
        <w:rPr>
          <w:sz w:val="24"/>
          <w:szCs w:val="24"/>
        </w:rPr>
        <w:t>Asteraceae</w:t>
      </w:r>
      <w:proofErr w:type="spellEnd"/>
      <w:r w:rsidRPr="00E9229F">
        <w:rPr>
          <w:sz w:val="24"/>
          <w:szCs w:val="24"/>
        </w:rPr>
        <w:t xml:space="preserve">). </w:t>
      </w:r>
      <w:r w:rsidRPr="00E9229F">
        <w:rPr>
          <w:i/>
          <w:sz w:val="24"/>
          <w:szCs w:val="24"/>
        </w:rPr>
        <w:t xml:space="preserve">Am. J. Bot. </w:t>
      </w:r>
      <w:r w:rsidRPr="00E9229F">
        <w:rPr>
          <w:sz w:val="24"/>
          <w:szCs w:val="24"/>
        </w:rPr>
        <w:t>95, 1233-1239.</w:t>
      </w:r>
    </w:p>
    <w:p w:rsidR="00FE72D5" w:rsidRPr="00E9229F" w:rsidRDefault="00FE72D5" w:rsidP="00FE72D5">
      <w:pPr>
        <w:pStyle w:val="reference"/>
        <w:ind w:left="706" w:hanging="706"/>
        <w:rPr>
          <w:sz w:val="24"/>
          <w:szCs w:val="24"/>
        </w:rPr>
      </w:pPr>
      <w:proofErr w:type="gramStart"/>
      <w:r w:rsidRPr="00E9229F">
        <w:rPr>
          <w:sz w:val="24"/>
          <w:szCs w:val="24"/>
        </w:rPr>
        <w:t xml:space="preserve">Wolf, J.B., Brodie, E.D., </w:t>
      </w:r>
      <w:proofErr w:type="spellStart"/>
      <w:r w:rsidRPr="00E9229F">
        <w:rPr>
          <w:sz w:val="24"/>
          <w:szCs w:val="24"/>
        </w:rPr>
        <w:t>Cheverud</w:t>
      </w:r>
      <w:proofErr w:type="spellEnd"/>
      <w:r w:rsidRPr="00E9229F">
        <w:rPr>
          <w:sz w:val="24"/>
          <w:szCs w:val="24"/>
        </w:rPr>
        <w:t>, J.M., Moore, A.J. &amp; Wade, M.J. (1998).</w:t>
      </w:r>
      <w:proofErr w:type="gramEnd"/>
      <w:r w:rsidRPr="00E9229F">
        <w:rPr>
          <w:sz w:val="24"/>
          <w:szCs w:val="24"/>
        </w:rPr>
        <w:t xml:space="preserve"> </w:t>
      </w:r>
      <w:proofErr w:type="gramStart"/>
      <w:r w:rsidRPr="00E9229F">
        <w:rPr>
          <w:sz w:val="24"/>
          <w:szCs w:val="24"/>
        </w:rPr>
        <w:t>Evolutionary consequences of indirect genetic effects.</w:t>
      </w:r>
      <w:proofErr w:type="gramEnd"/>
      <w:r w:rsidRPr="00E9229F">
        <w:rPr>
          <w:sz w:val="24"/>
          <w:szCs w:val="24"/>
        </w:rPr>
        <w:t xml:space="preserve"> </w:t>
      </w:r>
      <w:proofErr w:type="gramStart"/>
      <w:r w:rsidRPr="00E9229F">
        <w:rPr>
          <w:i/>
          <w:sz w:val="24"/>
          <w:szCs w:val="24"/>
        </w:rPr>
        <w:t xml:space="preserve">Trends Ecol. </w:t>
      </w:r>
      <w:proofErr w:type="spellStart"/>
      <w:r w:rsidRPr="00E9229F">
        <w:rPr>
          <w:i/>
          <w:sz w:val="24"/>
          <w:szCs w:val="24"/>
        </w:rPr>
        <w:t>Evol</w:t>
      </w:r>
      <w:proofErr w:type="spellEnd"/>
      <w:r w:rsidRPr="00E9229F">
        <w:rPr>
          <w:i/>
          <w:sz w:val="24"/>
          <w:szCs w:val="24"/>
        </w:rPr>
        <w:t>.</w:t>
      </w:r>
      <w:proofErr w:type="gramEnd"/>
      <w:r w:rsidRPr="00E9229F">
        <w:rPr>
          <w:sz w:val="24"/>
          <w:szCs w:val="24"/>
        </w:rPr>
        <w:t xml:space="preserve"> 13, 64-69.</w:t>
      </w:r>
    </w:p>
    <w:p w:rsidR="00FE72D5" w:rsidRDefault="00FE72D5">
      <w:pPr>
        <w:rPr>
          <w:rFonts w:ascii="Times New Roman" w:hAnsi="Times New Roman"/>
          <w:b/>
          <w:sz w:val="36"/>
          <w:szCs w:val="36"/>
        </w:rPr>
      </w:pPr>
      <w:r>
        <w:rPr>
          <w:rFonts w:ascii="Times New Roman" w:hAnsi="Times New Roman"/>
          <w:b/>
          <w:sz w:val="36"/>
          <w:szCs w:val="36"/>
        </w:rPr>
        <w:br w:type="page"/>
      </w:r>
    </w:p>
    <w:p w:rsidR="00EB1398" w:rsidRPr="00EB1398" w:rsidRDefault="00EB1398" w:rsidP="00EB1398">
      <w:pPr>
        <w:spacing w:after="0"/>
        <w:rPr>
          <w:rFonts w:ascii="Times New Roman" w:hAnsi="Times New Roman"/>
          <w:b/>
          <w:sz w:val="36"/>
          <w:szCs w:val="36"/>
        </w:rPr>
      </w:pPr>
      <w:r w:rsidRPr="00EB1398">
        <w:rPr>
          <w:rFonts w:ascii="Times New Roman" w:hAnsi="Times New Roman"/>
          <w:b/>
          <w:sz w:val="36"/>
          <w:szCs w:val="36"/>
        </w:rPr>
        <w:lastRenderedPageBreak/>
        <w:t>CHAPTER 2.</w:t>
      </w:r>
    </w:p>
    <w:p w:rsidR="00EB1398" w:rsidRDefault="00EB1398" w:rsidP="00EB1398">
      <w:pPr>
        <w:spacing w:after="0"/>
        <w:rPr>
          <w:rFonts w:ascii="Times New Roman" w:hAnsi="Times New Roman"/>
          <w:b/>
          <w:sz w:val="24"/>
          <w:szCs w:val="24"/>
        </w:rPr>
      </w:pPr>
    </w:p>
    <w:p w:rsidR="00EB1398" w:rsidRPr="00EB1398" w:rsidRDefault="00EB1398" w:rsidP="00EB1398">
      <w:pPr>
        <w:spacing w:after="0"/>
        <w:rPr>
          <w:rFonts w:ascii="Times New Roman" w:hAnsi="Times New Roman"/>
          <w:i/>
          <w:sz w:val="28"/>
          <w:szCs w:val="28"/>
        </w:rPr>
      </w:pPr>
      <w:r w:rsidRPr="00EB1398">
        <w:rPr>
          <w:rFonts w:ascii="Times New Roman" w:hAnsi="Times New Roman"/>
          <w:i/>
          <w:sz w:val="28"/>
          <w:szCs w:val="28"/>
        </w:rPr>
        <w:t>Indirect genetic effects drive ecosystem processes: Interspecific genotype interactions affect decomposition and nutrient dynamics after plant senescence</w:t>
      </w:r>
      <w:r>
        <w:rPr>
          <w:rFonts w:ascii="Times New Roman" w:hAnsi="Times New Roman"/>
          <w:b/>
          <w:sz w:val="24"/>
          <w:szCs w:val="24"/>
        </w:rPr>
        <w:br w:type="page"/>
      </w:r>
    </w:p>
    <w:p w:rsidR="00EB1398" w:rsidRPr="00F90C4F" w:rsidRDefault="00F90C4F" w:rsidP="00F90C4F">
      <w:pPr>
        <w:spacing w:after="0" w:line="360" w:lineRule="auto"/>
        <w:rPr>
          <w:rFonts w:ascii="Times New Roman" w:hAnsi="Times New Roman"/>
          <w:b/>
          <w:sz w:val="28"/>
          <w:szCs w:val="28"/>
        </w:rPr>
      </w:pPr>
      <w:r w:rsidRPr="00F90C4F">
        <w:rPr>
          <w:rFonts w:ascii="Times New Roman" w:hAnsi="Times New Roman"/>
          <w:b/>
          <w:sz w:val="28"/>
          <w:szCs w:val="28"/>
        </w:rPr>
        <w:lastRenderedPageBreak/>
        <w:t>ABSTRACT</w:t>
      </w:r>
    </w:p>
    <w:p w:rsidR="00F90C4F" w:rsidRDefault="00EB1398" w:rsidP="00F90C4F">
      <w:pPr>
        <w:spacing w:line="360" w:lineRule="auto"/>
        <w:rPr>
          <w:rFonts w:ascii="Times New Roman" w:hAnsi="Times New Roman"/>
          <w:sz w:val="24"/>
          <w:szCs w:val="24"/>
        </w:rPr>
      </w:pPr>
      <w:r>
        <w:rPr>
          <w:rFonts w:ascii="Times New Roman" w:hAnsi="Times New Roman"/>
          <w:sz w:val="24"/>
          <w:szCs w:val="24"/>
        </w:rPr>
        <w:t>A</w:t>
      </w:r>
      <w:r w:rsidRPr="00C16BEE">
        <w:rPr>
          <w:rFonts w:ascii="Times New Roman" w:hAnsi="Times New Roman"/>
          <w:sz w:val="24"/>
          <w:szCs w:val="24"/>
        </w:rPr>
        <w:t>bove</w:t>
      </w:r>
      <w:r>
        <w:rPr>
          <w:rFonts w:ascii="Times New Roman" w:hAnsi="Times New Roman"/>
          <w:sz w:val="24"/>
          <w:szCs w:val="24"/>
        </w:rPr>
        <w:t>ground-belowground linkages</w:t>
      </w:r>
      <w:r w:rsidRPr="00C16BEE">
        <w:rPr>
          <w:rFonts w:ascii="Times New Roman" w:hAnsi="Times New Roman"/>
          <w:sz w:val="24"/>
          <w:szCs w:val="24"/>
        </w:rPr>
        <w:t xml:space="preserve"> are recognized as divers of community dynamics and ecosystem processes, but the impacts of plant-neighbor interactions on these linkages are virtually unknown. Plant-neighbor interactions are a type of indirect genetic effect (IGE) </w:t>
      </w:r>
      <w:r>
        <w:rPr>
          <w:rFonts w:ascii="Times New Roman" w:hAnsi="Times New Roman"/>
          <w:sz w:val="24"/>
          <w:szCs w:val="24"/>
        </w:rPr>
        <w:t>if</w:t>
      </w:r>
      <w:r w:rsidRPr="00C16BEE">
        <w:rPr>
          <w:rFonts w:ascii="Times New Roman" w:hAnsi="Times New Roman"/>
          <w:sz w:val="24"/>
          <w:szCs w:val="24"/>
        </w:rPr>
        <w:t xml:space="preserve"> the focal plant’s phenotype is altered by the expression of genes in a neighboring plant, and </w:t>
      </w:r>
      <w:r w:rsidR="007B1A04">
        <w:rPr>
          <w:rFonts w:ascii="Times New Roman" w:hAnsi="Times New Roman"/>
          <w:sz w:val="24"/>
          <w:szCs w:val="24"/>
        </w:rPr>
        <w:t xml:space="preserve">the IGE </w:t>
      </w:r>
      <w:r w:rsidRPr="00C16BEE">
        <w:rPr>
          <w:rFonts w:ascii="Times New Roman" w:hAnsi="Times New Roman"/>
          <w:sz w:val="24"/>
          <w:szCs w:val="24"/>
        </w:rPr>
        <w:t>could persist after plant senescence to affect ecosystem processes. U</w:t>
      </w:r>
      <w:r>
        <w:rPr>
          <w:rFonts w:ascii="Times New Roman" w:hAnsi="Times New Roman"/>
          <w:sz w:val="24"/>
          <w:szCs w:val="24"/>
        </w:rPr>
        <w:t>tiliz</w:t>
      </w:r>
      <w:r w:rsidRPr="00C16BEE">
        <w:rPr>
          <w:rFonts w:ascii="Times New Roman" w:hAnsi="Times New Roman"/>
          <w:sz w:val="24"/>
          <w:szCs w:val="24"/>
        </w:rPr>
        <w:t xml:space="preserve">ing genotypes of </w:t>
      </w:r>
      <w:r w:rsidRPr="00C16BEE">
        <w:rPr>
          <w:rFonts w:ascii="Times New Roman" w:hAnsi="Times New Roman"/>
          <w:i/>
          <w:sz w:val="24"/>
          <w:szCs w:val="24"/>
        </w:rPr>
        <w:t xml:space="preserve">Solidago altissima </w:t>
      </w:r>
      <w:r w:rsidRPr="00C16BEE">
        <w:rPr>
          <w:rFonts w:ascii="Times New Roman" w:hAnsi="Times New Roman"/>
          <w:sz w:val="24"/>
          <w:szCs w:val="24"/>
        </w:rPr>
        <w:t xml:space="preserve">and </w:t>
      </w:r>
      <w:r w:rsidRPr="00C16BEE">
        <w:rPr>
          <w:rFonts w:ascii="Times New Roman" w:hAnsi="Times New Roman"/>
          <w:i/>
          <w:sz w:val="24"/>
          <w:szCs w:val="24"/>
        </w:rPr>
        <w:t>Solidago gigantea</w:t>
      </w:r>
      <w:r w:rsidRPr="00C16BEE">
        <w:rPr>
          <w:rFonts w:ascii="Times New Roman" w:hAnsi="Times New Roman"/>
          <w:sz w:val="24"/>
          <w:szCs w:val="24"/>
        </w:rPr>
        <w:t xml:space="preserve">, we experimentally tested the hypothesis that IGEs </w:t>
      </w:r>
      <w:r>
        <w:rPr>
          <w:rFonts w:ascii="Times New Roman" w:hAnsi="Times New Roman"/>
          <w:sz w:val="24"/>
          <w:szCs w:val="24"/>
        </w:rPr>
        <w:t>on</w:t>
      </w:r>
      <w:r w:rsidRPr="00C16BEE">
        <w:rPr>
          <w:rFonts w:ascii="Times New Roman" w:hAnsi="Times New Roman"/>
          <w:sz w:val="24"/>
          <w:szCs w:val="24"/>
        </w:rPr>
        <w:t xml:space="preserve"> living </w:t>
      </w:r>
      <w:r w:rsidR="00D6600C">
        <w:rPr>
          <w:rFonts w:ascii="Times New Roman" w:hAnsi="Times New Roman"/>
          <w:sz w:val="24"/>
          <w:szCs w:val="24"/>
        </w:rPr>
        <w:t xml:space="preserve">focal </w:t>
      </w:r>
      <w:r w:rsidRPr="00C16BEE">
        <w:rPr>
          <w:rFonts w:ascii="Times New Roman" w:hAnsi="Times New Roman"/>
          <w:sz w:val="24"/>
          <w:szCs w:val="24"/>
        </w:rPr>
        <w:t>plant</w:t>
      </w:r>
      <w:r>
        <w:rPr>
          <w:rFonts w:ascii="Times New Roman" w:hAnsi="Times New Roman"/>
          <w:sz w:val="24"/>
          <w:szCs w:val="24"/>
        </w:rPr>
        <w:t>s</w:t>
      </w:r>
      <w:r w:rsidRPr="00C16BEE">
        <w:rPr>
          <w:rFonts w:ascii="Times New Roman" w:hAnsi="Times New Roman"/>
          <w:sz w:val="24"/>
          <w:szCs w:val="24"/>
        </w:rPr>
        <w:t xml:space="preserve"> would affect </w:t>
      </w:r>
      <w:r>
        <w:rPr>
          <w:rFonts w:ascii="Times New Roman" w:hAnsi="Times New Roman"/>
          <w:sz w:val="24"/>
          <w:szCs w:val="24"/>
        </w:rPr>
        <w:t xml:space="preserve">litter </w:t>
      </w:r>
      <w:r w:rsidRPr="00C16BEE">
        <w:rPr>
          <w:rFonts w:ascii="Times New Roman" w:hAnsi="Times New Roman"/>
          <w:sz w:val="24"/>
          <w:szCs w:val="24"/>
        </w:rPr>
        <w:t xml:space="preserve">decomposition rate, as well as nitrogen (N) and phosphorous (P) dynamics after the </w:t>
      </w:r>
      <w:r w:rsidR="00D6600C">
        <w:rPr>
          <w:rFonts w:ascii="Times New Roman" w:hAnsi="Times New Roman"/>
          <w:sz w:val="24"/>
          <w:szCs w:val="24"/>
        </w:rPr>
        <w:t xml:space="preserve">focal </w:t>
      </w:r>
      <w:r w:rsidRPr="00C16BEE">
        <w:rPr>
          <w:rFonts w:ascii="Times New Roman" w:hAnsi="Times New Roman"/>
          <w:sz w:val="24"/>
          <w:szCs w:val="24"/>
        </w:rPr>
        <w:t>plant senesced. We found that species interactions affected decomposition and N release, genotype interactions affected P immobilization, and “afterlife” effects of IGEs affected decomposition rate and N dynamics. Our results provide insights into above- and belowground linkages by showing that IGEs can drive afterlife effects, tying plant-neighbor interactions to ecosystem processes in novel ways.</w:t>
      </w:r>
      <w:r>
        <w:rPr>
          <w:rFonts w:ascii="Times New Roman" w:hAnsi="Times New Roman"/>
          <w:sz w:val="24"/>
          <w:szCs w:val="24"/>
        </w:rPr>
        <w:t xml:space="preserve"> </w:t>
      </w:r>
    </w:p>
    <w:p w:rsidR="00F90C4F" w:rsidRPr="00F90C4F" w:rsidRDefault="00F90C4F" w:rsidP="00F90C4F">
      <w:pPr>
        <w:spacing w:line="360" w:lineRule="auto"/>
        <w:rPr>
          <w:rFonts w:ascii="Times New Roman" w:hAnsi="Times New Roman"/>
          <w:b/>
          <w:sz w:val="28"/>
          <w:szCs w:val="28"/>
        </w:rPr>
      </w:pPr>
      <w:r w:rsidRPr="00F90C4F">
        <w:rPr>
          <w:rFonts w:ascii="Times New Roman" w:hAnsi="Times New Roman"/>
          <w:b/>
          <w:sz w:val="28"/>
          <w:szCs w:val="28"/>
        </w:rPr>
        <w:t>INTRODUCTION</w:t>
      </w:r>
    </w:p>
    <w:p w:rsidR="00EB1398" w:rsidRPr="00925277" w:rsidRDefault="00EB1398" w:rsidP="00F90C4F">
      <w:pPr>
        <w:spacing w:line="360" w:lineRule="auto"/>
        <w:rPr>
          <w:rFonts w:ascii="Times New Roman" w:hAnsi="Times New Roman"/>
          <w:sz w:val="24"/>
          <w:szCs w:val="24"/>
        </w:rPr>
      </w:pPr>
      <w:r w:rsidRPr="00A350AB">
        <w:rPr>
          <w:rFonts w:ascii="Times New Roman" w:hAnsi="Times New Roman"/>
          <w:sz w:val="24"/>
          <w:szCs w:val="24"/>
        </w:rPr>
        <w:t xml:space="preserve">Until recently, above- and belowground </w:t>
      </w:r>
      <w:r w:rsidR="00D6600C">
        <w:rPr>
          <w:rFonts w:ascii="Times New Roman" w:hAnsi="Times New Roman"/>
          <w:sz w:val="24"/>
          <w:szCs w:val="24"/>
        </w:rPr>
        <w:t>sub</w:t>
      </w:r>
      <w:r w:rsidRPr="00A350AB">
        <w:rPr>
          <w:rFonts w:ascii="Times New Roman" w:hAnsi="Times New Roman"/>
          <w:sz w:val="24"/>
          <w:szCs w:val="24"/>
        </w:rPr>
        <w:t>systems ha</w:t>
      </w:r>
      <w:r>
        <w:rPr>
          <w:rFonts w:ascii="Times New Roman" w:hAnsi="Times New Roman"/>
          <w:sz w:val="24"/>
          <w:szCs w:val="24"/>
        </w:rPr>
        <w:t xml:space="preserve">d been studied </w:t>
      </w:r>
      <w:r w:rsidRPr="00A350AB">
        <w:rPr>
          <w:rFonts w:ascii="Times New Roman" w:hAnsi="Times New Roman"/>
          <w:sz w:val="24"/>
          <w:szCs w:val="24"/>
        </w:rPr>
        <w:t xml:space="preserve">separately, but the processes which occur in each system are tightly linked (Van der Putten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 xml:space="preserve">2001; Wardle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2004; Bardgett &amp; Wardle 2010) with plants serving as a major intermediary. Because plants link these systems, environmental impacts on a plant’s phenotype during the growing season have the potential to cross the “living-dead” barrier when, after senescence, plants shed leaves containing important nutrients which enter the belowground system. These “afterlife” effects describe how species- or genotype-based differences in litter quality (</w:t>
      </w:r>
      <w:r w:rsidR="00EA5065">
        <w:rPr>
          <w:rFonts w:ascii="Times New Roman" w:hAnsi="Times New Roman"/>
          <w:sz w:val="24"/>
          <w:szCs w:val="24"/>
        </w:rPr>
        <w:t>e.g.,</w:t>
      </w:r>
      <w:r w:rsidRPr="00A350AB">
        <w:rPr>
          <w:rFonts w:ascii="Times New Roman" w:hAnsi="Times New Roman"/>
          <w:sz w:val="24"/>
          <w:szCs w:val="24"/>
        </w:rPr>
        <w:t xml:space="preserve"> Melillo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 xml:space="preserve">1982), interactions with herbivores (Choudhury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1988</w:t>
      </w:r>
      <w:r w:rsidR="00213196">
        <w:rPr>
          <w:rFonts w:ascii="Times New Roman" w:hAnsi="Times New Roman"/>
          <w:sz w:val="24"/>
          <w:szCs w:val="24"/>
        </w:rPr>
        <w:t>;</w:t>
      </w:r>
      <w:r w:rsidRPr="00A350AB">
        <w:rPr>
          <w:rFonts w:ascii="Times New Roman" w:hAnsi="Times New Roman"/>
          <w:sz w:val="24"/>
          <w:szCs w:val="24"/>
        </w:rPr>
        <w:t xml:space="preserve"> Findlay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1996</w:t>
      </w:r>
      <w:r w:rsidR="00213196">
        <w:rPr>
          <w:rFonts w:ascii="Times New Roman" w:hAnsi="Times New Roman"/>
          <w:sz w:val="24"/>
          <w:szCs w:val="24"/>
        </w:rPr>
        <w:t>;</w:t>
      </w:r>
      <w:r w:rsidRPr="00A350AB">
        <w:rPr>
          <w:rFonts w:ascii="Times New Roman" w:hAnsi="Times New Roman"/>
          <w:sz w:val="24"/>
          <w:szCs w:val="24"/>
        </w:rPr>
        <w:t xml:space="preserve"> Wardle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2002</w:t>
      </w:r>
      <w:r w:rsidR="00213196">
        <w:rPr>
          <w:rFonts w:ascii="Times New Roman" w:hAnsi="Times New Roman"/>
          <w:sz w:val="24"/>
          <w:szCs w:val="24"/>
        </w:rPr>
        <w:t>;</w:t>
      </w:r>
      <w:r w:rsidRPr="00A350AB">
        <w:rPr>
          <w:rFonts w:ascii="Times New Roman" w:hAnsi="Times New Roman"/>
          <w:sz w:val="24"/>
          <w:szCs w:val="24"/>
        </w:rPr>
        <w:t xml:space="preserve"> Schweitzer </w:t>
      </w:r>
      <w:r w:rsidRPr="00C82B0C">
        <w:rPr>
          <w:rFonts w:ascii="Times New Roman" w:hAnsi="Times New Roman"/>
          <w:i/>
          <w:sz w:val="24"/>
          <w:szCs w:val="24"/>
        </w:rPr>
        <w:t>et al.</w:t>
      </w:r>
      <w:r>
        <w:rPr>
          <w:rFonts w:ascii="Times New Roman" w:hAnsi="Times New Roman"/>
          <w:sz w:val="24"/>
          <w:szCs w:val="24"/>
        </w:rPr>
        <w:t xml:space="preserve"> 2005), ozone (Findla</w:t>
      </w:r>
      <w:r w:rsidRPr="00A350AB">
        <w:rPr>
          <w:rFonts w:ascii="Times New Roman" w:hAnsi="Times New Roman"/>
          <w:sz w:val="24"/>
          <w:szCs w:val="24"/>
        </w:rPr>
        <w:t xml:space="preserve">y </w:t>
      </w:r>
      <w:r w:rsidRPr="00C82B0C">
        <w:rPr>
          <w:rFonts w:ascii="Times New Roman" w:hAnsi="Times New Roman"/>
          <w:i/>
          <w:sz w:val="24"/>
          <w:szCs w:val="24"/>
        </w:rPr>
        <w:t>et al.</w:t>
      </w:r>
      <w:r w:rsidRPr="00A350AB">
        <w:rPr>
          <w:rFonts w:ascii="Times New Roman" w:hAnsi="Times New Roman"/>
          <w:sz w:val="24"/>
          <w:szCs w:val="24"/>
        </w:rPr>
        <w:t xml:space="preserve"> 1996) and UV radiation (Caldwell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 xml:space="preserve">1995) will feed back to affect ecosystems (Hobbie </w:t>
      </w:r>
      <w:r w:rsidRPr="00C82B0C">
        <w:rPr>
          <w:rFonts w:ascii="Times New Roman" w:hAnsi="Times New Roman"/>
          <w:i/>
          <w:sz w:val="24"/>
          <w:szCs w:val="24"/>
        </w:rPr>
        <w:t>et al.</w:t>
      </w:r>
      <w:r w:rsidRPr="00A350AB">
        <w:rPr>
          <w:rFonts w:ascii="Times New Roman" w:hAnsi="Times New Roman"/>
          <w:sz w:val="24"/>
          <w:szCs w:val="24"/>
        </w:rPr>
        <w:t xml:space="preserve"> 1992). For example, species in habitats with low nutrient availability generally use their limited resources efficiently and experience limited herbivory, but grow and decompose slowly. This leads to slower rates of nutrient cycling, creating a feedback which further favors plants capable of surviving in nutrient-limited environments (Hobbie </w:t>
      </w:r>
      <w:r w:rsidRPr="00C82B0C">
        <w:rPr>
          <w:rFonts w:ascii="Times New Roman" w:hAnsi="Times New Roman"/>
          <w:i/>
          <w:sz w:val="24"/>
          <w:szCs w:val="24"/>
        </w:rPr>
        <w:t>et al.</w:t>
      </w:r>
      <w:r w:rsidRPr="00A350AB">
        <w:rPr>
          <w:rFonts w:ascii="Times New Roman" w:hAnsi="Times New Roman"/>
          <w:i/>
          <w:sz w:val="24"/>
          <w:szCs w:val="24"/>
        </w:rPr>
        <w:t xml:space="preserve"> </w:t>
      </w:r>
      <w:r w:rsidRPr="00A350AB">
        <w:rPr>
          <w:rFonts w:ascii="Times New Roman" w:hAnsi="Times New Roman"/>
          <w:sz w:val="24"/>
          <w:szCs w:val="24"/>
        </w:rPr>
        <w:t xml:space="preserve">1992). In addition to species differences and herbivore-mediated changes to leaf chemistry, litter quality may also be affected by indirect genetic effects (IGEs), </w:t>
      </w:r>
      <w:r w:rsidRPr="00A350AB">
        <w:rPr>
          <w:rFonts w:ascii="Times New Roman" w:hAnsi="Times New Roman"/>
          <w:iCs/>
          <w:sz w:val="24"/>
          <w:szCs w:val="24"/>
        </w:rPr>
        <w:t xml:space="preserve">which are modifications to the phenotype of one individual due to the expression of genes in </w:t>
      </w:r>
      <w:r w:rsidRPr="00A350AB">
        <w:rPr>
          <w:rFonts w:ascii="Times New Roman" w:hAnsi="Times New Roman"/>
          <w:iCs/>
          <w:sz w:val="24"/>
          <w:szCs w:val="24"/>
        </w:rPr>
        <w:lastRenderedPageBreak/>
        <w:t xml:space="preserve">another individual (Wolf </w:t>
      </w:r>
      <w:r w:rsidRPr="00C82B0C">
        <w:rPr>
          <w:rFonts w:ascii="Times New Roman" w:hAnsi="Times New Roman"/>
          <w:i/>
          <w:iCs/>
          <w:sz w:val="24"/>
          <w:szCs w:val="24"/>
        </w:rPr>
        <w:t>et al.</w:t>
      </w:r>
      <w:r w:rsidRPr="00A350AB">
        <w:rPr>
          <w:rFonts w:ascii="Times New Roman" w:hAnsi="Times New Roman"/>
          <w:i/>
          <w:iCs/>
          <w:sz w:val="24"/>
          <w:szCs w:val="24"/>
        </w:rPr>
        <w:t xml:space="preserve"> </w:t>
      </w:r>
      <w:r w:rsidRPr="00A350AB">
        <w:rPr>
          <w:rFonts w:ascii="Times New Roman" w:hAnsi="Times New Roman"/>
          <w:iCs/>
          <w:sz w:val="24"/>
          <w:szCs w:val="24"/>
        </w:rPr>
        <w:t xml:space="preserve">1998). Indirect genetic effects occur when interactions between plants and their neighbors have a genetic basis, </w:t>
      </w:r>
      <w:r w:rsidRPr="00A350AB">
        <w:rPr>
          <w:rFonts w:ascii="Times New Roman" w:hAnsi="Times New Roman"/>
          <w:sz w:val="24"/>
          <w:szCs w:val="24"/>
        </w:rPr>
        <w:t xml:space="preserve">though to our knowledge the possibility that IGEs could initiate “afterlife” effects remains untested. </w:t>
      </w:r>
    </w:p>
    <w:p w:rsidR="00EB1398" w:rsidRPr="00925277" w:rsidRDefault="00EB1398" w:rsidP="00F90C4F">
      <w:pPr>
        <w:spacing w:line="360" w:lineRule="auto"/>
        <w:rPr>
          <w:rFonts w:ascii="Times New Roman" w:hAnsi="Times New Roman"/>
          <w:sz w:val="24"/>
          <w:szCs w:val="24"/>
        </w:rPr>
      </w:pPr>
      <w:r w:rsidRPr="00A350AB">
        <w:rPr>
          <w:rFonts w:ascii="Times New Roman" w:hAnsi="Times New Roman"/>
          <w:sz w:val="24"/>
          <w:szCs w:val="24"/>
        </w:rPr>
        <w:t>Decomposition and nutrient dynamics provide an effective way</w:t>
      </w:r>
      <w:r>
        <w:rPr>
          <w:rFonts w:ascii="Times New Roman" w:hAnsi="Times New Roman"/>
          <w:sz w:val="24"/>
          <w:szCs w:val="24"/>
        </w:rPr>
        <w:t xml:space="preserve"> to test how IGEs affect</w:t>
      </w:r>
      <w:r w:rsidRPr="00A350AB">
        <w:rPr>
          <w:rFonts w:ascii="Times New Roman" w:hAnsi="Times New Roman"/>
          <w:sz w:val="24"/>
          <w:szCs w:val="24"/>
        </w:rPr>
        <w:t xml:space="preserve"> ecosystem processes because litter from neighboring plants frequently decomposes together, causing unique outcomes that may synergistically enhance or slow litter decay or nutrient release.</w:t>
      </w:r>
      <w:r>
        <w:rPr>
          <w:rFonts w:ascii="Times New Roman" w:hAnsi="Times New Roman"/>
          <w:sz w:val="24"/>
          <w:szCs w:val="24"/>
        </w:rPr>
        <w:t xml:space="preserve"> </w:t>
      </w:r>
      <w:r w:rsidRPr="00FB7FB1">
        <w:rPr>
          <w:rFonts w:ascii="Times New Roman" w:hAnsi="Times New Roman"/>
          <w:sz w:val="24"/>
          <w:szCs w:val="24"/>
        </w:rPr>
        <w:t>This</w:t>
      </w:r>
      <w:r w:rsidRPr="00925277">
        <w:rPr>
          <w:rFonts w:ascii="Times New Roman" w:hAnsi="Times New Roman"/>
          <w:sz w:val="24"/>
          <w:szCs w:val="24"/>
        </w:rPr>
        <w:t xml:space="preserve"> observation is responsible for an extensive literature on the effects of litter mixing (see reviews by Gartner</w:t>
      </w:r>
      <w:r>
        <w:rPr>
          <w:rFonts w:ascii="Times New Roman" w:hAnsi="Times New Roman"/>
          <w:sz w:val="24"/>
          <w:szCs w:val="24"/>
        </w:rPr>
        <w:t xml:space="preserve"> &amp;</w:t>
      </w:r>
      <w:r w:rsidR="00CF3DB0">
        <w:rPr>
          <w:rFonts w:ascii="Times New Roman" w:hAnsi="Times New Roman"/>
          <w:sz w:val="24"/>
          <w:szCs w:val="24"/>
        </w:rPr>
        <w:t xml:space="preserve"> Cardon 2004; H</w:t>
      </w:r>
      <w:r w:rsidR="00CF3DB0">
        <w:rPr>
          <w:rFonts w:ascii="Times New Roman" w:hAnsi="Times New Roman" w:cs="Times New Roman"/>
          <w:sz w:val="24"/>
          <w:szCs w:val="24"/>
        </w:rPr>
        <w:t>ӓ</w:t>
      </w:r>
      <w:r w:rsidR="00CF3DB0">
        <w:rPr>
          <w:rFonts w:ascii="Times New Roman" w:hAnsi="Times New Roman"/>
          <w:sz w:val="24"/>
          <w:szCs w:val="24"/>
        </w:rPr>
        <w:t>ttenschw</w:t>
      </w:r>
      <w:r w:rsidRPr="00925277">
        <w:rPr>
          <w:rFonts w:ascii="Times New Roman" w:hAnsi="Times New Roman"/>
          <w:sz w:val="24"/>
          <w:szCs w:val="24"/>
        </w:rPr>
        <w:t xml:space="preserve">iler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2005; Gessner </w:t>
      </w:r>
      <w:r w:rsidRPr="00C82B0C">
        <w:rPr>
          <w:rFonts w:ascii="Times New Roman" w:hAnsi="Times New Roman"/>
          <w:i/>
          <w:sz w:val="24"/>
          <w:szCs w:val="24"/>
        </w:rPr>
        <w:t>et al.</w:t>
      </w:r>
      <w:r w:rsidRPr="00925277">
        <w:rPr>
          <w:rFonts w:ascii="Times New Roman" w:hAnsi="Times New Roman"/>
          <w:i/>
          <w:sz w:val="24"/>
          <w:szCs w:val="24"/>
        </w:rPr>
        <w:t xml:space="preserve"> </w:t>
      </w:r>
      <w:r>
        <w:rPr>
          <w:rFonts w:ascii="Times New Roman" w:hAnsi="Times New Roman"/>
          <w:sz w:val="24"/>
          <w:szCs w:val="24"/>
        </w:rPr>
        <w:t>2010), which presupposes that neighbors interact and examines how decomposition is affected when species with different litter quality (i.e., lignin:N, C:N)</w:t>
      </w:r>
      <w:r w:rsidRPr="00925277">
        <w:rPr>
          <w:rFonts w:ascii="Times New Roman" w:hAnsi="Times New Roman"/>
          <w:sz w:val="24"/>
          <w:szCs w:val="24"/>
        </w:rPr>
        <w:t xml:space="preserve"> </w:t>
      </w:r>
      <w:r>
        <w:rPr>
          <w:rFonts w:ascii="Times New Roman" w:hAnsi="Times New Roman"/>
          <w:sz w:val="24"/>
          <w:szCs w:val="24"/>
        </w:rPr>
        <w:t xml:space="preserve">decompose together. </w:t>
      </w:r>
      <w:r w:rsidRPr="00925277">
        <w:rPr>
          <w:rFonts w:ascii="Times New Roman" w:hAnsi="Times New Roman"/>
          <w:sz w:val="24"/>
          <w:szCs w:val="24"/>
        </w:rPr>
        <w:t>Many litter mixing studies describe the effects of mixtures as either additive or non-additive, depending upon wheth</w:t>
      </w:r>
      <w:r>
        <w:rPr>
          <w:rFonts w:ascii="Times New Roman" w:hAnsi="Times New Roman"/>
          <w:sz w:val="24"/>
          <w:szCs w:val="24"/>
        </w:rPr>
        <w:t>er decomposition dynamics in</w:t>
      </w:r>
      <w:r w:rsidRPr="00925277">
        <w:rPr>
          <w:rFonts w:ascii="Times New Roman" w:hAnsi="Times New Roman"/>
          <w:sz w:val="24"/>
          <w:szCs w:val="24"/>
        </w:rPr>
        <w:t xml:space="preserve"> litter mixtures can be predicted using single-species or single-genotype dynamics (e.g., Gartner </w:t>
      </w:r>
      <w:r>
        <w:rPr>
          <w:rFonts w:ascii="Times New Roman" w:hAnsi="Times New Roman"/>
          <w:sz w:val="24"/>
          <w:szCs w:val="24"/>
        </w:rPr>
        <w:t>&amp;</w:t>
      </w:r>
      <w:r w:rsidRPr="00925277">
        <w:rPr>
          <w:rFonts w:ascii="Times New Roman" w:hAnsi="Times New Roman"/>
          <w:sz w:val="24"/>
          <w:szCs w:val="24"/>
        </w:rPr>
        <w:t xml:space="preserve"> Cardon 2004; Schweitzer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2005; Madritch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2006). </w:t>
      </w:r>
      <w:r>
        <w:rPr>
          <w:rFonts w:ascii="Times New Roman" w:hAnsi="Times New Roman"/>
          <w:sz w:val="24"/>
          <w:szCs w:val="24"/>
        </w:rPr>
        <w:t>“N</w:t>
      </w:r>
      <w:r w:rsidRPr="00925277">
        <w:rPr>
          <w:rFonts w:ascii="Times New Roman" w:hAnsi="Times New Roman"/>
          <w:sz w:val="24"/>
          <w:szCs w:val="24"/>
        </w:rPr>
        <w:t xml:space="preserve">on-additive” </w:t>
      </w:r>
      <w:r>
        <w:rPr>
          <w:rFonts w:ascii="Times New Roman" w:hAnsi="Times New Roman"/>
          <w:sz w:val="24"/>
          <w:szCs w:val="24"/>
        </w:rPr>
        <w:t xml:space="preserve">effects result </w:t>
      </w:r>
      <w:r w:rsidRPr="00925277">
        <w:rPr>
          <w:rFonts w:ascii="Times New Roman" w:hAnsi="Times New Roman"/>
          <w:sz w:val="24"/>
          <w:szCs w:val="24"/>
        </w:rPr>
        <w:t xml:space="preserve">when mixture components interact, either directly through physical and chemical changes to the environment in which the leaves are decomposing (Hansen </w:t>
      </w:r>
      <w:r>
        <w:rPr>
          <w:rFonts w:ascii="Times New Roman" w:hAnsi="Times New Roman"/>
          <w:sz w:val="24"/>
          <w:szCs w:val="24"/>
        </w:rPr>
        <w:t>&amp;</w:t>
      </w:r>
      <w:r w:rsidRPr="00925277">
        <w:rPr>
          <w:rFonts w:ascii="Times New Roman" w:hAnsi="Times New Roman"/>
          <w:sz w:val="24"/>
          <w:szCs w:val="24"/>
        </w:rPr>
        <w:t xml:space="preserve"> Coleman 1998; Salamanca </w:t>
      </w:r>
      <w:r w:rsidRPr="00C82B0C">
        <w:rPr>
          <w:rFonts w:ascii="Times New Roman" w:hAnsi="Times New Roman"/>
          <w:i/>
          <w:sz w:val="24"/>
          <w:szCs w:val="24"/>
        </w:rPr>
        <w:t>et al.</w:t>
      </w:r>
      <w:r w:rsidRPr="00925277">
        <w:rPr>
          <w:rFonts w:ascii="Times New Roman" w:hAnsi="Times New Roman"/>
          <w:sz w:val="24"/>
          <w:szCs w:val="24"/>
        </w:rPr>
        <w:t xml:space="preserve"> 1998), or indirectly by altering decomposer communities (Hansen </w:t>
      </w:r>
      <w:r>
        <w:rPr>
          <w:rFonts w:ascii="Times New Roman" w:hAnsi="Times New Roman"/>
          <w:sz w:val="24"/>
          <w:szCs w:val="24"/>
        </w:rPr>
        <w:t>&amp;</w:t>
      </w:r>
      <w:r w:rsidRPr="00925277">
        <w:rPr>
          <w:rFonts w:ascii="Times New Roman" w:hAnsi="Times New Roman"/>
          <w:sz w:val="24"/>
          <w:szCs w:val="24"/>
        </w:rPr>
        <w:t xml:space="preserve"> Coleman 1998; Wardle 2002). </w:t>
      </w:r>
      <w:r>
        <w:rPr>
          <w:rFonts w:ascii="Times New Roman" w:hAnsi="Times New Roman"/>
          <w:sz w:val="24"/>
          <w:szCs w:val="24"/>
        </w:rPr>
        <w:t>The</w:t>
      </w:r>
      <w:r w:rsidRPr="00925277">
        <w:rPr>
          <w:rFonts w:ascii="Times New Roman" w:hAnsi="Times New Roman"/>
          <w:sz w:val="24"/>
          <w:szCs w:val="24"/>
        </w:rPr>
        <w:t xml:space="preserve"> unpredictable effects </w:t>
      </w:r>
      <w:r>
        <w:rPr>
          <w:rFonts w:ascii="Times New Roman" w:hAnsi="Times New Roman"/>
          <w:sz w:val="24"/>
          <w:szCs w:val="24"/>
        </w:rPr>
        <w:t xml:space="preserve">of litter mixing </w:t>
      </w:r>
      <w:r w:rsidRPr="00925277">
        <w:rPr>
          <w:rFonts w:ascii="Times New Roman" w:hAnsi="Times New Roman"/>
          <w:sz w:val="24"/>
          <w:szCs w:val="24"/>
        </w:rPr>
        <w:t>on ecosystem processes</w:t>
      </w:r>
      <w:r>
        <w:rPr>
          <w:rFonts w:ascii="Times New Roman" w:hAnsi="Times New Roman"/>
          <w:sz w:val="24"/>
          <w:szCs w:val="24"/>
        </w:rPr>
        <w:t xml:space="preserve"> are common, as</w:t>
      </w:r>
      <w:r w:rsidRPr="00925277">
        <w:rPr>
          <w:rFonts w:ascii="Times New Roman" w:hAnsi="Times New Roman"/>
          <w:sz w:val="24"/>
          <w:szCs w:val="24"/>
        </w:rPr>
        <w:t xml:space="preserve"> 67% and 76% of published studies report non-additive changes to decomposition rate and nutrient release rates, respectively</w:t>
      </w:r>
      <w:r>
        <w:rPr>
          <w:rFonts w:ascii="Times New Roman" w:hAnsi="Times New Roman"/>
          <w:sz w:val="24"/>
          <w:szCs w:val="24"/>
        </w:rPr>
        <w:t>, when species of different litter qualities decompose together</w:t>
      </w:r>
      <w:r w:rsidRPr="00925277">
        <w:rPr>
          <w:rFonts w:ascii="Times New Roman" w:hAnsi="Times New Roman"/>
          <w:sz w:val="24"/>
          <w:szCs w:val="24"/>
        </w:rPr>
        <w:t xml:space="preserve"> (Gartner &amp; Cardon 2004). </w:t>
      </w:r>
    </w:p>
    <w:p w:rsidR="00EB1398" w:rsidRPr="0054072C" w:rsidRDefault="00EB1398" w:rsidP="00F90C4F">
      <w:pPr>
        <w:spacing w:line="360" w:lineRule="auto"/>
        <w:rPr>
          <w:rFonts w:ascii="Times New Roman" w:hAnsi="Times New Roman"/>
          <w:iCs/>
          <w:sz w:val="24"/>
          <w:szCs w:val="24"/>
        </w:rPr>
      </w:pPr>
      <w:r>
        <w:rPr>
          <w:rFonts w:ascii="Times New Roman" w:hAnsi="Times New Roman"/>
          <w:sz w:val="24"/>
          <w:szCs w:val="24"/>
        </w:rPr>
        <w:t xml:space="preserve">In addition to species variation, genotypic variation can also cause </w:t>
      </w:r>
      <w:r w:rsidRPr="00925277">
        <w:rPr>
          <w:rFonts w:ascii="Times New Roman" w:hAnsi="Times New Roman"/>
          <w:sz w:val="24"/>
          <w:szCs w:val="24"/>
        </w:rPr>
        <w:t>differences in decomposition</w:t>
      </w:r>
      <w:r>
        <w:rPr>
          <w:rFonts w:ascii="Times New Roman" w:hAnsi="Times New Roman"/>
          <w:sz w:val="24"/>
          <w:szCs w:val="24"/>
        </w:rPr>
        <w:t xml:space="preserve"> as genotypes can </w:t>
      </w:r>
      <w:r w:rsidRPr="00925277">
        <w:rPr>
          <w:rFonts w:ascii="Times New Roman" w:hAnsi="Times New Roman"/>
          <w:sz w:val="24"/>
          <w:szCs w:val="24"/>
        </w:rPr>
        <w:t>produce tissues that vary in leaf toughness, nutrient concentration, lignin concentration, or susceptibility to leaf-modifying arthropods</w:t>
      </w:r>
      <w:r>
        <w:rPr>
          <w:rFonts w:ascii="Times New Roman" w:hAnsi="Times New Roman"/>
          <w:sz w:val="24"/>
          <w:szCs w:val="24"/>
        </w:rPr>
        <w:t xml:space="preserve"> </w:t>
      </w:r>
      <w:r w:rsidRPr="00925277">
        <w:rPr>
          <w:rFonts w:ascii="Times New Roman" w:hAnsi="Times New Roman"/>
          <w:sz w:val="24"/>
          <w:szCs w:val="24"/>
        </w:rPr>
        <w:t xml:space="preserve">(Schweitzer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2005; Madritch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2006; Crutsinger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2009; Madritch</w:t>
      </w:r>
      <w:r>
        <w:rPr>
          <w:rFonts w:ascii="Times New Roman" w:hAnsi="Times New Roman"/>
          <w:sz w:val="24"/>
          <w:szCs w:val="24"/>
        </w:rPr>
        <w:t xml:space="preserve"> &amp; Lindroth </w:t>
      </w:r>
      <w:r w:rsidRPr="00925277">
        <w:rPr>
          <w:rFonts w:ascii="Times New Roman" w:hAnsi="Times New Roman"/>
          <w:sz w:val="24"/>
          <w:szCs w:val="24"/>
        </w:rPr>
        <w:t xml:space="preserve">2011). </w:t>
      </w:r>
      <w:r>
        <w:rPr>
          <w:rFonts w:ascii="Times New Roman" w:hAnsi="Times New Roman"/>
          <w:sz w:val="24"/>
          <w:szCs w:val="24"/>
        </w:rPr>
        <w:t>When different genotypes decompose together in mixture, studies</w:t>
      </w:r>
      <w:r w:rsidRPr="00925277">
        <w:rPr>
          <w:rFonts w:ascii="Times New Roman" w:hAnsi="Times New Roman"/>
          <w:sz w:val="24"/>
          <w:szCs w:val="24"/>
        </w:rPr>
        <w:t xml:space="preserve"> have demonstrated significant differences in decomposition and nutrient release rates compared with monocultures, </w:t>
      </w:r>
      <w:r>
        <w:rPr>
          <w:rFonts w:ascii="Times New Roman" w:hAnsi="Times New Roman"/>
          <w:sz w:val="24"/>
          <w:szCs w:val="24"/>
        </w:rPr>
        <w:t>although</w:t>
      </w:r>
      <w:r w:rsidRPr="00925277">
        <w:rPr>
          <w:rFonts w:ascii="Times New Roman" w:hAnsi="Times New Roman"/>
          <w:sz w:val="24"/>
          <w:szCs w:val="24"/>
        </w:rPr>
        <w:t xml:space="preserve"> the effects are often weaker than studies comparing </w:t>
      </w:r>
      <w:r>
        <w:rPr>
          <w:rFonts w:ascii="Times New Roman" w:hAnsi="Times New Roman"/>
          <w:sz w:val="24"/>
          <w:szCs w:val="24"/>
        </w:rPr>
        <w:t>species mixtures</w:t>
      </w:r>
      <w:r w:rsidRPr="00925277">
        <w:rPr>
          <w:rFonts w:ascii="Times New Roman" w:hAnsi="Times New Roman"/>
          <w:sz w:val="24"/>
          <w:szCs w:val="24"/>
        </w:rPr>
        <w:t xml:space="preserve"> (Schweitzer </w:t>
      </w:r>
      <w:r w:rsidRPr="00C82B0C">
        <w:rPr>
          <w:rFonts w:ascii="Times New Roman" w:hAnsi="Times New Roman"/>
          <w:i/>
          <w:sz w:val="24"/>
          <w:szCs w:val="24"/>
        </w:rPr>
        <w:t>et al.</w:t>
      </w:r>
      <w:r w:rsidRPr="00925277">
        <w:rPr>
          <w:rFonts w:ascii="Times New Roman" w:hAnsi="Times New Roman"/>
          <w:sz w:val="24"/>
          <w:szCs w:val="24"/>
        </w:rPr>
        <w:t xml:space="preserve"> 2005; Madritch </w:t>
      </w:r>
      <w:r w:rsidRPr="00C82B0C">
        <w:rPr>
          <w:rFonts w:ascii="Times New Roman" w:hAnsi="Times New Roman"/>
          <w:i/>
          <w:sz w:val="24"/>
          <w:szCs w:val="24"/>
        </w:rPr>
        <w:t>et al.</w:t>
      </w:r>
      <w:r w:rsidRPr="00925277">
        <w:rPr>
          <w:rFonts w:ascii="Times New Roman" w:hAnsi="Times New Roman"/>
          <w:sz w:val="24"/>
          <w:szCs w:val="24"/>
        </w:rPr>
        <w:t xml:space="preserve"> 2006; Crutsinger </w:t>
      </w:r>
      <w:r w:rsidRPr="00C82B0C">
        <w:rPr>
          <w:rFonts w:ascii="Times New Roman" w:hAnsi="Times New Roman"/>
          <w:i/>
          <w:sz w:val="24"/>
          <w:szCs w:val="24"/>
        </w:rPr>
        <w:t>et al.</w:t>
      </w:r>
      <w:r w:rsidRPr="00925277">
        <w:rPr>
          <w:rFonts w:ascii="Times New Roman" w:hAnsi="Times New Roman"/>
          <w:sz w:val="24"/>
          <w:szCs w:val="24"/>
        </w:rPr>
        <w:t xml:space="preserve"> 2009). </w:t>
      </w:r>
      <w:r w:rsidRPr="00F66DA5">
        <w:rPr>
          <w:rFonts w:ascii="Times New Roman" w:hAnsi="Times New Roman"/>
          <w:iCs/>
          <w:sz w:val="24"/>
          <w:szCs w:val="24"/>
        </w:rPr>
        <w:t xml:space="preserve">It is important to consider, however, that the chemical properties of leaf litter may be impacted by plant-neighbor interactions during the growing season. Therefore, collecting litter from individual genotypes (or species) which were not grown together </w:t>
      </w:r>
      <w:r w:rsidRPr="00F66DA5">
        <w:rPr>
          <w:rFonts w:ascii="Times New Roman" w:hAnsi="Times New Roman"/>
          <w:iCs/>
          <w:sz w:val="24"/>
          <w:szCs w:val="24"/>
        </w:rPr>
        <w:lastRenderedPageBreak/>
        <w:t xml:space="preserve">and mixing this litter to create experimental treatments </w:t>
      </w:r>
      <w:r w:rsidR="002B6E3E">
        <w:rPr>
          <w:rFonts w:ascii="Times New Roman" w:hAnsi="Times New Roman"/>
          <w:iCs/>
          <w:sz w:val="24"/>
          <w:szCs w:val="24"/>
        </w:rPr>
        <w:t xml:space="preserve">(as most previous studies have done) </w:t>
      </w:r>
      <w:r w:rsidRPr="00F66DA5">
        <w:rPr>
          <w:rFonts w:ascii="Times New Roman" w:hAnsi="Times New Roman"/>
          <w:iCs/>
          <w:sz w:val="24"/>
          <w:szCs w:val="24"/>
        </w:rPr>
        <w:t xml:space="preserve">may not provide an accurate picture of how genotype mixtures decompose in natural systems because it does not consider the “afterlife” effects of pre-senescence plant-neighbor interactions. This perspective recognizes the potential role that IGEs could have on ecosystem processes. Specifically, IGEs would be indicated by significant effects of neighbor genotype identity on focal plant traits during the growing season. </w:t>
      </w:r>
      <w:r>
        <w:rPr>
          <w:rFonts w:ascii="Times New Roman" w:hAnsi="Times New Roman"/>
          <w:sz w:val="24"/>
          <w:szCs w:val="24"/>
        </w:rPr>
        <w:t>Many plant traits can be</w:t>
      </w:r>
      <w:r w:rsidRPr="00F66DA5">
        <w:rPr>
          <w:rFonts w:ascii="Times New Roman" w:hAnsi="Times New Roman"/>
          <w:sz w:val="24"/>
          <w:szCs w:val="24"/>
        </w:rPr>
        <w:t xml:space="preserve"> affected by IGEs, including aboveground productivity (Turkington &amp; Harper 1979; Aarssen &amp; Turkington 1985; Fridley </w:t>
      </w:r>
      <w:r w:rsidRPr="00C82B0C">
        <w:rPr>
          <w:rFonts w:ascii="Times New Roman" w:hAnsi="Times New Roman"/>
          <w:i/>
          <w:sz w:val="24"/>
          <w:szCs w:val="24"/>
        </w:rPr>
        <w:t>et al.</w:t>
      </w:r>
      <w:r w:rsidRPr="00F66DA5">
        <w:rPr>
          <w:rFonts w:ascii="Times New Roman" w:hAnsi="Times New Roman"/>
          <w:sz w:val="24"/>
          <w:szCs w:val="24"/>
        </w:rPr>
        <w:t xml:space="preserve"> 2007; Bossdorf </w:t>
      </w:r>
      <w:r w:rsidRPr="00C82B0C">
        <w:rPr>
          <w:rFonts w:ascii="Times New Roman" w:hAnsi="Times New Roman"/>
          <w:i/>
          <w:sz w:val="24"/>
          <w:szCs w:val="24"/>
        </w:rPr>
        <w:t>et al.</w:t>
      </w:r>
      <w:r w:rsidRPr="00F66DA5">
        <w:rPr>
          <w:rFonts w:ascii="Times New Roman" w:hAnsi="Times New Roman"/>
          <w:i/>
          <w:sz w:val="24"/>
          <w:szCs w:val="24"/>
        </w:rPr>
        <w:t xml:space="preserve"> </w:t>
      </w:r>
      <w:r w:rsidRPr="00F66DA5">
        <w:rPr>
          <w:rFonts w:ascii="Times New Roman" w:hAnsi="Times New Roman"/>
          <w:sz w:val="24"/>
          <w:szCs w:val="24"/>
        </w:rPr>
        <w:t xml:space="preserve">2009; Genung </w:t>
      </w:r>
      <w:r w:rsidRPr="00C82B0C">
        <w:rPr>
          <w:rFonts w:ascii="Times New Roman" w:hAnsi="Times New Roman"/>
          <w:i/>
          <w:sz w:val="24"/>
          <w:szCs w:val="24"/>
        </w:rPr>
        <w:t>et al.</w:t>
      </w:r>
      <w:r w:rsidRPr="00F66DA5">
        <w:rPr>
          <w:rFonts w:ascii="Times New Roman" w:hAnsi="Times New Roman"/>
          <w:i/>
          <w:sz w:val="24"/>
          <w:szCs w:val="24"/>
        </w:rPr>
        <w:t xml:space="preserve"> </w:t>
      </w:r>
      <w:r w:rsidRPr="00F66DA5">
        <w:rPr>
          <w:rFonts w:ascii="Times New Roman" w:hAnsi="Times New Roman"/>
          <w:sz w:val="24"/>
          <w:szCs w:val="24"/>
        </w:rPr>
        <w:t xml:space="preserve">2012), fitness (Bossdorf </w:t>
      </w:r>
      <w:r w:rsidRPr="00C82B0C">
        <w:rPr>
          <w:rFonts w:ascii="Times New Roman" w:hAnsi="Times New Roman"/>
          <w:i/>
          <w:sz w:val="24"/>
          <w:szCs w:val="24"/>
        </w:rPr>
        <w:t>et al.</w:t>
      </w:r>
      <w:r w:rsidRPr="00F66DA5">
        <w:rPr>
          <w:rFonts w:ascii="Times New Roman" w:hAnsi="Times New Roman"/>
          <w:i/>
          <w:sz w:val="24"/>
          <w:szCs w:val="24"/>
        </w:rPr>
        <w:t xml:space="preserve"> </w:t>
      </w:r>
      <w:r w:rsidRPr="00F66DA5">
        <w:rPr>
          <w:rFonts w:ascii="Times New Roman" w:hAnsi="Times New Roman"/>
          <w:sz w:val="24"/>
          <w:szCs w:val="24"/>
        </w:rPr>
        <w:t xml:space="preserve">2009), and belowground productivity (Genung </w:t>
      </w:r>
      <w:r w:rsidRPr="00C82B0C">
        <w:rPr>
          <w:rFonts w:ascii="Times New Roman" w:hAnsi="Times New Roman"/>
          <w:i/>
          <w:sz w:val="24"/>
          <w:szCs w:val="24"/>
        </w:rPr>
        <w:t>et al.</w:t>
      </w:r>
      <w:r w:rsidRPr="00F66DA5">
        <w:rPr>
          <w:rFonts w:ascii="Times New Roman" w:hAnsi="Times New Roman"/>
          <w:sz w:val="24"/>
          <w:szCs w:val="24"/>
        </w:rPr>
        <w:t xml:space="preserve"> 2012). </w:t>
      </w:r>
      <w:r w:rsidRPr="00F66DA5">
        <w:rPr>
          <w:rFonts w:ascii="Times New Roman" w:hAnsi="Times New Roman"/>
          <w:iCs/>
          <w:sz w:val="24"/>
          <w:szCs w:val="24"/>
        </w:rPr>
        <w:t>I</w:t>
      </w:r>
      <w:r w:rsidR="00E036A5">
        <w:rPr>
          <w:rFonts w:ascii="Times New Roman" w:hAnsi="Times New Roman"/>
          <w:iCs/>
          <w:sz w:val="24"/>
          <w:szCs w:val="24"/>
        </w:rPr>
        <w:t>GEs</w:t>
      </w:r>
      <w:r w:rsidRPr="00F66DA5">
        <w:rPr>
          <w:rFonts w:ascii="Times New Roman" w:hAnsi="Times New Roman"/>
          <w:iCs/>
          <w:sz w:val="24"/>
          <w:szCs w:val="24"/>
        </w:rPr>
        <w:t xml:space="preserve"> can also have “afterlife” effects on ecosystem processes if the focal plant trait in question is linked with an ecosystem response such as decomposition or nutrient cycling. For example, a neighboring plant could alter a focal plant’s rate of nutrient uptake or pattern of biomass allocation (e.g., Genung </w:t>
      </w:r>
      <w:r w:rsidRPr="00C82B0C">
        <w:rPr>
          <w:rFonts w:ascii="Times New Roman" w:hAnsi="Times New Roman"/>
          <w:i/>
          <w:iCs/>
          <w:sz w:val="24"/>
          <w:szCs w:val="24"/>
        </w:rPr>
        <w:t>et al.</w:t>
      </w:r>
      <w:r w:rsidRPr="00F66DA5">
        <w:rPr>
          <w:rFonts w:ascii="Times New Roman" w:hAnsi="Times New Roman"/>
          <w:i/>
          <w:iCs/>
          <w:sz w:val="24"/>
          <w:szCs w:val="24"/>
        </w:rPr>
        <w:t xml:space="preserve"> </w:t>
      </w:r>
      <w:r w:rsidRPr="00F66DA5">
        <w:rPr>
          <w:rFonts w:ascii="Times New Roman" w:hAnsi="Times New Roman"/>
          <w:iCs/>
          <w:sz w:val="24"/>
          <w:szCs w:val="24"/>
        </w:rPr>
        <w:t xml:space="preserve">2012), which could alter litter inputs from the focal plant. The interpretation of IGEs in community genetics has changed the way genes are “functionally annotated” (Wade 2007), meaning that </w:t>
      </w:r>
      <w:r w:rsidR="00464019">
        <w:rPr>
          <w:rFonts w:ascii="Times New Roman" w:hAnsi="Times New Roman"/>
          <w:iCs/>
          <w:sz w:val="24"/>
          <w:szCs w:val="24"/>
        </w:rPr>
        <w:t xml:space="preserve">more </w:t>
      </w:r>
      <w:r w:rsidRPr="00F66DA5">
        <w:rPr>
          <w:rFonts w:ascii="Times New Roman" w:hAnsi="Times New Roman"/>
          <w:iCs/>
          <w:sz w:val="24"/>
          <w:szCs w:val="24"/>
        </w:rPr>
        <w:t xml:space="preserve">information about associated community and ecosystem processes </w:t>
      </w:r>
      <w:r w:rsidR="00464019">
        <w:rPr>
          <w:rFonts w:ascii="Times New Roman" w:hAnsi="Times New Roman"/>
          <w:iCs/>
          <w:sz w:val="24"/>
          <w:szCs w:val="24"/>
        </w:rPr>
        <w:t>is being</w:t>
      </w:r>
      <w:r w:rsidRPr="00F66DA5">
        <w:rPr>
          <w:rFonts w:ascii="Times New Roman" w:hAnsi="Times New Roman"/>
          <w:iCs/>
          <w:sz w:val="24"/>
          <w:szCs w:val="24"/>
        </w:rPr>
        <w:t xml:space="preserve"> attached to particular focal plant genotypes. If pre-senescence plant-neighbor interactions affect plant traits, which then alter decomposition and nutrient dynamics, this would indicate that ecosystem processes (i.e., fluxes of energy and nutrients) are gene-less products of the “afterlife” effects of IGEs.</w:t>
      </w:r>
    </w:p>
    <w:p w:rsidR="00EB1398" w:rsidRPr="00A675F2" w:rsidRDefault="00EB1398" w:rsidP="00F90C4F">
      <w:pPr>
        <w:spacing w:line="360" w:lineRule="auto"/>
        <w:rPr>
          <w:rFonts w:ascii="Times New Roman" w:hAnsi="Times New Roman"/>
          <w:iCs/>
          <w:sz w:val="24"/>
          <w:szCs w:val="24"/>
        </w:rPr>
      </w:pPr>
      <w:r w:rsidRPr="00925277">
        <w:rPr>
          <w:rFonts w:ascii="Times New Roman" w:hAnsi="Times New Roman"/>
          <w:i/>
          <w:sz w:val="24"/>
          <w:szCs w:val="24"/>
        </w:rPr>
        <w:t xml:space="preserve">Solidago altissima </w:t>
      </w:r>
      <w:r w:rsidRPr="00925277">
        <w:rPr>
          <w:rFonts w:ascii="Times New Roman" w:hAnsi="Times New Roman"/>
          <w:sz w:val="24"/>
          <w:szCs w:val="24"/>
        </w:rPr>
        <w:t xml:space="preserve">and </w:t>
      </w:r>
      <w:r w:rsidRPr="00925277">
        <w:rPr>
          <w:rFonts w:ascii="Times New Roman" w:hAnsi="Times New Roman"/>
          <w:i/>
          <w:sz w:val="24"/>
          <w:szCs w:val="24"/>
        </w:rPr>
        <w:t xml:space="preserve">Solidago gigantea </w:t>
      </w:r>
      <w:r w:rsidRPr="00925277">
        <w:rPr>
          <w:rFonts w:ascii="Times New Roman" w:hAnsi="Times New Roman"/>
          <w:sz w:val="24"/>
          <w:szCs w:val="24"/>
        </w:rPr>
        <w:t xml:space="preserve">provide a model system for examining the </w:t>
      </w:r>
      <w:r>
        <w:rPr>
          <w:rFonts w:ascii="Times New Roman" w:hAnsi="Times New Roman"/>
          <w:sz w:val="24"/>
          <w:szCs w:val="24"/>
        </w:rPr>
        <w:t xml:space="preserve">“afterlife” </w:t>
      </w:r>
      <w:r w:rsidRPr="00925277">
        <w:rPr>
          <w:rFonts w:ascii="Times New Roman" w:hAnsi="Times New Roman"/>
          <w:sz w:val="24"/>
          <w:szCs w:val="24"/>
        </w:rPr>
        <w:t xml:space="preserve">effects of inter-specific genotype litter mixing because 1) genotypic variation in these species has been shown to affect a wide range of community and ecosystem processes (Maddox </w:t>
      </w:r>
      <w:r>
        <w:rPr>
          <w:rFonts w:ascii="Times New Roman" w:hAnsi="Times New Roman"/>
          <w:sz w:val="24"/>
          <w:szCs w:val="24"/>
        </w:rPr>
        <w:t>&amp;</w:t>
      </w:r>
      <w:r w:rsidRPr="00925277">
        <w:rPr>
          <w:rFonts w:ascii="Times New Roman" w:hAnsi="Times New Roman"/>
          <w:sz w:val="24"/>
          <w:szCs w:val="24"/>
        </w:rPr>
        <w:t xml:space="preserve"> Root 1987; Crutsinger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2006</w:t>
      </w:r>
      <w:r>
        <w:rPr>
          <w:rFonts w:ascii="Times New Roman" w:hAnsi="Times New Roman"/>
          <w:sz w:val="24"/>
          <w:szCs w:val="24"/>
        </w:rPr>
        <w:t>,</w:t>
      </w:r>
      <w:r w:rsidRPr="00925277">
        <w:rPr>
          <w:rFonts w:ascii="Times New Roman" w:hAnsi="Times New Roman"/>
          <w:sz w:val="24"/>
          <w:szCs w:val="24"/>
        </w:rPr>
        <w:t xml:space="preserve"> 2009; Genung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2010</w:t>
      </w:r>
      <w:r>
        <w:rPr>
          <w:rFonts w:ascii="Times New Roman" w:hAnsi="Times New Roman"/>
          <w:sz w:val="24"/>
          <w:szCs w:val="24"/>
        </w:rPr>
        <w:t>, 2012</w:t>
      </w:r>
      <w:r w:rsidRPr="00925277">
        <w:rPr>
          <w:rFonts w:ascii="Times New Roman" w:hAnsi="Times New Roman"/>
          <w:sz w:val="24"/>
          <w:szCs w:val="24"/>
        </w:rPr>
        <w:t xml:space="preserve">) and 2) </w:t>
      </w:r>
      <w:r w:rsidRPr="00925277">
        <w:rPr>
          <w:rFonts w:ascii="Times New Roman" w:hAnsi="Times New Roman"/>
          <w:i/>
          <w:sz w:val="24"/>
          <w:szCs w:val="24"/>
        </w:rPr>
        <w:t xml:space="preserve">S. altissima </w:t>
      </w:r>
      <w:r w:rsidRPr="00925277">
        <w:rPr>
          <w:rFonts w:ascii="Times New Roman" w:hAnsi="Times New Roman"/>
          <w:sz w:val="24"/>
          <w:szCs w:val="24"/>
        </w:rPr>
        <w:t xml:space="preserve">and </w:t>
      </w:r>
      <w:r w:rsidRPr="00925277">
        <w:rPr>
          <w:rFonts w:ascii="Times New Roman" w:hAnsi="Times New Roman"/>
          <w:i/>
          <w:sz w:val="24"/>
          <w:szCs w:val="24"/>
        </w:rPr>
        <w:t xml:space="preserve">S. gigantea </w:t>
      </w:r>
      <w:r w:rsidRPr="00925277">
        <w:rPr>
          <w:rFonts w:ascii="Times New Roman" w:hAnsi="Times New Roman"/>
          <w:sz w:val="24"/>
          <w:szCs w:val="24"/>
        </w:rPr>
        <w:t xml:space="preserve">are among the most commonly co-occurring species pairs in the genus </w:t>
      </w:r>
      <w:r w:rsidRPr="00925277">
        <w:rPr>
          <w:rFonts w:ascii="Times New Roman" w:hAnsi="Times New Roman"/>
          <w:i/>
          <w:sz w:val="24"/>
          <w:szCs w:val="24"/>
        </w:rPr>
        <w:t>Solidago</w:t>
      </w:r>
      <w:r w:rsidRPr="00925277">
        <w:rPr>
          <w:rFonts w:ascii="Times New Roman" w:hAnsi="Times New Roman"/>
          <w:iCs/>
          <w:sz w:val="24"/>
          <w:szCs w:val="24"/>
        </w:rPr>
        <w:t xml:space="preserve"> in </w:t>
      </w:r>
      <w:r w:rsidR="002B6E3E">
        <w:rPr>
          <w:rFonts w:ascii="Times New Roman" w:hAnsi="Times New Roman"/>
          <w:iCs/>
          <w:sz w:val="24"/>
          <w:szCs w:val="24"/>
        </w:rPr>
        <w:t>abandoned agricultural fields</w:t>
      </w:r>
      <w:r w:rsidRPr="00925277">
        <w:rPr>
          <w:rFonts w:ascii="Times New Roman" w:hAnsi="Times New Roman"/>
          <w:sz w:val="24"/>
          <w:szCs w:val="24"/>
        </w:rPr>
        <w:t>. In both species, genotypes display high phenotypic variation</w:t>
      </w:r>
      <w:r>
        <w:rPr>
          <w:rFonts w:ascii="Times New Roman" w:hAnsi="Times New Roman"/>
          <w:sz w:val="24"/>
          <w:szCs w:val="24"/>
        </w:rPr>
        <w:t>.</w:t>
      </w:r>
      <w:r w:rsidRPr="00925277">
        <w:rPr>
          <w:rFonts w:ascii="Times New Roman" w:hAnsi="Times New Roman"/>
          <w:sz w:val="24"/>
          <w:szCs w:val="24"/>
        </w:rPr>
        <w:t xml:space="preserve"> Previous work with interspecific genotype interactions with these species of </w:t>
      </w:r>
      <w:r w:rsidRPr="0000301E">
        <w:rPr>
          <w:rFonts w:ascii="Times New Roman" w:hAnsi="Times New Roman"/>
          <w:i/>
          <w:sz w:val="24"/>
          <w:szCs w:val="24"/>
        </w:rPr>
        <w:t>Solidago</w:t>
      </w:r>
      <w:r w:rsidRPr="00925277">
        <w:rPr>
          <w:rFonts w:ascii="Times New Roman" w:hAnsi="Times New Roman"/>
          <w:sz w:val="24"/>
          <w:szCs w:val="24"/>
        </w:rPr>
        <w:t xml:space="preserve"> have found that neighbor genotype identity affected focal plant rhizome, coarse root, and aboveground biomass, showing strong </w:t>
      </w:r>
      <w:r>
        <w:rPr>
          <w:rFonts w:ascii="Times New Roman" w:hAnsi="Times New Roman"/>
          <w:sz w:val="24"/>
          <w:szCs w:val="24"/>
        </w:rPr>
        <w:t xml:space="preserve">interspecific </w:t>
      </w:r>
      <w:r w:rsidRPr="00925277">
        <w:rPr>
          <w:rFonts w:ascii="Times New Roman" w:hAnsi="Times New Roman"/>
          <w:sz w:val="24"/>
          <w:szCs w:val="24"/>
        </w:rPr>
        <w:t>interactions</w:t>
      </w:r>
      <w:r>
        <w:rPr>
          <w:rFonts w:ascii="Times New Roman" w:hAnsi="Times New Roman"/>
          <w:sz w:val="24"/>
          <w:szCs w:val="24"/>
        </w:rPr>
        <w:t xml:space="preserve"> among</w:t>
      </w:r>
      <w:r w:rsidRPr="00925277">
        <w:rPr>
          <w:rFonts w:ascii="Times New Roman" w:hAnsi="Times New Roman"/>
          <w:sz w:val="24"/>
          <w:szCs w:val="24"/>
        </w:rPr>
        <w:t xml:space="preserve"> ne</w:t>
      </w:r>
      <w:r>
        <w:rPr>
          <w:rFonts w:ascii="Times New Roman" w:hAnsi="Times New Roman"/>
          <w:sz w:val="24"/>
          <w:szCs w:val="24"/>
        </w:rPr>
        <w:t xml:space="preserve">ighbors </w:t>
      </w:r>
      <w:r w:rsidRPr="00925277">
        <w:rPr>
          <w:rFonts w:ascii="Times New Roman" w:hAnsi="Times New Roman"/>
          <w:sz w:val="24"/>
          <w:szCs w:val="24"/>
        </w:rPr>
        <w:t xml:space="preserve">(Genung </w:t>
      </w:r>
      <w:r w:rsidRPr="00C82B0C">
        <w:rPr>
          <w:rFonts w:ascii="Times New Roman" w:hAnsi="Times New Roman"/>
          <w:i/>
          <w:sz w:val="24"/>
          <w:szCs w:val="24"/>
        </w:rPr>
        <w:t>et al.</w:t>
      </w:r>
      <w:r w:rsidRPr="00925277">
        <w:rPr>
          <w:rFonts w:ascii="Times New Roman" w:hAnsi="Times New Roman"/>
          <w:sz w:val="24"/>
          <w:szCs w:val="24"/>
        </w:rPr>
        <w:t xml:space="preserve"> </w:t>
      </w:r>
      <w:r>
        <w:rPr>
          <w:rFonts w:ascii="Times New Roman" w:hAnsi="Times New Roman"/>
          <w:sz w:val="24"/>
          <w:szCs w:val="24"/>
        </w:rPr>
        <w:t>2012</w:t>
      </w:r>
      <w:r w:rsidRPr="00925277">
        <w:rPr>
          <w:rFonts w:ascii="Times New Roman" w:hAnsi="Times New Roman"/>
          <w:sz w:val="24"/>
          <w:szCs w:val="24"/>
        </w:rPr>
        <w:t xml:space="preserve">). By affecting plant biomass and resource allocation, these interactions may lead to differences in plant chemistry that drive patterns of nutrient dynamics after plant senescence. </w:t>
      </w:r>
      <w:r>
        <w:rPr>
          <w:rFonts w:ascii="Times New Roman" w:hAnsi="Times New Roman"/>
          <w:sz w:val="24"/>
          <w:szCs w:val="24"/>
        </w:rPr>
        <w:t xml:space="preserve">The overarching question asked in this study is whether IGEs have “afterlife” effects on ecosystem processes, linking IGEs and ecosystem ecology.  </w:t>
      </w:r>
      <w:r w:rsidRPr="00925277">
        <w:rPr>
          <w:rFonts w:ascii="Times New Roman" w:hAnsi="Times New Roman"/>
          <w:sz w:val="24"/>
          <w:szCs w:val="24"/>
        </w:rPr>
        <w:t xml:space="preserve">We hypothesized that 1) species level differences in litter quality (e.g., litter </w:t>
      </w:r>
      <w:r w:rsidRPr="00925277">
        <w:rPr>
          <w:rFonts w:ascii="Times New Roman" w:hAnsi="Times New Roman"/>
          <w:sz w:val="24"/>
          <w:szCs w:val="24"/>
        </w:rPr>
        <w:lastRenderedPageBreak/>
        <w:t xml:space="preserve">lignin:N) will lead to </w:t>
      </w:r>
      <w:r w:rsidR="00A07184">
        <w:rPr>
          <w:rFonts w:ascii="Times New Roman" w:hAnsi="Times New Roman"/>
          <w:sz w:val="24"/>
          <w:szCs w:val="24"/>
        </w:rPr>
        <w:t>species interactions w</w:t>
      </w:r>
      <w:r>
        <w:rPr>
          <w:rFonts w:ascii="Times New Roman" w:hAnsi="Times New Roman"/>
          <w:sz w:val="24"/>
          <w:szCs w:val="24"/>
        </w:rPr>
        <w:t>hich affect</w:t>
      </w:r>
      <w:r w:rsidRPr="00925277">
        <w:rPr>
          <w:rFonts w:ascii="Times New Roman" w:hAnsi="Times New Roman"/>
          <w:sz w:val="24"/>
          <w:szCs w:val="24"/>
        </w:rPr>
        <w:t xml:space="preserve"> decomposition and nutrient release, and 2) interactions </w:t>
      </w:r>
      <w:r>
        <w:rPr>
          <w:rFonts w:ascii="Times New Roman" w:hAnsi="Times New Roman"/>
          <w:sz w:val="24"/>
          <w:szCs w:val="24"/>
        </w:rPr>
        <w:t>among</w:t>
      </w:r>
      <w:r w:rsidRPr="00925277">
        <w:rPr>
          <w:rFonts w:ascii="Times New Roman" w:hAnsi="Times New Roman"/>
          <w:sz w:val="24"/>
          <w:szCs w:val="24"/>
        </w:rPr>
        <w:t xml:space="preserve"> decomposing genotypes within mixture treatments will cause non-additive patterns of mass loss and nutrient dynamics, due to variation among genotypes in phenotypic traits and the response of decomposers to these traits. Given that neighbor genotype affected focal plant biomass in a previous study</w:t>
      </w:r>
      <w:r>
        <w:rPr>
          <w:rFonts w:ascii="Times New Roman" w:hAnsi="Times New Roman"/>
          <w:sz w:val="24"/>
          <w:szCs w:val="24"/>
        </w:rPr>
        <w:t xml:space="preserve"> (Genung </w:t>
      </w:r>
      <w:r w:rsidRPr="00C82B0C">
        <w:rPr>
          <w:rFonts w:ascii="Times New Roman" w:hAnsi="Times New Roman"/>
          <w:i/>
          <w:sz w:val="24"/>
          <w:szCs w:val="24"/>
        </w:rPr>
        <w:t>et al.</w:t>
      </w:r>
      <w:r>
        <w:rPr>
          <w:rFonts w:ascii="Times New Roman" w:hAnsi="Times New Roman"/>
          <w:sz w:val="24"/>
          <w:szCs w:val="24"/>
        </w:rPr>
        <w:t xml:space="preserve"> 2012)</w:t>
      </w:r>
      <w:r w:rsidRPr="00925277">
        <w:rPr>
          <w:rFonts w:ascii="Times New Roman" w:hAnsi="Times New Roman"/>
          <w:sz w:val="24"/>
          <w:szCs w:val="24"/>
        </w:rPr>
        <w:t xml:space="preserve">, we also predict that 3) decomposition and nutrient dynamics of interacting neighbors will be </w:t>
      </w:r>
      <w:r w:rsidRPr="00F90C4F">
        <w:rPr>
          <w:rFonts w:ascii="Times New Roman" w:hAnsi="Times New Roman"/>
          <w:sz w:val="24"/>
          <w:szCs w:val="24"/>
        </w:rPr>
        <w:t>affected by “afterlife” effects, (</w:t>
      </w:r>
      <w:r w:rsidR="00EA5065">
        <w:rPr>
          <w:rFonts w:ascii="Times New Roman" w:hAnsi="Times New Roman"/>
          <w:sz w:val="24"/>
          <w:szCs w:val="24"/>
        </w:rPr>
        <w:t>i.e.,</w:t>
      </w:r>
      <w:r w:rsidRPr="00F90C4F">
        <w:rPr>
          <w:rFonts w:ascii="Times New Roman" w:hAnsi="Times New Roman"/>
          <w:sz w:val="24"/>
          <w:szCs w:val="24"/>
        </w:rPr>
        <w:t xml:space="preserve"> the outcome of IGEs which occurred during the growing season). We found that IGEs during the growing season affected plant biomass and initial litter quality, and also had “afterlife” effects on decomposition rate and N immobilization.</w:t>
      </w:r>
    </w:p>
    <w:p w:rsidR="00EB1398" w:rsidRPr="00925277" w:rsidRDefault="00F90C4F" w:rsidP="00F90C4F">
      <w:pPr>
        <w:spacing w:line="360" w:lineRule="auto"/>
        <w:rPr>
          <w:rFonts w:ascii="Times New Roman" w:hAnsi="Times New Roman"/>
          <w:b/>
          <w:sz w:val="24"/>
          <w:szCs w:val="24"/>
        </w:rPr>
      </w:pPr>
      <w:r w:rsidRPr="00F90C4F">
        <w:rPr>
          <w:rFonts w:ascii="Times New Roman" w:hAnsi="Times New Roman"/>
          <w:b/>
          <w:sz w:val="28"/>
          <w:szCs w:val="24"/>
        </w:rPr>
        <w:t>METHODS</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In April 2008, a common garden experiment was established at Freels Bend on the reservation of Oak Ridge National Laboratory (Oak Ridge, TN) to examine the community and ecosystem level impacts of </w:t>
      </w:r>
      <w:r>
        <w:rPr>
          <w:rFonts w:ascii="Times New Roman" w:hAnsi="Times New Roman"/>
          <w:sz w:val="24"/>
          <w:szCs w:val="24"/>
        </w:rPr>
        <w:t>IGEs</w:t>
      </w:r>
      <w:r w:rsidRPr="00925277">
        <w:rPr>
          <w:rFonts w:ascii="Times New Roman" w:hAnsi="Times New Roman"/>
          <w:sz w:val="24"/>
          <w:szCs w:val="24"/>
        </w:rPr>
        <w:t xml:space="preserve"> in </w:t>
      </w:r>
      <w:r w:rsidR="00F36F7B">
        <w:rPr>
          <w:rFonts w:ascii="Times New Roman" w:hAnsi="Times New Roman"/>
          <w:sz w:val="24"/>
          <w:szCs w:val="24"/>
        </w:rPr>
        <w:t xml:space="preserve">a </w:t>
      </w:r>
      <w:r w:rsidRPr="00925277">
        <w:rPr>
          <w:rFonts w:ascii="Times New Roman" w:hAnsi="Times New Roman"/>
          <w:i/>
          <w:sz w:val="24"/>
          <w:szCs w:val="24"/>
        </w:rPr>
        <w:t>Solidago</w:t>
      </w:r>
      <w:r w:rsidR="00F36F7B">
        <w:rPr>
          <w:rFonts w:ascii="Times New Roman" w:hAnsi="Times New Roman"/>
          <w:sz w:val="24"/>
          <w:szCs w:val="24"/>
        </w:rPr>
        <w:t xml:space="preserve"> sp. system</w:t>
      </w:r>
      <w:r w:rsidRPr="00925277">
        <w:rPr>
          <w:rFonts w:ascii="Times New Roman" w:hAnsi="Times New Roman"/>
          <w:sz w:val="24"/>
          <w:szCs w:val="24"/>
        </w:rPr>
        <w:t xml:space="preserve">. This common garden included three locally collected genotypes (i.e., clonal lines) each of </w:t>
      </w:r>
      <w:r w:rsidRPr="00925277">
        <w:rPr>
          <w:rFonts w:ascii="Times New Roman" w:hAnsi="Times New Roman"/>
          <w:i/>
          <w:sz w:val="24"/>
          <w:szCs w:val="24"/>
        </w:rPr>
        <w:t>S.</w:t>
      </w:r>
      <w:r w:rsidRPr="00925277">
        <w:rPr>
          <w:rFonts w:ascii="Times New Roman" w:hAnsi="Times New Roman"/>
          <w:sz w:val="24"/>
          <w:szCs w:val="24"/>
        </w:rPr>
        <w:t xml:space="preserve"> </w:t>
      </w:r>
      <w:r w:rsidRPr="00925277">
        <w:rPr>
          <w:rFonts w:ascii="Times New Roman" w:hAnsi="Times New Roman"/>
          <w:i/>
          <w:sz w:val="24"/>
          <w:szCs w:val="24"/>
        </w:rPr>
        <w:t>altissima</w:t>
      </w:r>
      <w:r w:rsidRPr="00925277">
        <w:rPr>
          <w:rFonts w:ascii="Times New Roman" w:hAnsi="Times New Roman"/>
          <w:sz w:val="24"/>
          <w:szCs w:val="24"/>
        </w:rPr>
        <w:t xml:space="preserve"> and </w:t>
      </w:r>
      <w:r w:rsidRPr="00925277">
        <w:rPr>
          <w:rFonts w:ascii="Times New Roman" w:hAnsi="Times New Roman"/>
          <w:i/>
          <w:sz w:val="24"/>
          <w:szCs w:val="24"/>
        </w:rPr>
        <w:t>S.</w:t>
      </w:r>
      <w:r w:rsidRPr="00925277">
        <w:rPr>
          <w:rFonts w:ascii="Times New Roman" w:hAnsi="Times New Roman"/>
          <w:sz w:val="24"/>
          <w:szCs w:val="24"/>
        </w:rPr>
        <w:t xml:space="preserve"> </w:t>
      </w:r>
      <w:r w:rsidRPr="00925277">
        <w:rPr>
          <w:rFonts w:ascii="Times New Roman" w:hAnsi="Times New Roman"/>
          <w:i/>
          <w:sz w:val="24"/>
          <w:szCs w:val="24"/>
        </w:rPr>
        <w:t>gigantea</w:t>
      </w:r>
      <w:r w:rsidRPr="00925277">
        <w:rPr>
          <w:rFonts w:ascii="Times New Roman" w:hAnsi="Times New Roman"/>
          <w:sz w:val="24"/>
          <w:szCs w:val="24"/>
        </w:rPr>
        <w:t xml:space="preserve">. </w:t>
      </w:r>
      <w:r w:rsidRPr="00925277">
        <w:rPr>
          <w:rFonts w:ascii="Times New Roman" w:hAnsi="Times New Roman"/>
          <w:bCs/>
          <w:sz w:val="24"/>
          <w:szCs w:val="24"/>
        </w:rPr>
        <w:t>The</w:t>
      </w:r>
      <w:r w:rsidRPr="00925277">
        <w:rPr>
          <w:rFonts w:ascii="Times New Roman" w:hAnsi="Times New Roman"/>
          <w:sz w:val="24"/>
          <w:szCs w:val="24"/>
        </w:rPr>
        <w:t xml:space="preserve"> experimental treatments included genotype monocultures as well as all possible interspecific combinations of </w:t>
      </w:r>
      <w:r w:rsidRPr="00925277">
        <w:rPr>
          <w:rFonts w:ascii="Times New Roman" w:hAnsi="Times New Roman"/>
          <w:i/>
          <w:sz w:val="24"/>
          <w:szCs w:val="24"/>
        </w:rPr>
        <w:t xml:space="preserve">S. altissima </w:t>
      </w:r>
      <w:r w:rsidRPr="00925277">
        <w:rPr>
          <w:rFonts w:ascii="Times New Roman" w:hAnsi="Times New Roman"/>
          <w:sz w:val="24"/>
          <w:szCs w:val="24"/>
        </w:rPr>
        <w:t xml:space="preserve">and </w:t>
      </w:r>
      <w:r w:rsidRPr="00925277">
        <w:rPr>
          <w:rFonts w:ascii="Times New Roman" w:hAnsi="Times New Roman"/>
          <w:i/>
          <w:sz w:val="24"/>
          <w:szCs w:val="24"/>
        </w:rPr>
        <w:t xml:space="preserve">S. gigantea </w:t>
      </w:r>
      <w:r w:rsidRPr="00925277">
        <w:rPr>
          <w:rFonts w:ascii="Times New Roman" w:hAnsi="Times New Roman"/>
          <w:sz w:val="24"/>
          <w:szCs w:val="24"/>
        </w:rPr>
        <w:t xml:space="preserve">genotypes, planted together in 95 L pots (see Genung </w:t>
      </w:r>
      <w:r w:rsidRPr="00C82B0C">
        <w:rPr>
          <w:rFonts w:ascii="Times New Roman" w:hAnsi="Times New Roman"/>
          <w:i/>
          <w:sz w:val="24"/>
          <w:szCs w:val="24"/>
        </w:rPr>
        <w:t>et al.</w:t>
      </w:r>
      <w:r w:rsidRPr="00925277">
        <w:rPr>
          <w:rFonts w:ascii="Times New Roman" w:hAnsi="Times New Roman"/>
          <w:i/>
          <w:sz w:val="24"/>
          <w:szCs w:val="24"/>
        </w:rPr>
        <w:t xml:space="preserve"> </w:t>
      </w:r>
      <w:r>
        <w:rPr>
          <w:rFonts w:ascii="Times New Roman" w:hAnsi="Times New Roman"/>
          <w:sz w:val="24"/>
          <w:szCs w:val="24"/>
        </w:rPr>
        <w:t>2012</w:t>
      </w:r>
      <w:r w:rsidRPr="00925277">
        <w:rPr>
          <w:rFonts w:ascii="Times New Roman" w:hAnsi="Times New Roman"/>
          <w:sz w:val="24"/>
          <w:szCs w:val="24"/>
        </w:rPr>
        <w:t xml:space="preserve"> for more details). The plants were grown under competitive conditions, and were fertilized once (</w:t>
      </w:r>
      <w:r>
        <w:rPr>
          <w:rFonts w:ascii="Times New Roman" w:hAnsi="Times New Roman"/>
          <w:sz w:val="24"/>
          <w:szCs w:val="24"/>
        </w:rPr>
        <w:t xml:space="preserve">Miracle Gro, </w:t>
      </w:r>
      <w:r w:rsidRPr="00925277">
        <w:rPr>
          <w:rFonts w:ascii="Times New Roman" w:hAnsi="Times New Roman"/>
          <w:sz w:val="24"/>
          <w:szCs w:val="24"/>
        </w:rPr>
        <w:t>24:8:16 NPK ratio) at the beginning of the experiment. In October 2008, during leaf senescence, leaf litter was collected from these plants for a litter decomposition experiment (details below).</w:t>
      </w:r>
    </w:p>
    <w:p w:rsidR="00EB1398" w:rsidRPr="00925277" w:rsidRDefault="00EB1398" w:rsidP="00F90C4F">
      <w:pPr>
        <w:spacing w:line="360" w:lineRule="auto"/>
        <w:rPr>
          <w:rFonts w:ascii="Times New Roman" w:hAnsi="Times New Roman"/>
          <w:b/>
          <w:sz w:val="24"/>
          <w:szCs w:val="24"/>
        </w:rPr>
      </w:pPr>
      <w:r w:rsidRPr="00925277">
        <w:rPr>
          <w:rFonts w:ascii="Times New Roman" w:hAnsi="Times New Roman"/>
          <w:b/>
          <w:sz w:val="24"/>
          <w:szCs w:val="24"/>
        </w:rPr>
        <w:t>Study Species and Experimental Design</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i/>
          <w:sz w:val="24"/>
          <w:szCs w:val="24"/>
        </w:rPr>
        <w:t xml:space="preserve">Solidago altissima </w:t>
      </w:r>
      <w:r w:rsidRPr="00925277">
        <w:rPr>
          <w:rFonts w:ascii="Times New Roman" w:hAnsi="Times New Roman"/>
          <w:sz w:val="24"/>
          <w:szCs w:val="24"/>
        </w:rPr>
        <w:t>is a</w:t>
      </w:r>
      <w:r w:rsidRPr="00925277">
        <w:rPr>
          <w:rFonts w:ascii="Times New Roman" w:hAnsi="Times New Roman"/>
          <w:color w:val="000000"/>
          <w:sz w:val="24"/>
          <w:szCs w:val="24"/>
        </w:rPr>
        <w:t xml:space="preserve"> dominant species in abandoned agricultural fields where it can have </w:t>
      </w:r>
      <w:r>
        <w:rPr>
          <w:rFonts w:ascii="Times New Roman" w:hAnsi="Times New Roman"/>
          <w:sz w:val="24"/>
          <w:szCs w:val="24"/>
        </w:rPr>
        <w:t>large</w:t>
      </w:r>
      <w:r w:rsidRPr="00925277">
        <w:rPr>
          <w:rFonts w:ascii="Times New Roman" w:hAnsi="Times New Roman"/>
          <w:sz w:val="24"/>
          <w:szCs w:val="24"/>
        </w:rPr>
        <w:t xml:space="preserve"> impacts on biodiversity and ecosystem function (Maddox &amp; Root</w:t>
      </w:r>
      <w:r w:rsidRPr="00925277">
        <w:rPr>
          <w:rFonts w:ascii="Times New Roman" w:hAnsi="Times New Roman"/>
          <w:i/>
          <w:sz w:val="24"/>
          <w:szCs w:val="24"/>
        </w:rPr>
        <w:t xml:space="preserve"> </w:t>
      </w:r>
      <w:r w:rsidRPr="00925277">
        <w:rPr>
          <w:rFonts w:ascii="Times New Roman" w:hAnsi="Times New Roman"/>
          <w:sz w:val="24"/>
          <w:szCs w:val="24"/>
        </w:rPr>
        <w:t xml:space="preserve">1987; Crutsinger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2006). Genotypes (i.e., intraspecific clonal families) display variation in biomass production, leaf size, green leaf N</w:t>
      </w:r>
      <w:r>
        <w:rPr>
          <w:rFonts w:ascii="Times New Roman" w:hAnsi="Times New Roman"/>
          <w:sz w:val="24"/>
          <w:szCs w:val="24"/>
        </w:rPr>
        <w:t xml:space="preserve"> </w:t>
      </w:r>
      <w:r w:rsidRPr="00925277">
        <w:rPr>
          <w:rFonts w:ascii="Times New Roman" w:hAnsi="Times New Roman"/>
          <w:sz w:val="24"/>
          <w:szCs w:val="24"/>
        </w:rPr>
        <w:t xml:space="preserve">concentration and leaf litter decomposition and N release (Abrahamson </w:t>
      </w:r>
      <w:r>
        <w:rPr>
          <w:rFonts w:ascii="Times New Roman" w:hAnsi="Times New Roman"/>
          <w:sz w:val="24"/>
          <w:szCs w:val="24"/>
        </w:rPr>
        <w:t>&amp;</w:t>
      </w:r>
      <w:r w:rsidRPr="00925277">
        <w:rPr>
          <w:rFonts w:ascii="Times New Roman" w:hAnsi="Times New Roman"/>
          <w:sz w:val="24"/>
          <w:szCs w:val="24"/>
        </w:rPr>
        <w:t xml:space="preserve"> Weis 1997; Crutsinger </w:t>
      </w:r>
      <w:r w:rsidRPr="00C82B0C">
        <w:rPr>
          <w:rFonts w:ascii="Times New Roman" w:hAnsi="Times New Roman"/>
          <w:i/>
          <w:sz w:val="24"/>
          <w:szCs w:val="24"/>
        </w:rPr>
        <w:t>et al.</w:t>
      </w:r>
      <w:r w:rsidRPr="00925277">
        <w:rPr>
          <w:rFonts w:ascii="Times New Roman" w:hAnsi="Times New Roman"/>
          <w:sz w:val="24"/>
          <w:szCs w:val="24"/>
        </w:rPr>
        <w:t xml:space="preserve"> 2006, 2009). Although </w:t>
      </w:r>
      <w:r w:rsidR="00712F92">
        <w:rPr>
          <w:rFonts w:ascii="Times New Roman" w:hAnsi="Times New Roman"/>
          <w:i/>
          <w:sz w:val="24"/>
          <w:szCs w:val="24"/>
        </w:rPr>
        <w:t>S.</w:t>
      </w:r>
      <w:r w:rsidRPr="00925277">
        <w:rPr>
          <w:rFonts w:ascii="Times New Roman" w:hAnsi="Times New Roman"/>
          <w:i/>
          <w:sz w:val="24"/>
          <w:szCs w:val="24"/>
        </w:rPr>
        <w:t xml:space="preserve"> altissima </w:t>
      </w:r>
      <w:r w:rsidRPr="00925277">
        <w:rPr>
          <w:rFonts w:ascii="Times New Roman" w:hAnsi="Times New Roman"/>
          <w:sz w:val="24"/>
          <w:szCs w:val="24"/>
        </w:rPr>
        <w:t xml:space="preserve">and </w:t>
      </w:r>
      <w:r w:rsidRPr="00925277">
        <w:rPr>
          <w:rFonts w:ascii="Times New Roman" w:hAnsi="Times New Roman"/>
          <w:i/>
          <w:sz w:val="24"/>
          <w:szCs w:val="24"/>
        </w:rPr>
        <w:t>S</w:t>
      </w:r>
      <w:r w:rsidR="00712F92">
        <w:rPr>
          <w:rFonts w:ascii="Times New Roman" w:hAnsi="Times New Roman"/>
          <w:i/>
          <w:sz w:val="24"/>
          <w:szCs w:val="24"/>
        </w:rPr>
        <w:t>.</w:t>
      </w:r>
      <w:r w:rsidRPr="00925277">
        <w:rPr>
          <w:rFonts w:ascii="Times New Roman" w:hAnsi="Times New Roman"/>
          <w:i/>
          <w:sz w:val="24"/>
          <w:szCs w:val="24"/>
        </w:rPr>
        <w:t xml:space="preserve"> gigantea</w:t>
      </w:r>
      <w:r w:rsidRPr="00925277">
        <w:rPr>
          <w:rFonts w:ascii="Times New Roman" w:hAnsi="Times New Roman"/>
          <w:sz w:val="24"/>
          <w:szCs w:val="24"/>
        </w:rPr>
        <w:t xml:space="preserve"> species are ecologically similar</w:t>
      </w:r>
      <w:r w:rsidR="00712F92">
        <w:rPr>
          <w:rFonts w:ascii="Times New Roman" w:hAnsi="Times New Roman"/>
          <w:sz w:val="24"/>
          <w:szCs w:val="24"/>
        </w:rPr>
        <w:t xml:space="preserve"> perennial plants</w:t>
      </w:r>
      <w:r w:rsidRPr="00925277">
        <w:rPr>
          <w:rFonts w:ascii="Times New Roman" w:hAnsi="Times New Roman"/>
          <w:sz w:val="24"/>
          <w:szCs w:val="24"/>
        </w:rPr>
        <w:t xml:space="preserve">, they differ in life-history traits (Abrahamson &amp; Weis 1997), allocation of resources to different growth forms, and tolerance for variation in soil </w:t>
      </w:r>
      <w:r w:rsidRPr="00925277">
        <w:rPr>
          <w:rFonts w:ascii="Times New Roman" w:hAnsi="Times New Roman"/>
          <w:sz w:val="24"/>
          <w:szCs w:val="24"/>
        </w:rPr>
        <w:lastRenderedPageBreak/>
        <w:t xml:space="preserve">moisture (Abrahamson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2005). For example, </w:t>
      </w:r>
      <w:r w:rsidRPr="00925277">
        <w:rPr>
          <w:rFonts w:ascii="Times New Roman" w:hAnsi="Times New Roman"/>
          <w:i/>
          <w:sz w:val="24"/>
          <w:szCs w:val="24"/>
        </w:rPr>
        <w:t xml:space="preserve">S. gigantea </w:t>
      </w:r>
      <w:r w:rsidRPr="00925277">
        <w:rPr>
          <w:rFonts w:ascii="Times New Roman" w:hAnsi="Times New Roman"/>
          <w:sz w:val="24"/>
          <w:szCs w:val="24"/>
        </w:rPr>
        <w:t xml:space="preserve">allocates relatively more biomass to sexual reproduction, while </w:t>
      </w:r>
      <w:r w:rsidRPr="00925277">
        <w:rPr>
          <w:rFonts w:ascii="Times New Roman" w:hAnsi="Times New Roman"/>
          <w:i/>
          <w:sz w:val="24"/>
          <w:szCs w:val="24"/>
        </w:rPr>
        <w:t xml:space="preserve">S. altissima </w:t>
      </w:r>
      <w:r w:rsidRPr="00925277">
        <w:rPr>
          <w:rFonts w:ascii="Times New Roman" w:hAnsi="Times New Roman"/>
          <w:sz w:val="24"/>
          <w:szCs w:val="24"/>
        </w:rPr>
        <w:t xml:space="preserve">is more productive overall (Abrahamson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2005).</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Litter mixing studies which explicitly examine intraspecific genetic variation face unique issues as genotypes are often morphologically indistinguishable to researchers, but may have chemical traits which make their individual and combined (i.e., genotype by genotype interactions) effects on decomposition unique. The standard design for litter mixing studies involves the incubation of leaf litter in monoculture bags and mixture bags, followed by a comparison of the observed rates of decomposition and nutrient release with expected rates derived from mean monoculture results (e.g., Blair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1990; Wardle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1997). Generally, the species to be mixed are picked such that they can be visually identified and separated even late </w:t>
      </w:r>
      <w:r>
        <w:rPr>
          <w:rFonts w:ascii="Times New Roman" w:hAnsi="Times New Roman"/>
          <w:sz w:val="24"/>
          <w:szCs w:val="24"/>
        </w:rPr>
        <w:t xml:space="preserve">into the decomposition process </w:t>
      </w:r>
      <w:r w:rsidRPr="00925277">
        <w:rPr>
          <w:rFonts w:ascii="Times New Roman" w:hAnsi="Times New Roman"/>
          <w:sz w:val="24"/>
          <w:szCs w:val="24"/>
        </w:rPr>
        <w:t xml:space="preserve">(e.g., Chapman </w:t>
      </w:r>
      <w:r>
        <w:rPr>
          <w:rFonts w:ascii="Times New Roman" w:hAnsi="Times New Roman"/>
          <w:sz w:val="24"/>
          <w:szCs w:val="24"/>
        </w:rPr>
        <w:t>&amp;</w:t>
      </w:r>
      <w:r w:rsidRPr="00925277">
        <w:rPr>
          <w:rFonts w:ascii="Times New Roman" w:hAnsi="Times New Roman"/>
          <w:sz w:val="24"/>
          <w:szCs w:val="24"/>
        </w:rPr>
        <w:t xml:space="preserve"> Newman 20</w:t>
      </w:r>
      <w:r>
        <w:rPr>
          <w:rFonts w:ascii="Times New Roman" w:hAnsi="Times New Roman"/>
          <w:sz w:val="24"/>
          <w:szCs w:val="24"/>
        </w:rPr>
        <w:t>10</w:t>
      </w:r>
      <w:r w:rsidRPr="00925277">
        <w:rPr>
          <w:rFonts w:ascii="Times New Roman" w:hAnsi="Times New Roman"/>
          <w:sz w:val="24"/>
          <w:szCs w:val="24"/>
        </w:rPr>
        <w:t xml:space="preserve">). Under this standard design for mixture decomposition experiments, experiments </w:t>
      </w:r>
      <w:r w:rsidR="000238F4">
        <w:rPr>
          <w:rFonts w:ascii="Times New Roman" w:hAnsi="Times New Roman"/>
          <w:sz w:val="24"/>
          <w:szCs w:val="24"/>
        </w:rPr>
        <w:t>that</w:t>
      </w:r>
      <w:r w:rsidRPr="00925277">
        <w:rPr>
          <w:rFonts w:ascii="Times New Roman" w:hAnsi="Times New Roman"/>
          <w:sz w:val="24"/>
          <w:szCs w:val="24"/>
        </w:rPr>
        <w:t xml:space="preserve"> include phenotypically similar species (whose differences cannot be visually identified during the later stages of decomposition) would be unable to determine the mechanisms driving changes in decomposition and nutrient release rates. Therefore, the standard design would be unable to address at least one frequently proposed mechanism – the “priming” effect, through which high nutrient litter creates conditions that allow lower nutrient litter to decompose faster (Briones </w:t>
      </w:r>
      <w:r>
        <w:rPr>
          <w:rFonts w:ascii="Times New Roman" w:hAnsi="Times New Roman"/>
          <w:sz w:val="24"/>
          <w:szCs w:val="24"/>
        </w:rPr>
        <w:t>&amp;</w:t>
      </w:r>
      <w:r w:rsidRPr="00925277">
        <w:rPr>
          <w:rFonts w:ascii="Times New Roman" w:hAnsi="Times New Roman"/>
          <w:sz w:val="24"/>
          <w:szCs w:val="24"/>
        </w:rPr>
        <w:t xml:space="preserve"> Ineson 1996; Salamanca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1998). </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We collected leaf litter by hand from senescing </w:t>
      </w:r>
      <w:r w:rsidRPr="00925277">
        <w:rPr>
          <w:rFonts w:ascii="Times New Roman" w:hAnsi="Times New Roman"/>
          <w:i/>
          <w:sz w:val="24"/>
          <w:szCs w:val="24"/>
        </w:rPr>
        <w:t xml:space="preserve">S. altissima </w:t>
      </w:r>
      <w:r w:rsidRPr="00925277">
        <w:rPr>
          <w:rFonts w:ascii="Times New Roman" w:hAnsi="Times New Roman"/>
          <w:sz w:val="24"/>
          <w:szCs w:val="24"/>
        </w:rPr>
        <w:t xml:space="preserve">and </w:t>
      </w:r>
      <w:r w:rsidRPr="00925277">
        <w:rPr>
          <w:rFonts w:ascii="Times New Roman" w:hAnsi="Times New Roman"/>
          <w:i/>
          <w:sz w:val="24"/>
          <w:szCs w:val="24"/>
        </w:rPr>
        <w:t xml:space="preserve">S. gigantea </w:t>
      </w:r>
      <w:r w:rsidRPr="00925277">
        <w:rPr>
          <w:rFonts w:ascii="Times New Roman" w:hAnsi="Times New Roman"/>
          <w:sz w:val="24"/>
          <w:szCs w:val="24"/>
        </w:rPr>
        <w:t>plants from the plant neighborhood experiment (described above) in October 2008, when the plants had been growing in the common garden for seven months.</w:t>
      </w:r>
      <w:r w:rsidRPr="00925277">
        <w:rPr>
          <w:rFonts w:ascii="Times New Roman" w:hAnsi="Times New Roman"/>
          <w:b/>
          <w:sz w:val="24"/>
          <w:szCs w:val="24"/>
        </w:rPr>
        <w:t xml:space="preserve"> </w:t>
      </w:r>
      <w:r w:rsidRPr="00925277">
        <w:rPr>
          <w:rFonts w:ascii="Times New Roman" w:hAnsi="Times New Roman"/>
          <w:sz w:val="24"/>
          <w:szCs w:val="24"/>
        </w:rPr>
        <w:t xml:space="preserve">Litter from pots containing a genotype monoculture was pooled and mixed, while litter from pots that contained two genotypes was pooled by genotype and mixed. Litter was then pooled for each treatment, which in this case was a </w:t>
      </w:r>
      <w:r>
        <w:rPr>
          <w:rFonts w:ascii="Times New Roman" w:hAnsi="Times New Roman"/>
          <w:sz w:val="24"/>
          <w:szCs w:val="24"/>
        </w:rPr>
        <w:t>focal genotype-</w:t>
      </w:r>
      <w:r w:rsidRPr="00925277">
        <w:rPr>
          <w:rFonts w:ascii="Times New Roman" w:hAnsi="Times New Roman"/>
          <w:sz w:val="24"/>
          <w:szCs w:val="24"/>
        </w:rPr>
        <w:t>neighbor</w:t>
      </w:r>
      <w:r>
        <w:rPr>
          <w:rFonts w:ascii="Times New Roman" w:hAnsi="Times New Roman"/>
          <w:sz w:val="24"/>
          <w:szCs w:val="24"/>
        </w:rPr>
        <w:t xml:space="preserve"> genotype</w:t>
      </w:r>
      <w:r w:rsidRPr="00925277">
        <w:rPr>
          <w:rFonts w:ascii="Times New Roman" w:hAnsi="Times New Roman"/>
          <w:sz w:val="24"/>
          <w:szCs w:val="24"/>
        </w:rPr>
        <w:t xml:space="preserve"> combination. </w:t>
      </w:r>
      <w:r w:rsidR="00464019">
        <w:rPr>
          <w:rFonts w:ascii="Times New Roman" w:hAnsi="Times New Roman"/>
          <w:sz w:val="24"/>
          <w:szCs w:val="24"/>
        </w:rPr>
        <w:t>We</w:t>
      </w:r>
      <w:r w:rsidRPr="00925277">
        <w:rPr>
          <w:rFonts w:ascii="Times New Roman" w:hAnsi="Times New Roman"/>
          <w:sz w:val="24"/>
          <w:szCs w:val="24"/>
        </w:rPr>
        <w:t xml:space="preserve"> used a “bag within a bag” design which allowed us to segregate litter by type (</w:t>
      </w:r>
      <w:r w:rsidRPr="00CF3DB0">
        <w:rPr>
          <w:rFonts w:ascii="Times New Roman" w:hAnsi="Times New Roman"/>
          <w:i/>
          <w:sz w:val="24"/>
          <w:szCs w:val="24"/>
        </w:rPr>
        <w:t>sensu</w:t>
      </w:r>
      <w:r>
        <w:rPr>
          <w:rFonts w:ascii="Times New Roman" w:hAnsi="Times New Roman"/>
          <w:sz w:val="24"/>
          <w:szCs w:val="24"/>
        </w:rPr>
        <w:t xml:space="preserve"> Wardle </w:t>
      </w:r>
      <w:r>
        <w:rPr>
          <w:rFonts w:ascii="Times New Roman" w:hAnsi="Times New Roman"/>
          <w:i/>
          <w:sz w:val="24"/>
          <w:szCs w:val="24"/>
        </w:rPr>
        <w:t xml:space="preserve">et al. </w:t>
      </w:r>
      <w:r w:rsidR="00EB47A2">
        <w:rPr>
          <w:rFonts w:ascii="Times New Roman" w:hAnsi="Times New Roman"/>
          <w:sz w:val="24"/>
          <w:szCs w:val="24"/>
        </w:rPr>
        <w:t>2003</w:t>
      </w:r>
      <w:r w:rsidRPr="00925277">
        <w:rPr>
          <w:rFonts w:ascii="Times New Roman" w:hAnsi="Times New Roman"/>
          <w:sz w:val="24"/>
          <w:szCs w:val="24"/>
        </w:rPr>
        <w:t>). This design include</w:t>
      </w:r>
      <w:r>
        <w:rPr>
          <w:rFonts w:ascii="Times New Roman" w:hAnsi="Times New Roman"/>
          <w:sz w:val="24"/>
          <w:szCs w:val="24"/>
        </w:rPr>
        <w:t>d smaller bags and larger bags. S</w:t>
      </w:r>
      <w:r w:rsidRPr="00925277">
        <w:rPr>
          <w:rFonts w:ascii="Times New Roman" w:hAnsi="Times New Roman"/>
          <w:sz w:val="24"/>
          <w:szCs w:val="24"/>
        </w:rPr>
        <w:t>maller bags were used to partition leaf litter by species</w:t>
      </w:r>
      <w:r>
        <w:rPr>
          <w:rFonts w:ascii="Times New Roman" w:hAnsi="Times New Roman"/>
          <w:sz w:val="24"/>
          <w:szCs w:val="24"/>
        </w:rPr>
        <w:t xml:space="preserve"> and genotype</w:t>
      </w:r>
      <w:r w:rsidRPr="00925277">
        <w:rPr>
          <w:rFonts w:ascii="Times New Roman" w:hAnsi="Times New Roman"/>
          <w:sz w:val="24"/>
          <w:szCs w:val="24"/>
        </w:rPr>
        <w:t xml:space="preserve"> identity, and larger bags enclosed two smaller bags to form each experimental replicate. We controlled for position </w:t>
      </w:r>
      <w:r>
        <w:rPr>
          <w:rFonts w:ascii="Times New Roman" w:hAnsi="Times New Roman"/>
          <w:sz w:val="24"/>
          <w:szCs w:val="24"/>
        </w:rPr>
        <w:t xml:space="preserve">of smaller bags </w:t>
      </w:r>
      <w:r w:rsidRPr="00925277">
        <w:rPr>
          <w:rFonts w:ascii="Times New Roman" w:hAnsi="Times New Roman"/>
          <w:sz w:val="24"/>
          <w:szCs w:val="24"/>
        </w:rPr>
        <w:t xml:space="preserve">(i.e., top vs. bottom) </w:t>
      </w:r>
      <w:r>
        <w:rPr>
          <w:rFonts w:ascii="Times New Roman" w:hAnsi="Times New Roman"/>
          <w:sz w:val="24"/>
          <w:szCs w:val="24"/>
        </w:rPr>
        <w:t xml:space="preserve">for </w:t>
      </w:r>
      <w:r w:rsidRPr="00925277">
        <w:rPr>
          <w:rFonts w:ascii="Times New Roman" w:hAnsi="Times New Roman"/>
          <w:sz w:val="24"/>
          <w:szCs w:val="24"/>
        </w:rPr>
        <w:t xml:space="preserve">equal </w:t>
      </w:r>
      <w:r>
        <w:rPr>
          <w:rFonts w:ascii="Times New Roman" w:hAnsi="Times New Roman"/>
          <w:sz w:val="24"/>
          <w:szCs w:val="24"/>
        </w:rPr>
        <w:t>representation</w:t>
      </w:r>
      <w:r w:rsidRPr="00925277">
        <w:rPr>
          <w:rFonts w:ascii="Times New Roman" w:hAnsi="Times New Roman"/>
          <w:sz w:val="24"/>
          <w:szCs w:val="24"/>
        </w:rPr>
        <w:t xml:space="preserve">.  The larger, exterior bags were 5 cm x 5 cm and were constructed using large diameter mesh (2 mm) on the top to allow </w:t>
      </w:r>
      <w:r w:rsidR="00CF3DB0">
        <w:rPr>
          <w:rFonts w:ascii="Times New Roman" w:hAnsi="Times New Roman"/>
          <w:sz w:val="24"/>
          <w:szCs w:val="24"/>
        </w:rPr>
        <w:t xml:space="preserve">access to </w:t>
      </w:r>
      <w:r w:rsidRPr="00925277">
        <w:rPr>
          <w:rFonts w:ascii="Times New Roman" w:hAnsi="Times New Roman"/>
          <w:sz w:val="24"/>
          <w:szCs w:val="24"/>
        </w:rPr>
        <w:t xml:space="preserve">decomposer organisms, and small diameter mesh (0.25 mm) on the bottom to prevent loss of litter from the bag by fragmentation. The smaller, interior bags were made using large </w:t>
      </w:r>
      <w:r w:rsidRPr="00925277">
        <w:rPr>
          <w:rFonts w:ascii="Times New Roman" w:hAnsi="Times New Roman"/>
          <w:sz w:val="24"/>
          <w:szCs w:val="24"/>
        </w:rPr>
        <w:lastRenderedPageBreak/>
        <w:t>meshed material on both sides (2 mm). This was done to maximize litter interactions between the smaller, interior bags but allow us to keep the material separate throughout decomposition</w:t>
      </w:r>
      <w:r>
        <w:rPr>
          <w:rFonts w:ascii="Times New Roman" w:hAnsi="Times New Roman"/>
          <w:sz w:val="24"/>
          <w:szCs w:val="24"/>
        </w:rPr>
        <w:t xml:space="preserve">. </w:t>
      </w:r>
      <w:r w:rsidRPr="00925277">
        <w:rPr>
          <w:rFonts w:ascii="Times New Roman" w:hAnsi="Times New Roman"/>
          <w:sz w:val="24"/>
          <w:szCs w:val="24"/>
        </w:rPr>
        <w:t xml:space="preserve">The interior bags were filled with 1.5 g of leaf litter according to the specific experimental treatments, identified with a labeling tag and placed inside the exterior bags. The design included six monoculture treatments (equivalent to 12 for the purposes of sample size, because two bags were still used in monocultures) in which the focal and neighbor genotypes had the same genotype identity, and 10 genotype mixture treatments in which the focal and neighbor genotypes had different genotype identities. Each of the 22 treatments was replicated three times over three collection dates for a total of 198 small litter bags. The litterbags were placed in the field to decompose on 19 December 2008, and one third of the bags were collected on each of the following dates: 10 February 2009, 25 April 2009, and 22 August 2009, after two, four and eight months in the field, respectively, and </w:t>
      </w:r>
      <w:r w:rsidR="00712F92">
        <w:rPr>
          <w:rFonts w:ascii="Times New Roman" w:hAnsi="Times New Roman"/>
          <w:sz w:val="24"/>
          <w:szCs w:val="24"/>
        </w:rPr>
        <w:t xml:space="preserve">after eight months </w:t>
      </w:r>
      <w:r w:rsidRPr="00925277">
        <w:rPr>
          <w:rFonts w:ascii="Times New Roman" w:hAnsi="Times New Roman"/>
          <w:sz w:val="24"/>
          <w:szCs w:val="24"/>
        </w:rPr>
        <w:t xml:space="preserve">the litter had lost up to 80% of the original mass. We blocked the experimental design by placing the bags at three locations approximately five meters from each other (ten meters maximum for the two blocks which were furthest away from each other) at the same site at Freels Bend where the plants were grown. </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After each collection date, the litterbags were removed from the field and all soil and biotic contaminants were removed by hand. The samples were then air-dried in paper sacks, individually weighed and then ground through a 40 mesh screen with a Wiley Mill. Subsamples of the ground leaf material were separately ashed (500°C for 1 h) and oven-dried (70°C for 48 h). All final weights are expressed on an ash-free, oven-dry mass basis (AFODM). Nutrient dynamics (i.e., nutrient immobilization or loss) were assessed for each sample by examining total N and </w:t>
      </w:r>
      <w:r>
        <w:rPr>
          <w:rFonts w:ascii="Times New Roman" w:hAnsi="Times New Roman"/>
          <w:sz w:val="24"/>
          <w:szCs w:val="24"/>
        </w:rPr>
        <w:t>phosphorus (</w:t>
      </w:r>
      <w:r w:rsidRPr="00925277">
        <w:rPr>
          <w:rFonts w:ascii="Times New Roman" w:hAnsi="Times New Roman"/>
          <w:sz w:val="24"/>
          <w:szCs w:val="24"/>
        </w:rPr>
        <w:t>P</w:t>
      </w:r>
      <w:r>
        <w:rPr>
          <w:rFonts w:ascii="Times New Roman" w:hAnsi="Times New Roman"/>
          <w:sz w:val="24"/>
          <w:szCs w:val="24"/>
        </w:rPr>
        <w:t>)</w:t>
      </w:r>
      <w:r w:rsidRPr="00925277">
        <w:rPr>
          <w:rFonts w:ascii="Times New Roman" w:hAnsi="Times New Roman"/>
          <w:sz w:val="24"/>
          <w:szCs w:val="24"/>
        </w:rPr>
        <w:t xml:space="preserve"> concentrations in leaves from each genotype and species individually (i.e., from each of the individual bag samples), initially (time 0) and after each collection date. The remainder of the ground initial litter material was stored </w:t>
      </w:r>
      <w:r>
        <w:rPr>
          <w:rFonts w:ascii="Times New Roman" w:hAnsi="Times New Roman"/>
          <w:sz w:val="24"/>
          <w:szCs w:val="24"/>
        </w:rPr>
        <w:t>at 4°</w:t>
      </w:r>
      <w:r w:rsidRPr="00925277">
        <w:rPr>
          <w:rFonts w:ascii="Times New Roman" w:hAnsi="Times New Roman"/>
          <w:sz w:val="24"/>
          <w:szCs w:val="24"/>
        </w:rPr>
        <w:t xml:space="preserve">C until lignin analyses could be conducted. </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 Litter chemical parameters at time 0 were quantified to determine if differences in genotype and</w:t>
      </w:r>
      <w:r>
        <w:rPr>
          <w:rFonts w:ascii="Times New Roman" w:hAnsi="Times New Roman"/>
          <w:sz w:val="24"/>
          <w:szCs w:val="24"/>
        </w:rPr>
        <w:t xml:space="preserve"> the biotic environment</w:t>
      </w:r>
      <w:r w:rsidRPr="00925277">
        <w:rPr>
          <w:rFonts w:ascii="Times New Roman" w:hAnsi="Times New Roman"/>
          <w:sz w:val="24"/>
          <w:szCs w:val="24"/>
        </w:rPr>
        <w:t xml:space="preserve"> in which the plants were grown influenced litter lignin, N and P content. Initial litter lignin was determined using the acid-fiber detergent method using an Ankom 200 fiber analyzer (Ankom Technology, Macedon NY); </w:t>
      </w:r>
      <w:r w:rsidRPr="00925277">
        <w:rPr>
          <w:rFonts w:ascii="Times New Roman" w:hAnsi="Times New Roman"/>
          <w:i/>
          <w:sz w:val="24"/>
          <w:szCs w:val="24"/>
        </w:rPr>
        <w:t>Quercus rubrum</w:t>
      </w:r>
      <w:r w:rsidRPr="00925277">
        <w:rPr>
          <w:rFonts w:ascii="Times New Roman" w:hAnsi="Times New Roman"/>
          <w:sz w:val="24"/>
          <w:szCs w:val="24"/>
        </w:rPr>
        <w:t xml:space="preserve"> leaf litter was used as a standard. Total litter N and P were determined on the initial samples as well as each collection </w:t>
      </w:r>
      <w:r w:rsidRPr="00925277">
        <w:rPr>
          <w:rFonts w:ascii="Times New Roman" w:hAnsi="Times New Roman"/>
          <w:sz w:val="24"/>
          <w:szCs w:val="24"/>
        </w:rPr>
        <w:lastRenderedPageBreak/>
        <w:t>date by modified micro-Kjeldahl digestion (Parkinson</w:t>
      </w:r>
      <w:r>
        <w:rPr>
          <w:rFonts w:ascii="Times New Roman" w:hAnsi="Times New Roman"/>
          <w:sz w:val="24"/>
          <w:szCs w:val="24"/>
        </w:rPr>
        <w:t xml:space="preserve"> &amp;</w:t>
      </w:r>
      <w:r w:rsidRPr="00925277">
        <w:rPr>
          <w:rFonts w:ascii="Times New Roman" w:hAnsi="Times New Roman"/>
          <w:sz w:val="24"/>
          <w:szCs w:val="24"/>
        </w:rPr>
        <w:t xml:space="preserve"> Allen 1975) and analyzed on a Lachat AE Flow Injection Analyzer (Lachat Instruments, Inc., Loveland, CO, USA) using the salicylate and molybdate-ascorbic acid methods, respectively; apple leaves </w:t>
      </w:r>
      <w:r w:rsidR="00614AE9">
        <w:rPr>
          <w:rFonts w:ascii="Times New Roman" w:hAnsi="Times New Roman"/>
          <w:sz w:val="24"/>
          <w:szCs w:val="24"/>
        </w:rPr>
        <w:t>(</w:t>
      </w:r>
      <w:proofErr w:type="spellStart"/>
      <w:r w:rsidR="00614AE9">
        <w:rPr>
          <w:rFonts w:ascii="Times New Roman" w:hAnsi="Times New Roman"/>
          <w:i/>
          <w:sz w:val="24"/>
          <w:szCs w:val="24"/>
        </w:rPr>
        <w:t>Malus</w:t>
      </w:r>
      <w:proofErr w:type="spellEnd"/>
      <w:r w:rsidR="00614AE9">
        <w:rPr>
          <w:rFonts w:ascii="Times New Roman" w:hAnsi="Times New Roman"/>
          <w:i/>
          <w:sz w:val="24"/>
          <w:szCs w:val="24"/>
        </w:rPr>
        <w:t xml:space="preserve"> </w:t>
      </w:r>
      <w:r w:rsidR="00614AE9">
        <w:rPr>
          <w:rFonts w:ascii="Times New Roman" w:hAnsi="Times New Roman"/>
          <w:sz w:val="24"/>
          <w:szCs w:val="24"/>
        </w:rPr>
        <w:t>sp.</w:t>
      </w:r>
      <w:r w:rsidR="00302D19">
        <w:rPr>
          <w:rFonts w:ascii="Times New Roman" w:hAnsi="Times New Roman"/>
          <w:sz w:val="24"/>
          <w:szCs w:val="24"/>
        </w:rPr>
        <w:t xml:space="preserve"> mixture</w:t>
      </w:r>
      <w:r w:rsidR="00614AE9">
        <w:rPr>
          <w:rFonts w:ascii="Times New Roman" w:hAnsi="Times New Roman"/>
          <w:sz w:val="24"/>
          <w:szCs w:val="24"/>
        </w:rPr>
        <w:t xml:space="preserve">) </w:t>
      </w:r>
      <w:r w:rsidRPr="00925277">
        <w:rPr>
          <w:rFonts w:ascii="Times New Roman" w:hAnsi="Times New Roman"/>
          <w:sz w:val="24"/>
          <w:szCs w:val="24"/>
        </w:rPr>
        <w:t xml:space="preserve">were used as a standard (SRM 1515, NIST, Gaithersburg, MD, USA). </w:t>
      </w:r>
    </w:p>
    <w:p w:rsidR="00EB1398" w:rsidRPr="00925277" w:rsidRDefault="00EB1398" w:rsidP="00F90C4F">
      <w:pPr>
        <w:spacing w:line="360" w:lineRule="auto"/>
        <w:rPr>
          <w:rFonts w:ascii="Times New Roman" w:hAnsi="Times New Roman"/>
          <w:b/>
          <w:sz w:val="24"/>
          <w:szCs w:val="24"/>
        </w:rPr>
      </w:pPr>
      <w:r w:rsidRPr="00925277">
        <w:rPr>
          <w:rFonts w:ascii="Times New Roman" w:hAnsi="Times New Roman"/>
          <w:b/>
          <w:sz w:val="24"/>
          <w:szCs w:val="24"/>
        </w:rPr>
        <w:t>Statistical Methods</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To determine genotype and species-level effects on initial litter chemistry, we used ANOVAs with species identity, and genotype nested within species, as fixed factors.  We </w:t>
      </w:r>
      <w:r>
        <w:rPr>
          <w:rFonts w:ascii="Times New Roman" w:hAnsi="Times New Roman"/>
          <w:sz w:val="24"/>
          <w:szCs w:val="24"/>
        </w:rPr>
        <w:t xml:space="preserve">also </w:t>
      </w:r>
      <w:r w:rsidRPr="00925277">
        <w:rPr>
          <w:rFonts w:ascii="Times New Roman" w:hAnsi="Times New Roman"/>
          <w:sz w:val="24"/>
          <w:szCs w:val="24"/>
        </w:rPr>
        <w:t xml:space="preserve">used an </w:t>
      </w:r>
      <w:r w:rsidRPr="00CF3DB0">
        <w:rPr>
          <w:rFonts w:ascii="Times New Roman" w:hAnsi="Times New Roman"/>
          <w:sz w:val="24"/>
          <w:szCs w:val="24"/>
        </w:rPr>
        <w:t>ANOVA approach to analyze patterns of mass loss and nutrient concentration over time (</w:t>
      </w:r>
      <w:r w:rsidRPr="00CF3DB0">
        <w:rPr>
          <w:rFonts w:ascii="Times New Roman" w:hAnsi="Times New Roman"/>
          <w:i/>
          <w:sz w:val="24"/>
          <w:szCs w:val="24"/>
        </w:rPr>
        <w:t>sensu</w:t>
      </w:r>
      <w:r w:rsidRPr="00CF3DB0">
        <w:rPr>
          <w:rFonts w:ascii="Times New Roman" w:hAnsi="Times New Roman"/>
          <w:sz w:val="24"/>
          <w:szCs w:val="24"/>
        </w:rPr>
        <w:t xml:space="preserve"> Wieder &amp; Lang 1982) with</w:t>
      </w:r>
      <w:r>
        <w:rPr>
          <w:rFonts w:ascii="Times New Roman" w:hAnsi="Times New Roman"/>
          <w:sz w:val="24"/>
          <w:szCs w:val="24"/>
        </w:rPr>
        <w:t xml:space="preserve"> the factors </w:t>
      </w:r>
      <w:r w:rsidRPr="00925277">
        <w:rPr>
          <w:rFonts w:ascii="Times New Roman" w:hAnsi="Times New Roman"/>
          <w:sz w:val="24"/>
          <w:szCs w:val="24"/>
        </w:rPr>
        <w:t xml:space="preserve">time, species, and neighbor species in a full factorial design. </w:t>
      </w:r>
      <w:r>
        <w:rPr>
          <w:rFonts w:ascii="Times New Roman" w:hAnsi="Times New Roman"/>
          <w:sz w:val="24"/>
          <w:szCs w:val="24"/>
        </w:rPr>
        <w:t>For mass loss, w</w:t>
      </w:r>
      <w:r w:rsidRPr="00925277">
        <w:rPr>
          <w:rFonts w:ascii="Times New Roman" w:hAnsi="Times New Roman"/>
          <w:sz w:val="24"/>
          <w:szCs w:val="24"/>
        </w:rPr>
        <w:t xml:space="preserve">e did not detect any interaction terms including time, suggesting that a single exponential approach was sufficient to model </w:t>
      </w:r>
      <w:r>
        <w:rPr>
          <w:rFonts w:ascii="Times New Roman" w:hAnsi="Times New Roman"/>
          <w:sz w:val="24"/>
          <w:szCs w:val="24"/>
        </w:rPr>
        <w:t>decomposition</w:t>
      </w:r>
      <w:r w:rsidRPr="00925277">
        <w:rPr>
          <w:rFonts w:ascii="Times New Roman" w:hAnsi="Times New Roman"/>
          <w:sz w:val="24"/>
          <w:szCs w:val="24"/>
        </w:rPr>
        <w:t xml:space="preserve">. To calculate </w:t>
      </w:r>
      <w:r>
        <w:rPr>
          <w:rFonts w:ascii="Times New Roman" w:hAnsi="Times New Roman"/>
          <w:sz w:val="24"/>
          <w:szCs w:val="24"/>
        </w:rPr>
        <w:t>decomposition rate constants (</w:t>
      </w:r>
      <w:r w:rsidRPr="00925277">
        <w:rPr>
          <w:rFonts w:ascii="Times New Roman" w:hAnsi="Times New Roman"/>
          <w:sz w:val="24"/>
          <w:szCs w:val="24"/>
        </w:rPr>
        <w:t>k</w:t>
      </w:r>
      <w:r>
        <w:rPr>
          <w:rFonts w:ascii="Times New Roman" w:hAnsi="Times New Roman"/>
          <w:sz w:val="24"/>
          <w:szCs w:val="24"/>
        </w:rPr>
        <w:t>)</w:t>
      </w:r>
      <w:r w:rsidRPr="00925277">
        <w:rPr>
          <w:rFonts w:ascii="Times New Roman" w:hAnsi="Times New Roman"/>
          <w:sz w:val="24"/>
          <w:szCs w:val="24"/>
        </w:rPr>
        <w:t xml:space="preserve">, we determined the linear slope of the natural-log-transformed mass loss data. </w:t>
      </w:r>
      <w:r w:rsidR="00D77EBE">
        <w:rPr>
          <w:rFonts w:ascii="Times New Roman" w:hAnsi="Times New Roman"/>
          <w:sz w:val="24"/>
          <w:szCs w:val="24"/>
        </w:rPr>
        <w:t xml:space="preserve"> </w:t>
      </w:r>
      <w:r>
        <w:rPr>
          <w:rFonts w:ascii="Times New Roman" w:hAnsi="Times New Roman"/>
          <w:sz w:val="24"/>
          <w:szCs w:val="24"/>
        </w:rPr>
        <w:t>To determine the effects of genotype identity on decomposition and nutrient dynamics, we repeated this analysis with the factors time, species, and genotype nested within species.</w:t>
      </w:r>
      <w:r w:rsidR="00D77EBE">
        <w:rPr>
          <w:rFonts w:ascii="Times New Roman" w:hAnsi="Times New Roman"/>
          <w:sz w:val="24"/>
          <w:szCs w:val="24"/>
        </w:rPr>
        <w:t xml:space="preserve"> All analyses were conducted in JMP 9.0 (SAS Institute 2010).</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To examine the non-additive effects of genotype mixtures on total N and P immobilization, we compared our observed values to additive expectations. The relative contribution of each genotype to nutrient dynamics changed over time, as </w:t>
      </w:r>
      <w:r w:rsidRPr="00925277">
        <w:rPr>
          <w:rFonts w:ascii="Times New Roman" w:hAnsi="Times New Roman"/>
          <w:i/>
          <w:sz w:val="24"/>
          <w:szCs w:val="24"/>
        </w:rPr>
        <w:t xml:space="preserve">S. altissima </w:t>
      </w:r>
      <w:r w:rsidRPr="00925277">
        <w:rPr>
          <w:rFonts w:ascii="Times New Roman" w:hAnsi="Times New Roman"/>
          <w:sz w:val="24"/>
          <w:szCs w:val="24"/>
        </w:rPr>
        <w:t xml:space="preserve">lost mass faster than </w:t>
      </w:r>
      <w:r w:rsidRPr="00925277">
        <w:rPr>
          <w:rFonts w:ascii="Times New Roman" w:hAnsi="Times New Roman"/>
          <w:i/>
          <w:sz w:val="24"/>
          <w:szCs w:val="24"/>
        </w:rPr>
        <w:t>S. gigantea</w:t>
      </w:r>
      <w:r w:rsidRPr="00925277">
        <w:rPr>
          <w:rFonts w:ascii="Times New Roman" w:hAnsi="Times New Roman"/>
          <w:sz w:val="24"/>
          <w:szCs w:val="24"/>
        </w:rPr>
        <w:t xml:space="preserve">, but our expectations were calculated based on initial conditions when </w:t>
      </w:r>
      <w:r w:rsidRPr="00925277">
        <w:rPr>
          <w:rFonts w:ascii="Times New Roman" w:hAnsi="Times New Roman"/>
          <w:i/>
          <w:sz w:val="24"/>
          <w:szCs w:val="24"/>
        </w:rPr>
        <w:t xml:space="preserve">S. altissima </w:t>
      </w:r>
      <w:r w:rsidRPr="00925277">
        <w:rPr>
          <w:rFonts w:ascii="Times New Roman" w:hAnsi="Times New Roman"/>
          <w:sz w:val="24"/>
          <w:szCs w:val="24"/>
        </w:rPr>
        <w:t xml:space="preserve">and </w:t>
      </w:r>
      <w:r w:rsidRPr="00925277">
        <w:rPr>
          <w:rFonts w:ascii="Times New Roman" w:hAnsi="Times New Roman"/>
          <w:i/>
          <w:sz w:val="24"/>
          <w:szCs w:val="24"/>
        </w:rPr>
        <w:t xml:space="preserve">S. gigantea </w:t>
      </w:r>
      <w:r w:rsidRPr="00925277">
        <w:rPr>
          <w:rFonts w:ascii="Times New Roman" w:hAnsi="Times New Roman"/>
          <w:sz w:val="24"/>
          <w:szCs w:val="24"/>
        </w:rPr>
        <w:t>were present in equal amounts.</w:t>
      </w:r>
      <w:r w:rsidRPr="00925277">
        <w:rPr>
          <w:rFonts w:ascii="Times New Roman" w:hAnsi="Times New Roman"/>
          <w:i/>
          <w:sz w:val="24"/>
          <w:szCs w:val="24"/>
        </w:rPr>
        <w:t xml:space="preserve"> </w:t>
      </w:r>
      <w:r w:rsidRPr="00925277">
        <w:rPr>
          <w:rFonts w:ascii="Times New Roman" w:hAnsi="Times New Roman"/>
          <w:sz w:val="24"/>
          <w:szCs w:val="24"/>
        </w:rPr>
        <w:t xml:space="preserve">We calculated expected values for each mixture as the average of the component genotypes in monoculture (Wardle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 xml:space="preserve">1997). For decomposition rate, we compared observed and expected k-constants. For nutrient dynamics, we used nutrient concentrations, averaged over time and relative to initial values (Madritch </w:t>
      </w:r>
      <w:r w:rsidRPr="00C82B0C">
        <w:rPr>
          <w:rFonts w:ascii="Times New Roman" w:hAnsi="Times New Roman"/>
          <w:i/>
          <w:sz w:val="24"/>
          <w:szCs w:val="24"/>
        </w:rPr>
        <w:t>et al.</w:t>
      </w:r>
      <w:r w:rsidRPr="00925277">
        <w:rPr>
          <w:rFonts w:ascii="Times New Roman" w:hAnsi="Times New Roman"/>
          <w:i/>
          <w:sz w:val="24"/>
          <w:szCs w:val="24"/>
        </w:rPr>
        <w:t xml:space="preserve"> </w:t>
      </w:r>
      <w:r w:rsidRPr="00925277">
        <w:rPr>
          <w:rFonts w:ascii="Times New Roman" w:hAnsi="Times New Roman"/>
          <w:sz w:val="24"/>
          <w:szCs w:val="24"/>
        </w:rPr>
        <w:t>2006). If our expected values fell within the 95% confidence intervals of our observed values, we called the effect “additive</w:t>
      </w:r>
      <w:r w:rsidR="00D502A6">
        <w:rPr>
          <w:rFonts w:ascii="Times New Roman" w:hAnsi="Times New Roman"/>
          <w:sz w:val="24"/>
          <w:szCs w:val="24"/>
        </w:rPr>
        <w:t>,</w:t>
      </w:r>
      <w:r w:rsidRPr="00925277">
        <w:rPr>
          <w:rFonts w:ascii="Times New Roman" w:hAnsi="Times New Roman"/>
          <w:sz w:val="24"/>
          <w:szCs w:val="24"/>
        </w:rPr>
        <w:t>” and otherwise we called the effect “non-additive</w:t>
      </w:r>
      <w:r w:rsidR="00D502A6">
        <w:rPr>
          <w:rFonts w:ascii="Times New Roman" w:hAnsi="Times New Roman"/>
          <w:sz w:val="24"/>
          <w:szCs w:val="24"/>
        </w:rPr>
        <w:t>.</w:t>
      </w:r>
      <w:r w:rsidRPr="00925277">
        <w:rPr>
          <w:rFonts w:ascii="Times New Roman" w:hAnsi="Times New Roman"/>
          <w:sz w:val="24"/>
          <w:szCs w:val="24"/>
        </w:rPr>
        <w:t>”</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To determine </w:t>
      </w:r>
      <w:r>
        <w:rPr>
          <w:rFonts w:ascii="Times New Roman" w:hAnsi="Times New Roman"/>
          <w:sz w:val="24"/>
          <w:szCs w:val="24"/>
        </w:rPr>
        <w:t>“afterlife”</w:t>
      </w:r>
      <w:r w:rsidRPr="00925277">
        <w:rPr>
          <w:rFonts w:ascii="Times New Roman" w:hAnsi="Times New Roman"/>
          <w:sz w:val="24"/>
          <w:szCs w:val="24"/>
        </w:rPr>
        <w:t xml:space="preserve"> effects, we examined biomass data measured throughout the 2009 growing season (see Genung </w:t>
      </w:r>
      <w:r w:rsidRPr="00C82B0C">
        <w:rPr>
          <w:rFonts w:ascii="Times New Roman" w:hAnsi="Times New Roman"/>
          <w:i/>
          <w:sz w:val="24"/>
          <w:szCs w:val="24"/>
        </w:rPr>
        <w:t>et al.</w:t>
      </w:r>
      <w:r w:rsidRPr="00925277">
        <w:rPr>
          <w:rFonts w:ascii="Times New Roman" w:hAnsi="Times New Roman"/>
          <w:i/>
          <w:sz w:val="24"/>
          <w:szCs w:val="24"/>
        </w:rPr>
        <w:t xml:space="preserve"> </w:t>
      </w:r>
      <w:r>
        <w:rPr>
          <w:rFonts w:ascii="Times New Roman" w:hAnsi="Times New Roman"/>
          <w:sz w:val="24"/>
          <w:szCs w:val="24"/>
        </w:rPr>
        <w:t>2012</w:t>
      </w:r>
      <w:r w:rsidRPr="00925277">
        <w:rPr>
          <w:rFonts w:ascii="Times New Roman" w:hAnsi="Times New Roman"/>
          <w:sz w:val="24"/>
          <w:szCs w:val="24"/>
        </w:rPr>
        <w:t xml:space="preserve"> for details). All biomass data was collected from plants growing in the same common garden from which senesci</w:t>
      </w:r>
      <w:r>
        <w:rPr>
          <w:rFonts w:ascii="Times New Roman" w:hAnsi="Times New Roman"/>
          <w:sz w:val="24"/>
          <w:szCs w:val="24"/>
        </w:rPr>
        <w:t>ng leaves were collected. From this</w:t>
      </w:r>
      <w:r w:rsidRPr="00925277">
        <w:rPr>
          <w:rFonts w:ascii="Times New Roman" w:hAnsi="Times New Roman"/>
          <w:sz w:val="24"/>
          <w:szCs w:val="24"/>
        </w:rPr>
        <w:t xml:space="preserve"> previous work, we knew that neighbor genotype identity significantly affected three traits – </w:t>
      </w:r>
      <w:r w:rsidRPr="00925277">
        <w:rPr>
          <w:rFonts w:ascii="Times New Roman" w:hAnsi="Times New Roman"/>
          <w:sz w:val="24"/>
          <w:szCs w:val="24"/>
        </w:rPr>
        <w:lastRenderedPageBreak/>
        <w:t xml:space="preserve">rhizome biomass, coarse root biomass, and aboveground vegetative biomass (Genung </w:t>
      </w:r>
      <w:r w:rsidRPr="00C82B0C">
        <w:rPr>
          <w:rFonts w:ascii="Times New Roman" w:hAnsi="Times New Roman"/>
          <w:i/>
          <w:sz w:val="24"/>
          <w:szCs w:val="24"/>
        </w:rPr>
        <w:t>et al.</w:t>
      </w:r>
      <w:r w:rsidRPr="00925277">
        <w:rPr>
          <w:rFonts w:ascii="Times New Roman" w:hAnsi="Times New Roman"/>
          <w:i/>
          <w:sz w:val="24"/>
          <w:szCs w:val="24"/>
        </w:rPr>
        <w:t xml:space="preserve"> </w:t>
      </w:r>
      <w:r>
        <w:rPr>
          <w:rFonts w:ascii="Times New Roman" w:hAnsi="Times New Roman"/>
          <w:sz w:val="24"/>
          <w:szCs w:val="24"/>
        </w:rPr>
        <w:t>2012</w:t>
      </w:r>
      <w:r w:rsidRPr="00925277">
        <w:rPr>
          <w:rFonts w:ascii="Times New Roman" w:hAnsi="Times New Roman"/>
          <w:sz w:val="24"/>
          <w:szCs w:val="24"/>
        </w:rPr>
        <w:t>), so we calculated means for genotype-neighbor genotype pairs (</w:t>
      </w:r>
      <w:r>
        <w:rPr>
          <w:rFonts w:ascii="Times New Roman" w:hAnsi="Times New Roman"/>
          <w:sz w:val="24"/>
          <w:szCs w:val="24"/>
        </w:rPr>
        <w:t>e.g.</w:t>
      </w:r>
      <w:r w:rsidRPr="00925277">
        <w:rPr>
          <w:rFonts w:ascii="Times New Roman" w:hAnsi="Times New Roman"/>
          <w:sz w:val="24"/>
          <w:szCs w:val="24"/>
        </w:rPr>
        <w:t>, all measurements from genotype A1 grown with genotype G1) for these traits and compared them to genotype-neighbor genotype means for decomposition rate, average N</w:t>
      </w:r>
      <w:r>
        <w:rPr>
          <w:rFonts w:ascii="Times New Roman" w:hAnsi="Times New Roman"/>
          <w:sz w:val="24"/>
          <w:szCs w:val="24"/>
        </w:rPr>
        <w:t xml:space="preserve"> change (%) </w:t>
      </w:r>
      <w:r w:rsidRPr="00925277">
        <w:rPr>
          <w:rFonts w:ascii="Times New Roman" w:hAnsi="Times New Roman"/>
          <w:sz w:val="24"/>
          <w:szCs w:val="24"/>
        </w:rPr>
        <w:t xml:space="preserve">and average P </w:t>
      </w:r>
      <w:r>
        <w:rPr>
          <w:rFonts w:ascii="Times New Roman" w:hAnsi="Times New Roman"/>
          <w:sz w:val="24"/>
          <w:szCs w:val="24"/>
        </w:rPr>
        <w:t xml:space="preserve">change (%)  </w:t>
      </w:r>
      <w:r w:rsidRPr="00925277">
        <w:rPr>
          <w:rFonts w:ascii="Times New Roman" w:hAnsi="Times New Roman"/>
          <w:sz w:val="24"/>
          <w:szCs w:val="24"/>
        </w:rPr>
        <w:t>(across all collection dates, relati</w:t>
      </w:r>
      <w:r>
        <w:rPr>
          <w:rFonts w:ascii="Times New Roman" w:hAnsi="Times New Roman"/>
          <w:sz w:val="24"/>
          <w:szCs w:val="24"/>
        </w:rPr>
        <w:t xml:space="preserve">ve to initial values for both nutrients). We used mean values for focal genotype-neighbor genotype pairs </w:t>
      </w:r>
      <w:r w:rsidRPr="00925277">
        <w:rPr>
          <w:rFonts w:ascii="Times New Roman" w:hAnsi="Times New Roman"/>
          <w:sz w:val="24"/>
          <w:szCs w:val="24"/>
        </w:rPr>
        <w:t xml:space="preserve">because litter for </w:t>
      </w:r>
      <w:r>
        <w:rPr>
          <w:rFonts w:ascii="Times New Roman" w:hAnsi="Times New Roman"/>
          <w:sz w:val="24"/>
          <w:szCs w:val="24"/>
        </w:rPr>
        <w:t xml:space="preserve">decomposition had been pooled, </w:t>
      </w:r>
      <w:r w:rsidRPr="00925277">
        <w:rPr>
          <w:rFonts w:ascii="Times New Roman" w:hAnsi="Times New Roman"/>
          <w:sz w:val="24"/>
          <w:szCs w:val="24"/>
        </w:rPr>
        <w:t xml:space="preserve">and we could not pair decomposition data points with a matching “growing season” data point. We transformed the </w:t>
      </w:r>
      <w:r>
        <w:rPr>
          <w:rFonts w:ascii="Times New Roman" w:hAnsi="Times New Roman"/>
          <w:sz w:val="24"/>
          <w:szCs w:val="24"/>
        </w:rPr>
        <w:t>focal genotype-neighbor genotype</w:t>
      </w:r>
      <w:r w:rsidRPr="00925277">
        <w:rPr>
          <w:rFonts w:ascii="Times New Roman" w:hAnsi="Times New Roman"/>
          <w:sz w:val="24"/>
          <w:szCs w:val="24"/>
        </w:rPr>
        <w:t xml:space="preserve"> means to meet assumptions of normality, and then used generalized linear models (GLMs) with a normal distribution and identity link function. The factors were rhizome biomass, coarse root biomass, aboveground vegetative biomass, species identity, and genotype nested within species. We used these factors to separately predict </w:t>
      </w:r>
      <w:r>
        <w:rPr>
          <w:rFonts w:ascii="Times New Roman" w:hAnsi="Times New Roman"/>
          <w:sz w:val="24"/>
          <w:szCs w:val="24"/>
        </w:rPr>
        <w:t xml:space="preserve">litter </w:t>
      </w:r>
      <w:r w:rsidRPr="00F90C4F">
        <w:rPr>
          <w:rFonts w:ascii="Times New Roman" w:hAnsi="Times New Roman"/>
          <w:sz w:val="24"/>
          <w:szCs w:val="24"/>
        </w:rPr>
        <w:t>quality (lignin:N) decomposition rate constant (k), average N change (%), and average P change (%). We included species and neighbor genotype to ensure that plant biomass traits were responsible for changing decomposition rate and nutrient dynamics even after correcting for genotype and species-level differences, and we included litter quality because IGEs affecting litter quality would provide a mechanistic link between plant biomass traits and ecosystem processes.</w:t>
      </w:r>
    </w:p>
    <w:p w:rsidR="00EB1398" w:rsidRPr="00925277" w:rsidRDefault="00F90C4F" w:rsidP="00F90C4F">
      <w:pPr>
        <w:spacing w:line="360" w:lineRule="auto"/>
        <w:rPr>
          <w:rFonts w:ascii="Times New Roman" w:hAnsi="Times New Roman"/>
          <w:b/>
          <w:bCs/>
          <w:sz w:val="24"/>
          <w:szCs w:val="24"/>
        </w:rPr>
      </w:pPr>
      <w:r w:rsidRPr="00F90C4F">
        <w:rPr>
          <w:rFonts w:ascii="Times New Roman" w:hAnsi="Times New Roman"/>
          <w:b/>
          <w:bCs/>
          <w:sz w:val="28"/>
          <w:szCs w:val="24"/>
        </w:rPr>
        <w:t>RESULTS</w:t>
      </w:r>
    </w:p>
    <w:p w:rsidR="00EB1398" w:rsidRPr="00925277" w:rsidRDefault="00EB1398" w:rsidP="00F90C4F">
      <w:pPr>
        <w:spacing w:line="360" w:lineRule="auto"/>
        <w:rPr>
          <w:rFonts w:ascii="Times New Roman" w:hAnsi="Times New Roman"/>
          <w:b/>
          <w:bCs/>
          <w:sz w:val="24"/>
          <w:szCs w:val="24"/>
        </w:rPr>
      </w:pPr>
      <w:r w:rsidRPr="00925277">
        <w:rPr>
          <w:rFonts w:ascii="Times New Roman" w:hAnsi="Times New Roman"/>
          <w:b/>
          <w:bCs/>
          <w:sz w:val="24"/>
          <w:szCs w:val="24"/>
        </w:rPr>
        <w:t>Initial Litter Chemistry</w:t>
      </w:r>
    </w:p>
    <w:p w:rsidR="00EB1398"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We found that initial litter chemistry varied between </w:t>
      </w:r>
      <w:r w:rsidRPr="00925277">
        <w:rPr>
          <w:rFonts w:ascii="Times New Roman" w:hAnsi="Times New Roman"/>
          <w:i/>
          <w:sz w:val="24"/>
          <w:szCs w:val="24"/>
        </w:rPr>
        <w:t xml:space="preserve">S. altissima </w:t>
      </w:r>
      <w:r w:rsidRPr="00925277">
        <w:rPr>
          <w:rFonts w:ascii="Times New Roman" w:hAnsi="Times New Roman"/>
          <w:sz w:val="24"/>
          <w:szCs w:val="24"/>
        </w:rPr>
        <w:t xml:space="preserve">and </w:t>
      </w:r>
      <w:r w:rsidRPr="00925277">
        <w:rPr>
          <w:rFonts w:ascii="Times New Roman" w:hAnsi="Times New Roman"/>
          <w:i/>
          <w:sz w:val="24"/>
          <w:szCs w:val="24"/>
        </w:rPr>
        <w:t>S. gigantea</w:t>
      </w:r>
      <w:r w:rsidRPr="00925277">
        <w:rPr>
          <w:rFonts w:ascii="Times New Roman" w:hAnsi="Times New Roman"/>
          <w:sz w:val="24"/>
          <w:szCs w:val="24"/>
        </w:rPr>
        <w:t xml:space="preserve">, and also among genotypes within </w:t>
      </w:r>
      <w:r w:rsidRPr="00925277">
        <w:rPr>
          <w:rFonts w:ascii="Times New Roman" w:hAnsi="Times New Roman"/>
          <w:i/>
          <w:sz w:val="24"/>
          <w:szCs w:val="24"/>
        </w:rPr>
        <w:t xml:space="preserve">S. gigantea </w:t>
      </w:r>
      <w:r w:rsidRPr="00925277">
        <w:rPr>
          <w:rFonts w:ascii="Times New Roman" w:hAnsi="Times New Roman"/>
          <w:sz w:val="24"/>
          <w:szCs w:val="24"/>
        </w:rPr>
        <w:t>(</w:t>
      </w:r>
      <w:r w:rsidRPr="00925277">
        <w:rPr>
          <w:rFonts w:ascii="Times New Roman" w:hAnsi="Times New Roman"/>
          <w:b/>
          <w:sz w:val="24"/>
          <w:szCs w:val="24"/>
        </w:rPr>
        <w:t xml:space="preserve">Figure </w:t>
      </w:r>
      <w:r w:rsidR="0058099F">
        <w:rPr>
          <w:rFonts w:ascii="Times New Roman" w:hAnsi="Times New Roman"/>
          <w:b/>
          <w:sz w:val="24"/>
          <w:szCs w:val="24"/>
        </w:rPr>
        <w:t>3</w:t>
      </w:r>
      <w:r w:rsidRPr="00925277">
        <w:rPr>
          <w:rFonts w:ascii="Times New Roman" w:hAnsi="Times New Roman"/>
          <w:sz w:val="24"/>
          <w:szCs w:val="24"/>
        </w:rPr>
        <w:t xml:space="preserve">). Initial lignin (Fig. </w:t>
      </w:r>
      <w:r w:rsidR="0058099F">
        <w:rPr>
          <w:rFonts w:ascii="Times New Roman" w:hAnsi="Times New Roman"/>
          <w:sz w:val="24"/>
          <w:szCs w:val="24"/>
        </w:rPr>
        <w:t>3</w:t>
      </w:r>
      <w:r w:rsidRPr="00925277">
        <w:rPr>
          <w:rFonts w:ascii="Times New Roman" w:hAnsi="Times New Roman"/>
          <w:sz w:val="24"/>
          <w:szCs w:val="24"/>
        </w:rPr>
        <w:t xml:space="preserve">a) and initial P (Fig. </w:t>
      </w:r>
      <w:r w:rsidR="0058099F">
        <w:rPr>
          <w:rFonts w:ascii="Times New Roman" w:hAnsi="Times New Roman"/>
          <w:sz w:val="24"/>
          <w:szCs w:val="24"/>
        </w:rPr>
        <w:t>3</w:t>
      </w:r>
      <w:r w:rsidRPr="00925277">
        <w:rPr>
          <w:rFonts w:ascii="Times New Roman" w:hAnsi="Times New Roman"/>
          <w:sz w:val="24"/>
          <w:szCs w:val="24"/>
        </w:rPr>
        <w:t xml:space="preserve">c) were 21% and 32% higher, respectively, in </w:t>
      </w:r>
      <w:r w:rsidRPr="00925277">
        <w:rPr>
          <w:rFonts w:ascii="Times New Roman" w:hAnsi="Times New Roman"/>
          <w:i/>
          <w:sz w:val="24"/>
          <w:szCs w:val="24"/>
        </w:rPr>
        <w:t xml:space="preserve">S. gigantea </w:t>
      </w:r>
      <w:r w:rsidRPr="00925277">
        <w:rPr>
          <w:rFonts w:ascii="Times New Roman" w:hAnsi="Times New Roman"/>
          <w:sz w:val="24"/>
          <w:szCs w:val="24"/>
        </w:rPr>
        <w:t xml:space="preserve">than </w:t>
      </w:r>
      <w:r w:rsidRPr="00925277">
        <w:rPr>
          <w:rFonts w:ascii="Times New Roman" w:hAnsi="Times New Roman"/>
          <w:i/>
          <w:sz w:val="24"/>
          <w:szCs w:val="24"/>
        </w:rPr>
        <w:t>S. altissima</w:t>
      </w:r>
      <w:r w:rsidRPr="00925277">
        <w:rPr>
          <w:rFonts w:ascii="Times New Roman" w:hAnsi="Times New Roman"/>
          <w:sz w:val="24"/>
          <w:szCs w:val="24"/>
        </w:rPr>
        <w:t xml:space="preserve">. Initial lignin (Fig. </w:t>
      </w:r>
      <w:r w:rsidR="0058099F">
        <w:rPr>
          <w:rFonts w:ascii="Times New Roman" w:hAnsi="Times New Roman"/>
          <w:sz w:val="24"/>
          <w:szCs w:val="24"/>
        </w:rPr>
        <w:t>3</w:t>
      </w:r>
      <w:r w:rsidRPr="00925277">
        <w:rPr>
          <w:rFonts w:ascii="Times New Roman" w:hAnsi="Times New Roman"/>
          <w:sz w:val="24"/>
          <w:szCs w:val="24"/>
        </w:rPr>
        <w:t xml:space="preserve">a), P (Fig. </w:t>
      </w:r>
      <w:r w:rsidR="0058099F">
        <w:rPr>
          <w:rFonts w:ascii="Times New Roman" w:hAnsi="Times New Roman"/>
          <w:sz w:val="24"/>
          <w:szCs w:val="24"/>
        </w:rPr>
        <w:t>3</w:t>
      </w:r>
      <w:r w:rsidRPr="00925277">
        <w:rPr>
          <w:rFonts w:ascii="Times New Roman" w:hAnsi="Times New Roman"/>
          <w:sz w:val="24"/>
          <w:szCs w:val="24"/>
        </w:rPr>
        <w:t xml:space="preserve">c), and lignin:N (Fig. </w:t>
      </w:r>
      <w:r w:rsidR="0058099F">
        <w:rPr>
          <w:rFonts w:ascii="Times New Roman" w:hAnsi="Times New Roman"/>
          <w:sz w:val="24"/>
          <w:szCs w:val="24"/>
        </w:rPr>
        <w:t>3</w:t>
      </w:r>
      <w:r w:rsidRPr="00925277">
        <w:rPr>
          <w:rFonts w:ascii="Times New Roman" w:hAnsi="Times New Roman"/>
          <w:sz w:val="24"/>
          <w:szCs w:val="24"/>
        </w:rPr>
        <w:t xml:space="preserve">d) also differed across </w:t>
      </w:r>
      <w:r w:rsidRPr="00925277">
        <w:rPr>
          <w:rFonts w:ascii="Times New Roman" w:hAnsi="Times New Roman"/>
          <w:i/>
          <w:sz w:val="24"/>
          <w:szCs w:val="24"/>
        </w:rPr>
        <w:t xml:space="preserve">S. gigantea </w:t>
      </w:r>
      <w:r w:rsidRPr="00925277">
        <w:rPr>
          <w:rFonts w:ascii="Times New Roman" w:hAnsi="Times New Roman"/>
          <w:sz w:val="24"/>
          <w:szCs w:val="24"/>
        </w:rPr>
        <w:t xml:space="preserve">genotypes, although we observed no association between P and lignin levels. Because we detected species and genotype level variation for chemical </w:t>
      </w:r>
      <w:proofErr w:type="gramStart"/>
      <w:r w:rsidRPr="00925277">
        <w:rPr>
          <w:rFonts w:ascii="Times New Roman" w:hAnsi="Times New Roman"/>
          <w:sz w:val="24"/>
          <w:szCs w:val="24"/>
        </w:rPr>
        <w:t>traits  are</w:t>
      </w:r>
      <w:proofErr w:type="gramEnd"/>
      <w:r w:rsidRPr="00925277">
        <w:rPr>
          <w:rFonts w:ascii="Times New Roman" w:hAnsi="Times New Roman"/>
          <w:sz w:val="24"/>
          <w:szCs w:val="24"/>
        </w:rPr>
        <w:t xml:space="preserve"> important to decomposition and nutrient dynamics, we would expect to also find species and genotype level effects on mass loss and nutrient immobilization and release. Additionally, because some species and genotype are of higher nutrient quality (</w:t>
      </w:r>
      <w:r>
        <w:rPr>
          <w:rFonts w:ascii="Times New Roman" w:hAnsi="Times New Roman"/>
          <w:sz w:val="24"/>
          <w:szCs w:val="24"/>
        </w:rPr>
        <w:t>e.g</w:t>
      </w:r>
      <w:r w:rsidRPr="00925277">
        <w:rPr>
          <w:rFonts w:ascii="Times New Roman" w:hAnsi="Times New Roman"/>
          <w:sz w:val="24"/>
          <w:szCs w:val="24"/>
        </w:rPr>
        <w:t xml:space="preserve">., higher P, lower lignin:N), some litter </w:t>
      </w:r>
      <w:r>
        <w:rPr>
          <w:rFonts w:ascii="Times New Roman" w:hAnsi="Times New Roman"/>
          <w:sz w:val="24"/>
          <w:szCs w:val="24"/>
        </w:rPr>
        <w:t>types may</w:t>
      </w:r>
      <w:r w:rsidRPr="00925277">
        <w:rPr>
          <w:rFonts w:ascii="Times New Roman" w:hAnsi="Times New Roman"/>
          <w:sz w:val="24"/>
          <w:szCs w:val="24"/>
        </w:rPr>
        <w:t xml:space="preserve"> “prime” other litter types</w:t>
      </w:r>
      <w:r>
        <w:rPr>
          <w:rFonts w:ascii="Times New Roman" w:hAnsi="Times New Roman"/>
          <w:sz w:val="24"/>
          <w:szCs w:val="24"/>
        </w:rPr>
        <w:t xml:space="preserve">. </w:t>
      </w:r>
    </w:p>
    <w:p w:rsidR="00942A6C" w:rsidRDefault="00942A6C" w:rsidP="00F90C4F">
      <w:pPr>
        <w:rPr>
          <w:rFonts w:ascii="Times New Roman" w:hAnsi="Times New Roman"/>
          <w:b/>
          <w:sz w:val="24"/>
          <w:szCs w:val="24"/>
        </w:rPr>
      </w:pPr>
    </w:p>
    <w:p w:rsidR="00942A6C" w:rsidRPr="007D47EE" w:rsidRDefault="00942A6C" w:rsidP="00942A6C">
      <w:pPr>
        <w:spacing w:line="360" w:lineRule="auto"/>
        <w:rPr>
          <w:rFonts w:ascii="Times New Roman" w:hAnsi="Times New Roman"/>
          <w:b/>
          <w:sz w:val="24"/>
          <w:szCs w:val="24"/>
        </w:rPr>
      </w:pPr>
      <w:proofErr w:type="gramStart"/>
      <w:r>
        <w:rPr>
          <w:rFonts w:ascii="Times New Roman" w:hAnsi="Times New Roman"/>
          <w:b/>
          <w:sz w:val="24"/>
          <w:szCs w:val="24"/>
        </w:rPr>
        <w:lastRenderedPageBreak/>
        <w:t>Figure 3.</w:t>
      </w:r>
      <w:proofErr w:type="gramEnd"/>
      <w:r>
        <w:rPr>
          <w:rFonts w:ascii="Times New Roman" w:hAnsi="Times New Roman"/>
          <w:b/>
          <w:sz w:val="24"/>
          <w:szCs w:val="24"/>
        </w:rPr>
        <w:t xml:space="preserve"> </w:t>
      </w:r>
      <w:r w:rsidRPr="00AA3B1D">
        <w:rPr>
          <w:rFonts w:ascii="Times New Roman" w:hAnsi="Times New Roman"/>
          <w:b/>
          <w:sz w:val="24"/>
          <w:szCs w:val="24"/>
        </w:rPr>
        <w:t>Intraspecific variation affects initial litter chemistry.</w:t>
      </w:r>
      <w:r>
        <w:rPr>
          <w:rFonts w:ascii="Times New Roman" w:hAnsi="Times New Roman"/>
          <w:sz w:val="24"/>
          <w:szCs w:val="24"/>
        </w:rPr>
        <w:t xml:space="preserve"> Initial lignin, foliar nitrogen (N) (B), foliar phosphorous (P) (C), and lignin</w:t>
      </w:r>
      <w:proofErr w:type="gramStart"/>
      <w:r>
        <w:rPr>
          <w:rFonts w:ascii="Times New Roman" w:hAnsi="Times New Roman"/>
          <w:sz w:val="24"/>
          <w:szCs w:val="24"/>
        </w:rPr>
        <w:t>:N</w:t>
      </w:r>
      <w:proofErr w:type="gramEnd"/>
      <w:r>
        <w:rPr>
          <w:rFonts w:ascii="Times New Roman" w:hAnsi="Times New Roman"/>
          <w:sz w:val="24"/>
          <w:szCs w:val="24"/>
        </w:rPr>
        <w:t xml:space="preserve"> (D) values are presented for three genotypes each of </w:t>
      </w:r>
      <w:r>
        <w:rPr>
          <w:rFonts w:ascii="Times New Roman" w:hAnsi="Times New Roman"/>
          <w:i/>
          <w:sz w:val="24"/>
          <w:szCs w:val="24"/>
        </w:rPr>
        <w:t xml:space="preserve">Solidago altissima </w:t>
      </w:r>
      <w:r>
        <w:rPr>
          <w:rFonts w:ascii="Times New Roman" w:hAnsi="Times New Roman"/>
          <w:sz w:val="24"/>
          <w:szCs w:val="24"/>
        </w:rPr>
        <w:t xml:space="preserve">and </w:t>
      </w:r>
      <w:r>
        <w:rPr>
          <w:rFonts w:ascii="Times New Roman" w:hAnsi="Times New Roman"/>
          <w:i/>
          <w:sz w:val="24"/>
          <w:szCs w:val="24"/>
        </w:rPr>
        <w:t>Solidago gigantea</w:t>
      </w:r>
      <w:r>
        <w:rPr>
          <w:rFonts w:ascii="Times New Roman" w:hAnsi="Times New Roman"/>
          <w:sz w:val="24"/>
          <w:szCs w:val="24"/>
        </w:rPr>
        <w:t>. “Genotype” p-values refer to genotype nested within species.  In addition to this, post-hoc tests were conducted within each species, corrected for multiple comparisons using reverse Bonferroni corrections (α=0.05), and differences among genotypes within a species are designated by different letters.</w:t>
      </w:r>
    </w:p>
    <w:p w:rsidR="00942A6C" w:rsidRDefault="00942A6C" w:rsidP="00942A6C">
      <w:pPr>
        <w:spacing w:line="360" w:lineRule="auto"/>
        <w:rPr>
          <w:rFonts w:ascii="Times New Roman" w:hAnsi="Times New Roman"/>
          <w:sz w:val="24"/>
          <w:szCs w:val="24"/>
        </w:rPr>
      </w:pPr>
      <w:r w:rsidRPr="00A47E1E">
        <w:rPr>
          <w:rFonts w:ascii="Times New Roman" w:hAnsi="Times New Roman"/>
          <w:noProof/>
          <w:sz w:val="24"/>
          <w:szCs w:val="24"/>
        </w:rPr>
        <w:drawing>
          <wp:inline distT="0" distB="0" distL="0" distR="0" wp14:anchorId="42812653" wp14:editId="6FA82015">
            <wp:extent cx="5943600" cy="4366260"/>
            <wp:effectExtent l="0" t="0" r="0" b="0"/>
            <wp:docPr id="5" name="Picture 1" descr="DC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Fig1.tif"/>
                    <pic:cNvPicPr/>
                  </pic:nvPicPr>
                  <pic:blipFill>
                    <a:blip r:embed="rId18" cstate="print"/>
                    <a:stretch>
                      <a:fillRect/>
                    </a:stretch>
                  </pic:blipFill>
                  <pic:spPr>
                    <a:xfrm>
                      <a:off x="0" y="0"/>
                      <a:ext cx="5943600" cy="4366260"/>
                    </a:xfrm>
                    <a:prstGeom prst="rect">
                      <a:avLst/>
                    </a:prstGeom>
                  </pic:spPr>
                </pic:pic>
              </a:graphicData>
            </a:graphic>
          </wp:inline>
        </w:drawing>
      </w:r>
    </w:p>
    <w:p w:rsidR="00EB1398" w:rsidRPr="00925277" w:rsidRDefault="00942A6C" w:rsidP="00F90C4F">
      <w:pPr>
        <w:rPr>
          <w:rFonts w:ascii="Times New Roman" w:hAnsi="Times New Roman"/>
          <w:b/>
          <w:sz w:val="24"/>
          <w:szCs w:val="24"/>
        </w:rPr>
      </w:pPr>
      <w:r>
        <w:rPr>
          <w:rFonts w:ascii="Times New Roman" w:hAnsi="Times New Roman"/>
          <w:b/>
          <w:sz w:val="24"/>
          <w:szCs w:val="24"/>
        </w:rPr>
        <w:br w:type="page"/>
      </w:r>
      <w:r w:rsidR="00EB1398">
        <w:rPr>
          <w:rFonts w:ascii="Times New Roman" w:hAnsi="Times New Roman"/>
          <w:b/>
          <w:sz w:val="24"/>
          <w:szCs w:val="24"/>
        </w:rPr>
        <w:lastRenderedPageBreak/>
        <w:t>Species and genotype</w:t>
      </w:r>
      <w:r w:rsidR="00EB1398" w:rsidRPr="00925277">
        <w:rPr>
          <w:rFonts w:ascii="Times New Roman" w:hAnsi="Times New Roman"/>
          <w:b/>
          <w:sz w:val="24"/>
          <w:szCs w:val="24"/>
        </w:rPr>
        <w:t xml:space="preserve"> effects on decomposition and nutrient dynamics</w:t>
      </w:r>
    </w:p>
    <w:p w:rsidR="00EB1398" w:rsidRPr="00925277" w:rsidRDefault="00EB1398" w:rsidP="00942A6C">
      <w:pPr>
        <w:spacing w:line="360" w:lineRule="auto"/>
        <w:rPr>
          <w:rFonts w:ascii="Times New Roman" w:hAnsi="Times New Roman"/>
          <w:sz w:val="24"/>
          <w:szCs w:val="24"/>
        </w:rPr>
      </w:pPr>
      <w:r w:rsidRPr="00925277">
        <w:rPr>
          <w:rFonts w:ascii="Times New Roman" w:hAnsi="Times New Roman"/>
          <w:sz w:val="24"/>
          <w:szCs w:val="24"/>
        </w:rPr>
        <w:t xml:space="preserve">As expected based on initial litter quality, we found overall that </w:t>
      </w:r>
      <w:r w:rsidRPr="00925277">
        <w:rPr>
          <w:rFonts w:ascii="Times New Roman" w:hAnsi="Times New Roman"/>
          <w:i/>
          <w:sz w:val="24"/>
          <w:szCs w:val="24"/>
        </w:rPr>
        <w:t xml:space="preserve">S. altissima </w:t>
      </w:r>
      <w:r w:rsidRPr="00925277">
        <w:rPr>
          <w:rFonts w:ascii="Times New Roman" w:hAnsi="Times New Roman"/>
          <w:sz w:val="24"/>
          <w:szCs w:val="24"/>
        </w:rPr>
        <w:t xml:space="preserve">decomposed up to 40% faster than </w:t>
      </w:r>
      <w:r w:rsidRPr="00925277">
        <w:rPr>
          <w:rFonts w:ascii="Times New Roman" w:hAnsi="Times New Roman"/>
          <w:i/>
          <w:sz w:val="24"/>
          <w:szCs w:val="24"/>
        </w:rPr>
        <w:t>S. gigantea</w:t>
      </w:r>
      <w:r w:rsidRPr="00925277">
        <w:rPr>
          <w:rFonts w:ascii="Times New Roman" w:hAnsi="Times New Roman"/>
          <w:sz w:val="24"/>
          <w:szCs w:val="24"/>
        </w:rPr>
        <w:t>, although the identity of the neighbor species with which a focal species was decomposed did not affect mass loss (</w:t>
      </w:r>
      <w:r w:rsidRPr="00925277">
        <w:rPr>
          <w:rFonts w:ascii="Times New Roman" w:hAnsi="Times New Roman"/>
          <w:b/>
          <w:sz w:val="24"/>
          <w:szCs w:val="24"/>
        </w:rPr>
        <w:t xml:space="preserve">Figure </w:t>
      </w:r>
      <w:r w:rsidR="0058099F">
        <w:rPr>
          <w:rFonts w:ascii="Times New Roman" w:hAnsi="Times New Roman"/>
          <w:b/>
          <w:sz w:val="24"/>
          <w:szCs w:val="24"/>
        </w:rPr>
        <w:t>4</w:t>
      </w:r>
      <w:r w:rsidRPr="00925277">
        <w:rPr>
          <w:rFonts w:ascii="Times New Roman" w:hAnsi="Times New Roman"/>
          <w:b/>
          <w:sz w:val="24"/>
          <w:szCs w:val="24"/>
        </w:rPr>
        <w:t xml:space="preserve">a, Table </w:t>
      </w:r>
      <w:r w:rsidR="00D50AE7">
        <w:rPr>
          <w:rFonts w:ascii="Times New Roman" w:hAnsi="Times New Roman"/>
          <w:b/>
          <w:sz w:val="24"/>
          <w:szCs w:val="24"/>
        </w:rPr>
        <w:t>4</w:t>
      </w:r>
      <w:r w:rsidR="00942A6C">
        <w:rPr>
          <w:rFonts w:ascii="Times New Roman" w:hAnsi="Times New Roman"/>
          <w:sz w:val="24"/>
          <w:szCs w:val="24"/>
        </w:rPr>
        <w:t xml:space="preserve">). Species identity also </w:t>
      </w:r>
      <w:r w:rsidRPr="00925277">
        <w:rPr>
          <w:rFonts w:ascii="Times New Roman" w:hAnsi="Times New Roman"/>
          <w:sz w:val="24"/>
          <w:szCs w:val="24"/>
        </w:rPr>
        <w:t xml:space="preserve">affected P dynamics, as more P was immobilized in </w:t>
      </w:r>
      <w:r w:rsidRPr="00925277">
        <w:rPr>
          <w:rFonts w:ascii="Times New Roman" w:hAnsi="Times New Roman"/>
          <w:i/>
          <w:sz w:val="24"/>
          <w:szCs w:val="24"/>
        </w:rPr>
        <w:t xml:space="preserve">S. altissima </w:t>
      </w:r>
      <w:r w:rsidRPr="00925277">
        <w:rPr>
          <w:rFonts w:ascii="Times New Roman" w:hAnsi="Times New Roman"/>
          <w:sz w:val="24"/>
          <w:szCs w:val="24"/>
        </w:rPr>
        <w:t xml:space="preserve">litter than in </w:t>
      </w:r>
      <w:r w:rsidRPr="00925277">
        <w:rPr>
          <w:rFonts w:ascii="Times New Roman" w:hAnsi="Times New Roman"/>
          <w:i/>
          <w:sz w:val="24"/>
          <w:szCs w:val="24"/>
        </w:rPr>
        <w:t xml:space="preserve">S. gigantea </w:t>
      </w:r>
      <w:r w:rsidRPr="00925277">
        <w:rPr>
          <w:rFonts w:ascii="Times New Roman" w:hAnsi="Times New Roman"/>
          <w:sz w:val="24"/>
          <w:szCs w:val="24"/>
        </w:rPr>
        <w:t xml:space="preserve">litter (Fig. </w:t>
      </w:r>
      <w:r w:rsidR="0058099F">
        <w:rPr>
          <w:rFonts w:ascii="Times New Roman" w:hAnsi="Times New Roman"/>
          <w:sz w:val="24"/>
          <w:szCs w:val="24"/>
        </w:rPr>
        <w:t>4</w:t>
      </w:r>
      <w:r w:rsidRPr="00925277">
        <w:rPr>
          <w:rFonts w:ascii="Times New Roman" w:hAnsi="Times New Roman"/>
          <w:sz w:val="24"/>
          <w:szCs w:val="24"/>
        </w:rPr>
        <w:t xml:space="preserve">c, Table </w:t>
      </w:r>
      <w:r w:rsidR="00D50AE7">
        <w:rPr>
          <w:rFonts w:ascii="Times New Roman" w:hAnsi="Times New Roman"/>
          <w:sz w:val="24"/>
          <w:szCs w:val="24"/>
        </w:rPr>
        <w:t>4</w:t>
      </w:r>
      <w:r w:rsidRPr="00925277">
        <w:rPr>
          <w:rFonts w:ascii="Times New Roman" w:hAnsi="Times New Roman"/>
          <w:sz w:val="24"/>
          <w:szCs w:val="24"/>
        </w:rPr>
        <w:t xml:space="preserve">). </w:t>
      </w:r>
      <w:r>
        <w:rPr>
          <w:rFonts w:ascii="Times New Roman" w:hAnsi="Times New Roman"/>
          <w:sz w:val="24"/>
          <w:szCs w:val="24"/>
        </w:rPr>
        <w:t>A three way</w:t>
      </w:r>
      <w:r w:rsidRPr="00925277">
        <w:rPr>
          <w:rFonts w:ascii="Times New Roman" w:hAnsi="Times New Roman"/>
          <w:sz w:val="24"/>
          <w:szCs w:val="24"/>
        </w:rPr>
        <w:t xml:space="preserve"> interaction between focal species, neighbor species, and time (Fig. </w:t>
      </w:r>
      <w:r w:rsidR="0058099F">
        <w:rPr>
          <w:rFonts w:ascii="Times New Roman" w:hAnsi="Times New Roman"/>
          <w:sz w:val="24"/>
          <w:szCs w:val="24"/>
        </w:rPr>
        <w:t>4</w:t>
      </w:r>
      <w:r w:rsidRPr="00925277">
        <w:rPr>
          <w:rFonts w:ascii="Times New Roman" w:hAnsi="Times New Roman"/>
          <w:sz w:val="24"/>
          <w:szCs w:val="24"/>
        </w:rPr>
        <w:t xml:space="preserve">b, Table </w:t>
      </w:r>
      <w:r w:rsidR="00D50AE7">
        <w:rPr>
          <w:rFonts w:ascii="Times New Roman" w:hAnsi="Times New Roman"/>
          <w:sz w:val="24"/>
          <w:szCs w:val="24"/>
        </w:rPr>
        <w:t>4</w:t>
      </w:r>
      <w:r w:rsidRPr="00925277">
        <w:rPr>
          <w:rFonts w:ascii="Times New Roman" w:hAnsi="Times New Roman"/>
          <w:sz w:val="24"/>
          <w:szCs w:val="24"/>
        </w:rPr>
        <w:t>)</w:t>
      </w:r>
      <w:r>
        <w:rPr>
          <w:rFonts w:ascii="Times New Roman" w:hAnsi="Times New Roman"/>
          <w:sz w:val="24"/>
          <w:szCs w:val="24"/>
        </w:rPr>
        <w:t xml:space="preserve"> affected N dynamics</w:t>
      </w:r>
      <w:r w:rsidRPr="00203C26">
        <w:rPr>
          <w:rFonts w:ascii="Times New Roman" w:hAnsi="Times New Roman"/>
          <w:sz w:val="24"/>
          <w:szCs w:val="24"/>
        </w:rPr>
        <w:t>. Nitrogen</w:t>
      </w:r>
      <w:r w:rsidRPr="00925277">
        <w:rPr>
          <w:rFonts w:ascii="Times New Roman" w:hAnsi="Times New Roman"/>
          <w:sz w:val="24"/>
          <w:szCs w:val="24"/>
        </w:rPr>
        <w:t xml:space="preserve"> immobilization peaked for </w:t>
      </w:r>
      <w:r w:rsidRPr="00925277">
        <w:rPr>
          <w:rFonts w:ascii="Times New Roman" w:hAnsi="Times New Roman"/>
          <w:i/>
          <w:sz w:val="24"/>
          <w:szCs w:val="24"/>
        </w:rPr>
        <w:t xml:space="preserve">S. altissima </w:t>
      </w:r>
      <w:r w:rsidRPr="00925277">
        <w:rPr>
          <w:rFonts w:ascii="Times New Roman" w:hAnsi="Times New Roman"/>
          <w:sz w:val="24"/>
          <w:szCs w:val="24"/>
        </w:rPr>
        <w:t>monocultures at two months and then began declining, while the other mixtures immobilized N throughout the experiment. Averaged across all collection dates,</w:t>
      </w:r>
      <w:r w:rsidRPr="00925277">
        <w:rPr>
          <w:rFonts w:ascii="Times New Roman" w:hAnsi="Times New Roman"/>
          <w:i/>
          <w:sz w:val="24"/>
          <w:szCs w:val="24"/>
        </w:rPr>
        <w:t xml:space="preserve"> S. gigantea </w:t>
      </w:r>
      <w:r w:rsidRPr="00925277">
        <w:rPr>
          <w:rFonts w:ascii="Times New Roman" w:hAnsi="Times New Roman"/>
          <w:sz w:val="24"/>
          <w:szCs w:val="24"/>
        </w:rPr>
        <w:t>monocultures had N concentration</w:t>
      </w:r>
      <w:r w:rsidR="00E3317C">
        <w:rPr>
          <w:rFonts w:ascii="Times New Roman" w:hAnsi="Times New Roman"/>
          <w:sz w:val="24"/>
          <w:szCs w:val="24"/>
        </w:rPr>
        <w:t>s</w:t>
      </w:r>
      <w:r w:rsidRPr="00925277">
        <w:rPr>
          <w:rFonts w:ascii="Times New Roman" w:hAnsi="Times New Roman"/>
          <w:sz w:val="24"/>
          <w:szCs w:val="24"/>
        </w:rPr>
        <w:t xml:space="preserve"> (relative to initial) approximately 15% higher than the three other treatments (</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4</w:t>
      </w:r>
      <w:r w:rsidRPr="00925277">
        <w:rPr>
          <w:rFonts w:ascii="Times New Roman" w:hAnsi="Times New Roman"/>
          <w:sz w:val="24"/>
          <w:szCs w:val="24"/>
        </w:rPr>
        <w:t xml:space="preserve">b). </w:t>
      </w:r>
      <w:r>
        <w:rPr>
          <w:rFonts w:ascii="Times New Roman" w:hAnsi="Times New Roman"/>
          <w:sz w:val="24"/>
          <w:szCs w:val="24"/>
        </w:rPr>
        <w:t xml:space="preserve">In the model containing time, species identity, and genotype nested within species, we found that focal genotype predicted N (p &lt; 0.001) and P (p &lt; 0.001) dynamics, but not decomposition rate, and never interacted with the “time” factor. </w:t>
      </w:r>
      <w:r w:rsidRPr="00925277">
        <w:rPr>
          <w:rFonts w:ascii="Times New Roman" w:hAnsi="Times New Roman"/>
          <w:sz w:val="24"/>
          <w:szCs w:val="24"/>
        </w:rPr>
        <w:t>Th</w:t>
      </w:r>
      <w:r>
        <w:rPr>
          <w:rFonts w:ascii="Times New Roman" w:hAnsi="Times New Roman"/>
          <w:sz w:val="24"/>
          <w:szCs w:val="24"/>
        </w:rPr>
        <w:t>ese</w:t>
      </w:r>
      <w:r w:rsidRPr="00925277">
        <w:rPr>
          <w:rFonts w:ascii="Times New Roman" w:hAnsi="Times New Roman"/>
          <w:sz w:val="24"/>
          <w:szCs w:val="24"/>
        </w:rPr>
        <w:t xml:space="preserve"> result</w:t>
      </w:r>
      <w:r>
        <w:rPr>
          <w:rFonts w:ascii="Times New Roman" w:hAnsi="Times New Roman"/>
          <w:sz w:val="24"/>
          <w:szCs w:val="24"/>
        </w:rPr>
        <w:t>s</w:t>
      </w:r>
      <w:r w:rsidRPr="00925277">
        <w:rPr>
          <w:rFonts w:ascii="Times New Roman" w:hAnsi="Times New Roman"/>
          <w:sz w:val="24"/>
          <w:szCs w:val="24"/>
        </w:rPr>
        <w:t xml:space="preserve"> show that the carbon, N, and P dynamics in </w:t>
      </w:r>
      <w:r w:rsidRPr="00925277">
        <w:rPr>
          <w:rFonts w:ascii="Times New Roman" w:hAnsi="Times New Roman"/>
          <w:i/>
          <w:iCs/>
          <w:sz w:val="24"/>
          <w:szCs w:val="24"/>
        </w:rPr>
        <w:t>Solidago</w:t>
      </w:r>
      <w:r w:rsidRPr="00925277">
        <w:rPr>
          <w:rFonts w:ascii="Times New Roman" w:hAnsi="Times New Roman"/>
          <w:sz w:val="24"/>
          <w:szCs w:val="24"/>
        </w:rPr>
        <w:t xml:space="preserve"> spp. were driven, in part, by the identity of both the focal species and the ne</w:t>
      </w:r>
      <w:r>
        <w:rPr>
          <w:rFonts w:ascii="Times New Roman" w:hAnsi="Times New Roman"/>
          <w:sz w:val="24"/>
          <w:szCs w:val="24"/>
        </w:rPr>
        <w:t xml:space="preserve">ighbor with which it decomposed, and that N and P dynamics were also affected by focal plant genotype. </w:t>
      </w:r>
    </w:p>
    <w:p w:rsidR="00EB1398" w:rsidRPr="00925277" w:rsidRDefault="00EB1398" w:rsidP="00F90C4F">
      <w:pPr>
        <w:spacing w:line="360" w:lineRule="auto"/>
        <w:rPr>
          <w:rFonts w:ascii="Times New Roman" w:hAnsi="Times New Roman"/>
          <w:sz w:val="24"/>
          <w:szCs w:val="24"/>
        </w:rPr>
      </w:pPr>
      <w:r w:rsidRPr="00925277">
        <w:rPr>
          <w:rFonts w:ascii="Times New Roman" w:hAnsi="Times New Roman"/>
          <w:b/>
          <w:sz w:val="24"/>
          <w:szCs w:val="24"/>
        </w:rPr>
        <w:t>Non-additivity in genotype mixtures</w:t>
      </w:r>
    </w:p>
    <w:p w:rsidR="00EB1398" w:rsidRDefault="00EB1398" w:rsidP="00F90C4F">
      <w:pPr>
        <w:spacing w:before="240" w:line="360" w:lineRule="auto"/>
        <w:rPr>
          <w:rFonts w:ascii="Times New Roman" w:hAnsi="Times New Roman"/>
          <w:sz w:val="24"/>
          <w:szCs w:val="24"/>
        </w:rPr>
      </w:pPr>
      <w:r>
        <w:rPr>
          <w:rFonts w:ascii="Times New Roman" w:hAnsi="Times New Roman"/>
          <w:sz w:val="24"/>
          <w:szCs w:val="24"/>
        </w:rPr>
        <w:t>We did not detect non-additive</w:t>
      </w:r>
      <w:r w:rsidRPr="00925277">
        <w:rPr>
          <w:rFonts w:ascii="Times New Roman" w:hAnsi="Times New Roman"/>
          <w:sz w:val="24"/>
          <w:szCs w:val="24"/>
        </w:rPr>
        <w:t xml:space="preserve"> responses for decomposition rate and N dynamics in any of the five interspecific genotype mixtures</w:t>
      </w:r>
      <w:r>
        <w:rPr>
          <w:rFonts w:ascii="Times New Roman" w:hAnsi="Times New Roman"/>
          <w:sz w:val="24"/>
          <w:szCs w:val="24"/>
        </w:rPr>
        <w:t>, suggesting that there were no "priming effects" in litter mixtures</w:t>
      </w:r>
      <w:r w:rsidRPr="00925277">
        <w:rPr>
          <w:rFonts w:ascii="Times New Roman" w:hAnsi="Times New Roman"/>
          <w:sz w:val="24"/>
          <w:szCs w:val="24"/>
        </w:rPr>
        <w:t>. In contrast, three of five genotype mixtures displayed non-additive responses for total P immobilization (</w:t>
      </w:r>
      <w:r w:rsidRPr="00925277">
        <w:rPr>
          <w:rFonts w:ascii="Times New Roman" w:hAnsi="Times New Roman"/>
          <w:b/>
          <w:sz w:val="24"/>
          <w:szCs w:val="24"/>
        </w:rPr>
        <w:t xml:space="preserve">Figure </w:t>
      </w:r>
      <w:r w:rsidR="0058099F">
        <w:rPr>
          <w:rFonts w:ascii="Times New Roman" w:hAnsi="Times New Roman"/>
          <w:b/>
          <w:sz w:val="24"/>
          <w:szCs w:val="24"/>
        </w:rPr>
        <w:t>5</w:t>
      </w:r>
      <w:r w:rsidRPr="00925277">
        <w:rPr>
          <w:rFonts w:ascii="Times New Roman" w:hAnsi="Times New Roman"/>
          <w:sz w:val="24"/>
          <w:szCs w:val="24"/>
        </w:rPr>
        <w:t>). One of these responses was 19% lower than expected (</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5</w:t>
      </w:r>
      <w:r w:rsidRPr="00925277">
        <w:rPr>
          <w:rFonts w:ascii="Times New Roman" w:hAnsi="Times New Roman"/>
          <w:sz w:val="24"/>
          <w:szCs w:val="24"/>
        </w:rPr>
        <w:t>d</w:t>
      </w:r>
      <w:r>
        <w:rPr>
          <w:rFonts w:ascii="Times New Roman" w:hAnsi="Times New Roman"/>
          <w:sz w:val="24"/>
          <w:szCs w:val="24"/>
        </w:rPr>
        <w:t>; antagonistic effects</w:t>
      </w:r>
      <w:r w:rsidRPr="00925277">
        <w:rPr>
          <w:rFonts w:ascii="Times New Roman" w:hAnsi="Times New Roman"/>
          <w:sz w:val="24"/>
          <w:szCs w:val="24"/>
        </w:rPr>
        <w:t>), while the other two were 13% and 11% higher than expected (</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5</w:t>
      </w:r>
      <w:r w:rsidRPr="00925277">
        <w:rPr>
          <w:rFonts w:ascii="Times New Roman" w:hAnsi="Times New Roman"/>
          <w:sz w:val="24"/>
          <w:szCs w:val="24"/>
        </w:rPr>
        <w:t>a,c)</w:t>
      </w:r>
      <w:r>
        <w:rPr>
          <w:rFonts w:ascii="Times New Roman" w:hAnsi="Times New Roman"/>
          <w:sz w:val="24"/>
          <w:szCs w:val="24"/>
        </w:rPr>
        <w:t xml:space="preserve"> which is evidence for "priming"</w:t>
      </w:r>
      <w:r w:rsidRPr="00925277">
        <w:rPr>
          <w:rFonts w:ascii="Times New Roman" w:hAnsi="Times New Roman"/>
          <w:sz w:val="24"/>
          <w:szCs w:val="24"/>
        </w:rPr>
        <w:t>. These results may be related to initial litter chemistry, as we detected significant genotype and species-level effects on initial P (</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3</w:t>
      </w:r>
      <w:r>
        <w:rPr>
          <w:rFonts w:ascii="Times New Roman" w:hAnsi="Times New Roman"/>
          <w:sz w:val="24"/>
          <w:szCs w:val="24"/>
        </w:rPr>
        <w:t>c) but not initial N (</w:t>
      </w:r>
      <w:r w:rsidR="0058099F">
        <w:rPr>
          <w:rFonts w:ascii="Times New Roman" w:hAnsi="Times New Roman"/>
          <w:sz w:val="24"/>
          <w:szCs w:val="24"/>
        </w:rPr>
        <w:t>Fig.</w:t>
      </w:r>
      <w:r>
        <w:rPr>
          <w:rFonts w:ascii="Times New Roman" w:hAnsi="Times New Roman"/>
          <w:sz w:val="24"/>
          <w:szCs w:val="24"/>
        </w:rPr>
        <w:t xml:space="preserve"> </w:t>
      </w:r>
      <w:r w:rsidR="0058099F">
        <w:rPr>
          <w:rFonts w:ascii="Times New Roman" w:hAnsi="Times New Roman"/>
          <w:sz w:val="24"/>
          <w:szCs w:val="24"/>
        </w:rPr>
        <w:t>3</w:t>
      </w:r>
      <w:r>
        <w:rPr>
          <w:rFonts w:ascii="Times New Roman" w:hAnsi="Times New Roman"/>
          <w:sz w:val="24"/>
          <w:szCs w:val="24"/>
        </w:rPr>
        <w:t>b). We did not detect effects of neighbor species or species interactions on P dynamics (</w:t>
      </w:r>
      <w:r w:rsidR="0058099F">
        <w:rPr>
          <w:rFonts w:ascii="Times New Roman" w:hAnsi="Times New Roman"/>
          <w:sz w:val="24"/>
          <w:szCs w:val="24"/>
        </w:rPr>
        <w:t>Fig.</w:t>
      </w:r>
      <w:r>
        <w:rPr>
          <w:rFonts w:ascii="Times New Roman" w:hAnsi="Times New Roman"/>
          <w:sz w:val="24"/>
          <w:szCs w:val="24"/>
        </w:rPr>
        <w:t xml:space="preserve"> </w:t>
      </w:r>
      <w:r w:rsidR="0058099F">
        <w:rPr>
          <w:rFonts w:ascii="Times New Roman" w:hAnsi="Times New Roman"/>
          <w:sz w:val="24"/>
          <w:szCs w:val="24"/>
        </w:rPr>
        <w:t>4</w:t>
      </w:r>
      <w:r>
        <w:rPr>
          <w:rFonts w:ascii="Times New Roman" w:hAnsi="Times New Roman"/>
          <w:sz w:val="24"/>
          <w:szCs w:val="24"/>
        </w:rPr>
        <w:t>c), suggesting that interspecific genotype interactions are relatively more important drivers of P uptake.</w:t>
      </w:r>
    </w:p>
    <w:p w:rsidR="00942A6C" w:rsidRDefault="00942A6C" w:rsidP="00F90C4F">
      <w:pPr>
        <w:spacing w:before="240" w:line="360" w:lineRule="auto"/>
        <w:rPr>
          <w:rFonts w:ascii="Times New Roman" w:hAnsi="Times New Roman"/>
          <w:b/>
          <w:sz w:val="24"/>
          <w:szCs w:val="24"/>
        </w:rPr>
      </w:pPr>
    </w:p>
    <w:p w:rsidR="00942A6C" w:rsidRDefault="00942A6C" w:rsidP="00F90C4F">
      <w:pPr>
        <w:spacing w:before="240" w:line="360" w:lineRule="auto"/>
        <w:rPr>
          <w:rFonts w:ascii="Times New Roman" w:hAnsi="Times New Roman"/>
          <w:b/>
          <w:sz w:val="24"/>
          <w:szCs w:val="24"/>
        </w:rPr>
      </w:pPr>
    </w:p>
    <w:p w:rsidR="00942A6C" w:rsidRPr="00AE5108" w:rsidRDefault="00942A6C" w:rsidP="00942A6C">
      <w:pPr>
        <w:spacing w:line="360" w:lineRule="auto"/>
        <w:rPr>
          <w:rFonts w:ascii="Times New Roman" w:hAnsi="Times New Roman"/>
          <w:sz w:val="24"/>
          <w:szCs w:val="24"/>
        </w:rPr>
      </w:pPr>
      <w:proofErr w:type="gramStart"/>
      <w:r>
        <w:rPr>
          <w:rFonts w:ascii="Times New Roman" w:hAnsi="Times New Roman"/>
          <w:b/>
          <w:sz w:val="24"/>
          <w:szCs w:val="24"/>
        </w:rPr>
        <w:lastRenderedPageBreak/>
        <w:t>Figure 4.</w:t>
      </w:r>
      <w:proofErr w:type="gramEnd"/>
      <w:r>
        <w:rPr>
          <w:rFonts w:ascii="Times New Roman" w:hAnsi="Times New Roman"/>
          <w:b/>
          <w:sz w:val="24"/>
          <w:szCs w:val="24"/>
        </w:rPr>
        <w:t xml:space="preserve"> Species-level effects on decomposition and nutrient cycling. </w:t>
      </w:r>
      <w:r>
        <w:rPr>
          <w:rFonts w:ascii="Times New Roman" w:hAnsi="Times New Roman"/>
          <w:sz w:val="24"/>
          <w:szCs w:val="24"/>
        </w:rPr>
        <w:t xml:space="preserve">At the species level, plant-neighbor interactions drove patterns of decomposition and nutrient release. </w:t>
      </w:r>
      <w:r>
        <w:rPr>
          <w:rFonts w:ascii="Times New Roman" w:hAnsi="Times New Roman"/>
          <w:i/>
          <w:sz w:val="24"/>
          <w:szCs w:val="24"/>
        </w:rPr>
        <w:t xml:space="preserve">Solidago altissima </w:t>
      </w:r>
      <w:r>
        <w:rPr>
          <w:rFonts w:ascii="Times New Roman" w:hAnsi="Times New Roman"/>
          <w:sz w:val="24"/>
          <w:szCs w:val="24"/>
        </w:rPr>
        <w:t xml:space="preserve">decomposed faster overall than </w:t>
      </w:r>
      <w:r>
        <w:rPr>
          <w:rFonts w:ascii="Times New Roman" w:hAnsi="Times New Roman"/>
          <w:i/>
          <w:sz w:val="24"/>
          <w:szCs w:val="24"/>
        </w:rPr>
        <w:t xml:space="preserve">Solidago gigantea </w:t>
      </w:r>
      <w:r>
        <w:rPr>
          <w:rFonts w:ascii="Times New Roman" w:hAnsi="Times New Roman"/>
          <w:sz w:val="24"/>
          <w:szCs w:val="24"/>
        </w:rPr>
        <w:t xml:space="preserve">(A), a three way interaction between time, species and neighbor species affected nitrogen (N) dynamics (B), and </w:t>
      </w:r>
      <w:r>
        <w:rPr>
          <w:rFonts w:ascii="Times New Roman" w:hAnsi="Times New Roman"/>
          <w:i/>
          <w:sz w:val="24"/>
          <w:szCs w:val="24"/>
        </w:rPr>
        <w:t xml:space="preserve">S. altissima </w:t>
      </w:r>
      <w:r>
        <w:rPr>
          <w:rFonts w:ascii="Times New Roman" w:hAnsi="Times New Roman"/>
          <w:sz w:val="24"/>
          <w:szCs w:val="24"/>
        </w:rPr>
        <w:t xml:space="preserve">immobilizes more phosphorous (P) than </w:t>
      </w:r>
      <w:r>
        <w:rPr>
          <w:rFonts w:ascii="Times New Roman" w:hAnsi="Times New Roman"/>
          <w:i/>
          <w:sz w:val="24"/>
          <w:szCs w:val="24"/>
        </w:rPr>
        <w:t>S. gigantea</w:t>
      </w:r>
      <w:r>
        <w:rPr>
          <w:rFonts w:ascii="Times New Roman" w:hAnsi="Times New Roman"/>
          <w:sz w:val="24"/>
          <w:szCs w:val="24"/>
        </w:rPr>
        <w:t xml:space="preserve"> (</w:t>
      </w:r>
      <w:r w:rsidRPr="004B3BAF">
        <w:rPr>
          <w:rFonts w:ascii="Times New Roman" w:hAnsi="Times New Roman"/>
          <w:sz w:val="24"/>
          <w:szCs w:val="24"/>
        </w:rPr>
        <w:t>C). P-values are shown for significant factors (α=0.05) in a fully factorial design which included time, species identity, and neighbor species identity. Non-significant factors are not listed.</w:t>
      </w:r>
    </w:p>
    <w:p w:rsidR="00942A6C" w:rsidRDefault="00942A6C" w:rsidP="00942A6C">
      <w:pPr>
        <w:spacing w:before="240" w:line="480" w:lineRule="auto"/>
        <w:rPr>
          <w:rFonts w:ascii="Times New Roman" w:hAnsi="Times New Roman"/>
          <w:sz w:val="24"/>
          <w:szCs w:val="24"/>
        </w:rPr>
      </w:pPr>
    </w:p>
    <w:p w:rsidR="00942A6C" w:rsidRDefault="00942A6C" w:rsidP="00942A6C">
      <w:pPr>
        <w:jc w:val="center"/>
        <w:rPr>
          <w:rFonts w:ascii="Times New Roman" w:hAnsi="Times New Roman"/>
          <w:sz w:val="24"/>
          <w:szCs w:val="24"/>
        </w:rPr>
      </w:pPr>
      <w:r>
        <w:rPr>
          <w:rFonts w:ascii="Times New Roman" w:hAnsi="Times New Roman"/>
          <w:b/>
          <w:noProof/>
          <w:sz w:val="24"/>
          <w:szCs w:val="24"/>
        </w:rPr>
        <w:lastRenderedPageBreak/>
        <w:drawing>
          <wp:inline distT="0" distB="0" distL="0" distR="0" wp14:anchorId="47CE3994" wp14:editId="4D83AD18">
            <wp:extent cx="3953814" cy="7872398"/>
            <wp:effectExtent l="0" t="0" r="0" b="0"/>
            <wp:docPr id="1" name="Picture 1" descr="Revised Fig 2 Mar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 Fig 2 March.TIF"/>
                    <pic:cNvPicPr/>
                  </pic:nvPicPr>
                  <pic:blipFill>
                    <a:blip r:embed="rId19" cstate="print"/>
                    <a:stretch>
                      <a:fillRect/>
                    </a:stretch>
                  </pic:blipFill>
                  <pic:spPr>
                    <a:xfrm>
                      <a:off x="0" y="0"/>
                      <a:ext cx="3957371" cy="7879480"/>
                    </a:xfrm>
                    <a:prstGeom prst="rect">
                      <a:avLst/>
                    </a:prstGeom>
                  </pic:spPr>
                </pic:pic>
              </a:graphicData>
            </a:graphic>
          </wp:inline>
        </w:drawing>
      </w:r>
      <w:r>
        <w:rPr>
          <w:rFonts w:ascii="Times New Roman" w:hAnsi="Times New Roman"/>
          <w:sz w:val="24"/>
          <w:szCs w:val="24"/>
        </w:rPr>
        <w:br w:type="page"/>
      </w:r>
    </w:p>
    <w:p w:rsidR="00942A6C" w:rsidRPr="00DE5FF9" w:rsidRDefault="00942A6C" w:rsidP="00942A6C">
      <w:pPr>
        <w:rPr>
          <w:rFonts w:ascii="Times New Roman" w:hAnsi="Times New Roman"/>
          <w:b/>
          <w:sz w:val="24"/>
          <w:szCs w:val="24"/>
        </w:rPr>
      </w:pPr>
      <w:proofErr w:type="gramStart"/>
      <w:r>
        <w:rPr>
          <w:rFonts w:ascii="Times New Roman" w:hAnsi="Times New Roman"/>
          <w:b/>
          <w:sz w:val="24"/>
          <w:szCs w:val="24"/>
        </w:rPr>
        <w:lastRenderedPageBreak/>
        <w:t>Table 4.</w:t>
      </w:r>
      <w:proofErr w:type="gramEnd"/>
      <w:r>
        <w:rPr>
          <w:rFonts w:ascii="Times New Roman" w:hAnsi="Times New Roman"/>
          <w:b/>
          <w:sz w:val="24"/>
          <w:szCs w:val="24"/>
        </w:rPr>
        <w:t xml:space="preserve"> Species effects on decomposition and nutrient dynamics. </w:t>
      </w:r>
      <w:r>
        <w:rPr>
          <w:rFonts w:ascii="Times New Roman" w:hAnsi="Times New Roman"/>
          <w:sz w:val="24"/>
          <w:szCs w:val="24"/>
        </w:rPr>
        <w:t>Results of general linear models relating decomposition and nutrient dynamics to species interactions are shown. Mass remaining and phosphorous (P) dynamics were only affected by time and species. Nitrogen (N) dynamics was affected by a three way interaction of time, species, and neighbor species. Italicized, bolded values are significant at α = 0.05.</w:t>
      </w:r>
    </w:p>
    <w:p w:rsidR="00942A6C" w:rsidRPr="00BA234C" w:rsidRDefault="00942A6C" w:rsidP="00942A6C">
      <w:pPr>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8"/>
        <w:gridCol w:w="900"/>
        <w:gridCol w:w="1080"/>
        <w:gridCol w:w="1080"/>
        <w:gridCol w:w="1080"/>
        <w:gridCol w:w="1170"/>
        <w:gridCol w:w="1080"/>
      </w:tblGrid>
      <w:tr w:rsidR="00942A6C" w:rsidTr="005924ED">
        <w:tc>
          <w:tcPr>
            <w:tcW w:w="2808" w:type="dxa"/>
            <w:tcBorders>
              <w:top w:val="single" w:sz="4" w:space="0" w:color="auto"/>
              <w:bottom w:val="single" w:sz="4" w:space="0" w:color="auto"/>
            </w:tcBorders>
          </w:tcPr>
          <w:p w:rsidR="00942A6C" w:rsidRDefault="00942A6C" w:rsidP="005924ED">
            <w:pPr>
              <w:rPr>
                <w:rFonts w:ascii="Times New Roman" w:hAnsi="Times New Roman"/>
                <w:b/>
                <w:sz w:val="24"/>
                <w:szCs w:val="24"/>
              </w:rPr>
            </w:pPr>
            <w:r>
              <w:rPr>
                <w:rFonts w:ascii="Times New Roman" w:hAnsi="Times New Roman"/>
                <w:b/>
                <w:sz w:val="24"/>
                <w:szCs w:val="24"/>
              </w:rPr>
              <w:t>Factor</w:t>
            </w:r>
          </w:p>
        </w:tc>
        <w:tc>
          <w:tcPr>
            <w:tcW w:w="1980" w:type="dxa"/>
            <w:gridSpan w:val="2"/>
            <w:tcBorders>
              <w:top w:val="single" w:sz="4" w:space="0" w:color="auto"/>
              <w:bottom w:val="single" w:sz="4" w:space="0" w:color="auto"/>
            </w:tcBorders>
          </w:tcPr>
          <w:p w:rsidR="00942A6C" w:rsidRDefault="00942A6C" w:rsidP="005924ED">
            <w:pPr>
              <w:rPr>
                <w:rFonts w:ascii="Times New Roman" w:hAnsi="Times New Roman"/>
                <w:b/>
                <w:sz w:val="24"/>
                <w:szCs w:val="24"/>
              </w:rPr>
            </w:pPr>
            <w:r>
              <w:rPr>
                <w:rFonts w:ascii="Times New Roman" w:hAnsi="Times New Roman"/>
                <w:b/>
                <w:sz w:val="24"/>
                <w:szCs w:val="24"/>
              </w:rPr>
              <w:t>Mass Rem. (%)</w:t>
            </w:r>
          </w:p>
        </w:tc>
        <w:tc>
          <w:tcPr>
            <w:tcW w:w="2160" w:type="dxa"/>
            <w:gridSpan w:val="2"/>
            <w:tcBorders>
              <w:top w:val="single" w:sz="4" w:space="0" w:color="auto"/>
              <w:bottom w:val="single" w:sz="4" w:space="0" w:color="auto"/>
            </w:tcBorders>
          </w:tcPr>
          <w:p w:rsidR="00942A6C" w:rsidRDefault="00942A6C" w:rsidP="005924ED">
            <w:pPr>
              <w:rPr>
                <w:rFonts w:ascii="Times New Roman" w:hAnsi="Times New Roman"/>
                <w:b/>
                <w:sz w:val="24"/>
                <w:szCs w:val="24"/>
              </w:rPr>
            </w:pPr>
            <w:r>
              <w:rPr>
                <w:rFonts w:ascii="Times New Roman" w:hAnsi="Times New Roman"/>
                <w:b/>
                <w:sz w:val="24"/>
                <w:szCs w:val="24"/>
              </w:rPr>
              <w:t>N Dynamics</w:t>
            </w:r>
          </w:p>
          <w:p w:rsidR="00942A6C" w:rsidRDefault="00942A6C" w:rsidP="005924ED">
            <w:pPr>
              <w:rPr>
                <w:rFonts w:ascii="Times New Roman" w:hAnsi="Times New Roman"/>
                <w:b/>
                <w:sz w:val="24"/>
                <w:szCs w:val="24"/>
              </w:rPr>
            </w:pPr>
            <w:r>
              <w:rPr>
                <w:rFonts w:ascii="Times New Roman" w:hAnsi="Times New Roman"/>
                <w:b/>
                <w:sz w:val="24"/>
                <w:szCs w:val="24"/>
              </w:rPr>
              <w:t>(%N / Initial %N)</w:t>
            </w:r>
          </w:p>
        </w:tc>
        <w:tc>
          <w:tcPr>
            <w:tcW w:w="2250" w:type="dxa"/>
            <w:gridSpan w:val="2"/>
            <w:tcBorders>
              <w:top w:val="single" w:sz="4" w:space="0" w:color="auto"/>
              <w:bottom w:val="single" w:sz="4" w:space="0" w:color="auto"/>
            </w:tcBorders>
          </w:tcPr>
          <w:p w:rsidR="00942A6C" w:rsidRDefault="00942A6C" w:rsidP="005924ED">
            <w:pPr>
              <w:rPr>
                <w:rFonts w:ascii="Times New Roman" w:hAnsi="Times New Roman"/>
                <w:b/>
                <w:sz w:val="24"/>
                <w:szCs w:val="24"/>
              </w:rPr>
            </w:pPr>
            <w:r>
              <w:rPr>
                <w:rFonts w:ascii="Times New Roman" w:hAnsi="Times New Roman"/>
                <w:b/>
                <w:sz w:val="24"/>
                <w:szCs w:val="24"/>
              </w:rPr>
              <w:t>P Dynamics</w:t>
            </w:r>
          </w:p>
          <w:p w:rsidR="00942A6C" w:rsidRDefault="00942A6C" w:rsidP="005924ED">
            <w:pPr>
              <w:rPr>
                <w:rFonts w:ascii="Times New Roman" w:hAnsi="Times New Roman"/>
                <w:b/>
                <w:sz w:val="24"/>
                <w:szCs w:val="24"/>
              </w:rPr>
            </w:pPr>
            <w:r>
              <w:rPr>
                <w:rFonts w:ascii="Times New Roman" w:hAnsi="Times New Roman"/>
                <w:b/>
                <w:sz w:val="24"/>
                <w:szCs w:val="24"/>
              </w:rPr>
              <w:t>(%P / Initial %P)</w:t>
            </w:r>
          </w:p>
        </w:tc>
      </w:tr>
      <w:tr w:rsidR="00942A6C" w:rsidTr="005924ED">
        <w:tc>
          <w:tcPr>
            <w:tcW w:w="2808" w:type="dxa"/>
            <w:tcBorders>
              <w:top w:val="single" w:sz="4" w:space="0" w:color="auto"/>
            </w:tcBorders>
          </w:tcPr>
          <w:p w:rsidR="00942A6C" w:rsidRPr="0097536C" w:rsidRDefault="00942A6C" w:rsidP="005924ED">
            <w:pPr>
              <w:rPr>
                <w:rFonts w:ascii="Times New Roman" w:hAnsi="Times New Roman"/>
                <w:sz w:val="24"/>
                <w:szCs w:val="24"/>
              </w:rPr>
            </w:pPr>
          </w:p>
        </w:tc>
        <w:tc>
          <w:tcPr>
            <w:tcW w:w="900" w:type="dxa"/>
            <w:tcBorders>
              <w:top w:val="single" w:sz="4" w:space="0" w:color="auto"/>
            </w:tcBorders>
          </w:tcPr>
          <w:p w:rsidR="00942A6C" w:rsidRPr="0097536C" w:rsidRDefault="00942A6C" w:rsidP="005924ED">
            <w:pPr>
              <w:rPr>
                <w:rFonts w:ascii="Times New Roman" w:hAnsi="Times New Roman"/>
                <w:sz w:val="24"/>
                <w:szCs w:val="24"/>
              </w:rPr>
            </w:pPr>
          </w:p>
        </w:tc>
        <w:tc>
          <w:tcPr>
            <w:tcW w:w="1080" w:type="dxa"/>
            <w:tcBorders>
              <w:top w:val="single" w:sz="4" w:space="0" w:color="auto"/>
            </w:tcBorders>
          </w:tcPr>
          <w:p w:rsidR="00942A6C" w:rsidRPr="0097536C" w:rsidRDefault="00942A6C" w:rsidP="005924ED">
            <w:pPr>
              <w:jc w:val="right"/>
              <w:rPr>
                <w:rFonts w:ascii="Times New Roman" w:hAnsi="Times New Roman"/>
                <w:sz w:val="24"/>
                <w:szCs w:val="24"/>
              </w:rPr>
            </w:pPr>
            <w:r>
              <w:rPr>
                <w:rFonts w:ascii="Times New Roman" w:hAnsi="Times New Roman"/>
                <w:sz w:val="24"/>
                <w:szCs w:val="24"/>
              </w:rPr>
              <w:t>p</w:t>
            </w:r>
          </w:p>
        </w:tc>
        <w:tc>
          <w:tcPr>
            <w:tcW w:w="1080" w:type="dxa"/>
            <w:tcBorders>
              <w:top w:val="single" w:sz="4" w:space="0" w:color="auto"/>
            </w:tcBorders>
          </w:tcPr>
          <w:p w:rsidR="00942A6C" w:rsidRPr="0097536C" w:rsidRDefault="00942A6C" w:rsidP="005924ED">
            <w:pPr>
              <w:rPr>
                <w:rFonts w:ascii="Times New Roman" w:hAnsi="Times New Roman"/>
                <w:sz w:val="24"/>
                <w:szCs w:val="24"/>
              </w:rPr>
            </w:pPr>
          </w:p>
        </w:tc>
        <w:tc>
          <w:tcPr>
            <w:tcW w:w="1080" w:type="dxa"/>
            <w:tcBorders>
              <w:top w:val="single" w:sz="4" w:space="0" w:color="auto"/>
            </w:tcBorders>
          </w:tcPr>
          <w:p w:rsidR="00942A6C" w:rsidRPr="0097536C" w:rsidRDefault="00942A6C" w:rsidP="005924ED">
            <w:pPr>
              <w:jc w:val="right"/>
              <w:rPr>
                <w:rFonts w:ascii="Times New Roman" w:hAnsi="Times New Roman"/>
                <w:sz w:val="24"/>
                <w:szCs w:val="24"/>
              </w:rPr>
            </w:pPr>
            <w:r>
              <w:rPr>
                <w:rFonts w:ascii="Times New Roman" w:hAnsi="Times New Roman"/>
                <w:sz w:val="24"/>
                <w:szCs w:val="24"/>
              </w:rPr>
              <w:t>p</w:t>
            </w:r>
          </w:p>
        </w:tc>
        <w:tc>
          <w:tcPr>
            <w:tcW w:w="1170" w:type="dxa"/>
            <w:tcBorders>
              <w:top w:val="single" w:sz="4" w:space="0" w:color="auto"/>
            </w:tcBorders>
          </w:tcPr>
          <w:p w:rsidR="00942A6C" w:rsidRPr="0097536C" w:rsidRDefault="00942A6C" w:rsidP="005924ED">
            <w:pPr>
              <w:rPr>
                <w:rFonts w:ascii="Times New Roman" w:hAnsi="Times New Roman"/>
                <w:sz w:val="24"/>
                <w:szCs w:val="24"/>
              </w:rPr>
            </w:pPr>
          </w:p>
        </w:tc>
        <w:tc>
          <w:tcPr>
            <w:tcW w:w="1080" w:type="dxa"/>
            <w:tcBorders>
              <w:top w:val="single" w:sz="4" w:space="0" w:color="auto"/>
            </w:tcBorders>
          </w:tcPr>
          <w:p w:rsidR="00942A6C" w:rsidRPr="0097536C" w:rsidRDefault="00942A6C" w:rsidP="005924ED">
            <w:pPr>
              <w:jc w:val="right"/>
              <w:rPr>
                <w:rFonts w:ascii="Times New Roman" w:hAnsi="Times New Roman"/>
                <w:sz w:val="24"/>
                <w:szCs w:val="24"/>
              </w:rPr>
            </w:pPr>
            <w:r>
              <w:rPr>
                <w:rFonts w:ascii="Times New Roman" w:hAnsi="Times New Roman"/>
                <w:sz w:val="24"/>
                <w:szCs w:val="24"/>
              </w:rPr>
              <w:t>p</w:t>
            </w:r>
          </w:p>
        </w:tc>
      </w:tr>
      <w:tr w:rsidR="00942A6C" w:rsidTr="005924ED">
        <w:tc>
          <w:tcPr>
            <w:tcW w:w="2808" w:type="dxa"/>
          </w:tcPr>
          <w:p w:rsidR="00942A6C" w:rsidRPr="0097536C" w:rsidRDefault="00942A6C" w:rsidP="005924ED">
            <w:pPr>
              <w:rPr>
                <w:rFonts w:ascii="Times New Roman" w:hAnsi="Times New Roman"/>
                <w:sz w:val="24"/>
                <w:szCs w:val="24"/>
              </w:rPr>
            </w:pPr>
            <w:r>
              <w:rPr>
                <w:rFonts w:ascii="Times New Roman" w:hAnsi="Times New Roman"/>
                <w:sz w:val="24"/>
                <w:szCs w:val="24"/>
              </w:rPr>
              <w:t>Time</w:t>
            </w:r>
          </w:p>
        </w:tc>
        <w:tc>
          <w:tcPr>
            <w:tcW w:w="900" w:type="dxa"/>
          </w:tcPr>
          <w:p w:rsidR="00942A6C" w:rsidRPr="00E11C74" w:rsidRDefault="00942A6C" w:rsidP="005924ED">
            <w:pPr>
              <w:jc w:val="right"/>
              <w:rPr>
                <w:rFonts w:ascii="Times New Roman" w:hAnsi="Times New Roman"/>
                <w:i/>
              </w:rPr>
            </w:pPr>
          </w:p>
        </w:tc>
        <w:tc>
          <w:tcPr>
            <w:tcW w:w="1080" w:type="dxa"/>
          </w:tcPr>
          <w:p w:rsidR="00942A6C" w:rsidRPr="00EA4B47" w:rsidRDefault="00942A6C" w:rsidP="005924ED">
            <w:pPr>
              <w:jc w:val="right"/>
              <w:rPr>
                <w:rFonts w:ascii="Times New Roman" w:hAnsi="Times New Roman"/>
                <w:b/>
                <w:i/>
              </w:rPr>
            </w:pPr>
            <w:r w:rsidRPr="00EA4B47">
              <w:rPr>
                <w:rFonts w:ascii="Times New Roman" w:hAnsi="Times New Roman"/>
                <w:b/>
                <w:i/>
              </w:rPr>
              <w:t>&lt;0.001</w:t>
            </w:r>
          </w:p>
        </w:tc>
        <w:tc>
          <w:tcPr>
            <w:tcW w:w="1080" w:type="dxa"/>
          </w:tcPr>
          <w:p w:rsidR="00942A6C" w:rsidRPr="007227A9" w:rsidRDefault="00942A6C" w:rsidP="005924ED">
            <w:pPr>
              <w:jc w:val="right"/>
              <w:rPr>
                <w:rFonts w:ascii="Times New Roman" w:hAnsi="Times New Roman"/>
                <w:b/>
                <w:i/>
              </w:rPr>
            </w:pPr>
          </w:p>
        </w:tc>
        <w:tc>
          <w:tcPr>
            <w:tcW w:w="1080" w:type="dxa"/>
          </w:tcPr>
          <w:p w:rsidR="00942A6C" w:rsidRPr="00EA4B47" w:rsidRDefault="00942A6C" w:rsidP="005924ED">
            <w:pPr>
              <w:jc w:val="right"/>
              <w:rPr>
                <w:rFonts w:ascii="Times New Roman" w:hAnsi="Times New Roman"/>
                <w:b/>
                <w:i/>
              </w:rPr>
            </w:pPr>
            <w:r w:rsidRPr="00EA4B47">
              <w:rPr>
                <w:rFonts w:ascii="Times New Roman" w:hAnsi="Times New Roman"/>
                <w:b/>
                <w:i/>
              </w:rPr>
              <w:t>&lt;0.001</w:t>
            </w:r>
          </w:p>
        </w:tc>
        <w:tc>
          <w:tcPr>
            <w:tcW w:w="117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b/>
                <w:i/>
              </w:rPr>
            </w:pPr>
            <w:r w:rsidRPr="00EA4B47">
              <w:rPr>
                <w:rFonts w:ascii="Times New Roman" w:hAnsi="Times New Roman"/>
                <w:b/>
                <w:i/>
              </w:rPr>
              <w:t>0.018</w:t>
            </w:r>
          </w:p>
        </w:tc>
      </w:tr>
      <w:tr w:rsidR="00942A6C" w:rsidTr="005924ED">
        <w:tc>
          <w:tcPr>
            <w:tcW w:w="2808" w:type="dxa"/>
          </w:tcPr>
          <w:p w:rsidR="00942A6C" w:rsidRPr="0097536C" w:rsidRDefault="00942A6C" w:rsidP="005924ED">
            <w:pPr>
              <w:rPr>
                <w:rFonts w:ascii="Times New Roman" w:hAnsi="Times New Roman"/>
                <w:sz w:val="24"/>
                <w:szCs w:val="24"/>
              </w:rPr>
            </w:pPr>
            <w:r>
              <w:rPr>
                <w:rFonts w:ascii="Times New Roman" w:hAnsi="Times New Roman"/>
                <w:sz w:val="24"/>
                <w:szCs w:val="24"/>
              </w:rPr>
              <w:t>Species</w:t>
            </w:r>
          </w:p>
        </w:tc>
        <w:tc>
          <w:tcPr>
            <w:tcW w:w="900" w:type="dxa"/>
          </w:tcPr>
          <w:p w:rsidR="00942A6C" w:rsidRPr="007227A9" w:rsidRDefault="00942A6C" w:rsidP="005924ED">
            <w:pPr>
              <w:jc w:val="right"/>
              <w:rPr>
                <w:rFonts w:ascii="Times New Roman" w:hAnsi="Times New Roman"/>
                <w:b/>
                <w:i/>
              </w:rPr>
            </w:pPr>
          </w:p>
        </w:tc>
        <w:tc>
          <w:tcPr>
            <w:tcW w:w="1080" w:type="dxa"/>
          </w:tcPr>
          <w:p w:rsidR="00942A6C" w:rsidRPr="00EA4B47" w:rsidRDefault="00942A6C" w:rsidP="005924ED">
            <w:pPr>
              <w:jc w:val="right"/>
              <w:rPr>
                <w:rFonts w:ascii="Times New Roman" w:hAnsi="Times New Roman"/>
                <w:b/>
                <w:i/>
              </w:rPr>
            </w:pPr>
            <w:r w:rsidRPr="00EA4B47">
              <w:rPr>
                <w:rFonts w:ascii="Times New Roman" w:hAnsi="Times New Roman"/>
                <w:b/>
                <w:i/>
              </w:rPr>
              <w:t>&lt;0.001</w:t>
            </w:r>
          </w:p>
        </w:tc>
        <w:tc>
          <w:tcPr>
            <w:tcW w:w="1080" w:type="dxa"/>
          </w:tcPr>
          <w:p w:rsidR="00942A6C" w:rsidRPr="007227A9" w:rsidRDefault="00942A6C" w:rsidP="005924ED">
            <w:pPr>
              <w:jc w:val="right"/>
              <w:rPr>
                <w:rFonts w:ascii="Times New Roman" w:hAnsi="Times New Roman"/>
                <w:b/>
                <w:i/>
              </w:rPr>
            </w:pPr>
          </w:p>
        </w:tc>
        <w:tc>
          <w:tcPr>
            <w:tcW w:w="1080" w:type="dxa"/>
          </w:tcPr>
          <w:p w:rsidR="00942A6C" w:rsidRPr="00EA4B47" w:rsidRDefault="00942A6C" w:rsidP="005924ED">
            <w:pPr>
              <w:jc w:val="right"/>
              <w:rPr>
                <w:rFonts w:ascii="Times New Roman" w:hAnsi="Times New Roman"/>
              </w:rPr>
            </w:pPr>
            <w:r w:rsidRPr="00EA4B47">
              <w:rPr>
                <w:rFonts w:ascii="Times New Roman" w:hAnsi="Times New Roman"/>
              </w:rPr>
              <w:t>0.121</w:t>
            </w:r>
          </w:p>
        </w:tc>
        <w:tc>
          <w:tcPr>
            <w:tcW w:w="117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b/>
                <w:i/>
              </w:rPr>
            </w:pPr>
            <w:r w:rsidRPr="00EA4B47">
              <w:rPr>
                <w:rFonts w:ascii="Times New Roman" w:hAnsi="Times New Roman"/>
                <w:b/>
                <w:i/>
              </w:rPr>
              <w:t>&lt;0.001</w:t>
            </w:r>
          </w:p>
        </w:tc>
      </w:tr>
      <w:tr w:rsidR="00942A6C" w:rsidTr="005924ED">
        <w:tc>
          <w:tcPr>
            <w:tcW w:w="2808" w:type="dxa"/>
          </w:tcPr>
          <w:p w:rsidR="00942A6C" w:rsidRPr="0097536C" w:rsidRDefault="00942A6C" w:rsidP="005924ED">
            <w:pPr>
              <w:rPr>
                <w:rFonts w:ascii="Times New Roman" w:hAnsi="Times New Roman"/>
                <w:sz w:val="24"/>
                <w:szCs w:val="24"/>
              </w:rPr>
            </w:pPr>
            <w:r>
              <w:rPr>
                <w:rFonts w:ascii="Times New Roman" w:hAnsi="Times New Roman"/>
                <w:sz w:val="24"/>
                <w:szCs w:val="24"/>
              </w:rPr>
              <w:t>Neighbor Species (NS)</w:t>
            </w:r>
          </w:p>
        </w:tc>
        <w:tc>
          <w:tcPr>
            <w:tcW w:w="90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rPr>
            </w:pPr>
            <w:r w:rsidRPr="00EA4B47">
              <w:rPr>
                <w:rFonts w:ascii="Times New Roman" w:hAnsi="Times New Roman"/>
              </w:rPr>
              <w:t>0.441</w:t>
            </w:r>
          </w:p>
        </w:tc>
        <w:tc>
          <w:tcPr>
            <w:tcW w:w="1080" w:type="dxa"/>
          </w:tcPr>
          <w:p w:rsidR="00942A6C" w:rsidRPr="007227A9" w:rsidRDefault="00942A6C" w:rsidP="005924ED">
            <w:pPr>
              <w:jc w:val="right"/>
              <w:rPr>
                <w:rFonts w:ascii="Times New Roman" w:hAnsi="Times New Roman"/>
                <w:b/>
                <w:i/>
              </w:rPr>
            </w:pPr>
          </w:p>
        </w:tc>
        <w:tc>
          <w:tcPr>
            <w:tcW w:w="1080" w:type="dxa"/>
          </w:tcPr>
          <w:p w:rsidR="00942A6C" w:rsidRPr="00EA4B47" w:rsidRDefault="00942A6C" w:rsidP="005924ED">
            <w:pPr>
              <w:jc w:val="right"/>
              <w:rPr>
                <w:rFonts w:ascii="Times New Roman" w:hAnsi="Times New Roman"/>
                <w:b/>
                <w:i/>
              </w:rPr>
            </w:pPr>
            <w:r w:rsidRPr="00EA4B47">
              <w:rPr>
                <w:rFonts w:ascii="Times New Roman" w:hAnsi="Times New Roman"/>
                <w:b/>
                <w:i/>
              </w:rPr>
              <w:t>0.032</w:t>
            </w:r>
          </w:p>
        </w:tc>
        <w:tc>
          <w:tcPr>
            <w:tcW w:w="117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rPr>
            </w:pPr>
            <w:r w:rsidRPr="00EA4B47">
              <w:rPr>
                <w:rFonts w:ascii="Times New Roman" w:hAnsi="Times New Roman"/>
              </w:rPr>
              <w:t>0.533</w:t>
            </w:r>
          </w:p>
        </w:tc>
      </w:tr>
      <w:tr w:rsidR="00942A6C" w:rsidTr="005924ED">
        <w:tc>
          <w:tcPr>
            <w:tcW w:w="2808" w:type="dxa"/>
          </w:tcPr>
          <w:p w:rsidR="00942A6C" w:rsidRPr="0097536C" w:rsidRDefault="00942A6C" w:rsidP="005924ED">
            <w:pPr>
              <w:rPr>
                <w:rFonts w:ascii="Times New Roman" w:hAnsi="Times New Roman"/>
                <w:sz w:val="24"/>
                <w:szCs w:val="24"/>
              </w:rPr>
            </w:pPr>
            <w:r>
              <w:rPr>
                <w:rFonts w:ascii="Times New Roman" w:hAnsi="Times New Roman"/>
                <w:sz w:val="24"/>
                <w:szCs w:val="24"/>
              </w:rPr>
              <w:t>Time * Species</w:t>
            </w:r>
          </w:p>
        </w:tc>
        <w:tc>
          <w:tcPr>
            <w:tcW w:w="90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rPr>
            </w:pPr>
            <w:r w:rsidRPr="00EA4B47">
              <w:rPr>
                <w:rFonts w:ascii="Times New Roman" w:hAnsi="Times New Roman"/>
              </w:rPr>
              <w:t>0.118</w:t>
            </w:r>
          </w:p>
        </w:tc>
        <w:tc>
          <w:tcPr>
            <w:tcW w:w="108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rPr>
            </w:pPr>
            <w:r w:rsidRPr="00EA4B47">
              <w:rPr>
                <w:rFonts w:ascii="Times New Roman" w:hAnsi="Times New Roman"/>
                <w:b/>
                <w:i/>
              </w:rPr>
              <w:t>&lt;0.001</w:t>
            </w:r>
          </w:p>
        </w:tc>
        <w:tc>
          <w:tcPr>
            <w:tcW w:w="1170" w:type="dxa"/>
          </w:tcPr>
          <w:p w:rsidR="00942A6C" w:rsidRPr="00946DBD" w:rsidRDefault="00942A6C" w:rsidP="005924ED">
            <w:pPr>
              <w:jc w:val="right"/>
              <w:rPr>
                <w:rFonts w:ascii="Times New Roman" w:hAnsi="Times New Roman"/>
              </w:rPr>
            </w:pPr>
          </w:p>
        </w:tc>
        <w:tc>
          <w:tcPr>
            <w:tcW w:w="1080" w:type="dxa"/>
          </w:tcPr>
          <w:p w:rsidR="00942A6C" w:rsidRPr="00EA4B47" w:rsidRDefault="00942A6C" w:rsidP="005924ED">
            <w:pPr>
              <w:jc w:val="right"/>
              <w:rPr>
                <w:rFonts w:ascii="Times New Roman" w:hAnsi="Times New Roman"/>
              </w:rPr>
            </w:pPr>
            <w:r w:rsidRPr="00EA4B47">
              <w:rPr>
                <w:rFonts w:ascii="Times New Roman" w:hAnsi="Times New Roman"/>
              </w:rPr>
              <w:t>0.207</w:t>
            </w:r>
          </w:p>
        </w:tc>
      </w:tr>
      <w:tr w:rsidR="00942A6C" w:rsidTr="005924ED">
        <w:tc>
          <w:tcPr>
            <w:tcW w:w="2808" w:type="dxa"/>
            <w:tcBorders>
              <w:bottom w:val="single" w:sz="4" w:space="0" w:color="auto"/>
            </w:tcBorders>
          </w:tcPr>
          <w:p w:rsidR="00942A6C" w:rsidRDefault="00942A6C" w:rsidP="005924ED">
            <w:pPr>
              <w:rPr>
                <w:rFonts w:ascii="Times New Roman" w:hAnsi="Times New Roman"/>
                <w:sz w:val="24"/>
                <w:szCs w:val="24"/>
              </w:rPr>
            </w:pPr>
            <w:r>
              <w:rPr>
                <w:rFonts w:ascii="Times New Roman" w:hAnsi="Times New Roman"/>
                <w:sz w:val="24"/>
                <w:szCs w:val="24"/>
              </w:rPr>
              <w:t>Time * NS</w:t>
            </w:r>
          </w:p>
          <w:p w:rsidR="00942A6C" w:rsidRDefault="00942A6C" w:rsidP="005924ED">
            <w:pPr>
              <w:rPr>
                <w:rFonts w:ascii="Times New Roman" w:hAnsi="Times New Roman"/>
                <w:sz w:val="24"/>
                <w:szCs w:val="24"/>
              </w:rPr>
            </w:pPr>
            <w:r>
              <w:rPr>
                <w:rFonts w:ascii="Times New Roman" w:hAnsi="Times New Roman"/>
                <w:sz w:val="24"/>
                <w:szCs w:val="24"/>
              </w:rPr>
              <w:t>Species * NS</w:t>
            </w:r>
          </w:p>
          <w:p w:rsidR="00942A6C" w:rsidRPr="0097536C" w:rsidRDefault="00942A6C" w:rsidP="005924ED">
            <w:pPr>
              <w:rPr>
                <w:rFonts w:ascii="Times New Roman" w:hAnsi="Times New Roman"/>
                <w:sz w:val="24"/>
                <w:szCs w:val="24"/>
              </w:rPr>
            </w:pPr>
            <w:r>
              <w:rPr>
                <w:rFonts w:ascii="Times New Roman" w:hAnsi="Times New Roman"/>
                <w:sz w:val="24"/>
                <w:szCs w:val="24"/>
              </w:rPr>
              <w:t>Time * Species * NS</w:t>
            </w:r>
          </w:p>
        </w:tc>
        <w:tc>
          <w:tcPr>
            <w:tcW w:w="900" w:type="dxa"/>
            <w:tcBorders>
              <w:bottom w:val="single" w:sz="4" w:space="0" w:color="auto"/>
            </w:tcBorders>
          </w:tcPr>
          <w:p w:rsidR="00942A6C" w:rsidRPr="00946DBD" w:rsidRDefault="00942A6C" w:rsidP="005924ED">
            <w:pPr>
              <w:jc w:val="right"/>
              <w:rPr>
                <w:rFonts w:ascii="Times New Roman" w:hAnsi="Times New Roman"/>
              </w:rPr>
            </w:pPr>
          </w:p>
        </w:tc>
        <w:tc>
          <w:tcPr>
            <w:tcW w:w="1080" w:type="dxa"/>
            <w:tcBorders>
              <w:bottom w:val="single" w:sz="4" w:space="0" w:color="auto"/>
            </w:tcBorders>
          </w:tcPr>
          <w:p w:rsidR="00942A6C" w:rsidRPr="00EA4B47" w:rsidRDefault="00942A6C" w:rsidP="005924ED">
            <w:pPr>
              <w:jc w:val="right"/>
              <w:rPr>
                <w:rFonts w:ascii="Times New Roman" w:hAnsi="Times New Roman"/>
              </w:rPr>
            </w:pPr>
            <w:r w:rsidRPr="00EA4B47">
              <w:rPr>
                <w:rFonts w:ascii="Times New Roman" w:hAnsi="Times New Roman"/>
              </w:rPr>
              <w:t>0.679</w:t>
            </w:r>
          </w:p>
          <w:p w:rsidR="00942A6C" w:rsidRPr="00EA4B47" w:rsidRDefault="00942A6C" w:rsidP="005924ED">
            <w:pPr>
              <w:jc w:val="right"/>
              <w:rPr>
                <w:rFonts w:ascii="Times New Roman" w:hAnsi="Times New Roman"/>
              </w:rPr>
            </w:pPr>
            <w:r w:rsidRPr="00EA4B47">
              <w:rPr>
                <w:rFonts w:ascii="Times New Roman" w:hAnsi="Times New Roman"/>
              </w:rPr>
              <w:t>0.550</w:t>
            </w:r>
          </w:p>
          <w:p w:rsidR="00942A6C" w:rsidRPr="00EA4B47" w:rsidRDefault="00942A6C" w:rsidP="005924ED">
            <w:pPr>
              <w:jc w:val="right"/>
              <w:rPr>
                <w:rFonts w:ascii="Times New Roman" w:hAnsi="Times New Roman"/>
              </w:rPr>
            </w:pPr>
            <w:r w:rsidRPr="00EA4B47">
              <w:rPr>
                <w:rFonts w:ascii="Times New Roman" w:hAnsi="Times New Roman"/>
              </w:rPr>
              <w:t>0.092</w:t>
            </w:r>
          </w:p>
        </w:tc>
        <w:tc>
          <w:tcPr>
            <w:tcW w:w="1080" w:type="dxa"/>
            <w:tcBorders>
              <w:bottom w:val="single" w:sz="4" w:space="0" w:color="auto"/>
            </w:tcBorders>
          </w:tcPr>
          <w:p w:rsidR="00942A6C" w:rsidRPr="00946DBD" w:rsidRDefault="00942A6C" w:rsidP="005924ED">
            <w:pPr>
              <w:jc w:val="right"/>
              <w:rPr>
                <w:rFonts w:ascii="Times New Roman" w:hAnsi="Times New Roman"/>
              </w:rPr>
            </w:pPr>
          </w:p>
        </w:tc>
        <w:tc>
          <w:tcPr>
            <w:tcW w:w="1080" w:type="dxa"/>
            <w:tcBorders>
              <w:bottom w:val="single" w:sz="4" w:space="0" w:color="auto"/>
            </w:tcBorders>
          </w:tcPr>
          <w:p w:rsidR="00942A6C" w:rsidRPr="00EA4B47" w:rsidRDefault="00942A6C" w:rsidP="005924ED">
            <w:pPr>
              <w:jc w:val="right"/>
              <w:rPr>
                <w:rFonts w:ascii="Times New Roman" w:hAnsi="Times New Roman"/>
                <w:b/>
                <w:i/>
              </w:rPr>
            </w:pPr>
            <w:r w:rsidRPr="00EA4B47">
              <w:rPr>
                <w:rFonts w:ascii="Times New Roman" w:hAnsi="Times New Roman"/>
                <w:b/>
                <w:i/>
              </w:rPr>
              <w:t>0.031</w:t>
            </w:r>
          </w:p>
          <w:p w:rsidR="00942A6C" w:rsidRPr="00EA4B47" w:rsidRDefault="00942A6C" w:rsidP="005924ED">
            <w:pPr>
              <w:jc w:val="right"/>
              <w:rPr>
                <w:rFonts w:ascii="Times New Roman" w:hAnsi="Times New Roman"/>
              </w:rPr>
            </w:pPr>
            <w:r w:rsidRPr="00EA4B47">
              <w:rPr>
                <w:rFonts w:ascii="Times New Roman" w:hAnsi="Times New Roman"/>
              </w:rPr>
              <w:t>0.098</w:t>
            </w:r>
          </w:p>
          <w:p w:rsidR="00942A6C" w:rsidRPr="00EA4B47" w:rsidRDefault="00942A6C" w:rsidP="005924ED">
            <w:pPr>
              <w:jc w:val="right"/>
              <w:rPr>
                <w:rFonts w:ascii="Times New Roman" w:hAnsi="Times New Roman"/>
                <w:b/>
                <w:i/>
              </w:rPr>
            </w:pPr>
            <w:r w:rsidRPr="00EA4B47">
              <w:rPr>
                <w:rFonts w:ascii="Times New Roman" w:hAnsi="Times New Roman"/>
                <w:b/>
                <w:i/>
              </w:rPr>
              <w:t>0.002</w:t>
            </w:r>
          </w:p>
        </w:tc>
        <w:tc>
          <w:tcPr>
            <w:tcW w:w="1170" w:type="dxa"/>
            <w:tcBorders>
              <w:bottom w:val="single" w:sz="4" w:space="0" w:color="auto"/>
            </w:tcBorders>
          </w:tcPr>
          <w:p w:rsidR="00942A6C" w:rsidRPr="00946DBD" w:rsidRDefault="00942A6C" w:rsidP="005924ED">
            <w:pPr>
              <w:jc w:val="right"/>
              <w:rPr>
                <w:rFonts w:ascii="Times New Roman" w:hAnsi="Times New Roman"/>
              </w:rPr>
            </w:pPr>
          </w:p>
        </w:tc>
        <w:tc>
          <w:tcPr>
            <w:tcW w:w="1080" w:type="dxa"/>
            <w:tcBorders>
              <w:bottom w:val="single" w:sz="4" w:space="0" w:color="auto"/>
            </w:tcBorders>
          </w:tcPr>
          <w:p w:rsidR="00942A6C" w:rsidRPr="00EA4B47" w:rsidRDefault="00942A6C" w:rsidP="005924ED">
            <w:pPr>
              <w:jc w:val="right"/>
              <w:rPr>
                <w:rFonts w:ascii="Times New Roman" w:hAnsi="Times New Roman"/>
              </w:rPr>
            </w:pPr>
            <w:r w:rsidRPr="00EA4B47">
              <w:rPr>
                <w:rFonts w:ascii="Times New Roman" w:hAnsi="Times New Roman"/>
              </w:rPr>
              <w:t>0.262</w:t>
            </w:r>
          </w:p>
          <w:p w:rsidR="00942A6C" w:rsidRPr="00EA4B47" w:rsidRDefault="00942A6C" w:rsidP="005924ED">
            <w:pPr>
              <w:jc w:val="right"/>
              <w:rPr>
                <w:rFonts w:ascii="Times New Roman" w:hAnsi="Times New Roman"/>
              </w:rPr>
            </w:pPr>
            <w:r w:rsidRPr="00EA4B47">
              <w:rPr>
                <w:rFonts w:ascii="Times New Roman" w:hAnsi="Times New Roman"/>
              </w:rPr>
              <w:t>0.065</w:t>
            </w:r>
          </w:p>
          <w:p w:rsidR="00942A6C" w:rsidRPr="00EA4B47" w:rsidRDefault="00942A6C" w:rsidP="005924ED">
            <w:pPr>
              <w:jc w:val="right"/>
              <w:rPr>
                <w:rFonts w:ascii="Times New Roman" w:hAnsi="Times New Roman"/>
              </w:rPr>
            </w:pPr>
            <w:r w:rsidRPr="00EA4B47">
              <w:rPr>
                <w:rFonts w:ascii="Times New Roman" w:hAnsi="Times New Roman"/>
              </w:rPr>
              <w:t>0.167</w:t>
            </w:r>
          </w:p>
        </w:tc>
      </w:tr>
    </w:tbl>
    <w:p w:rsidR="00942A6C" w:rsidRDefault="00942A6C" w:rsidP="00942A6C">
      <w:pPr>
        <w:rPr>
          <w:rFonts w:ascii="Times New Roman" w:hAnsi="Times New Roman"/>
          <w:b/>
          <w:sz w:val="24"/>
          <w:szCs w:val="24"/>
        </w:rPr>
      </w:pPr>
      <w:r>
        <w:rPr>
          <w:rFonts w:ascii="Times New Roman" w:hAnsi="Times New Roman"/>
          <w:b/>
          <w:sz w:val="24"/>
          <w:szCs w:val="24"/>
        </w:rPr>
        <w:br w:type="page"/>
      </w:r>
    </w:p>
    <w:p w:rsidR="00942A6C" w:rsidRDefault="00942A6C" w:rsidP="00942A6C">
      <w:pPr>
        <w:spacing w:line="360" w:lineRule="auto"/>
        <w:rPr>
          <w:rFonts w:ascii="Times New Roman" w:hAnsi="Times New Roman"/>
          <w:sz w:val="24"/>
          <w:szCs w:val="24"/>
        </w:rPr>
      </w:pPr>
      <w:proofErr w:type="gramStart"/>
      <w:r>
        <w:rPr>
          <w:rFonts w:ascii="Times New Roman" w:hAnsi="Times New Roman"/>
          <w:b/>
          <w:sz w:val="24"/>
          <w:szCs w:val="24"/>
        </w:rPr>
        <w:lastRenderedPageBreak/>
        <w:t>Figure 5.</w:t>
      </w:r>
      <w:proofErr w:type="gramEnd"/>
      <w:r>
        <w:rPr>
          <w:rFonts w:ascii="Times New Roman" w:hAnsi="Times New Roman"/>
          <w:b/>
          <w:sz w:val="24"/>
          <w:szCs w:val="24"/>
        </w:rPr>
        <w:t xml:space="preserve"> </w:t>
      </w:r>
      <w:proofErr w:type="gramStart"/>
      <w:r>
        <w:rPr>
          <w:rFonts w:ascii="Times New Roman" w:hAnsi="Times New Roman"/>
          <w:b/>
          <w:sz w:val="24"/>
          <w:szCs w:val="24"/>
        </w:rPr>
        <w:t>Non-additive effects on phosphorous immobilization.</w:t>
      </w:r>
      <w:proofErr w:type="gramEnd"/>
      <w:r>
        <w:rPr>
          <w:rFonts w:ascii="Times New Roman" w:hAnsi="Times New Roman"/>
          <w:b/>
          <w:sz w:val="24"/>
          <w:szCs w:val="24"/>
        </w:rPr>
        <w:t xml:space="preserve"> </w:t>
      </w:r>
      <w:r>
        <w:rPr>
          <w:rFonts w:ascii="Times New Roman" w:hAnsi="Times New Roman"/>
          <w:sz w:val="24"/>
          <w:szCs w:val="24"/>
        </w:rPr>
        <w:t xml:space="preserve">Phosphorous (P) immobilization (averaged across collections) was non-additive for three of five interspecific genotype mixtures. Results are presented at both the mixture level (left panels) and individual genotype level (right panels). For mixtures, asterisks indicate that P immobilization for the mixture as a whole was significantly different from additive expectations based on both of the constituent genotype’s monoculture P immobilization. For individual genotypes, asterisks indicate that the P immobilization of a focal genotype was different in the </w:t>
      </w:r>
      <w:r w:rsidRPr="004B3BAF">
        <w:rPr>
          <w:rFonts w:ascii="Times New Roman" w:hAnsi="Times New Roman"/>
          <w:sz w:val="24"/>
          <w:szCs w:val="24"/>
        </w:rPr>
        <w:t xml:space="preserve">presence of a particular interspecific neighbor than in monoculture. </w:t>
      </w:r>
    </w:p>
    <w:p w:rsidR="00942A6C" w:rsidRDefault="00942A6C" w:rsidP="00942A6C">
      <w:pPr>
        <w:rPr>
          <w:rFonts w:ascii="Times New Roman" w:hAnsi="Times New Roman"/>
          <w:sz w:val="24"/>
          <w:szCs w:val="24"/>
        </w:rPr>
      </w:pPr>
      <w:r>
        <w:rPr>
          <w:rFonts w:ascii="Times New Roman" w:hAnsi="Times New Roman"/>
          <w:sz w:val="24"/>
          <w:szCs w:val="24"/>
        </w:rPr>
        <w:br w:type="page"/>
      </w:r>
    </w:p>
    <w:p w:rsidR="00942A6C" w:rsidRPr="004B3BAF" w:rsidRDefault="00942A6C" w:rsidP="00942A6C">
      <w:pPr>
        <w:spacing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2BAF7C5" wp14:editId="29BFF05F">
            <wp:extent cx="2557780" cy="8229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s Fig 5 R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57780" cy="8229600"/>
                    </a:xfrm>
                    <a:prstGeom prst="rect">
                      <a:avLst/>
                    </a:prstGeom>
                  </pic:spPr>
                </pic:pic>
              </a:graphicData>
            </a:graphic>
          </wp:inline>
        </w:drawing>
      </w:r>
    </w:p>
    <w:p w:rsidR="00EB1398" w:rsidRPr="000A2ECD" w:rsidRDefault="00EB1398" w:rsidP="00F90C4F">
      <w:pPr>
        <w:spacing w:before="240" w:line="360" w:lineRule="auto"/>
        <w:rPr>
          <w:rFonts w:ascii="Times New Roman" w:hAnsi="Times New Roman"/>
          <w:sz w:val="24"/>
          <w:szCs w:val="24"/>
        </w:rPr>
      </w:pPr>
      <w:r>
        <w:rPr>
          <w:rFonts w:ascii="Times New Roman" w:hAnsi="Times New Roman"/>
          <w:b/>
          <w:sz w:val="24"/>
          <w:szCs w:val="24"/>
        </w:rPr>
        <w:lastRenderedPageBreak/>
        <w:t>Afterlife</w:t>
      </w:r>
      <w:r w:rsidRPr="00925277">
        <w:rPr>
          <w:rFonts w:ascii="Times New Roman" w:hAnsi="Times New Roman"/>
          <w:b/>
          <w:sz w:val="24"/>
          <w:szCs w:val="24"/>
        </w:rPr>
        <w:t xml:space="preserve"> effects of </w:t>
      </w:r>
      <w:r>
        <w:rPr>
          <w:rFonts w:ascii="Times New Roman" w:hAnsi="Times New Roman"/>
          <w:b/>
          <w:sz w:val="24"/>
          <w:szCs w:val="24"/>
        </w:rPr>
        <w:t>pre-senescence indirect genetic effects</w:t>
      </w:r>
      <w:r w:rsidRPr="00925277">
        <w:rPr>
          <w:rFonts w:ascii="Times New Roman" w:hAnsi="Times New Roman"/>
          <w:b/>
          <w:sz w:val="24"/>
          <w:szCs w:val="24"/>
        </w:rPr>
        <w:t xml:space="preserve"> </w:t>
      </w:r>
    </w:p>
    <w:p w:rsidR="00EB1398" w:rsidRPr="00FE169A" w:rsidRDefault="00EB1398" w:rsidP="00F90C4F">
      <w:pPr>
        <w:spacing w:before="240" w:line="360" w:lineRule="auto"/>
        <w:rPr>
          <w:rFonts w:ascii="Times New Roman" w:hAnsi="Times New Roman"/>
          <w:sz w:val="24"/>
          <w:szCs w:val="24"/>
        </w:rPr>
      </w:pPr>
      <w:r w:rsidRPr="00C16BEE">
        <w:rPr>
          <w:rFonts w:ascii="Times New Roman" w:hAnsi="Times New Roman"/>
          <w:sz w:val="24"/>
          <w:szCs w:val="24"/>
        </w:rPr>
        <w:t>The results listed thus far only consider the effects of species- and genotype-level variation, but we also found several significant relationships through which plant biomass traits crossed the “living-dead” barrier and affected decomposition and nutrient dynamics.</w:t>
      </w:r>
      <w:r w:rsidRPr="00925277">
        <w:rPr>
          <w:rFonts w:ascii="Times New Roman" w:hAnsi="Times New Roman"/>
          <w:sz w:val="24"/>
          <w:szCs w:val="24"/>
        </w:rPr>
        <w:t xml:space="preserve"> Low rhizome biomass was associated with faster decomposition rates (</w:t>
      </w:r>
      <w:r w:rsidRPr="00925277">
        <w:rPr>
          <w:rFonts w:ascii="Times New Roman" w:hAnsi="Times New Roman"/>
          <w:b/>
          <w:sz w:val="24"/>
          <w:szCs w:val="24"/>
        </w:rPr>
        <w:t xml:space="preserve">Table </w:t>
      </w:r>
      <w:r w:rsidR="00D50AE7">
        <w:rPr>
          <w:rFonts w:ascii="Times New Roman" w:hAnsi="Times New Roman"/>
          <w:b/>
          <w:sz w:val="24"/>
          <w:szCs w:val="24"/>
        </w:rPr>
        <w:t>5</w:t>
      </w:r>
      <w:r w:rsidRPr="00925277">
        <w:rPr>
          <w:rFonts w:ascii="Times New Roman" w:hAnsi="Times New Roman"/>
          <w:sz w:val="24"/>
          <w:szCs w:val="24"/>
        </w:rPr>
        <w:t>). Low coarse root biomass, high rhizome biomass, and high aboveground biomass were associ</w:t>
      </w:r>
      <w:r w:rsidR="00942A6C">
        <w:rPr>
          <w:rFonts w:ascii="Times New Roman" w:hAnsi="Times New Roman"/>
          <w:sz w:val="24"/>
          <w:szCs w:val="24"/>
        </w:rPr>
        <w:t xml:space="preserve">ated with more N immobilization </w:t>
      </w:r>
      <w:r w:rsidRPr="00925277">
        <w:rPr>
          <w:rFonts w:ascii="Times New Roman" w:hAnsi="Times New Roman"/>
          <w:sz w:val="24"/>
          <w:szCs w:val="24"/>
        </w:rPr>
        <w:t xml:space="preserve">(Table </w:t>
      </w:r>
      <w:r w:rsidR="00D50AE7">
        <w:rPr>
          <w:rFonts w:ascii="Times New Roman" w:hAnsi="Times New Roman"/>
          <w:sz w:val="24"/>
          <w:szCs w:val="24"/>
        </w:rPr>
        <w:t>5</w:t>
      </w:r>
      <w:r w:rsidRPr="00925277">
        <w:rPr>
          <w:rFonts w:ascii="Times New Roman" w:hAnsi="Times New Roman"/>
          <w:sz w:val="24"/>
          <w:szCs w:val="24"/>
        </w:rPr>
        <w:t>)</w:t>
      </w:r>
      <w:r>
        <w:rPr>
          <w:rFonts w:ascii="Times New Roman" w:hAnsi="Times New Roman"/>
          <w:sz w:val="24"/>
          <w:szCs w:val="24"/>
        </w:rPr>
        <w:t>, and these biomass factors explained a total of 24% of th</w:t>
      </w:r>
      <w:r w:rsidR="00942A6C">
        <w:rPr>
          <w:rFonts w:ascii="Times New Roman" w:hAnsi="Times New Roman"/>
          <w:sz w:val="24"/>
          <w:szCs w:val="24"/>
        </w:rPr>
        <w:t xml:space="preserve">e variation in N immobilization </w:t>
      </w:r>
      <w:r>
        <w:rPr>
          <w:rFonts w:ascii="Times New Roman" w:hAnsi="Times New Roman"/>
          <w:sz w:val="24"/>
          <w:szCs w:val="24"/>
        </w:rPr>
        <w:t>even after including</w:t>
      </w:r>
      <w:r w:rsidRPr="00925277">
        <w:rPr>
          <w:rFonts w:ascii="Times New Roman" w:hAnsi="Times New Roman"/>
          <w:sz w:val="24"/>
          <w:szCs w:val="24"/>
        </w:rPr>
        <w:t xml:space="preserve"> species identity, and genotype nested within species identity</w:t>
      </w:r>
      <w:r w:rsidRPr="00DC11D6">
        <w:rPr>
          <w:rFonts w:ascii="Times New Roman" w:hAnsi="Times New Roman"/>
          <w:sz w:val="24"/>
          <w:szCs w:val="24"/>
        </w:rPr>
        <w:t>. For some of these afterlife effects, the mechanism may involve changes to plant litter quality due to IGEs experienced by a focal genotype during the growing season. For example, low coarse root biomass and high aboveground biomass were correlated with lower lignin:N, an indication of higher litter quality (coarse root biomass: LR Χ</w:t>
      </w:r>
      <w:r w:rsidRPr="00DC11D6">
        <w:rPr>
          <w:rFonts w:ascii="Times New Roman" w:hAnsi="Times New Roman"/>
          <w:sz w:val="24"/>
          <w:szCs w:val="24"/>
          <w:vertAlign w:val="superscript"/>
        </w:rPr>
        <w:t>2</w:t>
      </w:r>
      <w:r w:rsidRPr="00DC11D6">
        <w:rPr>
          <w:rFonts w:ascii="Times New Roman" w:hAnsi="Times New Roman"/>
          <w:sz w:val="24"/>
          <w:szCs w:val="24"/>
          <w:vertAlign w:val="subscript"/>
        </w:rPr>
        <w:t>(1,16)</w:t>
      </w:r>
      <w:r w:rsidRPr="00DC11D6">
        <w:rPr>
          <w:rFonts w:ascii="Times New Roman" w:hAnsi="Times New Roman"/>
          <w:sz w:val="24"/>
          <w:szCs w:val="24"/>
        </w:rPr>
        <w:t xml:space="preserve"> = 4.660, p = 0.031; aboveground biomass; LR Χ</w:t>
      </w:r>
      <w:r w:rsidRPr="00DC11D6">
        <w:rPr>
          <w:rFonts w:ascii="Times New Roman" w:hAnsi="Times New Roman"/>
          <w:sz w:val="24"/>
          <w:szCs w:val="24"/>
          <w:vertAlign w:val="superscript"/>
        </w:rPr>
        <w:t>2</w:t>
      </w:r>
      <w:r w:rsidRPr="00DC11D6">
        <w:rPr>
          <w:rFonts w:ascii="Times New Roman" w:hAnsi="Times New Roman"/>
          <w:sz w:val="24"/>
          <w:szCs w:val="24"/>
          <w:vertAlign w:val="subscript"/>
        </w:rPr>
        <w:t>(1,16)</w:t>
      </w:r>
      <w:r w:rsidRPr="00DC11D6">
        <w:rPr>
          <w:rFonts w:ascii="Times New Roman" w:hAnsi="Times New Roman"/>
          <w:sz w:val="24"/>
          <w:szCs w:val="24"/>
        </w:rPr>
        <w:t xml:space="preserve"> = 5.129, p = 0.024). However, we did not find any relationship between rhizome biomass and lignin:N (LR Χ</w:t>
      </w:r>
      <w:r w:rsidRPr="00DC11D6">
        <w:rPr>
          <w:rFonts w:ascii="Times New Roman" w:hAnsi="Times New Roman"/>
          <w:sz w:val="24"/>
          <w:szCs w:val="24"/>
          <w:vertAlign w:val="superscript"/>
        </w:rPr>
        <w:t>2</w:t>
      </w:r>
      <w:r w:rsidRPr="00DC11D6">
        <w:rPr>
          <w:rFonts w:ascii="Times New Roman" w:hAnsi="Times New Roman"/>
          <w:sz w:val="24"/>
          <w:szCs w:val="24"/>
          <w:vertAlign w:val="subscript"/>
        </w:rPr>
        <w:t>(1,16)</w:t>
      </w:r>
      <w:r w:rsidRPr="00DC11D6">
        <w:rPr>
          <w:rFonts w:ascii="Times New Roman" w:hAnsi="Times New Roman"/>
          <w:sz w:val="24"/>
          <w:szCs w:val="24"/>
        </w:rPr>
        <w:t xml:space="preserve"> = 0.761, p = 0.383). Because</w:t>
      </w:r>
      <w:r w:rsidRPr="00925277">
        <w:rPr>
          <w:rFonts w:ascii="Times New Roman" w:hAnsi="Times New Roman"/>
          <w:sz w:val="24"/>
          <w:szCs w:val="24"/>
        </w:rPr>
        <w:t xml:space="preserve"> all of the genotypes used in the decomposition experiment were grown and decomposed with the</w:t>
      </w:r>
      <w:r>
        <w:rPr>
          <w:rFonts w:ascii="Times New Roman" w:hAnsi="Times New Roman"/>
          <w:sz w:val="24"/>
          <w:szCs w:val="24"/>
        </w:rPr>
        <w:t xml:space="preserve"> same neighbor genotype, and because </w:t>
      </w:r>
      <w:r w:rsidRPr="00925277">
        <w:rPr>
          <w:rFonts w:ascii="Times New Roman" w:hAnsi="Times New Roman"/>
          <w:sz w:val="24"/>
          <w:szCs w:val="24"/>
        </w:rPr>
        <w:t xml:space="preserve">neighbor genotype is known to affect all of the “biomass” traits listed (Genung </w:t>
      </w:r>
      <w:r w:rsidRPr="00C82B0C">
        <w:rPr>
          <w:rFonts w:ascii="Times New Roman" w:hAnsi="Times New Roman"/>
          <w:i/>
          <w:sz w:val="24"/>
          <w:szCs w:val="24"/>
        </w:rPr>
        <w:t>et al.</w:t>
      </w:r>
      <w:r w:rsidRPr="00925277">
        <w:rPr>
          <w:rFonts w:ascii="Times New Roman" w:hAnsi="Times New Roman"/>
          <w:i/>
          <w:sz w:val="24"/>
          <w:szCs w:val="24"/>
        </w:rPr>
        <w:t xml:space="preserve"> </w:t>
      </w:r>
      <w:r>
        <w:rPr>
          <w:rFonts w:ascii="Times New Roman" w:hAnsi="Times New Roman"/>
          <w:sz w:val="24"/>
          <w:szCs w:val="24"/>
        </w:rPr>
        <w:t>2012</w:t>
      </w:r>
      <w:r w:rsidRPr="00925277">
        <w:rPr>
          <w:rFonts w:ascii="Times New Roman" w:hAnsi="Times New Roman"/>
          <w:sz w:val="24"/>
          <w:szCs w:val="24"/>
        </w:rPr>
        <w:t xml:space="preserve">), </w:t>
      </w:r>
      <w:r>
        <w:rPr>
          <w:rFonts w:ascii="Times New Roman" w:hAnsi="Times New Roman"/>
          <w:sz w:val="24"/>
          <w:szCs w:val="24"/>
        </w:rPr>
        <w:t xml:space="preserve">the </w:t>
      </w:r>
      <w:r w:rsidRPr="00925277">
        <w:rPr>
          <w:rFonts w:ascii="Times New Roman" w:hAnsi="Times New Roman"/>
          <w:sz w:val="24"/>
          <w:szCs w:val="24"/>
        </w:rPr>
        <w:t xml:space="preserve">above relationships </w:t>
      </w:r>
      <w:r>
        <w:rPr>
          <w:rFonts w:ascii="Times New Roman" w:hAnsi="Times New Roman"/>
          <w:sz w:val="24"/>
          <w:szCs w:val="24"/>
        </w:rPr>
        <w:t>show the “afterlife” effects of pre-senescence plant-neighbor interactions</w:t>
      </w:r>
      <w:r w:rsidRPr="00925277">
        <w:rPr>
          <w:rFonts w:ascii="Times New Roman" w:hAnsi="Times New Roman"/>
          <w:sz w:val="24"/>
          <w:szCs w:val="24"/>
        </w:rPr>
        <w:t xml:space="preserve">. For example, </w:t>
      </w:r>
      <w:r w:rsidRPr="00925277">
        <w:rPr>
          <w:rFonts w:ascii="Times New Roman" w:hAnsi="Times New Roman"/>
          <w:i/>
          <w:sz w:val="24"/>
          <w:szCs w:val="24"/>
        </w:rPr>
        <w:t xml:space="preserve">S. altissima </w:t>
      </w:r>
      <w:r w:rsidRPr="00925277">
        <w:rPr>
          <w:rFonts w:ascii="Times New Roman" w:hAnsi="Times New Roman"/>
          <w:sz w:val="24"/>
          <w:szCs w:val="24"/>
        </w:rPr>
        <w:t xml:space="preserve">genotype A1 grown in monoculture produced more coarse roots than when it </w:t>
      </w:r>
      <w:r>
        <w:rPr>
          <w:rFonts w:ascii="Times New Roman" w:hAnsi="Times New Roman"/>
          <w:sz w:val="24"/>
          <w:szCs w:val="24"/>
        </w:rPr>
        <w:t>was</w:t>
      </w:r>
      <w:r w:rsidRPr="00925277">
        <w:rPr>
          <w:rFonts w:ascii="Times New Roman" w:hAnsi="Times New Roman"/>
          <w:sz w:val="24"/>
          <w:szCs w:val="24"/>
        </w:rPr>
        <w:t xml:space="preserve"> grown with </w:t>
      </w:r>
      <w:r w:rsidRPr="00925277">
        <w:rPr>
          <w:rFonts w:ascii="Times New Roman" w:hAnsi="Times New Roman"/>
          <w:i/>
          <w:sz w:val="24"/>
          <w:szCs w:val="24"/>
        </w:rPr>
        <w:t xml:space="preserve">S. gigantea </w:t>
      </w:r>
      <w:r w:rsidRPr="00925277">
        <w:rPr>
          <w:rFonts w:ascii="Times New Roman" w:hAnsi="Times New Roman"/>
          <w:sz w:val="24"/>
          <w:szCs w:val="24"/>
        </w:rPr>
        <w:t xml:space="preserve">genotype G1 (Genung </w:t>
      </w:r>
      <w:r w:rsidRPr="00C82B0C">
        <w:rPr>
          <w:rFonts w:ascii="Times New Roman" w:hAnsi="Times New Roman"/>
          <w:i/>
          <w:sz w:val="24"/>
          <w:szCs w:val="24"/>
        </w:rPr>
        <w:t>et al.</w:t>
      </w:r>
      <w:r w:rsidRPr="00925277">
        <w:rPr>
          <w:rFonts w:ascii="Times New Roman" w:hAnsi="Times New Roman"/>
          <w:i/>
          <w:sz w:val="24"/>
          <w:szCs w:val="24"/>
        </w:rPr>
        <w:t xml:space="preserve"> </w:t>
      </w:r>
      <w:r>
        <w:rPr>
          <w:rFonts w:ascii="Times New Roman" w:hAnsi="Times New Roman"/>
          <w:sz w:val="24"/>
          <w:szCs w:val="24"/>
        </w:rPr>
        <w:t>2012</w:t>
      </w:r>
      <w:r w:rsidRPr="00925277">
        <w:rPr>
          <w:rFonts w:ascii="Times New Roman" w:hAnsi="Times New Roman"/>
          <w:sz w:val="24"/>
          <w:szCs w:val="24"/>
        </w:rPr>
        <w:t>)</w:t>
      </w:r>
      <w:r>
        <w:rPr>
          <w:rFonts w:ascii="Times New Roman" w:hAnsi="Times New Roman"/>
          <w:sz w:val="24"/>
          <w:szCs w:val="24"/>
        </w:rPr>
        <w:t>. This led</w:t>
      </w:r>
      <w:r w:rsidRPr="00925277">
        <w:rPr>
          <w:rFonts w:ascii="Times New Roman" w:hAnsi="Times New Roman"/>
          <w:sz w:val="24"/>
          <w:szCs w:val="24"/>
        </w:rPr>
        <w:t xml:space="preserve"> </w:t>
      </w:r>
      <w:r>
        <w:rPr>
          <w:rFonts w:ascii="Times New Roman" w:hAnsi="Times New Roman"/>
          <w:sz w:val="24"/>
          <w:szCs w:val="24"/>
        </w:rPr>
        <w:t xml:space="preserve">to </w:t>
      </w:r>
      <w:r w:rsidRPr="00925277">
        <w:rPr>
          <w:rFonts w:ascii="Times New Roman" w:hAnsi="Times New Roman"/>
          <w:sz w:val="24"/>
          <w:szCs w:val="24"/>
        </w:rPr>
        <w:t xml:space="preserve">differences in </w:t>
      </w:r>
      <w:r>
        <w:rPr>
          <w:rFonts w:ascii="Times New Roman" w:hAnsi="Times New Roman"/>
          <w:sz w:val="24"/>
          <w:szCs w:val="24"/>
        </w:rPr>
        <w:t>litter quality</w:t>
      </w:r>
      <w:r w:rsidRPr="00925277">
        <w:rPr>
          <w:rFonts w:ascii="Times New Roman" w:hAnsi="Times New Roman"/>
          <w:sz w:val="24"/>
          <w:szCs w:val="24"/>
        </w:rPr>
        <w:t xml:space="preserve"> </w:t>
      </w:r>
      <w:r>
        <w:rPr>
          <w:rFonts w:ascii="Times New Roman" w:hAnsi="Times New Roman"/>
          <w:sz w:val="24"/>
          <w:szCs w:val="24"/>
        </w:rPr>
        <w:t xml:space="preserve">which affected </w:t>
      </w:r>
      <w:r w:rsidRPr="00925277">
        <w:rPr>
          <w:rFonts w:ascii="Times New Roman" w:hAnsi="Times New Roman"/>
          <w:sz w:val="24"/>
          <w:szCs w:val="24"/>
        </w:rPr>
        <w:t>decomposition and N immobilization after plant senescence</w:t>
      </w:r>
      <w:r>
        <w:rPr>
          <w:rFonts w:ascii="Times New Roman" w:hAnsi="Times New Roman"/>
          <w:sz w:val="24"/>
          <w:szCs w:val="24"/>
        </w:rPr>
        <w:t>, showing</w:t>
      </w:r>
      <w:r w:rsidRPr="00925277">
        <w:rPr>
          <w:rFonts w:ascii="Times New Roman" w:hAnsi="Times New Roman"/>
          <w:sz w:val="24"/>
          <w:szCs w:val="24"/>
        </w:rPr>
        <w:t xml:space="preserve"> that </w:t>
      </w:r>
      <w:r>
        <w:rPr>
          <w:rFonts w:ascii="Times New Roman" w:hAnsi="Times New Roman"/>
          <w:sz w:val="24"/>
          <w:szCs w:val="24"/>
        </w:rPr>
        <w:t>IGEs</w:t>
      </w:r>
      <w:r w:rsidRPr="00925277">
        <w:rPr>
          <w:rFonts w:ascii="Times New Roman" w:hAnsi="Times New Roman"/>
          <w:sz w:val="24"/>
          <w:szCs w:val="24"/>
        </w:rPr>
        <w:t xml:space="preserve"> can initiate ecological relationships which </w:t>
      </w:r>
      <w:r>
        <w:rPr>
          <w:rFonts w:ascii="Times New Roman" w:hAnsi="Times New Roman"/>
          <w:sz w:val="24"/>
          <w:szCs w:val="24"/>
        </w:rPr>
        <w:t>also</w:t>
      </w:r>
      <w:r w:rsidRPr="00925277">
        <w:rPr>
          <w:rFonts w:ascii="Times New Roman" w:hAnsi="Times New Roman"/>
          <w:sz w:val="24"/>
          <w:szCs w:val="24"/>
        </w:rPr>
        <w:t xml:space="preserve"> </w:t>
      </w:r>
      <w:r>
        <w:rPr>
          <w:rFonts w:ascii="Times New Roman" w:hAnsi="Times New Roman"/>
          <w:sz w:val="24"/>
          <w:szCs w:val="24"/>
        </w:rPr>
        <w:t>influence</w:t>
      </w:r>
      <w:r w:rsidRPr="00925277">
        <w:rPr>
          <w:rFonts w:ascii="Times New Roman" w:hAnsi="Times New Roman"/>
          <w:sz w:val="24"/>
          <w:szCs w:val="24"/>
        </w:rPr>
        <w:t xml:space="preserve"> ecosystem processes</w:t>
      </w:r>
      <w:r>
        <w:rPr>
          <w:rFonts w:ascii="Times New Roman" w:hAnsi="Times New Roman"/>
          <w:sz w:val="24"/>
          <w:szCs w:val="24"/>
        </w:rPr>
        <w:t xml:space="preserve"> (</w:t>
      </w:r>
      <w:r w:rsidRPr="00306DCC">
        <w:rPr>
          <w:rFonts w:ascii="Times New Roman" w:hAnsi="Times New Roman"/>
          <w:b/>
          <w:sz w:val="24"/>
          <w:szCs w:val="24"/>
        </w:rPr>
        <w:t xml:space="preserve">Figure </w:t>
      </w:r>
      <w:r w:rsidR="0058099F">
        <w:rPr>
          <w:rFonts w:ascii="Times New Roman" w:hAnsi="Times New Roman"/>
          <w:b/>
          <w:sz w:val="24"/>
          <w:szCs w:val="24"/>
        </w:rPr>
        <w:t>6</w:t>
      </w:r>
      <w:r>
        <w:rPr>
          <w:rFonts w:ascii="Times New Roman" w:hAnsi="Times New Roman"/>
          <w:sz w:val="24"/>
          <w:szCs w:val="24"/>
        </w:rPr>
        <w:t>)</w:t>
      </w:r>
      <w:r w:rsidRPr="00925277">
        <w:rPr>
          <w:rFonts w:ascii="Times New Roman" w:hAnsi="Times New Roman"/>
          <w:sz w:val="24"/>
          <w:szCs w:val="24"/>
        </w:rPr>
        <w:t>.</w:t>
      </w:r>
    </w:p>
    <w:p w:rsidR="00EB1398" w:rsidRPr="00EB1985" w:rsidRDefault="00EB1985" w:rsidP="00F90C4F">
      <w:pPr>
        <w:spacing w:before="240" w:line="360" w:lineRule="auto"/>
        <w:rPr>
          <w:rFonts w:ascii="Times New Roman" w:hAnsi="Times New Roman"/>
          <w:b/>
          <w:bCs/>
          <w:sz w:val="28"/>
          <w:szCs w:val="28"/>
        </w:rPr>
      </w:pPr>
      <w:r w:rsidRPr="00EB1985">
        <w:rPr>
          <w:rFonts w:ascii="Times New Roman" w:hAnsi="Times New Roman"/>
          <w:b/>
          <w:bCs/>
          <w:sz w:val="28"/>
          <w:szCs w:val="28"/>
        </w:rPr>
        <w:t>DISCUSSION</w:t>
      </w:r>
    </w:p>
    <w:p w:rsidR="00942A6C" w:rsidRPr="004B3BAF" w:rsidRDefault="00EB1398" w:rsidP="00942A6C">
      <w:pPr>
        <w:spacing w:line="360" w:lineRule="auto"/>
        <w:rPr>
          <w:rFonts w:ascii="Times New Roman" w:hAnsi="Times New Roman"/>
          <w:sz w:val="24"/>
          <w:szCs w:val="24"/>
        </w:rPr>
      </w:pPr>
      <w:r w:rsidRPr="00C16BEE">
        <w:rPr>
          <w:rFonts w:ascii="Times New Roman" w:hAnsi="Times New Roman"/>
          <w:bCs/>
          <w:sz w:val="24"/>
          <w:szCs w:val="24"/>
        </w:rPr>
        <w:t xml:space="preserve">Overall, our results indicate that rates of decomposition and subsequent nutrient release are a legacy of indirect genetic effects (IGEs) </w:t>
      </w:r>
      <w:r w:rsidR="00D77EBE">
        <w:rPr>
          <w:rFonts w:ascii="Times New Roman" w:hAnsi="Times New Roman"/>
          <w:bCs/>
          <w:sz w:val="24"/>
          <w:szCs w:val="24"/>
        </w:rPr>
        <w:t>that</w:t>
      </w:r>
      <w:r w:rsidRPr="00C16BEE">
        <w:rPr>
          <w:rFonts w:ascii="Times New Roman" w:hAnsi="Times New Roman"/>
          <w:bCs/>
          <w:sz w:val="24"/>
          <w:szCs w:val="24"/>
        </w:rPr>
        <w:t xml:space="preserve"> affected plant phenotypes</w:t>
      </w:r>
      <w:r>
        <w:rPr>
          <w:rFonts w:ascii="Times New Roman" w:hAnsi="Times New Roman"/>
          <w:bCs/>
          <w:sz w:val="24"/>
          <w:szCs w:val="24"/>
        </w:rPr>
        <w:t xml:space="preserve"> </w:t>
      </w:r>
      <w:r w:rsidRPr="00C16BEE">
        <w:rPr>
          <w:rFonts w:ascii="Times New Roman" w:hAnsi="Times New Roman"/>
          <w:bCs/>
          <w:sz w:val="24"/>
          <w:szCs w:val="24"/>
        </w:rPr>
        <w:t>during the growing season.</w:t>
      </w:r>
      <w:r>
        <w:rPr>
          <w:rFonts w:ascii="Times New Roman" w:hAnsi="Times New Roman"/>
          <w:bCs/>
          <w:sz w:val="24"/>
          <w:szCs w:val="24"/>
        </w:rPr>
        <w:t xml:space="preserve"> </w:t>
      </w:r>
      <w:r w:rsidRPr="00346402">
        <w:rPr>
          <w:rFonts w:ascii="Times New Roman" w:hAnsi="Times New Roman"/>
          <w:sz w:val="24"/>
          <w:szCs w:val="24"/>
        </w:rPr>
        <w:t>We found that initial litter</w:t>
      </w:r>
      <w:r w:rsidRPr="00925277">
        <w:rPr>
          <w:rFonts w:ascii="Times New Roman" w:hAnsi="Times New Roman"/>
          <w:sz w:val="24"/>
          <w:szCs w:val="24"/>
        </w:rPr>
        <w:t xml:space="preserve"> chemistry varied between </w:t>
      </w:r>
      <w:r w:rsidRPr="00925277">
        <w:rPr>
          <w:rFonts w:ascii="Times New Roman" w:hAnsi="Times New Roman"/>
          <w:i/>
          <w:sz w:val="24"/>
          <w:szCs w:val="24"/>
        </w:rPr>
        <w:t xml:space="preserve">S. altissima </w:t>
      </w:r>
      <w:r w:rsidRPr="00925277">
        <w:rPr>
          <w:rFonts w:ascii="Times New Roman" w:hAnsi="Times New Roman"/>
          <w:sz w:val="24"/>
          <w:szCs w:val="24"/>
        </w:rPr>
        <w:t xml:space="preserve">and </w:t>
      </w:r>
      <w:r w:rsidRPr="00925277">
        <w:rPr>
          <w:rFonts w:ascii="Times New Roman" w:hAnsi="Times New Roman"/>
          <w:i/>
          <w:sz w:val="24"/>
          <w:szCs w:val="24"/>
        </w:rPr>
        <w:t>S. gigantea</w:t>
      </w:r>
      <w:r w:rsidRPr="00925277">
        <w:rPr>
          <w:rFonts w:ascii="Times New Roman" w:hAnsi="Times New Roman"/>
          <w:sz w:val="24"/>
          <w:szCs w:val="24"/>
        </w:rPr>
        <w:t xml:space="preserve">, and also among genotypes within </w:t>
      </w:r>
      <w:r w:rsidRPr="00925277">
        <w:rPr>
          <w:rFonts w:ascii="Times New Roman" w:hAnsi="Times New Roman"/>
          <w:i/>
          <w:sz w:val="24"/>
          <w:szCs w:val="24"/>
        </w:rPr>
        <w:t xml:space="preserve">S. gigantea </w:t>
      </w:r>
      <w:r w:rsidRPr="00925277">
        <w:rPr>
          <w:rFonts w:ascii="Times New Roman" w:hAnsi="Times New Roman"/>
          <w:sz w:val="24"/>
          <w:szCs w:val="24"/>
        </w:rPr>
        <w:t>(</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3</w:t>
      </w:r>
      <w:r w:rsidRPr="00925277">
        <w:rPr>
          <w:rFonts w:ascii="Times New Roman" w:hAnsi="Times New Roman"/>
          <w:sz w:val="24"/>
          <w:szCs w:val="24"/>
        </w:rPr>
        <w:t xml:space="preserve">), leading to </w:t>
      </w:r>
      <w:r w:rsidRPr="00925277">
        <w:rPr>
          <w:rFonts w:ascii="Times New Roman" w:hAnsi="Times New Roman"/>
          <w:i/>
          <w:sz w:val="24"/>
          <w:szCs w:val="24"/>
        </w:rPr>
        <w:t xml:space="preserve">S. altissima </w:t>
      </w:r>
      <w:r w:rsidRPr="00925277">
        <w:rPr>
          <w:rFonts w:ascii="Times New Roman" w:hAnsi="Times New Roman"/>
          <w:sz w:val="24"/>
          <w:szCs w:val="24"/>
        </w:rPr>
        <w:t xml:space="preserve">decomposing up to 40% faster than </w:t>
      </w:r>
      <w:r w:rsidRPr="00925277">
        <w:rPr>
          <w:rFonts w:ascii="Times New Roman" w:hAnsi="Times New Roman"/>
          <w:i/>
          <w:sz w:val="24"/>
          <w:szCs w:val="24"/>
        </w:rPr>
        <w:t xml:space="preserve">S. gigantea </w:t>
      </w:r>
      <w:r w:rsidRPr="00925277">
        <w:rPr>
          <w:rFonts w:ascii="Times New Roman" w:hAnsi="Times New Roman"/>
          <w:sz w:val="24"/>
          <w:szCs w:val="24"/>
        </w:rPr>
        <w:t>(</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4</w:t>
      </w:r>
      <w:r w:rsidRPr="00925277">
        <w:rPr>
          <w:rFonts w:ascii="Times New Roman" w:hAnsi="Times New Roman"/>
          <w:sz w:val="24"/>
          <w:szCs w:val="24"/>
        </w:rPr>
        <w:t xml:space="preserve">a). </w:t>
      </w:r>
      <w:r>
        <w:rPr>
          <w:rFonts w:ascii="Times New Roman" w:hAnsi="Times New Roman"/>
          <w:sz w:val="24"/>
          <w:szCs w:val="24"/>
        </w:rPr>
        <w:t>Nitrogen dynamics were affected by a three way interaction between species, neighbor species, and time (</w:t>
      </w:r>
      <w:r w:rsidR="0058099F">
        <w:rPr>
          <w:rFonts w:ascii="Times New Roman" w:hAnsi="Times New Roman"/>
          <w:sz w:val="24"/>
          <w:szCs w:val="24"/>
        </w:rPr>
        <w:t>Fig.</w:t>
      </w:r>
      <w:r>
        <w:rPr>
          <w:rFonts w:ascii="Times New Roman" w:hAnsi="Times New Roman"/>
          <w:sz w:val="24"/>
          <w:szCs w:val="24"/>
        </w:rPr>
        <w:t xml:space="preserve"> </w:t>
      </w:r>
      <w:r w:rsidR="0058099F">
        <w:rPr>
          <w:rFonts w:ascii="Times New Roman" w:hAnsi="Times New Roman"/>
          <w:sz w:val="24"/>
          <w:szCs w:val="24"/>
        </w:rPr>
        <w:t>4</w:t>
      </w:r>
      <w:r>
        <w:rPr>
          <w:rFonts w:ascii="Times New Roman" w:hAnsi="Times New Roman"/>
          <w:sz w:val="24"/>
          <w:szCs w:val="24"/>
        </w:rPr>
        <w:t xml:space="preserve">b), but we did not detect a similar interaction </w:t>
      </w:r>
    </w:p>
    <w:p w:rsidR="00942A6C" w:rsidRDefault="00942A6C" w:rsidP="00942A6C">
      <w:pPr>
        <w:rPr>
          <w:rFonts w:ascii="Times New Roman" w:hAnsi="Times New Roman"/>
          <w:sz w:val="24"/>
          <w:szCs w:val="24"/>
        </w:rPr>
      </w:pPr>
      <w:proofErr w:type="gramStart"/>
      <w:r>
        <w:rPr>
          <w:rFonts w:ascii="Times New Roman" w:hAnsi="Times New Roman"/>
          <w:b/>
          <w:sz w:val="24"/>
          <w:szCs w:val="24"/>
        </w:rPr>
        <w:lastRenderedPageBreak/>
        <w:t>Table 5.</w:t>
      </w:r>
      <w:proofErr w:type="gramEnd"/>
      <w:r>
        <w:rPr>
          <w:rFonts w:ascii="Times New Roman" w:hAnsi="Times New Roman"/>
          <w:b/>
          <w:sz w:val="24"/>
          <w:szCs w:val="24"/>
        </w:rPr>
        <w:t xml:space="preserve"> </w:t>
      </w:r>
      <w:proofErr w:type="gramStart"/>
      <w:r>
        <w:rPr>
          <w:rFonts w:ascii="Times New Roman" w:hAnsi="Times New Roman"/>
          <w:b/>
          <w:sz w:val="24"/>
          <w:szCs w:val="24"/>
        </w:rPr>
        <w:t>Contemporary and afterlife effects on ecosystem processes.</w:t>
      </w:r>
      <w:proofErr w:type="gramEnd"/>
      <w:r>
        <w:rPr>
          <w:rFonts w:ascii="Times New Roman" w:hAnsi="Times New Roman"/>
          <w:b/>
          <w:sz w:val="24"/>
          <w:szCs w:val="24"/>
        </w:rPr>
        <w:t xml:space="preserve"> </w:t>
      </w:r>
      <w:r>
        <w:rPr>
          <w:rFonts w:ascii="Times New Roman" w:hAnsi="Times New Roman"/>
          <w:sz w:val="24"/>
          <w:szCs w:val="24"/>
        </w:rPr>
        <w:t xml:space="preserve">Results of generalized linear models (GLMs) relating growing season biomass to decomposition (decomposition rate constants; k) and nitrogen (N) and phosphorus (P) dynamics are shown. Contemporary effects are factors directly tied to leaf litter decomposition, and legacy effects are pre-senescence plant traits which may indirect affect decomposition. Neighbor genotype identity is known to have a significant impact on all listed “biomass” factors, meaning that any effects of a given factor can be interpreted as an extended, ecosystem-level effect of plant-neighbor interactions which occurred during the growing season. All data points are means of a genotype-neighbor genotype pair (e.g., mean of genotype A1 grown with genotype G2). The slope is the parameter estimate which relates the factors to the ecosystem-level responses, and indicates a positive or negative relationship between the factor and response. Slope values are given for untransformed data, and are small because the range of the biomass data greatly exceeds the range of ecosystem-level response data. Genotype was nested within species for all statistical tests. Italicized, bolded values are significant at α = 0.05. </w:t>
      </w:r>
    </w:p>
    <w:p w:rsidR="00942A6C" w:rsidRPr="00BA234C" w:rsidRDefault="00942A6C" w:rsidP="00942A6C">
      <w:pPr>
        <w:rPr>
          <w:rFonts w:ascii="Times New Roman" w:hAnsi="Times New Roman"/>
          <w:sz w:val="24"/>
          <w:szCs w:val="24"/>
        </w:rPr>
      </w:pP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810"/>
        <w:gridCol w:w="810"/>
        <w:gridCol w:w="810"/>
        <w:gridCol w:w="900"/>
        <w:gridCol w:w="810"/>
        <w:gridCol w:w="900"/>
        <w:gridCol w:w="900"/>
        <w:gridCol w:w="900"/>
      </w:tblGrid>
      <w:tr w:rsidR="00942A6C" w:rsidTr="005924ED">
        <w:tc>
          <w:tcPr>
            <w:tcW w:w="2358" w:type="dxa"/>
            <w:tcBorders>
              <w:top w:val="single" w:sz="4" w:space="0" w:color="auto"/>
            </w:tcBorders>
          </w:tcPr>
          <w:p w:rsidR="00942A6C" w:rsidRPr="00CB4184" w:rsidRDefault="00942A6C" w:rsidP="005924ED">
            <w:pPr>
              <w:rPr>
                <w:rFonts w:ascii="Times New Roman" w:hAnsi="Times New Roman"/>
                <w:b/>
              </w:rPr>
            </w:pPr>
            <w:r w:rsidRPr="00CB4184">
              <w:rPr>
                <w:rFonts w:ascii="Times New Roman" w:hAnsi="Times New Roman"/>
                <w:b/>
              </w:rPr>
              <w:t>Factor</w:t>
            </w:r>
          </w:p>
        </w:tc>
        <w:tc>
          <w:tcPr>
            <w:tcW w:w="1620" w:type="dxa"/>
            <w:gridSpan w:val="2"/>
            <w:tcBorders>
              <w:top w:val="single" w:sz="4" w:space="0" w:color="auto"/>
            </w:tcBorders>
          </w:tcPr>
          <w:p w:rsidR="00942A6C" w:rsidRPr="00CB4184" w:rsidRDefault="00942A6C" w:rsidP="005924ED">
            <w:pPr>
              <w:jc w:val="right"/>
              <w:rPr>
                <w:rFonts w:ascii="Times New Roman" w:hAnsi="Times New Roman"/>
                <w:b/>
              </w:rPr>
            </w:pPr>
            <w:r w:rsidRPr="00CB4184">
              <w:rPr>
                <w:rFonts w:ascii="Times New Roman" w:hAnsi="Times New Roman"/>
                <w:b/>
              </w:rPr>
              <w:t>k-constant</w:t>
            </w:r>
          </w:p>
        </w:tc>
        <w:tc>
          <w:tcPr>
            <w:tcW w:w="1710" w:type="dxa"/>
            <w:gridSpan w:val="2"/>
            <w:tcBorders>
              <w:top w:val="single" w:sz="4" w:space="0" w:color="auto"/>
            </w:tcBorders>
          </w:tcPr>
          <w:p w:rsidR="00942A6C" w:rsidRPr="00CB4184" w:rsidRDefault="00942A6C" w:rsidP="005924ED">
            <w:pPr>
              <w:jc w:val="right"/>
              <w:rPr>
                <w:rFonts w:ascii="Times New Roman" w:hAnsi="Times New Roman"/>
                <w:b/>
              </w:rPr>
            </w:pPr>
            <w:r w:rsidRPr="00CB4184">
              <w:rPr>
                <w:rFonts w:ascii="Times New Roman" w:hAnsi="Times New Roman"/>
                <w:b/>
              </w:rPr>
              <w:t>N dynamics</w:t>
            </w:r>
          </w:p>
          <w:p w:rsidR="00942A6C" w:rsidRPr="00CB4184" w:rsidRDefault="00942A6C" w:rsidP="005924ED">
            <w:pPr>
              <w:jc w:val="right"/>
              <w:rPr>
                <w:rFonts w:ascii="Times New Roman" w:hAnsi="Times New Roman"/>
                <w:b/>
              </w:rPr>
            </w:pPr>
            <w:r w:rsidRPr="00CB4184">
              <w:rPr>
                <w:rFonts w:ascii="Times New Roman" w:hAnsi="Times New Roman"/>
                <w:b/>
              </w:rPr>
              <w:t>(%N / Initial %N)</w:t>
            </w:r>
          </w:p>
        </w:tc>
        <w:tc>
          <w:tcPr>
            <w:tcW w:w="1710" w:type="dxa"/>
            <w:gridSpan w:val="2"/>
            <w:tcBorders>
              <w:top w:val="single" w:sz="4" w:space="0" w:color="auto"/>
            </w:tcBorders>
          </w:tcPr>
          <w:p w:rsidR="00942A6C" w:rsidRPr="00CB4184" w:rsidRDefault="00942A6C" w:rsidP="005924ED">
            <w:pPr>
              <w:jc w:val="right"/>
              <w:rPr>
                <w:rFonts w:ascii="Times New Roman" w:hAnsi="Times New Roman"/>
                <w:b/>
              </w:rPr>
            </w:pPr>
            <w:r w:rsidRPr="00CB4184">
              <w:rPr>
                <w:rFonts w:ascii="Times New Roman" w:hAnsi="Times New Roman"/>
                <w:b/>
              </w:rPr>
              <w:t>P Dynamics</w:t>
            </w:r>
          </w:p>
          <w:p w:rsidR="00942A6C" w:rsidRPr="00CB4184" w:rsidRDefault="00942A6C" w:rsidP="005924ED">
            <w:pPr>
              <w:jc w:val="right"/>
              <w:rPr>
                <w:rFonts w:ascii="Times New Roman" w:hAnsi="Times New Roman"/>
                <w:b/>
              </w:rPr>
            </w:pPr>
            <w:r w:rsidRPr="00CB4184">
              <w:rPr>
                <w:rFonts w:ascii="Times New Roman" w:hAnsi="Times New Roman"/>
                <w:b/>
              </w:rPr>
              <w:t>(%P / Initial %P)</w:t>
            </w:r>
          </w:p>
        </w:tc>
        <w:tc>
          <w:tcPr>
            <w:tcW w:w="1800" w:type="dxa"/>
            <w:gridSpan w:val="2"/>
            <w:tcBorders>
              <w:top w:val="single" w:sz="4" w:space="0" w:color="auto"/>
            </w:tcBorders>
          </w:tcPr>
          <w:p w:rsidR="00942A6C" w:rsidRDefault="00942A6C" w:rsidP="005924ED">
            <w:pPr>
              <w:jc w:val="right"/>
              <w:rPr>
                <w:rFonts w:ascii="Times New Roman" w:hAnsi="Times New Roman"/>
                <w:b/>
              </w:rPr>
            </w:pPr>
            <w:r>
              <w:rPr>
                <w:rFonts w:ascii="Times New Roman" w:hAnsi="Times New Roman"/>
                <w:b/>
              </w:rPr>
              <w:t>Litter Quality</w:t>
            </w:r>
          </w:p>
          <w:p w:rsidR="00942A6C" w:rsidRPr="00CB4184" w:rsidRDefault="00942A6C" w:rsidP="005924ED">
            <w:pPr>
              <w:jc w:val="right"/>
              <w:rPr>
                <w:rFonts w:ascii="Times New Roman" w:hAnsi="Times New Roman"/>
                <w:b/>
              </w:rPr>
            </w:pPr>
            <w:r>
              <w:rPr>
                <w:rFonts w:ascii="Times New Roman" w:hAnsi="Times New Roman"/>
                <w:b/>
              </w:rPr>
              <w:t>(Lignin:N)</w:t>
            </w:r>
          </w:p>
        </w:tc>
      </w:tr>
      <w:tr w:rsidR="00942A6C" w:rsidTr="005924ED">
        <w:tc>
          <w:tcPr>
            <w:tcW w:w="2358" w:type="dxa"/>
            <w:tcBorders>
              <w:bottom w:val="single" w:sz="4" w:space="0" w:color="auto"/>
            </w:tcBorders>
          </w:tcPr>
          <w:p w:rsidR="00942A6C" w:rsidRPr="00CB4184" w:rsidRDefault="00942A6C" w:rsidP="005924ED">
            <w:pPr>
              <w:rPr>
                <w:rFonts w:ascii="Times New Roman" w:hAnsi="Times New Roman"/>
              </w:rPr>
            </w:pPr>
          </w:p>
        </w:tc>
        <w:tc>
          <w:tcPr>
            <w:tcW w:w="810" w:type="dxa"/>
            <w:tcBorders>
              <w:bottom w:val="single" w:sz="4" w:space="0" w:color="auto"/>
            </w:tcBorders>
          </w:tcPr>
          <w:p w:rsidR="00942A6C" w:rsidRPr="00CB4184" w:rsidRDefault="00942A6C" w:rsidP="005924ED">
            <w:pPr>
              <w:rPr>
                <w:rFonts w:ascii="Times New Roman" w:hAnsi="Times New Roman"/>
              </w:rPr>
            </w:pPr>
            <w:r w:rsidRPr="00CB4184">
              <w:rPr>
                <w:rFonts w:ascii="Times New Roman" w:hAnsi="Times New Roman"/>
              </w:rPr>
              <w:t>Slope</w:t>
            </w:r>
          </w:p>
        </w:tc>
        <w:tc>
          <w:tcPr>
            <w:tcW w:w="810" w:type="dxa"/>
            <w:tcBorders>
              <w:bottom w:val="single" w:sz="4" w:space="0" w:color="auto"/>
            </w:tcBorders>
          </w:tcPr>
          <w:p w:rsidR="00942A6C" w:rsidRPr="00CB4184" w:rsidRDefault="00942A6C" w:rsidP="005924ED">
            <w:pPr>
              <w:rPr>
                <w:rFonts w:ascii="Times New Roman" w:hAnsi="Times New Roman"/>
              </w:rPr>
            </w:pPr>
            <w:r w:rsidRPr="00CB4184">
              <w:rPr>
                <w:rFonts w:ascii="Times New Roman" w:hAnsi="Times New Roman"/>
              </w:rPr>
              <w:t>p</w:t>
            </w:r>
          </w:p>
        </w:tc>
        <w:tc>
          <w:tcPr>
            <w:tcW w:w="810" w:type="dxa"/>
            <w:tcBorders>
              <w:bottom w:val="single" w:sz="4" w:space="0" w:color="auto"/>
            </w:tcBorders>
          </w:tcPr>
          <w:p w:rsidR="00942A6C" w:rsidRPr="00CB4184" w:rsidRDefault="00942A6C" w:rsidP="005924ED">
            <w:pPr>
              <w:rPr>
                <w:rFonts w:ascii="Times New Roman" w:hAnsi="Times New Roman"/>
              </w:rPr>
            </w:pPr>
            <w:r w:rsidRPr="00CB4184">
              <w:rPr>
                <w:rFonts w:ascii="Times New Roman" w:hAnsi="Times New Roman"/>
              </w:rPr>
              <w:t>Slope</w:t>
            </w:r>
          </w:p>
        </w:tc>
        <w:tc>
          <w:tcPr>
            <w:tcW w:w="900" w:type="dxa"/>
            <w:tcBorders>
              <w:bottom w:val="single" w:sz="4" w:space="0" w:color="auto"/>
            </w:tcBorders>
          </w:tcPr>
          <w:p w:rsidR="00942A6C" w:rsidRPr="00CB4184" w:rsidRDefault="00942A6C" w:rsidP="005924ED">
            <w:pPr>
              <w:rPr>
                <w:rFonts w:ascii="Times New Roman" w:hAnsi="Times New Roman"/>
              </w:rPr>
            </w:pPr>
            <w:r w:rsidRPr="00CB4184">
              <w:rPr>
                <w:rFonts w:ascii="Times New Roman" w:hAnsi="Times New Roman"/>
              </w:rPr>
              <w:t>p</w:t>
            </w:r>
          </w:p>
        </w:tc>
        <w:tc>
          <w:tcPr>
            <w:tcW w:w="810" w:type="dxa"/>
            <w:tcBorders>
              <w:bottom w:val="single" w:sz="4" w:space="0" w:color="auto"/>
            </w:tcBorders>
          </w:tcPr>
          <w:p w:rsidR="00942A6C" w:rsidRPr="00CB4184" w:rsidRDefault="00942A6C" w:rsidP="005924ED">
            <w:pPr>
              <w:rPr>
                <w:rFonts w:ascii="Times New Roman" w:hAnsi="Times New Roman"/>
              </w:rPr>
            </w:pPr>
            <w:r w:rsidRPr="00CB4184">
              <w:rPr>
                <w:rFonts w:ascii="Times New Roman" w:hAnsi="Times New Roman"/>
              </w:rPr>
              <w:t>Slope</w:t>
            </w:r>
          </w:p>
        </w:tc>
        <w:tc>
          <w:tcPr>
            <w:tcW w:w="900" w:type="dxa"/>
            <w:tcBorders>
              <w:bottom w:val="single" w:sz="4" w:space="0" w:color="auto"/>
            </w:tcBorders>
          </w:tcPr>
          <w:p w:rsidR="00942A6C" w:rsidRPr="00CB4184" w:rsidRDefault="00942A6C" w:rsidP="005924ED">
            <w:pPr>
              <w:rPr>
                <w:rFonts w:ascii="Times New Roman" w:hAnsi="Times New Roman"/>
              </w:rPr>
            </w:pPr>
            <w:r w:rsidRPr="00CB4184">
              <w:rPr>
                <w:rFonts w:ascii="Times New Roman" w:hAnsi="Times New Roman"/>
              </w:rPr>
              <w:t>p</w:t>
            </w:r>
          </w:p>
        </w:tc>
        <w:tc>
          <w:tcPr>
            <w:tcW w:w="900" w:type="dxa"/>
            <w:tcBorders>
              <w:bottom w:val="single" w:sz="4" w:space="0" w:color="auto"/>
            </w:tcBorders>
          </w:tcPr>
          <w:p w:rsidR="00942A6C" w:rsidRPr="00CB4184" w:rsidRDefault="00942A6C" w:rsidP="005924ED">
            <w:pPr>
              <w:rPr>
                <w:rFonts w:ascii="Times New Roman" w:hAnsi="Times New Roman"/>
              </w:rPr>
            </w:pPr>
            <w:r>
              <w:rPr>
                <w:rFonts w:ascii="Times New Roman" w:hAnsi="Times New Roman"/>
              </w:rPr>
              <w:t>Slope</w:t>
            </w:r>
          </w:p>
        </w:tc>
        <w:tc>
          <w:tcPr>
            <w:tcW w:w="900" w:type="dxa"/>
            <w:tcBorders>
              <w:bottom w:val="single" w:sz="4" w:space="0" w:color="auto"/>
            </w:tcBorders>
          </w:tcPr>
          <w:p w:rsidR="00942A6C" w:rsidRPr="00CB4184" w:rsidRDefault="00942A6C" w:rsidP="005924ED">
            <w:pPr>
              <w:rPr>
                <w:rFonts w:ascii="Times New Roman" w:hAnsi="Times New Roman"/>
              </w:rPr>
            </w:pPr>
            <w:r>
              <w:rPr>
                <w:rFonts w:ascii="Times New Roman" w:hAnsi="Times New Roman"/>
              </w:rPr>
              <w:t>p</w:t>
            </w:r>
          </w:p>
        </w:tc>
      </w:tr>
      <w:tr w:rsidR="00942A6C" w:rsidTr="005924ED">
        <w:tc>
          <w:tcPr>
            <w:tcW w:w="2358" w:type="dxa"/>
            <w:tcBorders>
              <w:top w:val="single" w:sz="4" w:space="0" w:color="auto"/>
            </w:tcBorders>
          </w:tcPr>
          <w:p w:rsidR="00942A6C" w:rsidRPr="00CB4184" w:rsidRDefault="00942A6C" w:rsidP="005924ED">
            <w:pPr>
              <w:rPr>
                <w:rFonts w:ascii="Times New Roman" w:hAnsi="Times New Roman"/>
                <w:b/>
              </w:rPr>
            </w:pPr>
            <w:r w:rsidRPr="00CB4184">
              <w:rPr>
                <w:rFonts w:ascii="Times New Roman" w:hAnsi="Times New Roman"/>
                <w:b/>
              </w:rPr>
              <w:t>Contemporary</w:t>
            </w:r>
          </w:p>
        </w:tc>
        <w:tc>
          <w:tcPr>
            <w:tcW w:w="810" w:type="dxa"/>
            <w:tcBorders>
              <w:top w:val="single" w:sz="4" w:space="0" w:color="auto"/>
            </w:tcBorders>
          </w:tcPr>
          <w:p w:rsidR="00942A6C" w:rsidRPr="00BA0ADC" w:rsidRDefault="00942A6C" w:rsidP="005924ED">
            <w:pPr>
              <w:jc w:val="right"/>
              <w:rPr>
                <w:rFonts w:ascii="Times New Roman" w:hAnsi="Times New Roman"/>
              </w:rPr>
            </w:pPr>
          </w:p>
        </w:tc>
        <w:tc>
          <w:tcPr>
            <w:tcW w:w="810" w:type="dxa"/>
            <w:tcBorders>
              <w:top w:val="single" w:sz="4" w:space="0" w:color="auto"/>
            </w:tcBorders>
          </w:tcPr>
          <w:p w:rsidR="00942A6C" w:rsidRPr="00BA0ADC" w:rsidRDefault="00942A6C" w:rsidP="005924ED">
            <w:pPr>
              <w:jc w:val="right"/>
              <w:rPr>
                <w:rFonts w:ascii="Times New Roman" w:hAnsi="Times New Roman"/>
                <w:b/>
                <w:i/>
              </w:rPr>
            </w:pPr>
          </w:p>
        </w:tc>
        <w:tc>
          <w:tcPr>
            <w:tcW w:w="810" w:type="dxa"/>
            <w:tcBorders>
              <w:top w:val="single" w:sz="4" w:space="0" w:color="auto"/>
            </w:tcBorders>
          </w:tcPr>
          <w:p w:rsidR="00942A6C" w:rsidRPr="00BA0ADC" w:rsidRDefault="00942A6C" w:rsidP="005924ED">
            <w:pPr>
              <w:jc w:val="right"/>
              <w:rPr>
                <w:rFonts w:ascii="Times New Roman" w:hAnsi="Times New Roman"/>
              </w:rPr>
            </w:pPr>
          </w:p>
        </w:tc>
        <w:tc>
          <w:tcPr>
            <w:tcW w:w="900" w:type="dxa"/>
            <w:tcBorders>
              <w:top w:val="single" w:sz="4" w:space="0" w:color="auto"/>
            </w:tcBorders>
          </w:tcPr>
          <w:p w:rsidR="00942A6C" w:rsidRPr="00BA0ADC" w:rsidRDefault="00942A6C" w:rsidP="005924ED">
            <w:pPr>
              <w:jc w:val="right"/>
              <w:rPr>
                <w:rFonts w:ascii="Times New Roman" w:hAnsi="Times New Roman"/>
              </w:rPr>
            </w:pPr>
          </w:p>
        </w:tc>
        <w:tc>
          <w:tcPr>
            <w:tcW w:w="810" w:type="dxa"/>
            <w:tcBorders>
              <w:top w:val="single" w:sz="4" w:space="0" w:color="auto"/>
            </w:tcBorders>
          </w:tcPr>
          <w:p w:rsidR="00942A6C" w:rsidRPr="00BA0ADC" w:rsidRDefault="00942A6C" w:rsidP="005924ED">
            <w:pPr>
              <w:jc w:val="right"/>
              <w:rPr>
                <w:rFonts w:ascii="Times New Roman" w:hAnsi="Times New Roman"/>
              </w:rPr>
            </w:pPr>
          </w:p>
        </w:tc>
        <w:tc>
          <w:tcPr>
            <w:tcW w:w="900" w:type="dxa"/>
            <w:tcBorders>
              <w:top w:val="single" w:sz="4" w:space="0" w:color="auto"/>
            </w:tcBorders>
            <w:shd w:val="clear" w:color="auto" w:fill="auto"/>
          </w:tcPr>
          <w:p w:rsidR="00942A6C" w:rsidRPr="00BA0ADC" w:rsidRDefault="00942A6C" w:rsidP="005924ED">
            <w:pPr>
              <w:jc w:val="right"/>
              <w:rPr>
                <w:rFonts w:ascii="Times New Roman" w:hAnsi="Times New Roman"/>
                <w:b/>
                <w:i/>
              </w:rPr>
            </w:pPr>
          </w:p>
        </w:tc>
        <w:tc>
          <w:tcPr>
            <w:tcW w:w="900" w:type="dxa"/>
            <w:tcBorders>
              <w:top w:val="single" w:sz="4" w:space="0" w:color="auto"/>
            </w:tcBorders>
          </w:tcPr>
          <w:p w:rsidR="00942A6C" w:rsidRPr="006727D7" w:rsidRDefault="00942A6C" w:rsidP="005924ED">
            <w:pPr>
              <w:jc w:val="right"/>
              <w:rPr>
                <w:rFonts w:ascii="Times New Roman" w:hAnsi="Times New Roman"/>
              </w:rPr>
            </w:pPr>
          </w:p>
        </w:tc>
        <w:tc>
          <w:tcPr>
            <w:tcW w:w="900" w:type="dxa"/>
            <w:tcBorders>
              <w:top w:val="single" w:sz="4" w:space="0" w:color="auto"/>
            </w:tcBorders>
          </w:tcPr>
          <w:p w:rsidR="00942A6C" w:rsidRPr="006727D7" w:rsidRDefault="00942A6C" w:rsidP="005924ED">
            <w:pPr>
              <w:jc w:val="right"/>
              <w:rPr>
                <w:rFonts w:ascii="Times New Roman" w:hAnsi="Times New Roman"/>
              </w:rPr>
            </w:pPr>
          </w:p>
        </w:tc>
      </w:tr>
      <w:tr w:rsidR="00942A6C" w:rsidTr="005924ED">
        <w:tc>
          <w:tcPr>
            <w:tcW w:w="2358" w:type="dxa"/>
          </w:tcPr>
          <w:p w:rsidR="00942A6C" w:rsidRPr="00455DBE" w:rsidRDefault="00942A6C" w:rsidP="005924ED">
            <w:pPr>
              <w:rPr>
                <w:rFonts w:ascii="Times New Roman" w:hAnsi="Times New Roman"/>
                <w:sz w:val="20"/>
                <w:szCs w:val="20"/>
              </w:rPr>
            </w:pPr>
            <w:r w:rsidRPr="00455DBE">
              <w:rPr>
                <w:rFonts w:ascii="Times New Roman" w:hAnsi="Times New Roman"/>
                <w:sz w:val="20"/>
                <w:szCs w:val="20"/>
              </w:rPr>
              <w:t>Species</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NA</w:t>
            </w:r>
          </w:p>
        </w:tc>
        <w:tc>
          <w:tcPr>
            <w:tcW w:w="810" w:type="dxa"/>
          </w:tcPr>
          <w:p w:rsidR="00942A6C" w:rsidRPr="00BA0ADC" w:rsidRDefault="00942A6C" w:rsidP="005924ED">
            <w:pPr>
              <w:jc w:val="right"/>
              <w:rPr>
                <w:rFonts w:ascii="Times New Roman" w:hAnsi="Times New Roman"/>
                <w:b/>
                <w:i/>
              </w:rPr>
            </w:pPr>
            <w:r w:rsidRPr="00BA0ADC">
              <w:rPr>
                <w:rFonts w:ascii="Times New Roman" w:hAnsi="Times New Roman"/>
                <w:b/>
                <w:i/>
              </w:rPr>
              <w:t>0.038</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NA</w:t>
            </w:r>
          </w:p>
        </w:tc>
        <w:tc>
          <w:tcPr>
            <w:tcW w:w="900" w:type="dxa"/>
          </w:tcPr>
          <w:p w:rsidR="00942A6C" w:rsidRPr="00BA0ADC" w:rsidRDefault="00942A6C" w:rsidP="005924ED">
            <w:pPr>
              <w:jc w:val="right"/>
              <w:rPr>
                <w:rFonts w:ascii="Times New Roman" w:hAnsi="Times New Roman"/>
              </w:rPr>
            </w:pPr>
            <w:r w:rsidRPr="00BA0ADC">
              <w:rPr>
                <w:rFonts w:ascii="Times New Roman" w:hAnsi="Times New Roman"/>
              </w:rPr>
              <w:t>0.547</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NA</w:t>
            </w:r>
          </w:p>
        </w:tc>
        <w:tc>
          <w:tcPr>
            <w:tcW w:w="900" w:type="dxa"/>
          </w:tcPr>
          <w:p w:rsidR="00942A6C" w:rsidRPr="00BA0ADC" w:rsidRDefault="00942A6C" w:rsidP="005924ED">
            <w:pPr>
              <w:jc w:val="right"/>
              <w:rPr>
                <w:rFonts w:ascii="Times New Roman" w:hAnsi="Times New Roman"/>
                <w:b/>
                <w:i/>
              </w:rPr>
            </w:pPr>
            <w:r w:rsidRPr="00BA0ADC">
              <w:rPr>
                <w:rFonts w:ascii="Times New Roman" w:hAnsi="Times New Roman"/>
                <w:b/>
                <w:i/>
              </w:rPr>
              <w:t>0.003</w:t>
            </w:r>
          </w:p>
        </w:tc>
        <w:tc>
          <w:tcPr>
            <w:tcW w:w="900" w:type="dxa"/>
          </w:tcPr>
          <w:p w:rsidR="00942A6C" w:rsidRPr="006727D7" w:rsidRDefault="00942A6C" w:rsidP="005924ED">
            <w:pPr>
              <w:jc w:val="right"/>
              <w:rPr>
                <w:rFonts w:ascii="Times New Roman" w:hAnsi="Times New Roman"/>
              </w:rPr>
            </w:pPr>
            <w:r>
              <w:rPr>
                <w:rFonts w:ascii="Times New Roman" w:hAnsi="Times New Roman"/>
              </w:rPr>
              <w:t>NA</w:t>
            </w:r>
          </w:p>
        </w:tc>
        <w:tc>
          <w:tcPr>
            <w:tcW w:w="900" w:type="dxa"/>
          </w:tcPr>
          <w:p w:rsidR="00942A6C" w:rsidRPr="006727D7" w:rsidRDefault="00942A6C" w:rsidP="005924ED">
            <w:pPr>
              <w:jc w:val="right"/>
              <w:rPr>
                <w:rFonts w:ascii="Times New Roman" w:hAnsi="Times New Roman"/>
              </w:rPr>
            </w:pPr>
            <w:r>
              <w:rPr>
                <w:rFonts w:ascii="Times New Roman" w:hAnsi="Times New Roman"/>
              </w:rPr>
              <w:t>0.680</w:t>
            </w:r>
          </w:p>
        </w:tc>
      </w:tr>
      <w:tr w:rsidR="00942A6C" w:rsidTr="005924ED">
        <w:tc>
          <w:tcPr>
            <w:tcW w:w="2358" w:type="dxa"/>
          </w:tcPr>
          <w:p w:rsidR="00942A6C" w:rsidRPr="00455DBE" w:rsidRDefault="00942A6C" w:rsidP="005924ED">
            <w:pPr>
              <w:rPr>
                <w:rFonts w:ascii="Times New Roman" w:hAnsi="Times New Roman"/>
                <w:sz w:val="20"/>
                <w:szCs w:val="20"/>
              </w:rPr>
            </w:pPr>
            <w:r w:rsidRPr="00455DBE">
              <w:rPr>
                <w:rFonts w:ascii="Times New Roman" w:hAnsi="Times New Roman"/>
                <w:sz w:val="20"/>
                <w:szCs w:val="20"/>
              </w:rPr>
              <w:t>Genotype [Species]</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NA</w:t>
            </w:r>
          </w:p>
        </w:tc>
        <w:tc>
          <w:tcPr>
            <w:tcW w:w="810" w:type="dxa"/>
          </w:tcPr>
          <w:p w:rsidR="00942A6C" w:rsidRPr="00BA0ADC" w:rsidRDefault="00942A6C" w:rsidP="005924ED">
            <w:pPr>
              <w:jc w:val="right"/>
              <w:rPr>
                <w:rFonts w:ascii="Times New Roman" w:hAnsi="Times New Roman"/>
                <w:b/>
                <w:i/>
              </w:rPr>
            </w:pPr>
            <w:r w:rsidRPr="00BA0ADC">
              <w:rPr>
                <w:rFonts w:ascii="Times New Roman" w:hAnsi="Times New Roman"/>
                <w:b/>
                <w:i/>
              </w:rPr>
              <w:t>0.010</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NA</w:t>
            </w:r>
          </w:p>
        </w:tc>
        <w:tc>
          <w:tcPr>
            <w:tcW w:w="900" w:type="dxa"/>
          </w:tcPr>
          <w:p w:rsidR="00942A6C" w:rsidRPr="00BA0ADC" w:rsidRDefault="00942A6C" w:rsidP="005924ED">
            <w:pPr>
              <w:jc w:val="right"/>
              <w:rPr>
                <w:rFonts w:ascii="Times New Roman" w:hAnsi="Times New Roman"/>
                <w:b/>
                <w:i/>
              </w:rPr>
            </w:pPr>
            <w:r w:rsidRPr="00BA0ADC">
              <w:rPr>
                <w:rFonts w:ascii="Times New Roman" w:hAnsi="Times New Roman"/>
                <w:b/>
                <w:i/>
              </w:rPr>
              <w:t>&lt;0.001</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NA</w:t>
            </w:r>
          </w:p>
        </w:tc>
        <w:tc>
          <w:tcPr>
            <w:tcW w:w="900" w:type="dxa"/>
          </w:tcPr>
          <w:p w:rsidR="00942A6C" w:rsidRPr="00BA0ADC" w:rsidRDefault="00942A6C" w:rsidP="005924ED">
            <w:pPr>
              <w:jc w:val="right"/>
              <w:rPr>
                <w:rFonts w:ascii="Times New Roman" w:hAnsi="Times New Roman"/>
                <w:b/>
                <w:i/>
              </w:rPr>
            </w:pPr>
            <w:r w:rsidRPr="00BA0ADC">
              <w:rPr>
                <w:rFonts w:ascii="Times New Roman" w:hAnsi="Times New Roman"/>
                <w:b/>
                <w:i/>
              </w:rPr>
              <w:t>&lt;0.001</w:t>
            </w:r>
          </w:p>
        </w:tc>
        <w:tc>
          <w:tcPr>
            <w:tcW w:w="900" w:type="dxa"/>
          </w:tcPr>
          <w:p w:rsidR="00942A6C" w:rsidRPr="006727D7" w:rsidRDefault="00942A6C" w:rsidP="005924ED">
            <w:pPr>
              <w:jc w:val="right"/>
              <w:rPr>
                <w:rFonts w:ascii="Times New Roman" w:hAnsi="Times New Roman"/>
              </w:rPr>
            </w:pPr>
            <w:r>
              <w:rPr>
                <w:rFonts w:ascii="Times New Roman" w:hAnsi="Times New Roman"/>
              </w:rPr>
              <w:t>NA</w:t>
            </w:r>
          </w:p>
        </w:tc>
        <w:tc>
          <w:tcPr>
            <w:tcW w:w="900" w:type="dxa"/>
          </w:tcPr>
          <w:p w:rsidR="00942A6C" w:rsidRPr="006727D7" w:rsidRDefault="00942A6C" w:rsidP="005924ED">
            <w:pPr>
              <w:jc w:val="right"/>
              <w:rPr>
                <w:rFonts w:ascii="Times New Roman" w:hAnsi="Times New Roman"/>
              </w:rPr>
            </w:pPr>
            <w:r>
              <w:rPr>
                <w:rFonts w:ascii="Times New Roman" w:hAnsi="Times New Roman"/>
              </w:rPr>
              <w:t>0.057</w:t>
            </w:r>
          </w:p>
        </w:tc>
      </w:tr>
      <w:tr w:rsidR="00942A6C" w:rsidTr="005924ED">
        <w:tc>
          <w:tcPr>
            <w:tcW w:w="2358" w:type="dxa"/>
          </w:tcPr>
          <w:p w:rsidR="00942A6C" w:rsidRPr="0097536C" w:rsidRDefault="00942A6C" w:rsidP="005924ED">
            <w:pPr>
              <w:rPr>
                <w:rFonts w:ascii="Times New Roman" w:hAnsi="Times New Roman"/>
                <w:sz w:val="24"/>
                <w:szCs w:val="24"/>
              </w:rPr>
            </w:pPr>
          </w:p>
        </w:tc>
        <w:tc>
          <w:tcPr>
            <w:tcW w:w="810" w:type="dxa"/>
          </w:tcPr>
          <w:p w:rsidR="00942A6C" w:rsidRPr="00BA0ADC" w:rsidRDefault="00942A6C" w:rsidP="005924ED">
            <w:pPr>
              <w:jc w:val="right"/>
              <w:rPr>
                <w:rFonts w:ascii="Times New Roman" w:hAnsi="Times New Roman"/>
              </w:rPr>
            </w:pPr>
          </w:p>
        </w:tc>
        <w:tc>
          <w:tcPr>
            <w:tcW w:w="810" w:type="dxa"/>
          </w:tcPr>
          <w:p w:rsidR="00942A6C" w:rsidRPr="00BA0ADC" w:rsidRDefault="00942A6C" w:rsidP="005924ED">
            <w:pPr>
              <w:jc w:val="right"/>
              <w:rPr>
                <w:rFonts w:ascii="Times New Roman" w:hAnsi="Times New Roman"/>
              </w:rPr>
            </w:pPr>
          </w:p>
        </w:tc>
        <w:tc>
          <w:tcPr>
            <w:tcW w:w="810" w:type="dxa"/>
          </w:tcPr>
          <w:p w:rsidR="00942A6C" w:rsidRPr="00BA0ADC" w:rsidRDefault="00942A6C" w:rsidP="005924ED">
            <w:pPr>
              <w:jc w:val="right"/>
              <w:rPr>
                <w:rFonts w:ascii="Times New Roman" w:hAnsi="Times New Roman"/>
                <w:b/>
                <w:i/>
              </w:rPr>
            </w:pPr>
          </w:p>
        </w:tc>
        <w:tc>
          <w:tcPr>
            <w:tcW w:w="900" w:type="dxa"/>
          </w:tcPr>
          <w:p w:rsidR="00942A6C" w:rsidRPr="00BA0ADC" w:rsidRDefault="00942A6C" w:rsidP="005924ED">
            <w:pPr>
              <w:jc w:val="right"/>
              <w:rPr>
                <w:rFonts w:ascii="Times New Roman" w:hAnsi="Times New Roman"/>
                <w:b/>
                <w:i/>
              </w:rPr>
            </w:pPr>
          </w:p>
        </w:tc>
        <w:tc>
          <w:tcPr>
            <w:tcW w:w="810" w:type="dxa"/>
          </w:tcPr>
          <w:p w:rsidR="00942A6C" w:rsidRPr="00BA0ADC" w:rsidRDefault="00942A6C" w:rsidP="005924ED">
            <w:pPr>
              <w:jc w:val="right"/>
              <w:rPr>
                <w:rFonts w:ascii="Times New Roman" w:hAnsi="Times New Roman"/>
              </w:rPr>
            </w:pPr>
          </w:p>
        </w:tc>
        <w:tc>
          <w:tcPr>
            <w:tcW w:w="900" w:type="dxa"/>
          </w:tcPr>
          <w:p w:rsidR="00942A6C" w:rsidRPr="00BA0ADC" w:rsidRDefault="00942A6C" w:rsidP="005924ED">
            <w:pPr>
              <w:jc w:val="right"/>
              <w:rPr>
                <w:rFonts w:ascii="Times New Roman" w:hAnsi="Times New Roman"/>
              </w:rPr>
            </w:pPr>
          </w:p>
        </w:tc>
        <w:tc>
          <w:tcPr>
            <w:tcW w:w="900" w:type="dxa"/>
          </w:tcPr>
          <w:p w:rsidR="00942A6C" w:rsidRPr="006727D7" w:rsidRDefault="00942A6C" w:rsidP="005924ED">
            <w:pPr>
              <w:jc w:val="right"/>
              <w:rPr>
                <w:rFonts w:ascii="Times New Roman" w:hAnsi="Times New Roman"/>
              </w:rPr>
            </w:pPr>
          </w:p>
        </w:tc>
        <w:tc>
          <w:tcPr>
            <w:tcW w:w="900" w:type="dxa"/>
          </w:tcPr>
          <w:p w:rsidR="00942A6C" w:rsidRPr="006727D7" w:rsidRDefault="00942A6C" w:rsidP="005924ED">
            <w:pPr>
              <w:jc w:val="right"/>
              <w:rPr>
                <w:rFonts w:ascii="Times New Roman" w:hAnsi="Times New Roman"/>
              </w:rPr>
            </w:pPr>
          </w:p>
        </w:tc>
      </w:tr>
      <w:tr w:rsidR="00942A6C" w:rsidTr="005924ED">
        <w:tc>
          <w:tcPr>
            <w:tcW w:w="2358" w:type="dxa"/>
          </w:tcPr>
          <w:p w:rsidR="00942A6C" w:rsidRPr="00CB4184" w:rsidRDefault="00942A6C" w:rsidP="005924ED">
            <w:pPr>
              <w:rPr>
                <w:rFonts w:ascii="Times New Roman" w:hAnsi="Times New Roman"/>
                <w:b/>
              </w:rPr>
            </w:pPr>
            <w:r w:rsidRPr="00CB4184">
              <w:rPr>
                <w:rFonts w:ascii="Times New Roman" w:hAnsi="Times New Roman"/>
                <w:b/>
              </w:rPr>
              <w:t>Afterlife</w:t>
            </w:r>
          </w:p>
        </w:tc>
        <w:tc>
          <w:tcPr>
            <w:tcW w:w="810" w:type="dxa"/>
          </w:tcPr>
          <w:p w:rsidR="00942A6C" w:rsidRPr="00BA0ADC" w:rsidRDefault="00942A6C" w:rsidP="005924ED">
            <w:pPr>
              <w:jc w:val="right"/>
              <w:rPr>
                <w:rFonts w:ascii="Times New Roman" w:hAnsi="Times New Roman"/>
              </w:rPr>
            </w:pPr>
          </w:p>
        </w:tc>
        <w:tc>
          <w:tcPr>
            <w:tcW w:w="810" w:type="dxa"/>
          </w:tcPr>
          <w:p w:rsidR="00942A6C" w:rsidRPr="00BA0ADC" w:rsidRDefault="00942A6C" w:rsidP="005924ED">
            <w:pPr>
              <w:jc w:val="right"/>
              <w:rPr>
                <w:rFonts w:ascii="Times New Roman" w:hAnsi="Times New Roman"/>
              </w:rPr>
            </w:pPr>
          </w:p>
        </w:tc>
        <w:tc>
          <w:tcPr>
            <w:tcW w:w="810" w:type="dxa"/>
          </w:tcPr>
          <w:p w:rsidR="00942A6C" w:rsidRPr="00BA0ADC" w:rsidRDefault="00942A6C" w:rsidP="005924ED">
            <w:pPr>
              <w:jc w:val="right"/>
              <w:rPr>
                <w:rFonts w:ascii="Times New Roman" w:hAnsi="Times New Roman"/>
                <w:b/>
                <w:i/>
              </w:rPr>
            </w:pPr>
          </w:p>
        </w:tc>
        <w:tc>
          <w:tcPr>
            <w:tcW w:w="900" w:type="dxa"/>
          </w:tcPr>
          <w:p w:rsidR="00942A6C" w:rsidRPr="00BA0ADC" w:rsidRDefault="00942A6C" w:rsidP="005924ED">
            <w:pPr>
              <w:jc w:val="right"/>
              <w:rPr>
                <w:rFonts w:ascii="Times New Roman" w:hAnsi="Times New Roman"/>
                <w:b/>
                <w:i/>
              </w:rPr>
            </w:pPr>
          </w:p>
        </w:tc>
        <w:tc>
          <w:tcPr>
            <w:tcW w:w="810" w:type="dxa"/>
          </w:tcPr>
          <w:p w:rsidR="00942A6C" w:rsidRPr="00BA0ADC" w:rsidRDefault="00942A6C" w:rsidP="005924ED">
            <w:pPr>
              <w:jc w:val="right"/>
              <w:rPr>
                <w:rFonts w:ascii="Times New Roman" w:hAnsi="Times New Roman"/>
              </w:rPr>
            </w:pPr>
          </w:p>
        </w:tc>
        <w:tc>
          <w:tcPr>
            <w:tcW w:w="900" w:type="dxa"/>
          </w:tcPr>
          <w:p w:rsidR="00942A6C" w:rsidRPr="00BA0ADC" w:rsidRDefault="00942A6C" w:rsidP="005924ED">
            <w:pPr>
              <w:jc w:val="right"/>
              <w:rPr>
                <w:rFonts w:ascii="Times New Roman" w:hAnsi="Times New Roman"/>
              </w:rPr>
            </w:pPr>
          </w:p>
        </w:tc>
        <w:tc>
          <w:tcPr>
            <w:tcW w:w="900" w:type="dxa"/>
          </w:tcPr>
          <w:p w:rsidR="00942A6C" w:rsidRPr="006727D7" w:rsidRDefault="00942A6C" w:rsidP="005924ED">
            <w:pPr>
              <w:jc w:val="right"/>
              <w:rPr>
                <w:rFonts w:ascii="Times New Roman" w:hAnsi="Times New Roman"/>
              </w:rPr>
            </w:pPr>
          </w:p>
        </w:tc>
        <w:tc>
          <w:tcPr>
            <w:tcW w:w="900" w:type="dxa"/>
          </w:tcPr>
          <w:p w:rsidR="00942A6C" w:rsidRPr="006727D7" w:rsidRDefault="00942A6C" w:rsidP="005924ED">
            <w:pPr>
              <w:jc w:val="right"/>
              <w:rPr>
                <w:rFonts w:ascii="Times New Roman" w:hAnsi="Times New Roman"/>
              </w:rPr>
            </w:pPr>
          </w:p>
        </w:tc>
      </w:tr>
      <w:tr w:rsidR="00942A6C" w:rsidTr="005924ED">
        <w:tc>
          <w:tcPr>
            <w:tcW w:w="2358" w:type="dxa"/>
          </w:tcPr>
          <w:p w:rsidR="00942A6C" w:rsidRPr="00455DBE" w:rsidRDefault="00942A6C" w:rsidP="005924ED">
            <w:pPr>
              <w:rPr>
                <w:rFonts w:ascii="Times New Roman" w:hAnsi="Times New Roman"/>
                <w:sz w:val="20"/>
                <w:szCs w:val="20"/>
              </w:rPr>
            </w:pPr>
            <w:r w:rsidRPr="00455DBE">
              <w:rPr>
                <w:rFonts w:ascii="Times New Roman" w:hAnsi="Times New Roman"/>
                <w:sz w:val="20"/>
                <w:szCs w:val="20"/>
              </w:rPr>
              <w:t>Coarse Root Biomass (g)</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0.001</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0.066</w:t>
            </w:r>
          </w:p>
        </w:tc>
        <w:tc>
          <w:tcPr>
            <w:tcW w:w="810" w:type="dxa"/>
          </w:tcPr>
          <w:p w:rsidR="00942A6C" w:rsidRPr="00BA0ADC" w:rsidRDefault="00942A6C" w:rsidP="005924ED">
            <w:pPr>
              <w:jc w:val="right"/>
              <w:rPr>
                <w:rFonts w:ascii="Times New Roman" w:hAnsi="Times New Roman"/>
                <w:b/>
                <w:i/>
              </w:rPr>
            </w:pPr>
            <w:r w:rsidRPr="00BA0ADC">
              <w:rPr>
                <w:rFonts w:ascii="Times New Roman" w:hAnsi="Times New Roman"/>
                <w:b/>
                <w:i/>
              </w:rPr>
              <w:t>-0.001</w:t>
            </w:r>
          </w:p>
        </w:tc>
        <w:tc>
          <w:tcPr>
            <w:tcW w:w="900" w:type="dxa"/>
          </w:tcPr>
          <w:p w:rsidR="00942A6C" w:rsidRPr="00BA0ADC" w:rsidRDefault="00942A6C" w:rsidP="005924ED">
            <w:pPr>
              <w:jc w:val="right"/>
              <w:rPr>
                <w:rFonts w:ascii="Times New Roman" w:hAnsi="Times New Roman"/>
                <w:b/>
                <w:i/>
              </w:rPr>
            </w:pPr>
            <w:r w:rsidRPr="00BA0ADC">
              <w:rPr>
                <w:rFonts w:ascii="Times New Roman" w:hAnsi="Times New Roman"/>
                <w:b/>
                <w:i/>
              </w:rPr>
              <w:t>&lt;0.001</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0.000</w:t>
            </w:r>
          </w:p>
        </w:tc>
        <w:tc>
          <w:tcPr>
            <w:tcW w:w="900" w:type="dxa"/>
          </w:tcPr>
          <w:p w:rsidR="00942A6C" w:rsidRPr="00BA0ADC" w:rsidRDefault="00942A6C" w:rsidP="005924ED">
            <w:pPr>
              <w:jc w:val="right"/>
              <w:rPr>
                <w:rFonts w:ascii="Times New Roman" w:hAnsi="Times New Roman"/>
              </w:rPr>
            </w:pPr>
            <w:r w:rsidRPr="00BA0ADC">
              <w:rPr>
                <w:rFonts w:ascii="Times New Roman" w:hAnsi="Times New Roman"/>
              </w:rPr>
              <w:t>0.804</w:t>
            </w:r>
          </w:p>
        </w:tc>
        <w:tc>
          <w:tcPr>
            <w:tcW w:w="900" w:type="dxa"/>
          </w:tcPr>
          <w:p w:rsidR="00942A6C" w:rsidRPr="006727D7" w:rsidRDefault="00942A6C" w:rsidP="005924ED">
            <w:pPr>
              <w:jc w:val="right"/>
              <w:rPr>
                <w:rFonts w:ascii="Times New Roman" w:hAnsi="Times New Roman"/>
                <w:b/>
                <w:i/>
              </w:rPr>
            </w:pPr>
            <w:r w:rsidRPr="006727D7">
              <w:rPr>
                <w:rFonts w:ascii="Times New Roman" w:hAnsi="Times New Roman"/>
                <w:b/>
                <w:i/>
              </w:rPr>
              <w:t>0.037</w:t>
            </w:r>
          </w:p>
        </w:tc>
        <w:tc>
          <w:tcPr>
            <w:tcW w:w="900" w:type="dxa"/>
          </w:tcPr>
          <w:p w:rsidR="00942A6C" w:rsidRPr="006727D7" w:rsidRDefault="00942A6C" w:rsidP="005924ED">
            <w:pPr>
              <w:jc w:val="right"/>
              <w:rPr>
                <w:rFonts w:ascii="Times New Roman" w:hAnsi="Times New Roman"/>
                <w:b/>
                <w:i/>
              </w:rPr>
            </w:pPr>
            <w:r w:rsidRPr="006727D7">
              <w:rPr>
                <w:rFonts w:ascii="Times New Roman" w:hAnsi="Times New Roman"/>
                <w:b/>
                <w:i/>
              </w:rPr>
              <w:t>0.031</w:t>
            </w:r>
          </w:p>
        </w:tc>
      </w:tr>
      <w:tr w:rsidR="00942A6C" w:rsidTr="005924ED">
        <w:tc>
          <w:tcPr>
            <w:tcW w:w="2358" w:type="dxa"/>
          </w:tcPr>
          <w:p w:rsidR="00942A6C" w:rsidRPr="00455DBE" w:rsidRDefault="00942A6C" w:rsidP="005924ED">
            <w:pPr>
              <w:rPr>
                <w:rFonts w:ascii="Times New Roman" w:hAnsi="Times New Roman"/>
                <w:sz w:val="20"/>
                <w:szCs w:val="20"/>
              </w:rPr>
            </w:pPr>
            <w:r w:rsidRPr="00455DBE">
              <w:rPr>
                <w:rFonts w:ascii="Times New Roman" w:hAnsi="Times New Roman"/>
                <w:sz w:val="20"/>
                <w:szCs w:val="20"/>
              </w:rPr>
              <w:t>Rhizomes Biomass (g)</w:t>
            </w:r>
          </w:p>
        </w:tc>
        <w:tc>
          <w:tcPr>
            <w:tcW w:w="810" w:type="dxa"/>
          </w:tcPr>
          <w:p w:rsidR="00942A6C" w:rsidRPr="00BA0ADC" w:rsidRDefault="00942A6C" w:rsidP="005924ED">
            <w:pPr>
              <w:jc w:val="right"/>
              <w:rPr>
                <w:rFonts w:ascii="Times New Roman" w:hAnsi="Times New Roman"/>
                <w:b/>
                <w:i/>
              </w:rPr>
            </w:pPr>
            <w:r w:rsidRPr="00BA0ADC">
              <w:rPr>
                <w:rFonts w:ascii="Times New Roman" w:hAnsi="Times New Roman"/>
                <w:b/>
                <w:i/>
              </w:rPr>
              <w:t>-0.004</w:t>
            </w:r>
          </w:p>
        </w:tc>
        <w:tc>
          <w:tcPr>
            <w:tcW w:w="810" w:type="dxa"/>
          </w:tcPr>
          <w:p w:rsidR="00942A6C" w:rsidRPr="00BA0ADC" w:rsidRDefault="00942A6C" w:rsidP="005924ED">
            <w:pPr>
              <w:jc w:val="right"/>
              <w:rPr>
                <w:rFonts w:ascii="Times New Roman" w:hAnsi="Times New Roman"/>
                <w:b/>
                <w:i/>
              </w:rPr>
            </w:pPr>
            <w:r w:rsidRPr="00BA0ADC">
              <w:rPr>
                <w:rFonts w:ascii="Times New Roman" w:hAnsi="Times New Roman"/>
                <w:b/>
                <w:i/>
              </w:rPr>
              <w:t>0.019</w:t>
            </w:r>
          </w:p>
        </w:tc>
        <w:tc>
          <w:tcPr>
            <w:tcW w:w="810" w:type="dxa"/>
          </w:tcPr>
          <w:p w:rsidR="00942A6C" w:rsidRPr="00BA0ADC" w:rsidRDefault="00942A6C" w:rsidP="005924ED">
            <w:pPr>
              <w:jc w:val="right"/>
              <w:rPr>
                <w:rFonts w:ascii="Times New Roman" w:hAnsi="Times New Roman"/>
                <w:b/>
                <w:i/>
              </w:rPr>
            </w:pPr>
            <w:r w:rsidRPr="00BA0ADC">
              <w:rPr>
                <w:rFonts w:ascii="Times New Roman" w:hAnsi="Times New Roman"/>
                <w:b/>
                <w:i/>
              </w:rPr>
              <w:t>0.001</w:t>
            </w:r>
          </w:p>
        </w:tc>
        <w:tc>
          <w:tcPr>
            <w:tcW w:w="900" w:type="dxa"/>
          </w:tcPr>
          <w:p w:rsidR="00942A6C" w:rsidRPr="00BA0ADC" w:rsidRDefault="00942A6C" w:rsidP="005924ED">
            <w:pPr>
              <w:jc w:val="right"/>
              <w:rPr>
                <w:rFonts w:ascii="Times New Roman" w:hAnsi="Times New Roman"/>
                <w:b/>
                <w:i/>
              </w:rPr>
            </w:pPr>
            <w:r w:rsidRPr="00BA0ADC">
              <w:rPr>
                <w:rFonts w:ascii="Times New Roman" w:hAnsi="Times New Roman"/>
                <w:b/>
                <w:i/>
              </w:rPr>
              <w:t>0.005</w:t>
            </w:r>
          </w:p>
        </w:tc>
        <w:tc>
          <w:tcPr>
            <w:tcW w:w="810" w:type="dxa"/>
          </w:tcPr>
          <w:p w:rsidR="00942A6C" w:rsidRPr="00BA0ADC" w:rsidRDefault="00942A6C" w:rsidP="005924ED">
            <w:pPr>
              <w:jc w:val="right"/>
              <w:rPr>
                <w:rFonts w:ascii="Times New Roman" w:hAnsi="Times New Roman"/>
              </w:rPr>
            </w:pPr>
            <w:r w:rsidRPr="00BA0ADC">
              <w:rPr>
                <w:rFonts w:ascii="Times New Roman" w:hAnsi="Times New Roman"/>
              </w:rPr>
              <w:t xml:space="preserve"> 0.000</w:t>
            </w:r>
          </w:p>
        </w:tc>
        <w:tc>
          <w:tcPr>
            <w:tcW w:w="900" w:type="dxa"/>
          </w:tcPr>
          <w:p w:rsidR="00942A6C" w:rsidRPr="00BA0ADC" w:rsidRDefault="00942A6C" w:rsidP="005924ED">
            <w:pPr>
              <w:jc w:val="right"/>
              <w:rPr>
                <w:rFonts w:ascii="Times New Roman" w:hAnsi="Times New Roman"/>
              </w:rPr>
            </w:pPr>
            <w:r w:rsidRPr="00BA0ADC">
              <w:rPr>
                <w:rFonts w:ascii="Times New Roman" w:hAnsi="Times New Roman"/>
              </w:rPr>
              <w:t>0.670</w:t>
            </w:r>
          </w:p>
        </w:tc>
        <w:tc>
          <w:tcPr>
            <w:tcW w:w="900" w:type="dxa"/>
          </w:tcPr>
          <w:p w:rsidR="00942A6C" w:rsidRPr="006727D7" w:rsidRDefault="00942A6C" w:rsidP="005924ED">
            <w:pPr>
              <w:jc w:val="right"/>
              <w:rPr>
                <w:rFonts w:ascii="Times New Roman" w:hAnsi="Times New Roman"/>
              </w:rPr>
            </w:pPr>
            <w:r>
              <w:rPr>
                <w:rFonts w:ascii="Times New Roman" w:hAnsi="Times New Roman"/>
              </w:rPr>
              <w:t>0.001</w:t>
            </w:r>
          </w:p>
        </w:tc>
        <w:tc>
          <w:tcPr>
            <w:tcW w:w="900" w:type="dxa"/>
          </w:tcPr>
          <w:p w:rsidR="00942A6C" w:rsidRPr="006727D7" w:rsidRDefault="00942A6C" w:rsidP="005924ED">
            <w:pPr>
              <w:jc w:val="right"/>
              <w:rPr>
                <w:rFonts w:ascii="Times New Roman" w:hAnsi="Times New Roman"/>
              </w:rPr>
            </w:pPr>
            <w:r>
              <w:rPr>
                <w:rFonts w:ascii="Times New Roman" w:hAnsi="Times New Roman"/>
              </w:rPr>
              <w:t>0.383</w:t>
            </w:r>
          </w:p>
        </w:tc>
      </w:tr>
      <w:tr w:rsidR="00942A6C" w:rsidTr="005924ED">
        <w:tc>
          <w:tcPr>
            <w:tcW w:w="2358" w:type="dxa"/>
            <w:tcBorders>
              <w:bottom w:val="single" w:sz="4" w:space="0" w:color="auto"/>
            </w:tcBorders>
          </w:tcPr>
          <w:p w:rsidR="00942A6C" w:rsidRPr="00455DBE" w:rsidRDefault="00942A6C" w:rsidP="005924ED">
            <w:pPr>
              <w:rPr>
                <w:rFonts w:ascii="Times New Roman" w:hAnsi="Times New Roman"/>
                <w:sz w:val="20"/>
                <w:szCs w:val="20"/>
              </w:rPr>
            </w:pPr>
            <w:r w:rsidRPr="00455DBE">
              <w:rPr>
                <w:rFonts w:ascii="Times New Roman" w:hAnsi="Times New Roman"/>
                <w:sz w:val="20"/>
                <w:szCs w:val="20"/>
              </w:rPr>
              <w:t>Aboveground Biomass (g)</w:t>
            </w:r>
          </w:p>
        </w:tc>
        <w:tc>
          <w:tcPr>
            <w:tcW w:w="810" w:type="dxa"/>
            <w:tcBorders>
              <w:bottom w:val="single" w:sz="4" w:space="0" w:color="auto"/>
            </w:tcBorders>
          </w:tcPr>
          <w:p w:rsidR="00942A6C" w:rsidRPr="00BA0ADC" w:rsidRDefault="00942A6C" w:rsidP="005924ED">
            <w:pPr>
              <w:jc w:val="right"/>
              <w:rPr>
                <w:rFonts w:ascii="Times New Roman" w:hAnsi="Times New Roman"/>
              </w:rPr>
            </w:pPr>
            <w:r w:rsidRPr="00BA0ADC">
              <w:rPr>
                <w:rFonts w:ascii="Times New Roman" w:hAnsi="Times New Roman"/>
              </w:rPr>
              <w:t>0.001</w:t>
            </w:r>
          </w:p>
        </w:tc>
        <w:tc>
          <w:tcPr>
            <w:tcW w:w="810" w:type="dxa"/>
            <w:tcBorders>
              <w:bottom w:val="single" w:sz="4" w:space="0" w:color="auto"/>
            </w:tcBorders>
          </w:tcPr>
          <w:p w:rsidR="00942A6C" w:rsidRPr="00BA0ADC" w:rsidRDefault="00942A6C" w:rsidP="005924ED">
            <w:pPr>
              <w:jc w:val="right"/>
              <w:rPr>
                <w:rFonts w:ascii="Times New Roman" w:hAnsi="Times New Roman"/>
              </w:rPr>
            </w:pPr>
            <w:r w:rsidRPr="00BA0ADC">
              <w:rPr>
                <w:rFonts w:ascii="Times New Roman" w:hAnsi="Times New Roman"/>
              </w:rPr>
              <w:t>0.837</w:t>
            </w:r>
          </w:p>
        </w:tc>
        <w:tc>
          <w:tcPr>
            <w:tcW w:w="810" w:type="dxa"/>
            <w:tcBorders>
              <w:bottom w:val="single" w:sz="4" w:space="0" w:color="auto"/>
            </w:tcBorders>
          </w:tcPr>
          <w:p w:rsidR="00942A6C" w:rsidRPr="00BA0ADC" w:rsidRDefault="00942A6C" w:rsidP="005924ED">
            <w:pPr>
              <w:jc w:val="right"/>
              <w:rPr>
                <w:rFonts w:ascii="Times New Roman" w:hAnsi="Times New Roman"/>
                <w:b/>
                <w:i/>
              </w:rPr>
            </w:pPr>
            <w:r w:rsidRPr="00BA0ADC">
              <w:rPr>
                <w:rFonts w:ascii="Times New Roman" w:hAnsi="Times New Roman"/>
                <w:b/>
                <w:i/>
              </w:rPr>
              <w:t>0.038</w:t>
            </w:r>
          </w:p>
        </w:tc>
        <w:tc>
          <w:tcPr>
            <w:tcW w:w="900" w:type="dxa"/>
            <w:tcBorders>
              <w:bottom w:val="single" w:sz="4" w:space="0" w:color="auto"/>
            </w:tcBorders>
          </w:tcPr>
          <w:p w:rsidR="00942A6C" w:rsidRPr="00BA0ADC" w:rsidRDefault="00942A6C" w:rsidP="005924ED">
            <w:pPr>
              <w:jc w:val="right"/>
              <w:rPr>
                <w:rFonts w:ascii="Times New Roman" w:hAnsi="Times New Roman"/>
                <w:b/>
                <w:i/>
              </w:rPr>
            </w:pPr>
            <w:r w:rsidRPr="00BA0ADC">
              <w:rPr>
                <w:rFonts w:ascii="Times New Roman" w:hAnsi="Times New Roman"/>
                <w:b/>
                <w:i/>
              </w:rPr>
              <w:t>&lt;0.001</w:t>
            </w:r>
          </w:p>
        </w:tc>
        <w:tc>
          <w:tcPr>
            <w:tcW w:w="810" w:type="dxa"/>
            <w:tcBorders>
              <w:bottom w:val="single" w:sz="4" w:space="0" w:color="auto"/>
            </w:tcBorders>
          </w:tcPr>
          <w:p w:rsidR="00942A6C" w:rsidRPr="00BA0ADC" w:rsidRDefault="00942A6C" w:rsidP="005924ED">
            <w:pPr>
              <w:jc w:val="right"/>
              <w:rPr>
                <w:rFonts w:ascii="Times New Roman" w:hAnsi="Times New Roman"/>
              </w:rPr>
            </w:pPr>
            <w:r w:rsidRPr="00BA0ADC">
              <w:rPr>
                <w:rFonts w:ascii="Times New Roman" w:hAnsi="Times New Roman"/>
              </w:rPr>
              <w:t>0.000</w:t>
            </w:r>
          </w:p>
        </w:tc>
        <w:tc>
          <w:tcPr>
            <w:tcW w:w="900" w:type="dxa"/>
            <w:tcBorders>
              <w:bottom w:val="single" w:sz="4" w:space="0" w:color="auto"/>
            </w:tcBorders>
          </w:tcPr>
          <w:p w:rsidR="00942A6C" w:rsidRPr="00BA0ADC" w:rsidRDefault="00942A6C" w:rsidP="005924ED">
            <w:pPr>
              <w:jc w:val="right"/>
              <w:rPr>
                <w:rFonts w:ascii="Times New Roman" w:hAnsi="Times New Roman"/>
              </w:rPr>
            </w:pPr>
            <w:r w:rsidRPr="00BA0ADC">
              <w:rPr>
                <w:rFonts w:ascii="Times New Roman" w:hAnsi="Times New Roman"/>
              </w:rPr>
              <w:t>0.660</w:t>
            </w:r>
          </w:p>
        </w:tc>
        <w:tc>
          <w:tcPr>
            <w:tcW w:w="900" w:type="dxa"/>
            <w:tcBorders>
              <w:bottom w:val="single" w:sz="4" w:space="0" w:color="auto"/>
            </w:tcBorders>
          </w:tcPr>
          <w:p w:rsidR="00942A6C" w:rsidRPr="006727D7" w:rsidRDefault="00942A6C" w:rsidP="005924ED">
            <w:pPr>
              <w:jc w:val="right"/>
              <w:rPr>
                <w:rFonts w:ascii="Times New Roman" w:hAnsi="Times New Roman"/>
                <w:b/>
                <w:i/>
              </w:rPr>
            </w:pPr>
            <w:r w:rsidRPr="006727D7">
              <w:rPr>
                <w:rFonts w:ascii="Times New Roman" w:hAnsi="Times New Roman"/>
                <w:b/>
                <w:i/>
              </w:rPr>
              <w:t>-0.004</w:t>
            </w:r>
          </w:p>
        </w:tc>
        <w:tc>
          <w:tcPr>
            <w:tcW w:w="900" w:type="dxa"/>
            <w:tcBorders>
              <w:bottom w:val="single" w:sz="4" w:space="0" w:color="auto"/>
            </w:tcBorders>
          </w:tcPr>
          <w:p w:rsidR="00942A6C" w:rsidRPr="006727D7" w:rsidRDefault="00942A6C" w:rsidP="005924ED">
            <w:pPr>
              <w:jc w:val="right"/>
              <w:rPr>
                <w:rFonts w:ascii="Times New Roman" w:hAnsi="Times New Roman"/>
                <w:b/>
                <w:i/>
              </w:rPr>
            </w:pPr>
            <w:r w:rsidRPr="006727D7">
              <w:rPr>
                <w:rFonts w:ascii="Times New Roman" w:hAnsi="Times New Roman"/>
                <w:b/>
                <w:i/>
              </w:rPr>
              <w:t>0.024</w:t>
            </w:r>
          </w:p>
        </w:tc>
      </w:tr>
    </w:tbl>
    <w:p w:rsidR="00942A6C" w:rsidRDefault="00942A6C" w:rsidP="00942A6C">
      <w:pPr>
        <w:spacing w:after="0"/>
        <w:rPr>
          <w:rFonts w:ascii="Times New Roman" w:hAnsi="Times New Roman"/>
        </w:rPr>
      </w:pPr>
    </w:p>
    <w:p w:rsidR="00942A6C" w:rsidRPr="00D50AE7" w:rsidRDefault="00942A6C" w:rsidP="00942A6C">
      <w:pPr>
        <w:spacing w:after="0"/>
        <w:rPr>
          <w:rFonts w:ascii="Times New Roman" w:hAnsi="Times New Roman"/>
        </w:rPr>
      </w:pPr>
      <w:r>
        <w:rPr>
          <w:rFonts w:ascii="Times New Roman" w:hAnsi="Times New Roman"/>
        </w:rPr>
        <w:t>NA – not applicable</w:t>
      </w:r>
    </w:p>
    <w:p w:rsidR="00942A6C" w:rsidRDefault="00942A6C">
      <w:pPr>
        <w:rPr>
          <w:rFonts w:ascii="Times New Roman" w:hAnsi="Times New Roman"/>
          <w:sz w:val="24"/>
          <w:szCs w:val="24"/>
        </w:rPr>
      </w:pPr>
      <w:r>
        <w:rPr>
          <w:rFonts w:ascii="Times New Roman" w:hAnsi="Times New Roman"/>
          <w:sz w:val="24"/>
          <w:szCs w:val="24"/>
        </w:rPr>
        <w:br w:type="page"/>
      </w:r>
    </w:p>
    <w:p w:rsidR="00942A6C" w:rsidRDefault="00942A6C" w:rsidP="00942A6C">
      <w:pPr>
        <w:spacing w:line="360" w:lineRule="auto"/>
        <w:rPr>
          <w:rFonts w:ascii="Times New Roman" w:hAnsi="Times New Roman"/>
          <w:sz w:val="24"/>
          <w:szCs w:val="24"/>
        </w:rPr>
      </w:pPr>
      <w:proofErr w:type="gramStart"/>
      <w:r w:rsidRPr="004B3BAF">
        <w:rPr>
          <w:rFonts w:ascii="Times New Roman" w:hAnsi="Times New Roman"/>
          <w:b/>
          <w:sz w:val="24"/>
          <w:szCs w:val="24"/>
        </w:rPr>
        <w:lastRenderedPageBreak/>
        <w:t>Figure</w:t>
      </w:r>
      <w:r>
        <w:rPr>
          <w:rFonts w:ascii="Times New Roman" w:hAnsi="Times New Roman"/>
          <w:b/>
          <w:sz w:val="24"/>
          <w:szCs w:val="24"/>
        </w:rPr>
        <w:t xml:space="preserve"> 6</w:t>
      </w:r>
      <w:r w:rsidRPr="004B3BAF">
        <w:rPr>
          <w:rFonts w:ascii="Times New Roman" w:hAnsi="Times New Roman"/>
          <w:b/>
          <w:sz w:val="24"/>
          <w:szCs w:val="24"/>
        </w:rPr>
        <w:t>.</w:t>
      </w:r>
      <w:proofErr w:type="gramEnd"/>
      <w:r w:rsidRPr="004B3BAF">
        <w:rPr>
          <w:rFonts w:ascii="Times New Roman" w:hAnsi="Times New Roman"/>
          <w:b/>
          <w:sz w:val="24"/>
          <w:szCs w:val="24"/>
        </w:rPr>
        <w:t xml:space="preserve"> </w:t>
      </w:r>
      <w:proofErr w:type="gramStart"/>
      <w:r>
        <w:rPr>
          <w:rFonts w:ascii="Times New Roman" w:hAnsi="Times New Roman"/>
          <w:b/>
          <w:sz w:val="24"/>
          <w:szCs w:val="24"/>
        </w:rPr>
        <w:t>Indirect genetic effects and afterlife effects on ecosystem processes.</w:t>
      </w:r>
      <w:proofErr w:type="gramEnd"/>
      <w:r>
        <w:rPr>
          <w:rFonts w:ascii="Times New Roman" w:hAnsi="Times New Roman"/>
          <w:b/>
          <w:sz w:val="24"/>
          <w:szCs w:val="24"/>
        </w:rPr>
        <w:t xml:space="preserve"> </w:t>
      </w:r>
      <w:r w:rsidRPr="004B3BAF">
        <w:rPr>
          <w:rFonts w:ascii="Times New Roman" w:hAnsi="Times New Roman"/>
          <w:sz w:val="24"/>
          <w:szCs w:val="24"/>
        </w:rPr>
        <w:t xml:space="preserve">Indirect genetic effects alter focal plant biomass traits, and afterlife effects cross the “living-dead” barrier to influence ecosystem processes. Indirect genetic effect values modified from Genung </w:t>
      </w:r>
      <w:r w:rsidRPr="004B3BAF">
        <w:rPr>
          <w:rFonts w:ascii="Times New Roman" w:hAnsi="Times New Roman"/>
          <w:i/>
          <w:sz w:val="24"/>
          <w:szCs w:val="24"/>
        </w:rPr>
        <w:t xml:space="preserve">et al. </w:t>
      </w:r>
      <w:r w:rsidRPr="004B3BAF">
        <w:rPr>
          <w:rFonts w:ascii="Times New Roman" w:hAnsi="Times New Roman"/>
          <w:sz w:val="24"/>
          <w:szCs w:val="24"/>
        </w:rPr>
        <w:t xml:space="preserve">(2012) </w:t>
      </w:r>
      <w:r w:rsidRPr="004B3BAF">
        <w:rPr>
          <w:rFonts w:ascii="Times New Roman" w:hAnsi="Times New Roman"/>
          <w:i/>
          <w:sz w:val="24"/>
          <w:szCs w:val="24"/>
        </w:rPr>
        <w:t>Ecology Letters</w:t>
      </w:r>
      <w:r w:rsidRPr="004B3BAF">
        <w:rPr>
          <w:rFonts w:ascii="Times New Roman" w:hAnsi="Times New Roman"/>
          <w:sz w:val="24"/>
          <w:szCs w:val="24"/>
        </w:rPr>
        <w:t>, and show the partial r</w:t>
      </w:r>
      <w:r w:rsidRPr="004B3BAF">
        <w:rPr>
          <w:rFonts w:ascii="Times New Roman" w:hAnsi="Times New Roman"/>
          <w:sz w:val="24"/>
          <w:szCs w:val="24"/>
          <w:vertAlign w:val="superscript"/>
        </w:rPr>
        <w:t>2</w:t>
      </w:r>
      <w:r w:rsidRPr="004B3BAF">
        <w:rPr>
          <w:rFonts w:ascii="Times New Roman" w:hAnsi="Times New Roman"/>
          <w:sz w:val="24"/>
          <w:szCs w:val="24"/>
        </w:rPr>
        <w:t xml:space="preserve"> values of neighbor genotype identity on focal plant biomass traits. Ecosystem processes abbreviations represent nitrogen (N) uptake and release, decomposition rate (k), and phosphorous (P) uptake and release. “Afterlife effects” arrows show the partial r</w:t>
      </w:r>
      <w:r w:rsidRPr="004B3BAF">
        <w:rPr>
          <w:rFonts w:ascii="Times New Roman" w:hAnsi="Times New Roman"/>
          <w:sz w:val="24"/>
          <w:szCs w:val="24"/>
          <w:vertAlign w:val="superscript"/>
        </w:rPr>
        <w:t>2</w:t>
      </w:r>
      <w:r w:rsidRPr="004B3BAF">
        <w:rPr>
          <w:rFonts w:ascii="Times New Roman" w:hAnsi="Times New Roman"/>
          <w:sz w:val="24"/>
          <w:szCs w:val="24"/>
        </w:rPr>
        <w:t xml:space="preserve"> value of plant biomass traits together in a single model which also contained species identity, and genotype nested within species. Arrows are only present for significant relationships. Combined, afterlife effects explained 24% of the variation in N uptake and release even after accounting for species and genotype identity. All r</w:t>
      </w:r>
      <w:r w:rsidRPr="004B3BAF">
        <w:rPr>
          <w:rFonts w:ascii="Times New Roman" w:hAnsi="Times New Roman"/>
          <w:sz w:val="24"/>
          <w:szCs w:val="24"/>
          <w:vertAlign w:val="superscript"/>
        </w:rPr>
        <w:t>2</w:t>
      </w:r>
      <w:r w:rsidRPr="004B3BAF">
        <w:rPr>
          <w:rFonts w:ascii="Times New Roman" w:hAnsi="Times New Roman"/>
          <w:sz w:val="24"/>
          <w:szCs w:val="24"/>
        </w:rPr>
        <w:t xml:space="preserve"> values were determined using the formula (factor sum of squares / full model sum of squares).</w:t>
      </w:r>
    </w:p>
    <w:p w:rsidR="00942A6C" w:rsidRDefault="00942A6C" w:rsidP="00942A6C">
      <w:pPr>
        <w:rPr>
          <w:noProof/>
        </w:rPr>
      </w:pPr>
    </w:p>
    <w:p w:rsidR="00942A6C" w:rsidRDefault="00942A6C" w:rsidP="00942A6C">
      <w:pPr>
        <w:spacing w:before="240" w:line="360" w:lineRule="auto"/>
        <w:rPr>
          <w:rFonts w:ascii="Times New Roman" w:hAnsi="Times New Roman"/>
          <w:sz w:val="24"/>
          <w:szCs w:val="24"/>
        </w:rPr>
      </w:pPr>
      <w:r>
        <w:rPr>
          <w:noProof/>
        </w:rPr>
        <w:drawing>
          <wp:inline distT="0" distB="0" distL="0" distR="0" wp14:anchorId="13526966" wp14:editId="5BA22008">
            <wp:extent cx="5943600" cy="41605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943600" cy="4160520"/>
                    </a:xfrm>
                    <a:prstGeom prst="rect">
                      <a:avLst/>
                    </a:prstGeom>
                  </pic:spPr>
                </pic:pic>
              </a:graphicData>
            </a:graphic>
          </wp:inline>
        </w:drawing>
      </w:r>
    </w:p>
    <w:p w:rsidR="00942A6C" w:rsidRDefault="00942A6C">
      <w:pPr>
        <w:rPr>
          <w:rFonts w:ascii="Times New Roman" w:hAnsi="Times New Roman"/>
          <w:sz w:val="24"/>
          <w:szCs w:val="24"/>
        </w:rPr>
      </w:pPr>
      <w:r>
        <w:rPr>
          <w:rFonts w:ascii="Times New Roman" w:hAnsi="Times New Roman"/>
          <w:sz w:val="24"/>
          <w:szCs w:val="24"/>
        </w:rPr>
        <w:br w:type="page"/>
      </w:r>
    </w:p>
    <w:p w:rsidR="00EB1398" w:rsidRPr="00957718" w:rsidRDefault="00EB1398" w:rsidP="00942A6C">
      <w:pPr>
        <w:spacing w:before="240" w:line="360" w:lineRule="auto"/>
        <w:rPr>
          <w:rFonts w:ascii="Times New Roman" w:hAnsi="Times New Roman"/>
          <w:sz w:val="24"/>
          <w:szCs w:val="24"/>
        </w:rPr>
      </w:pPr>
      <w:proofErr w:type="gramStart"/>
      <w:r>
        <w:rPr>
          <w:rFonts w:ascii="Times New Roman" w:hAnsi="Times New Roman"/>
          <w:sz w:val="24"/>
          <w:szCs w:val="24"/>
        </w:rPr>
        <w:lastRenderedPageBreak/>
        <w:t>for</w:t>
      </w:r>
      <w:proofErr w:type="gramEnd"/>
      <w:r>
        <w:rPr>
          <w:rFonts w:ascii="Times New Roman" w:hAnsi="Times New Roman"/>
          <w:sz w:val="24"/>
          <w:szCs w:val="24"/>
        </w:rPr>
        <w:t xml:space="preserve"> P dynamics (</w:t>
      </w:r>
      <w:r w:rsidR="0058099F">
        <w:rPr>
          <w:rFonts w:ascii="Times New Roman" w:hAnsi="Times New Roman"/>
          <w:sz w:val="24"/>
          <w:szCs w:val="24"/>
        </w:rPr>
        <w:t>Fig.</w:t>
      </w:r>
      <w:r>
        <w:rPr>
          <w:rFonts w:ascii="Times New Roman" w:hAnsi="Times New Roman"/>
          <w:sz w:val="24"/>
          <w:szCs w:val="24"/>
        </w:rPr>
        <w:t xml:space="preserve"> </w:t>
      </w:r>
      <w:r w:rsidR="0058099F">
        <w:rPr>
          <w:rFonts w:ascii="Times New Roman" w:hAnsi="Times New Roman"/>
          <w:sz w:val="24"/>
          <w:szCs w:val="24"/>
        </w:rPr>
        <w:t>4</w:t>
      </w:r>
      <w:r>
        <w:rPr>
          <w:rFonts w:ascii="Times New Roman" w:hAnsi="Times New Roman"/>
          <w:sz w:val="24"/>
          <w:szCs w:val="24"/>
        </w:rPr>
        <w:t xml:space="preserve">c). However, </w:t>
      </w:r>
      <w:r w:rsidRPr="00925277">
        <w:rPr>
          <w:rFonts w:ascii="Times New Roman" w:hAnsi="Times New Roman"/>
          <w:sz w:val="24"/>
          <w:szCs w:val="24"/>
        </w:rPr>
        <w:t xml:space="preserve">we detected non-additive effects of genotype mixing on P dynamics </w:t>
      </w:r>
      <w:r>
        <w:rPr>
          <w:rFonts w:ascii="Times New Roman" w:hAnsi="Times New Roman"/>
          <w:sz w:val="24"/>
          <w:szCs w:val="24"/>
        </w:rPr>
        <w:t>i</w:t>
      </w:r>
      <w:r w:rsidRPr="00925277">
        <w:rPr>
          <w:rFonts w:ascii="Times New Roman" w:hAnsi="Times New Roman"/>
          <w:sz w:val="24"/>
          <w:szCs w:val="24"/>
        </w:rPr>
        <w:t>n thre</w:t>
      </w:r>
      <w:r>
        <w:rPr>
          <w:rFonts w:ascii="Times New Roman" w:hAnsi="Times New Roman"/>
          <w:sz w:val="24"/>
          <w:szCs w:val="24"/>
        </w:rPr>
        <w:t>e of the five genotype mixtures</w:t>
      </w:r>
      <w:r w:rsidRPr="00925277">
        <w:rPr>
          <w:rFonts w:ascii="Times New Roman" w:hAnsi="Times New Roman"/>
          <w:sz w:val="24"/>
          <w:szCs w:val="24"/>
        </w:rPr>
        <w:t xml:space="preserve"> (</w:t>
      </w:r>
      <w:r w:rsidR="0058099F">
        <w:rPr>
          <w:rFonts w:ascii="Times New Roman" w:hAnsi="Times New Roman"/>
          <w:sz w:val="24"/>
          <w:szCs w:val="24"/>
        </w:rPr>
        <w:t>Fig.</w:t>
      </w:r>
      <w:r w:rsidRPr="00925277">
        <w:rPr>
          <w:rFonts w:ascii="Times New Roman" w:hAnsi="Times New Roman"/>
          <w:sz w:val="24"/>
          <w:szCs w:val="24"/>
        </w:rPr>
        <w:t xml:space="preserve"> </w:t>
      </w:r>
      <w:r w:rsidR="0058099F">
        <w:rPr>
          <w:rFonts w:ascii="Times New Roman" w:hAnsi="Times New Roman"/>
          <w:sz w:val="24"/>
          <w:szCs w:val="24"/>
        </w:rPr>
        <w:t>5</w:t>
      </w:r>
      <w:r w:rsidRPr="00925277">
        <w:rPr>
          <w:rFonts w:ascii="Times New Roman" w:hAnsi="Times New Roman"/>
          <w:sz w:val="24"/>
          <w:szCs w:val="24"/>
        </w:rPr>
        <w:t xml:space="preserve">). In one of the three mixtures, P immobilization was decreased, and in the other two more P was immobilized than expected. </w:t>
      </w:r>
      <w:r w:rsidRPr="005C7C98">
        <w:rPr>
          <w:rFonts w:ascii="Times New Roman" w:hAnsi="Times New Roman"/>
          <w:sz w:val="24"/>
          <w:szCs w:val="24"/>
        </w:rPr>
        <w:t>We also detected “afterlife</w:t>
      </w:r>
      <w:r>
        <w:rPr>
          <w:rFonts w:ascii="Times New Roman" w:hAnsi="Times New Roman"/>
          <w:sz w:val="24"/>
          <w:szCs w:val="24"/>
        </w:rPr>
        <w:t>” effects</w:t>
      </w:r>
      <w:r w:rsidRPr="005C7C98">
        <w:rPr>
          <w:rFonts w:ascii="Times New Roman" w:hAnsi="Times New Roman"/>
          <w:sz w:val="24"/>
          <w:szCs w:val="24"/>
        </w:rPr>
        <w:t xml:space="preserve"> which linked the above- and belowground systems, as traits expressed by plants during the growing season were correlated with </w:t>
      </w:r>
      <w:r>
        <w:rPr>
          <w:rFonts w:ascii="Times New Roman" w:hAnsi="Times New Roman"/>
          <w:sz w:val="24"/>
          <w:szCs w:val="24"/>
        </w:rPr>
        <w:t xml:space="preserve">initial litter quality, </w:t>
      </w:r>
      <w:r w:rsidRPr="005C7C98">
        <w:rPr>
          <w:rFonts w:ascii="Times New Roman" w:hAnsi="Times New Roman"/>
          <w:sz w:val="24"/>
          <w:szCs w:val="24"/>
        </w:rPr>
        <w:t xml:space="preserve">decomposition and nutrient dynamics (Table </w:t>
      </w:r>
      <w:r w:rsidR="00D50AE7">
        <w:rPr>
          <w:rFonts w:ascii="Times New Roman" w:hAnsi="Times New Roman"/>
          <w:sz w:val="24"/>
          <w:szCs w:val="24"/>
        </w:rPr>
        <w:t>5</w:t>
      </w:r>
      <w:r w:rsidRPr="005C7C98">
        <w:rPr>
          <w:rFonts w:ascii="Times New Roman" w:hAnsi="Times New Roman"/>
          <w:sz w:val="24"/>
          <w:szCs w:val="24"/>
        </w:rPr>
        <w:t xml:space="preserve">, </w:t>
      </w:r>
      <w:r w:rsidR="0058099F">
        <w:rPr>
          <w:rFonts w:ascii="Times New Roman" w:hAnsi="Times New Roman"/>
          <w:sz w:val="24"/>
          <w:szCs w:val="24"/>
        </w:rPr>
        <w:t>Fig.</w:t>
      </w:r>
      <w:r w:rsidRPr="005C7C98">
        <w:rPr>
          <w:rFonts w:ascii="Times New Roman" w:hAnsi="Times New Roman"/>
          <w:sz w:val="24"/>
          <w:szCs w:val="24"/>
        </w:rPr>
        <w:t xml:space="preserve"> </w:t>
      </w:r>
      <w:r w:rsidR="0058099F">
        <w:rPr>
          <w:rFonts w:ascii="Times New Roman" w:hAnsi="Times New Roman"/>
          <w:sz w:val="24"/>
          <w:szCs w:val="24"/>
        </w:rPr>
        <w:t>6</w:t>
      </w:r>
      <w:r w:rsidRPr="005C7C98">
        <w:rPr>
          <w:rFonts w:ascii="Times New Roman" w:hAnsi="Times New Roman"/>
          <w:sz w:val="24"/>
          <w:szCs w:val="24"/>
        </w:rPr>
        <w:t>). Th</w:t>
      </w:r>
      <w:r w:rsidR="00942A6C">
        <w:rPr>
          <w:rFonts w:ascii="Times New Roman" w:hAnsi="Times New Roman"/>
          <w:sz w:val="24"/>
          <w:szCs w:val="24"/>
        </w:rPr>
        <w:t xml:space="preserve">ese traits allow us to describe </w:t>
      </w:r>
      <w:r w:rsidRPr="005C7C98">
        <w:rPr>
          <w:rFonts w:ascii="Times New Roman" w:hAnsi="Times New Roman"/>
          <w:sz w:val="24"/>
          <w:szCs w:val="24"/>
        </w:rPr>
        <w:t>ecosystem processes as the result of changes in plant biomass driven by IGEs which occurred before plant senescence.</w:t>
      </w:r>
    </w:p>
    <w:p w:rsidR="00EB1398" w:rsidRPr="001A0B8D" w:rsidRDefault="00EB1398" w:rsidP="00F90C4F">
      <w:pPr>
        <w:spacing w:before="240" w:line="360" w:lineRule="auto"/>
        <w:rPr>
          <w:rFonts w:ascii="Times New Roman" w:hAnsi="Times New Roman"/>
          <w:b/>
          <w:bCs/>
          <w:sz w:val="24"/>
          <w:szCs w:val="24"/>
        </w:rPr>
      </w:pPr>
      <w:r>
        <w:rPr>
          <w:rFonts w:ascii="Times New Roman" w:hAnsi="Times New Roman"/>
          <w:b/>
          <w:bCs/>
          <w:sz w:val="24"/>
          <w:szCs w:val="24"/>
        </w:rPr>
        <w:t>Species and genotype interactions influence the dynamics of different nutrients</w:t>
      </w:r>
    </w:p>
    <w:p w:rsidR="00EB1398" w:rsidRPr="00DC11D6" w:rsidRDefault="00EB1398" w:rsidP="00F90C4F">
      <w:pPr>
        <w:spacing w:line="360" w:lineRule="auto"/>
        <w:rPr>
          <w:rFonts w:ascii="Times New Roman" w:hAnsi="Times New Roman"/>
          <w:sz w:val="24"/>
          <w:szCs w:val="24"/>
        </w:rPr>
      </w:pPr>
      <w:r w:rsidRPr="00925277">
        <w:rPr>
          <w:rFonts w:ascii="Times New Roman" w:hAnsi="Times New Roman"/>
          <w:sz w:val="24"/>
          <w:szCs w:val="24"/>
        </w:rPr>
        <w:t xml:space="preserve">Species and genotype interactions are ubiquitous in nature </w:t>
      </w:r>
      <w:r w:rsidRPr="00DC11D6">
        <w:rPr>
          <w:rFonts w:ascii="Times New Roman" w:hAnsi="Times New Roman"/>
          <w:sz w:val="24"/>
          <w:szCs w:val="24"/>
        </w:rPr>
        <w:t>and can influence community structure and ecosystem processes such as decomposition and nutrient dynamics.</w:t>
      </w:r>
      <w:r w:rsidR="00F90C4F" w:rsidRPr="00DC11D6">
        <w:rPr>
          <w:rFonts w:ascii="Times New Roman" w:hAnsi="Times New Roman"/>
          <w:sz w:val="24"/>
          <w:szCs w:val="24"/>
        </w:rPr>
        <w:t xml:space="preserve"> Our study is</w:t>
      </w:r>
      <w:r w:rsidR="00F90C4F">
        <w:rPr>
          <w:rFonts w:ascii="Times New Roman" w:hAnsi="Times New Roman"/>
          <w:sz w:val="24"/>
          <w:szCs w:val="24"/>
        </w:rPr>
        <w:t xml:space="preserve"> the </w:t>
      </w:r>
      <w:r w:rsidRPr="00925277">
        <w:rPr>
          <w:rFonts w:ascii="Times New Roman" w:hAnsi="Times New Roman"/>
          <w:sz w:val="24"/>
          <w:szCs w:val="24"/>
        </w:rPr>
        <w:t xml:space="preserve">first, to our knowledge, to separately examine the components of interspecific genotype mixtures to determine how decomposition and nutrient interactions are affected by </w:t>
      </w:r>
      <w:r>
        <w:rPr>
          <w:rFonts w:ascii="Times New Roman" w:hAnsi="Times New Roman"/>
          <w:sz w:val="24"/>
          <w:szCs w:val="24"/>
        </w:rPr>
        <w:t xml:space="preserve">species and </w:t>
      </w:r>
      <w:r w:rsidRPr="00925277">
        <w:rPr>
          <w:rFonts w:ascii="Times New Roman" w:hAnsi="Times New Roman"/>
          <w:sz w:val="24"/>
          <w:szCs w:val="24"/>
        </w:rPr>
        <w:t xml:space="preserve">genotype interactions. </w:t>
      </w:r>
      <w:r>
        <w:rPr>
          <w:rFonts w:ascii="Times New Roman" w:hAnsi="Times New Roman"/>
          <w:sz w:val="24"/>
          <w:szCs w:val="24"/>
        </w:rPr>
        <w:t>Our results show</w:t>
      </w:r>
      <w:r w:rsidRPr="00925277">
        <w:rPr>
          <w:rFonts w:ascii="Times New Roman" w:hAnsi="Times New Roman"/>
          <w:sz w:val="24"/>
          <w:szCs w:val="24"/>
        </w:rPr>
        <w:t xml:space="preserve"> that species interactions drive patterns of N </w:t>
      </w:r>
      <w:r>
        <w:rPr>
          <w:rFonts w:ascii="Times New Roman" w:hAnsi="Times New Roman"/>
          <w:sz w:val="24"/>
          <w:szCs w:val="24"/>
        </w:rPr>
        <w:t>im</w:t>
      </w:r>
      <w:r w:rsidRPr="00925277">
        <w:rPr>
          <w:rFonts w:ascii="Times New Roman" w:hAnsi="Times New Roman"/>
          <w:sz w:val="24"/>
          <w:szCs w:val="24"/>
        </w:rPr>
        <w:t xml:space="preserve">mobilization, </w:t>
      </w:r>
      <w:r>
        <w:rPr>
          <w:rFonts w:ascii="Times New Roman" w:hAnsi="Times New Roman"/>
          <w:sz w:val="24"/>
          <w:szCs w:val="24"/>
        </w:rPr>
        <w:t xml:space="preserve">as we detected </w:t>
      </w:r>
      <w:r w:rsidRPr="00925277">
        <w:rPr>
          <w:rFonts w:ascii="Times New Roman" w:hAnsi="Times New Roman"/>
          <w:sz w:val="24"/>
          <w:szCs w:val="24"/>
        </w:rPr>
        <w:t>a three</w:t>
      </w:r>
      <w:r>
        <w:rPr>
          <w:rFonts w:ascii="Times New Roman" w:hAnsi="Times New Roman"/>
          <w:sz w:val="24"/>
          <w:szCs w:val="24"/>
        </w:rPr>
        <w:t>-</w:t>
      </w:r>
      <w:r w:rsidRPr="00925277">
        <w:rPr>
          <w:rFonts w:ascii="Times New Roman" w:hAnsi="Times New Roman"/>
          <w:sz w:val="24"/>
          <w:szCs w:val="24"/>
        </w:rPr>
        <w:t>way interaction between time,</w:t>
      </w:r>
      <w:r>
        <w:rPr>
          <w:rFonts w:ascii="Times New Roman" w:hAnsi="Times New Roman"/>
          <w:sz w:val="24"/>
          <w:szCs w:val="24"/>
        </w:rPr>
        <w:t xml:space="preserve"> species, and neighbor species. </w:t>
      </w:r>
      <w:r w:rsidRPr="00925277">
        <w:rPr>
          <w:rFonts w:ascii="Times New Roman" w:hAnsi="Times New Roman"/>
          <w:sz w:val="24"/>
          <w:szCs w:val="24"/>
        </w:rPr>
        <w:t xml:space="preserve">This effect appears to be driven by </w:t>
      </w:r>
      <w:r w:rsidRPr="00925277">
        <w:rPr>
          <w:rFonts w:ascii="Times New Roman" w:hAnsi="Times New Roman"/>
          <w:i/>
          <w:sz w:val="24"/>
          <w:szCs w:val="24"/>
        </w:rPr>
        <w:t>S. altissima</w:t>
      </w:r>
      <w:r w:rsidRPr="00925277">
        <w:rPr>
          <w:rFonts w:ascii="Times New Roman" w:hAnsi="Times New Roman"/>
          <w:sz w:val="24"/>
          <w:szCs w:val="24"/>
        </w:rPr>
        <w:t xml:space="preserve"> monocultures, in which </w:t>
      </w:r>
      <w:r>
        <w:rPr>
          <w:rFonts w:ascii="Times New Roman" w:hAnsi="Times New Roman"/>
          <w:sz w:val="24"/>
          <w:szCs w:val="24"/>
        </w:rPr>
        <w:t>N</w:t>
      </w:r>
      <w:r w:rsidRPr="00925277">
        <w:rPr>
          <w:rFonts w:ascii="Times New Roman" w:hAnsi="Times New Roman"/>
          <w:sz w:val="24"/>
          <w:szCs w:val="24"/>
        </w:rPr>
        <w:t xml:space="preserve"> immobilization peaked at two months and then declined</w:t>
      </w:r>
      <w:r>
        <w:rPr>
          <w:rFonts w:ascii="Times New Roman" w:hAnsi="Times New Roman"/>
          <w:sz w:val="24"/>
          <w:szCs w:val="24"/>
        </w:rPr>
        <w:t xml:space="preserve"> (Fig</w:t>
      </w:r>
      <w:r w:rsidR="0058099F">
        <w:rPr>
          <w:rFonts w:ascii="Times New Roman" w:hAnsi="Times New Roman"/>
          <w:sz w:val="24"/>
          <w:szCs w:val="24"/>
        </w:rPr>
        <w:t>.</w:t>
      </w:r>
      <w:r>
        <w:rPr>
          <w:rFonts w:ascii="Times New Roman" w:hAnsi="Times New Roman"/>
          <w:sz w:val="24"/>
          <w:szCs w:val="24"/>
        </w:rPr>
        <w:t xml:space="preserve"> </w:t>
      </w:r>
      <w:r w:rsidR="0058099F">
        <w:rPr>
          <w:rFonts w:ascii="Times New Roman" w:hAnsi="Times New Roman"/>
          <w:sz w:val="24"/>
          <w:szCs w:val="24"/>
        </w:rPr>
        <w:t>4</w:t>
      </w:r>
      <w:r>
        <w:rPr>
          <w:rFonts w:ascii="Times New Roman" w:hAnsi="Times New Roman"/>
          <w:sz w:val="24"/>
          <w:szCs w:val="24"/>
        </w:rPr>
        <w:t>b)</w:t>
      </w:r>
      <w:r w:rsidRPr="00925277">
        <w:rPr>
          <w:rFonts w:ascii="Times New Roman" w:hAnsi="Times New Roman"/>
          <w:sz w:val="24"/>
          <w:szCs w:val="24"/>
        </w:rPr>
        <w:t xml:space="preserve">, while each of the other treatments continued to immobilize </w:t>
      </w:r>
      <w:r>
        <w:rPr>
          <w:rFonts w:ascii="Times New Roman" w:hAnsi="Times New Roman"/>
          <w:sz w:val="24"/>
          <w:szCs w:val="24"/>
        </w:rPr>
        <w:t>N</w:t>
      </w:r>
      <w:r w:rsidRPr="00925277">
        <w:rPr>
          <w:rFonts w:ascii="Times New Roman" w:hAnsi="Times New Roman"/>
          <w:sz w:val="24"/>
          <w:szCs w:val="24"/>
        </w:rPr>
        <w:t xml:space="preserve"> throughout the experiment.</w:t>
      </w:r>
      <w:r w:rsidRPr="00925277">
        <w:rPr>
          <w:rFonts w:ascii="Times New Roman" w:hAnsi="Times New Roman"/>
          <w:i/>
          <w:sz w:val="24"/>
          <w:szCs w:val="24"/>
        </w:rPr>
        <w:t xml:space="preserve"> </w:t>
      </w:r>
      <w:r>
        <w:rPr>
          <w:rFonts w:ascii="Times New Roman" w:hAnsi="Times New Roman"/>
          <w:sz w:val="24"/>
          <w:szCs w:val="24"/>
        </w:rPr>
        <w:t>In contrast with the species-level effects,</w:t>
      </w:r>
      <w:r w:rsidRPr="00925277">
        <w:rPr>
          <w:rFonts w:ascii="Times New Roman" w:hAnsi="Times New Roman"/>
          <w:sz w:val="24"/>
          <w:szCs w:val="24"/>
        </w:rPr>
        <w:t xml:space="preserve"> we detected no effects of interspecific genotype interactions on N dynamics. Previous work has suggested that slowly decomposing litter may decompose faster when mixed with higher quality species, due to a higher N flux and more N availability (</w:t>
      </w:r>
      <w:r>
        <w:rPr>
          <w:rFonts w:ascii="Times New Roman" w:hAnsi="Times New Roman"/>
          <w:sz w:val="24"/>
          <w:szCs w:val="24"/>
        </w:rPr>
        <w:t xml:space="preserve">e.g., </w:t>
      </w:r>
      <w:r w:rsidRPr="00925277">
        <w:rPr>
          <w:rFonts w:ascii="Times New Roman" w:hAnsi="Times New Roman"/>
          <w:sz w:val="24"/>
          <w:szCs w:val="24"/>
        </w:rPr>
        <w:t xml:space="preserve">Finzi </w:t>
      </w:r>
      <w:r>
        <w:rPr>
          <w:rFonts w:ascii="Times New Roman" w:hAnsi="Times New Roman"/>
          <w:sz w:val="24"/>
          <w:szCs w:val="24"/>
        </w:rPr>
        <w:t>&amp; C</w:t>
      </w:r>
      <w:r w:rsidRPr="00925277">
        <w:rPr>
          <w:rFonts w:ascii="Times New Roman" w:hAnsi="Times New Roman"/>
          <w:sz w:val="24"/>
          <w:szCs w:val="24"/>
        </w:rPr>
        <w:t xml:space="preserve">anham 1998). However, we did not detect an increase in </w:t>
      </w:r>
      <w:r w:rsidRPr="00925277">
        <w:rPr>
          <w:rFonts w:ascii="Times New Roman" w:hAnsi="Times New Roman"/>
          <w:i/>
          <w:sz w:val="24"/>
          <w:szCs w:val="24"/>
        </w:rPr>
        <w:t>S. gigantea</w:t>
      </w:r>
      <w:r w:rsidRPr="00925277">
        <w:rPr>
          <w:rFonts w:ascii="Times New Roman" w:hAnsi="Times New Roman"/>
          <w:sz w:val="24"/>
          <w:szCs w:val="24"/>
        </w:rPr>
        <w:t>’s</w:t>
      </w:r>
      <w:r w:rsidRPr="00925277">
        <w:rPr>
          <w:rFonts w:ascii="Times New Roman" w:hAnsi="Times New Roman"/>
          <w:i/>
          <w:sz w:val="24"/>
          <w:szCs w:val="24"/>
        </w:rPr>
        <w:t xml:space="preserve"> </w:t>
      </w:r>
      <w:r w:rsidRPr="00925277">
        <w:rPr>
          <w:rFonts w:ascii="Times New Roman" w:hAnsi="Times New Roman"/>
          <w:sz w:val="24"/>
          <w:szCs w:val="24"/>
        </w:rPr>
        <w:t>(</w:t>
      </w:r>
      <w:r w:rsidRPr="00DC11D6">
        <w:rPr>
          <w:rFonts w:ascii="Times New Roman" w:hAnsi="Times New Roman"/>
          <w:sz w:val="24"/>
          <w:szCs w:val="24"/>
        </w:rPr>
        <w:t xml:space="preserve">the lower quality litter) decomposition rate when mixed with </w:t>
      </w:r>
      <w:r w:rsidRPr="00DC11D6">
        <w:rPr>
          <w:rFonts w:ascii="Times New Roman" w:hAnsi="Times New Roman"/>
          <w:i/>
          <w:sz w:val="24"/>
          <w:szCs w:val="24"/>
        </w:rPr>
        <w:t xml:space="preserve">S. altissima </w:t>
      </w:r>
      <w:r w:rsidRPr="00DC11D6">
        <w:rPr>
          <w:rFonts w:ascii="Times New Roman" w:hAnsi="Times New Roman"/>
          <w:sz w:val="24"/>
          <w:szCs w:val="24"/>
        </w:rPr>
        <w:t xml:space="preserve">(the higher quality litter). It is possible that we didn’t observe priming effects because the magnitude of the difference in lignin:N between </w:t>
      </w:r>
      <w:r w:rsidRPr="00DC11D6">
        <w:rPr>
          <w:rFonts w:ascii="Times New Roman" w:hAnsi="Times New Roman"/>
          <w:i/>
          <w:sz w:val="24"/>
          <w:szCs w:val="24"/>
        </w:rPr>
        <w:t xml:space="preserve">S. altissima </w:t>
      </w:r>
      <w:r w:rsidRPr="00DC11D6">
        <w:rPr>
          <w:rFonts w:ascii="Times New Roman" w:hAnsi="Times New Roman"/>
          <w:sz w:val="24"/>
          <w:szCs w:val="24"/>
        </w:rPr>
        <w:t xml:space="preserve">and </w:t>
      </w:r>
      <w:r w:rsidRPr="00DC11D6">
        <w:rPr>
          <w:rFonts w:ascii="Times New Roman" w:hAnsi="Times New Roman"/>
          <w:i/>
          <w:sz w:val="24"/>
          <w:szCs w:val="24"/>
        </w:rPr>
        <w:t>S. gigantea</w:t>
      </w:r>
      <w:r w:rsidRPr="00DC11D6">
        <w:rPr>
          <w:rFonts w:ascii="Times New Roman" w:hAnsi="Times New Roman"/>
          <w:sz w:val="24"/>
          <w:szCs w:val="24"/>
        </w:rPr>
        <w:t xml:space="preserve"> was small (~20%) relative to the difference between high and low quality species in other studies of “priming”, which can be over three times that large (e.g., Finzi &amp; Canham 1998). The smaller difference between </w:t>
      </w:r>
      <w:r w:rsidRPr="00DC11D6">
        <w:rPr>
          <w:rFonts w:ascii="Times New Roman" w:hAnsi="Times New Roman"/>
          <w:i/>
          <w:sz w:val="24"/>
          <w:szCs w:val="24"/>
        </w:rPr>
        <w:t xml:space="preserve">S. altissima </w:t>
      </w:r>
      <w:r w:rsidRPr="00DC11D6">
        <w:rPr>
          <w:rFonts w:ascii="Times New Roman" w:hAnsi="Times New Roman"/>
          <w:sz w:val="24"/>
          <w:szCs w:val="24"/>
        </w:rPr>
        <w:t xml:space="preserve">and </w:t>
      </w:r>
      <w:r w:rsidRPr="00DC11D6">
        <w:rPr>
          <w:rFonts w:ascii="Times New Roman" w:hAnsi="Times New Roman"/>
          <w:i/>
          <w:sz w:val="24"/>
          <w:szCs w:val="24"/>
        </w:rPr>
        <w:t>S. gigantea</w:t>
      </w:r>
      <w:r w:rsidRPr="00DC11D6">
        <w:rPr>
          <w:rFonts w:ascii="Times New Roman" w:hAnsi="Times New Roman"/>
          <w:sz w:val="24"/>
          <w:szCs w:val="24"/>
        </w:rPr>
        <w:t xml:space="preserve"> may have been insufficient to elicit a strong response from the decomposer communities.</w:t>
      </w:r>
    </w:p>
    <w:p w:rsidR="00EB1398" w:rsidRPr="00925277" w:rsidRDefault="00EB1398" w:rsidP="0058099F">
      <w:pPr>
        <w:spacing w:line="360" w:lineRule="auto"/>
        <w:rPr>
          <w:rFonts w:ascii="Times New Roman" w:hAnsi="Times New Roman"/>
          <w:sz w:val="24"/>
          <w:szCs w:val="24"/>
        </w:rPr>
      </w:pPr>
      <w:r w:rsidRPr="00DC11D6">
        <w:rPr>
          <w:rFonts w:ascii="Times New Roman" w:hAnsi="Times New Roman"/>
          <w:sz w:val="24"/>
          <w:szCs w:val="24"/>
        </w:rPr>
        <w:t>While at a broad scale it appears</w:t>
      </w:r>
      <w:r w:rsidRPr="00925277">
        <w:rPr>
          <w:rFonts w:ascii="Times New Roman" w:hAnsi="Times New Roman"/>
          <w:sz w:val="24"/>
          <w:szCs w:val="24"/>
        </w:rPr>
        <w:t xml:space="preserve"> that species interactions affect </w:t>
      </w:r>
      <w:r>
        <w:rPr>
          <w:rFonts w:ascii="Times New Roman" w:hAnsi="Times New Roman"/>
          <w:sz w:val="24"/>
          <w:szCs w:val="24"/>
        </w:rPr>
        <w:t>N dynamics, we did not detect an effect of species interactions on P</w:t>
      </w:r>
      <w:r w:rsidRPr="00925277">
        <w:rPr>
          <w:rFonts w:ascii="Times New Roman" w:hAnsi="Times New Roman"/>
          <w:sz w:val="24"/>
          <w:szCs w:val="24"/>
        </w:rPr>
        <w:t xml:space="preserve"> dynamics</w:t>
      </w:r>
      <w:r>
        <w:rPr>
          <w:rFonts w:ascii="Times New Roman" w:hAnsi="Times New Roman"/>
          <w:sz w:val="24"/>
          <w:szCs w:val="24"/>
        </w:rPr>
        <w:t xml:space="preserve">. Instead, we frequently observed </w:t>
      </w:r>
      <w:r w:rsidRPr="00925277">
        <w:rPr>
          <w:rFonts w:ascii="Times New Roman" w:hAnsi="Times New Roman"/>
          <w:sz w:val="24"/>
          <w:szCs w:val="24"/>
        </w:rPr>
        <w:t xml:space="preserve">non-additive </w:t>
      </w:r>
      <w:r w:rsidRPr="00925277">
        <w:rPr>
          <w:rFonts w:ascii="Times New Roman" w:hAnsi="Times New Roman"/>
          <w:sz w:val="24"/>
          <w:szCs w:val="24"/>
        </w:rPr>
        <w:lastRenderedPageBreak/>
        <w:t>outcomes</w:t>
      </w:r>
      <w:r>
        <w:rPr>
          <w:rFonts w:ascii="Times New Roman" w:hAnsi="Times New Roman"/>
          <w:sz w:val="24"/>
          <w:szCs w:val="24"/>
        </w:rPr>
        <w:t xml:space="preserve"> for P dynamics in the interspecific genotype mixtures</w:t>
      </w:r>
      <w:r w:rsidRPr="00925277">
        <w:rPr>
          <w:rFonts w:ascii="Times New Roman" w:hAnsi="Times New Roman"/>
          <w:sz w:val="24"/>
          <w:szCs w:val="24"/>
        </w:rPr>
        <w:t xml:space="preserve">. </w:t>
      </w:r>
      <w:r>
        <w:rPr>
          <w:rFonts w:ascii="Times New Roman" w:hAnsi="Times New Roman"/>
          <w:sz w:val="24"/>
          <w:szCs w:val="24"/>
        </w:rPr>
        <w:t>The non-additive responses were not universal, however, as o</w:t>
      </w:r>
      <w:r w:rsidRPr="00925277">
        <w:rPr>
          <w:rFonts w:ascii="Times New Roman" w:hAnsi="Times New Roman"/>
          <w:sz w:val="24"/>
          <w:szCs w:val="24"/>
        </w:rPr>
        <w:t xml:space="preserve">nly certain combinations of genotypes displayed non-additive responses for P dynamics. For example, </w:t>
      </w:r>
      <w:r w:rsidRPr="00925277">
        <w:rPr>
          <w:rFonts w:ascii="Times New Roman" w:hAnsi="Times New Roman"/>
          <w:i/>
          <w:sz w:val="24"/>
          <w:szCs w:val="24"/>
        </w:rPr>
        <w:t xml:space="preserve">S. gigantea </w:t>
      </w:r>
      <w:r w:rsidRPr="00925277">
        <w:rPr>
          <w:rFonts w:ascii="Times New Roman" w:hAnsi="Times New Roman"/>
          <w:sz w:val="24"/>
          <w:szCs w:val="24"/>
        </w:rPr>
        <w:t>genotype G1 immobilized more P than expected under an additive model in all three mixture treatments in which it was included</w:t>
      </w:r>
      <w:r>
        <w:rPr>
          <w:rFonts w:ascii="Times New Roman" w:hAnsi="Times New Roman"/>
          <w:sz w:val="24"/>
          <w:szCs w:val="24"/>
        </w:rPr>
        <w:t xml:space="preserve"> (Fig</w:t>
      </w:r>
      <w:r w:rsidR="0058099F">
        <w:rPr>
          <w:rFonts w:ascii="Times New Roman" w:hAnsi="Times New Roman"/>
          <w:sz w:val="24"/>
          <w:szCs w:val="24"/>
        </w:rPr>
        <w:t>.</w:t>
      </w:r>
      <w:r>
        <w:rPr>
          <w:rFonts w:ascii="Times New Roman" w:hAnsi="Times New Roman"/>
          <w:sz w:val="24"/>
          <w:szCs w:val="24"/>
        </w:rPr>
        <w:t xml:space="preserve"> </w:t>
      </w:r>
      <w:r w:rsidR="0058099F">
        <w:rPr>
          <w:rFonts w:ascii="Times New Roman" w:hAnsi="Times New Roman"/>
          <w:sz w:val="24"/>
          <w:szCs w:val="24"/>
        </w:rPr>
        <w:t>5</w:t>
      </w:r>
      <w:r>
        <w:rPr>
          <w:rFonts w:ascii="Times New Roman" w:hAnsi="Times New Roman"/>
          <w:sz w:val="24"/>
          <w:szCs w:val="24"/>
        </w:rPr>
        <w:t>a,b,c)</w:t>
      </w:r>
      <w:r w:rsidRPr="00925277">
        <w:rPr>
          <w:rFonts w:ascii="Times New Roman" w:hAnsi="Times New Roman"/>
          <w:sz w:val="24"/>
          <w:szCs w:val="24"/>
        </w:rPr>
        <w:t xml:space="preserve">. However, </w:t>
      </w:r>
      <w:r w:rsidRPr="00925277">
        <w:rPr>
          <w:rFonts w:ascii="Times New Roman" w:hAnsi="Times New Roman"/>
          <w:i/>
          <w:sz w:val="24"/>
          <w:szCs w:val="24"/>
        </w:rPr>
        <w:t xml:space="preserve">S. altissima </w:t>
      </w:r>
      <w:r w:rsidRPr="00925277">
        <w:rPr>
          <w:rFonts w:ascii="Times New Roman" w:hAnsi="Times New Roman"/>
          <w:sz w:val="24"/>
          <w:szCs w:val="24"/>
        </w:rPr>
        <w:t xml:space="preserve">genotype A2 only showed an increase in N immobilization when decomposed with </w:t>
      </w:r>
      <w:r w:rsidRPr="00925277">
        <w:rPr>
          <w:rFonts w:ascii="Times New Roman" w:hAnsi="Times New Roman"/>
          <w:i/>
          <w:sz w:val="24"/>
          <w:szCs w:val="24"/>
        </w:rPr>
        <w:t>S. gigantea</w:t>
      </w:r>
      <w:r w:rsidRPr="00925277">
        <w:rPr>
          <w:rFonts w:ascii="Times New Roman" w:hAnsi="Times New Roman"/>
          <w:sz w:val="24"/>
          <w:szCs w:val="24"/>
        </w:rPr>
        <w:t xml:space="preserve"> genotype G3</w:t>
      </w:r>
      <w:r w:rsidR="003A7F49">
        <w:rPr>
          <w:rFonts w:ascii="Times New Roman" w:hAnsi="Times New Roman"/>
          <w:sz w:val="24"/>
          <w:szCs w:val="24"/>
        </w:rPr>
        <w:t xml:space="preserve"> (Fig. 5b)</w:t>
      </w:r>
      <w:r>
        <w:rPr>
          <w:rFonts w:ascii="Times New Roman" w:hAnsi="Times New Roman"/>
          <w:sz w:val="24"/>
          <w:szCs w:val="24"/>
        </w:rPr>
        <w:t xml:space="preserve">, </w:t>
      </w:r>
      <w:r w:rsidRPr="00925277">
        <w:rPr>
          <w:rFonts w:ascii="Times New Roman" w:hAnsi="Times New Roman"/>
          <w:sz w:val="24"/>
          <w:szCs w:val="24"/>
        </w:rPr>
        <w:t>and not G1</w:t>
      </w:r>
      <w:r>
        <w:rPr>
          <w:rFonts w:ascii="Times New Roman" w:hAnsi="Times New Roman"/>
          <w:sz w:val="24"/>
          <w:szCs w:val="24"/>
        </w:rPr>
        <w:t xml:space="preserve"> (Fig</w:t>
      </w:r>
      <w:r w:rsidR="0058099F">
        <w:rPr>
          <w:rFonts w:ascii="Times New Roman" w:hAnsi="Times New Roman"/>
          <w:sz w:val="24"/>
          <w:szCs w:val="24"/>
        </w:rPr>
        <w:t>.</w:t>
      </w:r>
      <w:r>
        <w:rPr>
          <w:rFonts w:ascii="Times New Roman" w:hAnsi="Times New Roman"/>
          <w:sz w:val="24"/>
          <w:szCs w:val="24"/>
        </w:rPr>
        <w:t xml:space="preserve"> </w:t>
      </w:r>
      <w:r w:rsidR="0058099F">
        <w:rPr>
          <w:rFonts w:ascii="Times New Roman" w:hAnsi="Times New Roman"/>
          <w:sz w:val="24"/>
          <w:szCs w:val="24"/>
        </w:rPr>
        <w:t>5</w:t>
      </w:r>
      <w:r>
        <w:rPr>
          <w:rFonts w:ascii="Times New Roman" w:hAnsi="Times New Roman"/>
          <w:sz w:val="24"/>
          <w:szCs w:val="24"/>
        </w:rPr>
        <w:t xml:space="preserve">d). These results show that focal genotype and neighbor genotype may interact to affect rates of </w:t>
      </w:r>
      <w:r w:rsidRPr="00DC11D6">
        <w:rPr>
          <w:rFonts w:ascii="Times New Roman" w:hAnsi="Times New Roman"/>
          <w:sz w:val="24"/>
          <w:szCs w:val="24"/>
        </w:rPr>
        <w:t>P immobilization. This may be due to genotypic differences in resource use efficiency, or neighbor-induced changes to biomass allocation which influence a plant’s ability to tightly cycle P, although this experiment was not designed to determine how neighbor genotype could influence P immobilization in mixed litterbags; further experimentation will be required to elucidate these interactions. Recent research suggests that the effect size of inter- and intraspecific variation are similar with respect</w:t>
      </w:r>
      <w:r>
        <w:rPr>
          <w:rFonts w:ascii="Times New Roman" w:hAnsi="Times New Roman"/>
          <w:sz w:val="24"/>
          <w:szCs w:val="24"/>
        </w:rPr>
        <w:t xml:space="preserve"> to ecosystem function (Bailey </w:t>
      </w:r>
      <w:r w:rsidRPr="00C82B0C">
        <w:rPr>
          <w:rFonts w:ascii="Times New Roman" w:hAnsi="Times New Roman"/>
          <w:i/>
          <w:sz w:val="24"/>
          <w:szCs w:val="24"/>
        </w:rPr>
        <w:t>et al.</w:t>
      </w:r>
      <w:r>
        <w:rPr>
          <w:rFonts w:ascii="Times New Roman" w:hAnsi="Times New Roman"/>
          <w:i/>
          <w:sz w:val="24"/>
          <w:szCs w:val="24"/>
        </w:rPr>
        <w:t xml:space="preserve"> </w:t>
      </w:r>
      <w:r>
        <w:rPr>
          <w:rFonts w:ascii="Times New Roman" w:hAnsi="Times New Roman"/>
          <w:sz w:val="24"/>
          <w:szCs w:val="24"/>
        </w:rPr>
        <w:t>2009), but the different drivers of N and P immobilization illustrate that the effect size of inter- and intraspecific variation may be dependent upon the ecosystem process in question and whether biotic interactions are considered.</w:t>
      </w:r>
    </w:p>
    <w:p w:rsidR="00EB1398" w:rsidRPr="00925277" w:rsidRDefault="00EB1398" w:rsidP="00F90C4F">
      <w:pPr>
        <w:spacing w:line="360" w:lineRule="auto"/>
        <w:rPr>
          <w:rFonts w:ascii="Times New Roman" w:hAnsi="Times New Roman"/>
          <w:b/>
          <w:sz w:val="24"/>
          <w:szCs w:val="24"/>
        </w:rPr>
      </w:pPr>
      <w:r>
        <w:rPr>
          <w:rFonts w:ascii="Times New Roman" w:hAnsi="Times New Roman"/>
          <w:b/>
          <w:sz w:val="24"/>
          <w:szCs w:val="24"/>
        </w:rPr>
        <w:t>Indirect genetic effects persist after senescence and affect ecosystems</w:t>
      </w:r>
    </w:p>
    <w:p w:rsidR="00EB1398" w:rsidRPr="00EB1398" w:rsidRDefault="00EB1398" w:rsidP="004341FB">
      <w:pPr>
        <w:spacing w:line="360" w:lineRule="auto"/>
        <w:rPr>
          <w:rFonts w:ascii="Times New Roman" w:hAnsi="Times New Roman"/>
          <w:sz w:val="24"/>
          <w:szCs w:val="24"/>
          <w:highlight w:val="lightGray"/>
        </w:rPr>
      </w:pPr>
      <w:r w:rsidRPr="00C16BEE">
        <w:rPr>
          <w:rFonts w:ascii="Times New Roman" w:hAnsi="Times New Roman"/>
          <w:sz w:val="24"/>
          <w:szCs w:val="24"/>
        </w:rPr>
        <w:t xml:space="preserve">Indirect genetic effects are a fundamental element of the co-evolutionary process (Thompson 2006), through which the genotype of one individual influences the fitness and phenotype of associated interacting individuals (Wolf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 xml:space="preserve">1998). Indirect genetic effects are fundamental because, among </w:t>
      </w:r>
      <w:r w:rsidRPr="00DC11D6">
        <w:rPr>
          <w:rFonts w:ascii="Times New Roman" w:hAnsi="Times New Roman"/>
          <w:sz w:val="24"/>
          <w:szCs w:val="24"/>
        </w:rPr>
        <w:t xml:space="preserve">other things, they alter the expected relationship between genotypes and phenotypes (Wolf </w:t>
      </w:r>
      <w:r w:rsidRPr="00DC11D6">
        <w:rPr>
          <w:rFonts w:ascii="Times New Roman" w:hAnsi="Times New Roman"/>
          <w:i/>
          <w:sz w:val="24"/>
          <w:szCs w:val="24"/>
        </w:rPr>
        <w:t xml:space="preserve">et al. </w:t>
      </w:r>
      <w:r w:rsidRPr="00DC11D6">
        <w:rPr>
          <w:rFonts w:ascii="Times New Roman" w:hAnsi="Times New Roman"/>
          <w:sz w:val="24"/>
          <w:szCs w:val="24"/>
        </w:rPr>
        <w:t>1998), and because they exist as both an environment and a selective force (Dawkins 1982). Therefore, IGEs of a neighbor species which change the genotype frequencies of a focal species will alter the biotic environment, and the evolutionary conditions, experienced by both species. With respect to the current results, IGEs occurred when the genotypic identity of neighbors influenced the</w:t>
      </w:r>
      <w:r w:rsidRPr="00C16BEE">
        <w:rPr>
          <w:rFonts w:ascii="Times New Roman" w:hAnsi="Times New Roman"/>
          <w:sz w:val="24"/>
          <w:szCs w:val="24"/>
        </w:rPr>
        <w:t xml:space="preserve"> phenotypes of focal plants by altering biomass production (Genung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 xml:space="preserve">2012). These changes in plant traits then led to “afterlife” </w:t>
      </w:r>
      <w:r w:rsidR="0058099F">
        <w:rPr>
          <w:rFonts w:ascii="Times New Roman" w:hAnsi="Times New Roman"/>
          <w:sz w:val="24"/>
          <w:szCs w:val="24"/>
        </w:rPr>
        <w:t>e</w:t>
      </w:r>
      <w:r w:rsidRPr="00C16BEE">
        <w:rPr>
          <w:rFonts w:ascii="Times New Roman" w:hAnsi="Times New Roman"/>
          <w:sz w:val="24"/>
          <w:szCs w:val="24"/>
        </w:rPr>
        <w:t>ffects on decomposition rate and N dynamics, even after genotype identity and species identity were taken into consideration (Fig</w:t>
      </w:r>
      <w:r w:rsidR="0058099F">
        <w:rPr>
          <w:rFonts w:ascii="Times New Roman" w:hAnsi="Times New Roman"/>
          <w:sz w:val="24"/>
          <w:szCs w:val="24"/>
        </w:rPr>
        <w:t>.</w:t>
      </w:r>
      <w:r w:rsidRPr="00C16BEE">
        <w:rPr>
          <w:rFonts w:ascii="Times New Roman" w:hAnsi="Times New Roman"/>
          <w:sz w:val="24"/>
          <w:szCs w:val="24"/>
        </w:rPr>
        <w:t xml:space="preserve"> </w:t>
      </w:r>
      <w:r w:rsidR="0058099F">
        <w:rPr>
          <w:rFonts w:ascii="Times New Roman" w:hAnsi="Times New Roman"/>
          <w:sz w:val="24"/>
          <w:szCs w:val="24"/>
        </w:rPr>
        <w:t>6</w:t>
      </w:r>
      <w:r w:rsidRPr="00C16BEE">
        <w:rPr>
          <w:rFonts w:ascii="Times New Roman" w:hAnsi="Times New Roman"/>
          <w:sz w:val="24"/>
          <w:szCs w:val="24"/>
        </w:rPr>
        <w:t xml:space="preserve">).  Our study does not explicitly test whether coevolution has occurred, because we did not compare randomly collected genotypes to genotype pairs which had grown together.  However, our study does illustrate how </w:t>
      </w:r>
      <w:r>
        <w:rPr>
          <w:rFonts w:ascii="Times New Roman" w:hAnsi="Times New Roman"/>
          <w:sz w:val="24"/>
          <w:szCs w:val="24"/>
        </w:rPr>
        <w:t>IGEs</w:t>
      </w:r>
      <w:r w:rsidRPr="00C16BEE">
        <w:rPr>
          <w:rFonts w:ascii="Times New Roman" w:hAnsi="Times New Roman"/>
          <w:sz w:val="24"/>
          <w:szCs w:val="24"/>
        </w:rPr>
        <w:t xml:space="preserve">, with the potential to drive coevolution, </w:t>
      </w:r>
      <w:r w:rsidRPr="00C16BEE">
        <w:rPr>
          <w:rFonts w:ascii="Times New Roman" w:hAnsi="Times New Roman"/>
          <w:sz w:val="24"/>
          <w:szCs w:val="24"/>
        </w:rPr>
        <w:lastRenderedPageBreak/>
        <w:t xml:space="preserve">can have “afterlife” effects on ecosystem level processes, which shows a novel link between evolutionary biology and ecosystem ecology. </w:t>
      </w:r>
    </w:p>
    <w:p w:rsidR="00EB1398" w:rsidRPr="00F3394F" w:rsidRDefault="00EB1398" w:rsidP="004341FB">
      <w:pPr>
        <w:spacing w:line="360" w:lineRule="auto"/>
        <w:rPr>
          <w:rFonts w:ascii="Times New Roman" w:hAnsi="Times New Roman"/>
          <w:sz w:val="24"/>
          <w:szCs w:val="24"/>
        </w:rPr>
      </w:pPr>
      <w:r w:rsidRPr="00F3394F">
        <w:rPr>
          <w:rFonts w:ascii="Times New Roman" w:hAnsi="Times New Roman"/>
          <w:sz w:val="24"/>
          <w:szCs w:val="24"/>
        </w:rPr>
        <w:t>We identified initial litter quality (lignin:N) as a potential mechanism for how changes in plant biomass traits could have afterlife effects on ecosystem processes. As plants produced more aboveground biomass and less coarse root biomass, litter quality increased (i.e., lower lignin</w:t>
      </w:r>
      <w:proofErr w:type="gramStart"/>
      <w:r w:rsidRPr="00F3394F">
        <w:rPr>
          <w:rFonts w:ascii="Times New Roman" w:hAnsi="Times New Roman"/>
          <w:sz w:val="24"/>
          <w:szCs w:val="24"/>
        </w:rPr>
        <w:t>:N</w:t>
      </w:r>
      <w:proofErr w:type="gramEnd"/>
      <w:r w:rsidRPr="00F3394F">
        <w:rPr>
          <w:rFonts w:ascii="Times New Roman" w:hAnsi="Times New Roman"/>
          <w:sz w:val="24"/>
          <w:szCs w:val="24"/>
        </w:rPr>
        <w:t xml:space="preserve">; Table </w:t>
      </w:r>
      <w:r w:rsidR="00755C92">
        <w:rPr>
          <w:rFonts w:ascii="Times New Roman" w:hAnsi="Times New Roman"/>
          <w:sz w:val="24"/>
          <w:szCs w:val="24"/>
        </w:rPr>
        <w:t>5</w:t>
      </w:r>
      <w:r w:rsidRPr="00F3394F">
        <w:rPr>
          <w:rFonts w:ascii="Times New Roman" w:hAnsi="Times New Roman"/>
          <w:sz w:val="24"/>
          <w:szCs w:val="24"/>
        </w:rPr>
        <w:t>)</w:t>
      </w:r>
      <w:r>
        <w:rPr>
          <w:rFonts w:ascii="Times New Roman" w:hAnsi="Times New Roman"/>
          <w:sz w:val="24"/>
          <w:szCs w:val="24"/>
        </w:rPr>
        <w:t xml:space="preserve">, and N immobilization also increased. Low coarse root biomass and high aboveground biomass were both also associated with increases in N immobilization. </w:t>
      </w:r>
      <w:r w:rsidRPr="00F3394F">
        <w:rPr>
          <w:rFonts w:ascii="Times New Roman" w:hAnsi="Times New Roman"/>
          <w:sz w:val="24"/>
          <w:szCs w:val="24"/>
        </w:rPr>
        <w:t xml:space="preserve">The greater overall N </w:t>
      </w:r>
      <w:r>
        <w:rPr>
          <w:rFonts w:ascii="Times New Roman" w:hAnsi="Times New Roman"/>
          <w:sz w:val="24"/>
          <w:szCs w:val="24"/>
        </w:rPr>
        <w:t>accumulatio</w:t>
      </w:r>
      <w:r w:rsidRPr="00F3394F">
        <w:rPr>
          <w:rFonts w:ascii="Times New Roman" w:hAnsi="Times New Roman"/>
          <w:sz w:val="24"/>
          <w:szCs w:val="24"/>
        </w:rPr>
        <w:t>n in high-quality litter could be due to its attractiveness to heterotrophic microbes, resulting in increased microbial biomass and N immobilization</w:t>
      </w:r>
      <w:r>
        <w:rPr>
          <w:rFonts w:ascii="Times New Roman" w:hAnsi="Times New Roman"/>
          <w:sz w:val="24"/>
          <w:szCs w:val="24"/>
        </w:rPr>
        <w:t xml:space="preserve"> (e.g., Blair </w:t>
      </w:r>
      <w:r>
        <w:rPr>
          <w:rFonts w:ascii="Times New Roman" w:hAnsi="Times New Roman"/>
          <w:i/>
          <w:sz w:val="24"/>
          <w:szCs w:val="24"/>
        </w:rPr>
        <w:t xml:space="preserve">et al. </w:t>
      </w:r>
      <w:r>
        <w:rPr>
          <w:rFonts w:ascii="Times New Roman" w:hAnsi="Times New Roman"/>
          <w:sz w:val="24"/>
          <w:szCs w:val="24"/>
        </w:rPr>
        <w:t>1992)</w:t>
      </w:r>
      <w:r w:rsidRPr="00F3394F">
        <w:rPr>
          <w:rFonts w:ascii="Times New Roman" w:hAnsi="Times New Roman"/>
          <w:sz w:val="24"/>
          <w:szCs w:val="24"/>
        </w:rPr>
        <w:t xml:space="preserve">. </w:t>
      </w:r>
      <w:r>
        <w:rPr>
          <w:rFonts w:ascii="Times New Roman" w:hAnsi="Times New Roman"/>
          <w:sz w:val="24"/>
          <w:szCs w:val="24"/>
        </w:rPr>
        <w:t xml:space="preserve">Although we did not explicitly test how plant-neighbor interactions affected litter quality, increases in litter quality could be due to mechanisms which increase focal plant aboveground biomass, decrease focal plant coarse root biomass, or both. Competitive ability is thought to be related to a plant’s ability to reduce the concentration of limiting nutrients (O’Brien 1974; Tilman </w:t>
      </w:r>
      <w:r>
        <w:rPr>
          <w:rFonts w:ascii="Times New Roman" w:hAnsi="Times New Roman"/>
          <w:i/>
          <w:sz w:val="24"/>
          <w:szCs w:val="24"/>
        </w:rPr>
        <w:t xml:space="preserve">et al. </w:t>
      </w:r>
      <w:r>
        <w:rPr>
          <w:rFonts w:ascii="Times New Roman" w:hAnsi="Times New Roman"/>
          <w:sz w:val="24"/>
          <w:szCs w:val="24"/>
        </w:rPr>
        <w:t xml:space="preserve">1982; others), and because </w:t>
      </w:r>
      <w:r w:rsidR="00CF3DB0">
        <w:rPr>
          <w:rFonts w:ascii="Times New Roman" w:hAnsi="Times New Roman"/>
          <w:sz w:val="24"/>
          <w:szCs w:val="24"/>
        </w:rPr>
        <w:t>plants allocate resources to maximize the capture of limiting nutrients,</w:t>
      </w:r>
      <w:r>
        <w:rPr>
          <w:rFonts w:ascii="Times New Roman" w:hAnsi="Times New Roman"/>
          <w:sz w:val="24"/>
          <w:szCs w:val="24"/>
        </w:rPr>
        <w:t xml:space="preserve"> neighbors </w:t>
      </w:r>
      <w:r w:rsidR="00A3634D">
        <w:rPr>
          <w:rFonts w:ascii="Times New Roman" w:hAnsi="Times New Roman"/>
          <w:sz w:val="24"/>
          <w:szCs w:val="24"/>
        </w:rPr>
        <w:t>that</w:t>
      </w:r>
      <w:r w:rsidR="00CF3DB0">
        <w:rPr>
          <w:rFonts w:ascii="Times New Roman" w:hAnsi="Times New Roman"/>
          <w:sz w:val="24"/>
          <w:szCs w:val="24"/>
        </w:rPr>
        <w:t xml:space="preserve"> </w:t>
      </w:r>
      <w:r>
        <w:rPr>
          <w:rFonts w:ascii="Times New Roman" w:hAnsi="Times New Roman"/>
          <w:sz w:val="24"/>
          <w:szCs w:val="24"/>
        </w:rPr>
        <w:t xml:space="preserve">are weak competitors for N may </w:t>
      </w:r>
      <w:r w:rsidR="000035B7">
        <w:rPr>
          <w:rFonts w:ascii="Times New Roman" w:hAnsi="Times New Roman"/>
          <w:sz w:val="24"/>
          <w:szCs w:val="24"/>
        </w:rPr>
        <w:t>allow focal plants to allocate</w:t>
      </w:r>
      <w:r>
        <w:rPr>
          <w:rFonts w:ascii="Times New Roman" w:hAnsi="Times New Roman"/>
          <w:sz w:val="24"/>
          <w:szCs w:val="24"/>
        </w:rPr>
        <w:t xml:space="preserve"> less carbon to belowgroun</w:t>
      </w:r>
      <w:r w:rsidR="000035B7">
        <w:rPr>
          <w:rFonts w:ascii="Times New Roman" w:hAnsi="Times New Roman"/>
          <w:sz w:val="24"/>
          <w:szCs w:val="24"/>
        </w:rPr>
        <w:t>d structures. This could increase focal plant shoot to root ratio as</w:t>
      </w:r>
      <w:r>
        <w:rPr>
          <w:rFonts w:ascii="Times New Roman" w:hAnsi="Times New Roman"/>
          <w:sz w:val="24"/>
          <w:szCs w:val="24"/>
        </w:rPr>
        <w:t xml:space="preserve"> more </w:t>
      </w:r>
      <w:r w:rsidR="000035B7">
        <w:rPr>
          <w:rFonts w:ascii="Times New Roman" w:hAnsi="Times New Roman"/>
          <w:sz w:val="24"/>
          <w:szCs w:val="24"/>
        </w:rPr>
        <w:t xml:space="preserve">is </w:t>
      </w:r>
      <w:r>
        <w:rPr>
          <w:rFonts w:ascii="Times New Roman" w:hAnsi="Times New Roman"/>
          <w:sz w:val="24"/>
          <w:szCs w:val="24"/>
        </w:rPr>
        <w:t>carbon available for the pr</w:t>
      </w:r>
      <w:r w:rsidR="000035B7">
        <w:rPr>
          <w:rFonts w:ascii="Times New Roman" w:hAnsi="Times New Roman"/>
          <w:sz w:val="24"/>
          <w:szCs w:val="24"/>
        </w:rPr>
        <w:t>oduction of aboveground biomass.</w:t>
      </w:r>
      <w:r>
        <w:rPr>
          <w:rFonts w:ascii="Times New Roman" w:hAnsi="Times New Roman"/>
          <w:sz w:val="24"/>
          <w:szCs w:val="24"/>
        </w:rPr>
        <w:t xml:space="preserve"> </w:t>
      </w:r>
      <w:r w:rsidRPr="00F3394F">
        <w:rPr>
          <w:rFonts w:ascii="Times New Roman" w:hAnsi="Times New Roman"/>
          <w:sz w:val="24"/>
          <w:szCs w:val="24"/>
        </w:rPr>
        <w:t>In contrast with coarse root and aboveground biomass, we did not detect a correlation between rhizome biomass and litter quality, suggesting that the effects of rhizome biomass on decomposition rate are due to a different mechanism. One possibility is the translocation of nutrients from mature “mother” ramets to developing “daughter” ramets, which is common in clonal organisms</w:t>
      </w:r>
      <w:r>
        <w:rPr>
          <w:rFonts w:ascii="Times New Roman" w:hAnsi="Times New Roman"/>
          <w:sz w:val="24"/>
          <w:szCs w:val="24"/>
        </w:rPr>
        <w:t xml:space="preserve"> (</w:t>
      </w:r>
      <w:r w:rsidRPr="00F3394F">
        <w:rPr>
          <w:rFonts w:ascii="Times New Roman" w:hAnsi="Times New Roman"/>
          <w:sz w:val="24"/>
          <w:szCs w:val="24"/>
        </w:rPr>
        <w:t>Caraco &amp; Kelly 1991</w:t>
      </w:r>
      <w:r>
        <w:rPr>
          <w:rFonts w:ascii="Times New Roman" w:hAnsi="Times New Roman"/>
          <w:sz w:val="24"/>
          <w:szCs w:val="24"/>
        </w:rPr>
        <w:t xml:space="preserve">; others), including </w:t>
      </w:r>
      <w:r>
        <w:rPr>
          <w:rFonts w:ascii="Times New Roman" w:hAnsi="Times New Roman"/>
          <w:i/>
          <w:sz w:val="24"/>
          <w:szCs w:val="24"/>
        </w:rPr>
        <w:t>Solidago</w:t>
      </w:r>
      <w:r w:rsidRPr="00F3394F">
        <w:rPr>
          <w:rFonts w:ascii="Times New Roman" w:hAnsi="Times New Roman"/>
          <w:sz w:val="24"/>
          <w:szCs w:val="24"/>
        </w:rPr>
        <w:t xml:space="preserve"> (</w:t>
      </w:r>
      <w:r>
        <w:rPr>
          <w:rFonts w:ascii="Times New Roman" w:hAnsi="Times New Roman"/>
          <w:sz w:val="24"/>
          <w:szCs w:val="24"/>
        </w:rPr>
        <w:t xml:space="preserve">Abrahamson </w:t>
      </w:r>
      <w:r>
        <w:rPr>
          <w:rFonts w:ascii="Times New Roman" w:hAnsi="Times New Roman"/>
          <w:i/>
          <w:sz w:val="24"/>
          <w:szCs w:val="24"/>
        </w:rPr>
        <w:t xml:space="preserve">et al. </w:t>
      </w:r>
      <w:r>
        <w:rPr>
          <w:rFonts w:ascii="Times New Roman" w:hAnsi="Times New Roman"/>
          <w:sz w:val="24"/>
          <w:szCs w:val="24"/>
        </w:rPr>
        <w:t xml:space="preserve">1991). </w:t>
      </w:r>
      <w:r w:rsidRPr="00F3394F">
        <w:rPr>
          <w:rFonts w:ascii="Times New Roman" w:hAnsi="Times New Roman"/>
          <w:sz w:val="24"/>
          <w:szCs w:val="24"/>
        </w:rPr>
        <w:t>If N translocation occurred, it could explain why plants with rhizome connections to many daughter plants have lower quality litter, and therefore slower decomposition rates, than plants with less rhizome biomass.</w:t>
      </w:r>
    </w:p>
    <w:p w:rsidR="00EB1398" w:rsidRPr="00AC2A1B" w:rsidRDefault="00EB1398" w:rsidP="00C12581">
      <w:pPr>
        <w:spacing w:line="360" w:lineRule="auto"/>
        <w:rPr>
          <w:rFonts w:ascii="Times New Roman" w:hAnsi="Times New Roman"/>
          <w:sz w:val="24"/>
          <w:szCs w:val="24"/>
        </w:rPr>
      </w:pPr>
      <w:r w:rsidRPr="00C16BEE">
        <w:rPr>
          <w:rFonts w:ascii="Times New Roman" w:hAnsi="Times New Roman"/>
          <w:sz w:val="24"/>
          <w:szCs w:val="24"/>
        </w:rPr>
        <w:t xml:space="preserve">These results also provide novel insight into aboveground-belowground interactions by showing that “afterlife” effects can be initiated by IGEs. Previous work had shown that species identity (e.g., Melillo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 xml:space="preserve">1982), interactions with herbivores (Choudhury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 xml:space="preserve">1988, Findlay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 xml:space="preserve">1996), ozone and UV radiation (Caldwell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 xml:space="preserve">1995; Findlay </w:t>
      </w:r>
      <w:r w:rsidRPr="00C82B0C">
        <w:rPr>
          <w:rFonts w:ascii="Times New Roman" w:hAnsi="Times New Roman"/>
          <w:i/>
          <w:sz w:val="24"/>
          <w:szCs w:val="24"/>
        </w:rPr>
        <w:t>et al.</w:t>
      </w:r>
      <w:r w:rsidRPr="00C16BEE">
        <w:rPr>
          <w:rFonts w:ascii="Times New Roman" w:hAnsi="Times New Roman"/>
          <w:sz w:val="24"/>
          <w:szCs w:val="24"/>
        </w:rPr>
        <w:t xml:space="preserve"> 1996) could all initiate afterlife effects by changing litter quality. To our knowledge, our study is the first to show that IGEs can also initiate afterlife effects, which represents an important advance as it suggests that </w:t>
      </w:r>
      <w:r w:rsidRPr="00C16BEE">
        <w:rPr>
          <w:rFonts w:ascii="Times New Roman" w:hAnsi="Times New Roman"/>
          <w:sz w:val="24"/>
          <w:szCs w:val="24"/>
        </w:rPr>
        <w:lastRenderedPageBreak/>
        <w:t xml:space="preserve">ecosystem processes can be described as the gene-less products of direct (focal genotype) or indirect (neighbor genotype or IGEs) genetic effects. Our previous work in </w:t>
      </w:r>
      <w:r w:rsidRPr="00C16BEE">
        <w:rPr>
          <w:rFonts w:ascii="Times New Roman" w:hAnsi="Times New Roman"/>
          <w:i/>
          <w:sz w:val="24"/>
          <w:szCs w:val="24"/>
        </w:rPr>
        <w:t xml:space="preserve">Solidago </w:t>
      </w:r>
      <w:r w:rsidRPr="00C16BEE">
        <w:rPr>
          <w:rFonts w:ascii="Times New Roman" w:hAnsi="Times New Roman"/>
          <w:sz w:val="24"/>
          <w:szCs w:val="24"/>
        </w:rPr>
        <w:t xml:space="preserve">showed that neighbor genotype identity can affect coarse root, rhizome, and aboveground biomass (Genung </w:t>
      </w:r>
      <w:r w:rsidRPr="00C82B0C">
        <w:rPr>
          <w:rFonts w:ascii="Times New Roman" w:hAnsi="Times New Roman"/>
          <w:i/>
          <w:sz w:val="24"/>
          <w:szCs w:val="24"/>
        </w:rPr>
        <w:t>et al.</w:t>
      </w:r>
      <w:r w:rsidRPr="00C16BEE">
        <w:rPr>
          <w:rFonts w:ascii="Times New Roman" w:hAnsi="Times New Roman"/>
          <w:i/>
          <w:sz w:val="24"/>
          <w:szCs w:val="24"/>
        </w:rPr>
        <w:t xml:space="preserve"> </w:t>
      </w:r>
      <w:r w:rsidRPr="00C16BEE">
        <w:rPr>
          <w:rFonts w:ascii="Times New Roman" w:hAnsi="Times New Roman"/>
          <w:sz w:val="24"/>
          <w:szCs w:val="24"/>
        </w:rPr>
        <w:t>2012, Fig</w:t>
      </w:r>
      <w:r w:rsidR="0058099F">
        <w:rPr>
          <w:rFonts w:ascii="Times New Roman" w:hAnsi="Times New Roman"/>
          <w:sz w:val="24"/>
          <w:szCs w:val="24"/>
        </w:rPr>
        <w:t>.</w:t>
      </w:r>
      <w:r w:rsidRPr="00C16BEE">
        <w:rPr>
          <w:rFonts w:ascii="Times New Roman" w:hAnsi="Times New Roman"/>
          <w:sz w:val="24"/>
          <w:szCs w:val="24"/>
        </w:rPr>
        <w:t xml:space="preserve"> </w:t>
      </w:r>
      <w:r w:rsidR="0058099F">
        <w:rPr>
          <w:rFonts w:ascii="Times New Roman" w:hAnsi="Times New Roman"/>
          <w:sz w:val="24"/>
          <w:szCs w:val="24"/>
        </w:rPr>
        <w:t>6</w:t>
      </w:r>
      <w:r w:rsidRPr="00C16BEE">
        <w:rPr>
          <w:rFonts w:ascii="Times New Roman" w:hAnsi="Times New Roman"/>
          <w:sz w:val="24"/>
          <w:szCs w:val="24"/>
        </w:rPr>
        <w:t xml:space="preserve">), all of which represent types of IGEs. In this study we extended these results by showing that </w:t>
      </w:r>
      <w:r w:rsidRPr="004341FB">
        <w:rPr>
          <w:rFonts w:ascii="Times New Roman" w:hAnsi="Times New Roman"/>
          <w:sz w:val="24"/>
          <w:szCs w:val="24"/>
        </w:rPr>
        <w:t>these IGEs can also affect decomposition and nutrient dynamics by affecting plant litter chemistry. This holistic approach significantly advances our understanding of aboveground-belowground interactions as it shows how plants’ living interactions influence the quality of their inputs to the organic matter pool, which can influence rates of litter decay, nutrient dynamics and localized nutrient cycles. Future</w:t>
      </w:r>
      <w:r w:rsidRPr="00C16BEE">
        <w:rPr>
          <w:rFonts w:ascii="Times New Roman" w:hAnsi="Times New Roman"/>
          <w:sz w:val="24"/>
          <w:szCs w:val="24"/>
        </w:rPr>
        <w:t xml:space="preserve"> work on ecosystem processes should be undertaken with the understanding that many biotic and abiotic environmental variables, including IGEs, can drive trait expression at multiple stages of a plant’s life cycle, and these changes in trait expression can have important impacts on ecosystem processes.</w:t>
      </w:r>
    </w:p>
    <w:p w:rsidR="00CF3DB0" w:rsidRPr="00CF3DB0" w:rsidRDefault="00CF3DB0" w:rsidP="00EB1398">
      <w:pPr>
        <w:spacing w:line="360" w:lineRule="auto"/>
        <w:rPr>
          <w:rFonts w:ascii="Times New Roman" w:hAnsi="Times New Roman"/>
          <w:b/>
          <w:sz w:val="28"/>
          <w:szCs w:val="28"/>
        </w:rPr>
      </w:pPr>
      <w:r w:rsidRPr="00CF3DB0">
        <w:rPr>
          <w:rFonts w:ascii="Times New Roman" w:hAnsi="Times New Roman"/>
          <w:b/>
          <w:sz w:val="28"/>
          <w:szCs w:val="28"/>
        </w:rPr>
        <w:t>ACKNOWLEDGEMENTS</w:t>
      </w:r>
    </w:p>
    <w:p w:rsidR="004F4260" w:rsidRPr="00EB1398" w:rsidRDefault="00EB1398" w:rsidP="00EB1398">
      <w:pPr>
        <w:spacing w:line="360" w:lineRule="auto"/>
        <w:rPr>
          <w:rFonts w:ascii="Times New Roman" w:hAnsi="Times New Roman"/>
          <w:sz w:val="24"/>
          <w:szCs w:val="24"/>
        </w:rPr>
      </w:pPr>
      <w:r w:rsidRPr="00E9229F">
        <w:rPr>
          <w:rFonts w:ascii="Times New Roman" w:hAnsi="Times New Roman"/>
          <w:sz w:val="24"/>
          <w:szCs w:val="24"/>
        </w:rPr>
        <w:t xml:space="preserve">Special thanks to Oak Ridge National Laboratory and Tennessee Wildlife Resources Agency for access to and maintenance of the field site. Thanks to </w:t>
      </w:r>
      <w:r>
        <w:rPr>
          <w:rFonts w:ascii="Times New Roman" w:hAnsi="Times New Roman"/>
          <w:sz w:val="24"/>
          <w:szCs w:val="24"/>
        </w:rPr>
        <w:t xml:space="preserve">Nicole Hergott, Stacy Martinez, Ian Ware, Logan Elmore, and </w:t>
      </w:r>
      <w:r w:rsidRPr="00E9229F">
        <w:rPr>
          <w:rFonts w:ascii="Times New Roman" w:hAnsi="Times New Roman"/>
          <w:sz w:val="24"/>
          <w:szCs w:val="24"/>
        </w:rPr>
        <w:t>Brett Ashe</w:t>
      </w:r>
      <w:r>
        <w:rPr>
          <w:rFonts w:ascii="Times New Roman" w:hAnsi="Times New Roman"/>
          <w:sz w:val="24"/>
          <w:szCs w:val="24"/>
        </w:rPr>
        <w:t xml:space="preserve">nfelter </w:t>
      </w:r>
      <w:r w:rsidRPr="00E9229F">
        <w:rPr>
          <w:rFonts w:ascii="Times New Roman" w:hAnsi="Times New Roman"/>
          <w:sz w:val="24"/>
          <w:szCs w:val="24"/>
        </w:rPr>
        <w:t>for help in the field and laboratory</w:t>
      </w:r>
      <w:r>
        <w:rPr>
          <w:rFonts w:ascii="Times New Roman" w:hAnsi="Times New Roman"/>
          <w:sz w:val="24"/>
          <w:szCs w:val="24"/>
        </w:rPr>
        <w:t xml:space="preserve">, to Greg Crutsinger for use of clones, and to Emmi Felker-Quinn for helpful comments on the manuscript. </w:t>
      </w:r>
      <w:r w:rsidRPr="00E9229F">
        <w:rPr>
          <w:rFonts w:ascii="Times New Roman" w:hAnsi="Times New Roman"/>
          <w:sz w:val="24"/>
          <w:szCs w:val="24"/>
        </w:rPr>
        <w:t>The Department of Ecology and Evolutionary Biology at the University of Tennessee, the National Science Foundation (DEB-0743437) and The Australian Research Council (FT0991727)</w:t>
      </w:r>
      <w:r w:rsidRPr="00E9229F">
        <w:rPr>
          <w:rFonts w:ascii="Times New Roman" w:hAnsi="Times New Roman"/>
          <w:b/>
          <w:bCs/>
          <w:sz w:val="24"/>
          <w:szCs w:val="24"/>
        </w:rPr>
        <w:t xml:space="preserve"> </w:t>
      </w:r>
      <w:r w:rsidRPr="00E9229F">
        <w:rPr>
          <w:rFonts w:ascii="Times New Roman" w:hAnsi="Times New Roman"/>
          <w:sz w:val="24"/>
          <w:szCs w:val="24"/>
        </w:rPr>
        <w:t>provided financial support</w:t>
      </w:r>
      <w:r>
        <w:rPr>
          <w:rFonts w:ascii="Times New Roman" w:hAnsi="Times New Roman"/>
          <w:sz w:val="24"/>
          <w:szCs w:val="24"/>
        </w:rPr>
        <w:t xml:space="preserve"> to the authors</w:t>
      </w:r>
      <w:r w:rsidRPr="00E9229F">
        <w:rPr>
          <w:rFonts w:ascii="Times New Roman" w:hAnsi="Times New Roman"/>
          <w:sz w:val="24"/>
          <w:szCs w:val="24"/>
        </w:rPr>
        <w:t>.</w:t>
      </w:r>
      <w:r>
        <w:rPr>
          <w:rFonts w:ascii="Times New Roman" w:hAnsi="Times New Roman"/>
          <w:b/>
          <w:sz w:val="24"/>
          <w:szCs w:val="24"/>
        </w:rPr>
        <w:br w:type="page"/>
      </w:r>
    </w:p>
    <w:p w:rsidR="009C547E" w:rsidRPr="009C547E" w:rsidRDefault="009C547E" w:rsidP="009C547E">
      <w:pPr>
        <w:ind w:left="720" w:hanging="720"/>
        <w:rPr>
          <w:rFonts w:ascii="Times New Roman" w:hAnsi="Times New Roman"/>
          <w:b/>
          <w:sz w:val="28"/>
          <w:szCs w:val="28"/>
        </w:rPr>
      </w:pPr>
      <w:r w:rsidRPr="009C547E">
        <w:rPr>
          <w:rFonts w:ascii="Times New Roman" w:hAnsi="Times New Roman"/>
          <w:b/>
          <w:sz w:val="28"/>
          <w:szCs w:val="28"/>
        </w:rPr>
        <w:lastRenderedPageBreak/>
        <w:t>REFERENCES</w:t>
      </w:r>
    </w:p>
    <w:p w:rsidR="009C547E" w:rsidRDefault="009C547E" w:rsidP="00FE72D5">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Aarssen, L.W. &amp; Turkington, R. (1985).</w:t>
      </w:r>
      <w:proofErr w:type="gramEnd"/>
      <w:r w:rsidRPr="00746AE6">
        <w:rPr>
          <w:rFonts w:ascii="Times New Roman" w:hAnsi="Times New Roman"/>
          <w:sz w:val="24"/>
          <w:szCs w:val="24"/>
        </w:rPr>
        <w:t xml:space="preserve"> Biotic specialization between neighboring genotypes in </w:t>
      </w:r>
      <w:proofErr w:type="spellStart"/>
      <w:r w:rsidRPr="00746AE6">
        <w:rPr>
          <w:rFonts w:ascii="Times New Roman" w:hAnsi="Times New Roman"/>
          <w:i/>
          <w:iCs/>
          <w:sz w:val="24"/>
          <w:szCs w:val="24"/>
        </w:rPr>
        <w:t>Lolium</w:t>
      </w:r>
      <w:proofErr w:type="spellEnd"/>
      <w:r w:rsidRPr="00746AE6">
        <w:rPr>
          <w:rFonts w:ascii="Times New Roman" w:hAnsi="Times New Roman"/>
          <w:i/>
          <w:iCs/>
          <w:sz w:val="24"/>
          <w:szCs w:val="24"/>
        </w:rPr>
        <w:t xml:space="preserve"> </w:t>
      </w:r>
      <w:proofErr w:type="spellStart"/>
      <w:r w:rsidRPr="00746AE6">
        <w:rPr>
          <w:rFonts w:ascii="Times New Roman" w:hAnsi="Times New Roman"/>
          <w:i/>
          <w:iCs/>
          <w:sz w:val="24"/>
          <w:szCs w:val="24"/>
        </w:rPr>
        <w:t>perenne</w:t>
      </w:r>
      <w:proofErr w:type="spellEnd"/>
      <w:r w:rsidRPr="00746AE6">
        <w:rPr>
          <w:rFonts w:ascii="Times New Roman" w:hAnsi="Times New Roman"/>
          <w:sz w:val="24"/>
          <w:szCs w:val="24"/>
        </w:rPr>
        <w:t xml:space="preserve"> and </w:t>
      </w:r>
      <w:proofErr w:type="spellStart"/>
      <w:r w:rsidRPr="00746AE6">
        <w:rPr>
          <w:rFonts w:ascii="Times New Roman" w:hAnsi="Times New Roman"/>
          <w:i/>
          <w:iCs/>
          <w:sz w:val="24"/>
          <w:szCs w:val="24"/>
        </w:rPr>
        <w:t>Trifolium</w:t>
      </w:r>
      <w:proofErr w:type="spellEnd"/>
      <w:r w:rsidRPr="00746AE6">
        <w:rPr>
          <w:rFonts w:ascii="Times New Roman" w:hAnsi="Times New Roman"/>
          <w:i/>
          <w:iCs/>
          <w:sz w:val="24"/>
          <w:szCs w:val="24"/>
        </w:rPr>
        <w:t xml:space="preserve"> </w:t>
      </w:r>
      <w:proofErr w:type="spellStart"/>
      <w:r w:rsidRPr="00746AE6">
        <w:rPr>
          <w:rFonts w:ascii="Times New Roman" w:hAnsi="Times New Roman"/>
          <w:i/>
          <w:iCs/>
          <w:sz w:val="24"/>
          <w:szCs w:val="24"/>
        </w:rPr>
        <w:t>repens</w:t>
      </w:r>
      <w:proofErr w:type="spellEnd"/>
      <w:r w:rsidRPr="00746AE6">
        <w:rPr>
          <w:rFonts w:ascii="Times New Roman" w:hAnsi="Times New Roman"/>
          <w:sz w:val="24"/>
          <w:szCs w:val="24"/>
        </w:rPr>
        <w:t xml:space="preserve"> from a permanent pasture. </w:t>
      </w:r>
      <w:r w:rsidRPr="00746AE6">
        <w:rPr>
          <w:rFonts w:ascii="Times New Roman" w:hAnsi="Times New Roman"/>
          <w:i/>
          <w:sz w:val="24"/>
          <w:szCs w:val="24"/>
        </w:rPr>
        <w:t>J. Ecol.,</w:t>
      </w:r>
      <w:r>
        <w:rPr>
          <w:rFonts w:ascii="Times New Roman" w:hAnsi="Times New Roman"/>
          <w:sz w:val="24"/>
          <w:szCs w:val="24"/>
        </w:rPr>
        <w:t xml:space="preserve"> 73, 605-614.</w:t>
      </w:r>
    </w:p>
    <w:p w:rsidR="009C547E" w:rsidRPr="00986825"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 xml:space="preserve">Abrahamson, W.G., Anderson, S.S. &amp; </w:t>
      </w:r>
      <w:proofErr w:type="spellStart"/>
      <w:r>
        <w:rPr>
          <w:rFonts w:ascii="Times New Roman" w:hAnsi="Times New Roman"/>
          <w:sz w:val="24"/>
          <w:szCs w:val="24"/>
        </w:rPr>
        <w:t>McKrea</w:t>
      </w:r>
      <w:proofErr w:type="spellEnd"/>
      <w:r>
        <w:rPr>
          <w:rFonts w:ascii="Times New Roman" w:hAnsi="Times New Roman"/>
          <w:sz w:val="24"/>
          <w:szCs w:val="24"/>
        </w:rPr>
        <w:t>, K.D. (1991).</w:t>
      </w:r>
      <w:proofErr w:type="gramEnd"/>
      <w:r>
        <w:rPr>
          <w:rFonts w:ascii="Times New Roman" w:hAnsi="Times New Roman"/>
          <w:sz w:val="24"/>
          <w:szCs w:val="24"/>
        </w:rPr>
        <w:t xml:space="preserve"> Clonal integration – nutrient sharing between </w:t>
      </w:r>
      <w:proofErr w:type="gramStart"/>
      <w:r>
        <w:rPr>
          <w:rFonts w:ascii="Times New Roman" w:hAnsi="Times New Roman"/>
          <w:sz w:val="24"/>
          <w:szCs w:val="24"/>
        </w:rPr>
        <w:t>sister</w:t>
      </w:r>
      <w:proofErr w:type="gramEnd"/>
      <w:r>
        <w:rPr>
          <w:rFonts w:ascii="Times New Roman" w:hAnsi="Times New Roman"/>
          <w:sz w:val="24"/>
          <w:szCs w:val="24"/>
        </w:rPr>
        <w:t xml:space="preserve"> ramets of </w:t>
      </w:r>
      <w:r w:rsidRPr="00986825">
        <w:rPr>
          <w:rFonts w:ascii="Times New Roman" w:hAnsi="Times New Roman"/>
          <w:i/>
          <w:sz w:val="24"/>
          <w:szCs w:val="24"/>
        </w:rPr>
        <w:t>Solidago altissima</w:t>
      </w:r>
      <w:r>
        <w:rPr>
          <w:rFonts w:ascii="Times New Roman" w:hAnsi="Times New Roman"/>
          <w:sz w:val="24"/>
          <w:szCs w:val="24"/>
        </w:rPr>
        <w:t xml:space="preserve"> (</w:t>
      </w:r>
      <w:proofErr w:type="spellStart"/>
      <w:r>
        <w:rPr>
          <w:rFonts w:ascii="Times New Roman" w:hAnsi="Times New Roman"/>
          <w:sz w:val="24"/>
          <w:szCs w:val="24"/>
        </w:rPr>
        <w:t>Compositae</w:t>
      </w:r>
      <w:proofErr w:type="spellEnd"/>
      <w:r>
        <w:rPr>
          <w:rFonts w:ascii="Times New Roman" w:hAnsi="Times New Roman"/>
          <w:sz w:val="24"/>
          <w:szCs w:val="24"/>
        </w:rPr>
        <w:t xml:space="preserve">). </w:t>
      </w:r>
      <w:r>
        <w:rPr>
          <w:rFonts w:ascii="Times New Roman" w:hAnsi="Times New Roman"/>
          <w:i/>
          <w:sz w:val="24"/>
          <w:szCs w:val="24"/>
        </w:rPr>
        <w:t>Am. J. Bot.</w:t>
      </w:r>
      <w:r>
        <w:rPr>
          <w:rFonts w:ascii="Times New Roman" w:hAnsi="Times New Roman"/>
          <w:sz w:val="24"/>
          <w:szCs w:val="24"/>
        </w:rPr>
        <w:t>, 78, 1508-1514.</w:t>
      </w:r>
    </w:p>
    <w:p w:rsidR="009C547E" w:rsidRPr="00746AE6" w:rsidRDefault="009C547E" w:rsidP="00FE72D5">
      <w:pPr>
        <w:pStyle w:val="reference"/>
        <w:ind w:left="720" w:hanging="720"/>
        <w:rPr>
          <w:sz w:val="24"/>
          <w:szCs w:val="24"/>
        </w:rPr>
      </w:pPr>
      <w:proofErr w:type="gramStart"/>
      <w:r w:rsidRPr="00746AE6">
        <w:rPr>
          <w:sz w:val="24"/>
          <w:szCs w:val="24"/>
        </w:rPr>
        <w:t>Abrahamson, W.G. &amp; Weis, A.</w:t>
      </w:r>
      <w:r>
        <w:rPr>
          <w:sz w:val="24"/>
          <w:szCs w:val="24"/>
        </w:rPr>
        <w:t>E</w:t>
      </w:r>
      <w:r w:rsidRPr="00746AE6">
        <w:rPr>
          <w:sz w:val="24"/>
          <w:szCs w:val="24"/>
        </w:rPr>
        <w:t>. (1997).</w:t>
      </w:r>
      <w:proofErr w:type="gramEnd"/>
      <w:r w:rsidRPr="00746AE6">
        <w:rPr>
          <w:sz w:val="24"/>
          <w:szCs w:val="24"/>
        </w:rPr>
        <w:t xml:space="preserve"> Evolutionary ecology across three trophic levels: goldenrods, </w:t>
      </w:r>
      <w:proofErr w:type="spellStart"/>
      <w:r w:rsidRPr="00746AE6">
        <w:rPr>
          <w:sz w:val="24"/>
          <w:szCs w:val="24"/>
        </w:rPr>
        <w:t>gallmakers</w:t>
      </w:r>
      <w:proofErr w:type="spellEnd"/>
      <w:r w:rsidRPr="00746AE6">
        <w:rPr>
          <w:sz w:val="24"/>
          <w:szCs w:val="24"/>
        </w:rPr>
        <w:t xml:space="preserve">, and natural enemies. </w:t>
      </w:r>
      <w:proofErr w:type="gramStart"/>
      <w:r w:rsidRPr="00746AE6">
        <w:rPr>
          <w:i/>
          <w:sz w:val="24"/>
          <w:szCs w:val="24"/>
        </w:rPr>
        <w:t xml:space="preserve">Monographs in </w:t>
      </w:r>
      <w:r>
        <w:rPr>
          <w:i/>
          <w:sz w:val="24"/>
          <w:szCs w:val="24"/>
        </w:rPr>
        <w:t>Population Bi</w:t>
      </w:r>
      <w:r w:rsidRPr="00746AE6">
        <w:rPr>
          <w:i/>
          <w:sz w:val="24"/>
          <w:szCs w:val="24"/>
        </w:rPr>
        <w:t>ology, Volume 29</w:t>
      </w:r>
      <w:r w:rsidRPr="00746AE6">
        <w:rPr>
          <w:sz w:val="24"/>
          <w:szCs w:val="24"/>
        </w:rPr>
        <w:t>.</w:t>
      </w:r>
      <w:proofErr w:type="gramEnd"/>
      <w:r w:rsidRPr="00746AE6">
        <w:rPr>
          <w:sz w:val="24"/>
          <w:szCs w:val="24"/>
        </w:rPr>
        <w:t xml:space="preserve"> </w:t>
      </w:r>
      <w:proofErr w:type="gramStart"/>
      <w:r w:rsidRPr="00746AE6">
        <w:rPr>
          <w:sz w:val="24"/>
          <w:szCs w:val="24"/>
        </w:rPr>
        <w:t>Princeton University Press, Princeton, New Jersey, USA.</w:t>
      </w:r>
      <w:proofErr w:type="gramEnd"/>
    </w:p>
    <w:p w:rsidR="009C547E" w:rsidRPr="00746AE6" w:rsidRDefault="009C547E" w:rsidP="00FE72D5">
      <w:pPr>
        <w:spacing w:after="0" w:line="360" w:lineRule="auto"/>
        <w:ind w:left="720" w:hanging="720"/>
        <w:rPr>
          <w:rFonts w:ascii="Times New Roman" w:hAnsi="Times New Roman"/>
          <w:sz w:val="24"/>
          <w:szCs w:val="24"/>
        </w:rPr>
      </w:pPr>
      <w:r w:rsidRPr="00746AE6">
        <w:rPr>
          <w:rFonts w:ascii="Times New Roman" w:hAnsi="Times New Roman"/>
          <w:sz w:val="24"/>
          <w:szCs w:val="24"/>
        </w:rPr>
        <w:t xml:space="preserve">Abrahamson, W.G., </w:t>
      </w:r>
      <w:proofErr w:type="spellStart"/>
      <w:r w:rsidRPr="00746AE6">
        <w:rPr>
          <w:rFonts w:ascii="Times New Roman" w:hAnsi="Times New Roman"/>
          <w:sz w:val="24"/>
          <w:szCs w:val="24"/>
        </w:rPr>
        <w:t>Dobley</w:t>
      </w:r>
      <w:proofErr w:type="spellEnd"/>
      <w:r w:rsidRPr="00746AE6">
        <w:rPr>
          <w:rFonts w:ascii="Times New Roman" w:hAnsi="Times New Roman"/>
          <w:sz w:val="24"/>
          <w:szCs w:val="24"/>
        </w:rPr>
        <w:t xml:space="preserve">, K.B, </w:t>
      </w:r>
      <w:proofErr w:type="spellStart"/>
      <w:r w:rsidRPr="00746AE6">
        <w:rPr>
          <w:rFonts w:ascii="Times New Roman" w:hAnsi="Times New Roman"/>
          <w:sz w:val="24"/>
          <w:szCs w:val="24"/>
        </w:rPr>
        <w:t>Houseknecht</w:t>
      </w:r>
      <w:proofErr w:type="spellEnd"/>
      <w:r w:rsidRPr="00746AE6">
        <w:rPr>
          <w:rFonts w:ascii="Times New Roman" w:hAnsi="Times New Roman"/>
          <w:sz w:val="24"/>
          <w:szCs w:val="24"/>
        </w:rPr>
        <w:t xml:space="preserve">, H.R. &amp; </w:t>
      </w:r>
      <w:proofErr w:type="spellStart"/>
      <w:r w:rsidRPr="00746AE6">
        <w:rPr>
          <w:rFonts w:ascii="Times New Roman" w:hAnsi="Times New Roman"/>
          <w:sz w:val="24"/>
          <w:szCs w:val="24"/>
        </w:rPr>
        <w:t>Pecone</w:t>
      </w:r>
      <w:proofErr w:type="spellEnd"/>
      <w:r w:rsidRPr="00746AE6">
        <w:rPr>
          <w:rFonts w:ascii="Times New Roman" w:hAnsi="Times New Roman"/>
          <w:sz w:val="24"/>
          <w:szCs w:val="24"/>
        </w:rPr>
        <w:t xml:space="preserve">, C.A. (2005). </w:t>
      </w:r>
      <w:proofErr w:type="gramStart"/>
      <w:r w:rsidRPr="00746AE6">
        <w:rPr>
          <w:rFonts w:ascii="Times New Roman" w:hAnsi="Times New Roman"/>
          <w:sz w:val="24"/>
          <w:szCs w:val="24"/>
        </w:rPr>
        <w:t>Ecological divergence among five co-</w:t>
      </w:r>
      <w:proofErr w:type="spellStart"/>
      <w:r w:rsidRPr="00746AE6">
        <w:rPr>
          <w:rFonts w:ascii="Times New Roman" w:hAnsi="Times New Roman"/>
          <w:sz w:val="24"/>
          <w:szCs w:val="24"/>
        </w:rPr>
        <w:t>occuring</w:t>
      </w:r>
      <w:proofErr w:type="spellEnd"/>
      <w:r w:rsidRPr="00746AE6">
        <w:rPr>
          <w:rFonts w:ascii="Times New Roman" w:hAnsi="Times New Roman"/>
          <w:sz w:val="24"/>
          <w:szCs w:val="24"/>
        </w:rPr>
        <w:t xml:space="preserve"> species of old-field goldenrods.</w:t>
      </w:r>
      <w:proofErr w:type="gramEnd"/>
      <w:r w:rsidRPr="00746AE6">
        <w:rPr>
          <w:rFonts w:ascii="Times New Roman" w:hAnsi="Times New Roman"/>
          <w:sz w:val="24"/>
          <w:szCs w:val="24"/>
        </w:rPr>
        <w:t xml:space="preserve"> </w:t>
      </w:r>
      <w:r w:rsidRPr="00746AE6">
        <w:rPr>
          <w:rFonts w:ascii="Times New Roman" w:hAnsi="Times New Roman"/>
          <w:i/>
          <w:sz w:val="24"/>
          <w:szCs w:val="24"/>
        </w:rPr>
        <w:t>Plant Ecol.</w:t>
      </w:r>
      <w:r w:rsidRPr="00746AE6">
        <w:rPr>
          <w:rFonts w:ascii="Times New Roman" w:hAnsi="Times New Roman"/>
          <w:sz w:val="24"/>
          <w:szCs w:val="24"/>
        </w:rPr>
        <w:t xml:space="preserve">, </w:t>
      </w:r>
      <w:r>
        <w:rPr>
          <w:rFonts w:ascii="Times New Roman" w:hAnsi="Times New Roman"/>
          <w:sz w:val="24"/>
          <w:szCs w:val="24"/>
        </w:rPr>
        <w:t>177, 43-</w:t>
      </w:r>
      <w:r w:rsidRPr="00746AE6">
        <w:rPr>
          <w:rFonts w:ascii="Times New Roman" w:hAnsi="Times New Roman"/>
          <w:sz w:val="24"/>
          <w:szCs w:val="24"/>
        </w:rPr>
        <w:t>56.</w:t>
      </w:r>
    </w:p>
    <w:p w:rsidR="009C547E" w:rsidRPr="00746AE6" w:rsidRDefault="009C547E" w:rsidP="00FE72D5">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 xml:space="preserve">Bailey, J.K., Schweitzer, J.A., </w:t>
      </w:r>
      <w:proofErr w:type="spellStart"/>
      <w:r w:rsidRPr="00746AE6">
        <w:rPr>
          <w:rFonts w:ascii="Times New Roman" w:hAnsi="Times New Roman"/>
          <w:sz w:val="24"/>
          <w:szCs w:val="24"/>
        </w:rPr>
        <w:t>Ubeda</w:t>
      </w:r>
      <w:proofErr w:type="spellEnd"/>
      <w:r w:rsidRPr="00746AE6">
        <w:rPr>
          <w:rFonts w:ascii="Times New Roman" w:hAnsi="Times New Roman"/>
          <w:sz w:val="24"/>
          <w:szCs w:val="24"/>
        </w:rPr>
        <w:t xml:space="preserve">, F., </w:t>
      </w:r>
      <w:proofErr w:type="spellStart"/>
      <w:r w:rsidRPr="00746AE6">
        <w:rPr>
          <w:rFonts w:ascii="Times New Roman" w:hAnsi="Times New Roman"/>
          <w:sz w:val="24"/>
          <w:szCs w:val="24"/>
        </w:rPr>
        <w:t>Koricheva</w:t>
      </w:r>
      <w:proofErr w:type="spellEnd"/>
      <w:r w:rsidRPr="00746AE6">
        <w:rPr>
          <w:rFonts w:ascii="Times New Roman" w:hAnsi="Times New Roman"/>
          <w:sz w:val="24"/>
          <w:szCs w:val="24"/>
        </w:rPr>
        <w:t xml:space="preserve">, J., </w:t>
      </w:r>
      <w:proofErr w:type="spellStart"/>
      <w:r w:rsidRPr="00746AE6">
        <w:rPr>
          <w:rFonts w:ascii="Times New Roman" w:hAnsi="Times New Roman"/>
          <w:sz w:val="24"/>
          <w:szCs w:val="24"/>
        </w:rPr>
        <w:t>LeRoy</w:t>
      </w:r>
      <w:proofErr w:type="spellEnd"/>
      <w:r w:rsidRPr="00746AE6">
        <w:rPr>
          <w:rFonts w:ascii="Times New Roman" w:hAnsi="Times New Roman"/>
          <w:sz w:val="24"/>
          <w:szCs w:val="24"/>
        </w:rPr>
        <w:t xml:space="preserve">, C.J., Madritch, M.D. </w:t>
      </w:r>
      <w:r w:rsidRPr="00C82B0C">
        <w:rPr>
          <w:rFonts w:ascii="Times New Roman" w:hAnsi="Times New Roman"/>
          <w:i/>
          <w:sz w:val="24"/>
          <w:szCs w:val="24"/>
        </w:rPr>
        <w:t>et al.</w:t>
      </w:r>
      <w:r w:rsidRPr="00746AE6">
        <w:rPr>
          <w:rFonts w:ascii="Times New Roman" w:hAnsi="Times New Roman"/>
          <w:i/>
          <w:sz w:val="24"/>
          <w:szCs w:val="24"/>
        </w:rPr>
        <w:t xml:space="preserve"> </w:t>
      </w:r>
      <w:r w:rsidRPr="00746AE6">
        <w:rPr>
          <w:rFonts w:ascii="Times New Roman" w:hAnsi="Times New Roman"/>
          <w:sz w:val="24"/>
          <w:szCs w:val="24"/>
        </w:rPr>
        <w:t>(2009).</w:t>
      </w:r>
      <w:proofErr w:type="gramEnd"/>
      <w:r w:rsidRPr="00746AE6">
        <w:rPr>
          <w:rFonts w:ascii="Times New Roman" w:hAnsi="Times New Roman"/>
          <w:sz w:val="24"/>
          <w:szCs w:val="24"/>
        </w:rPr>
        <w:t xml:space="preserve"> From genes to ecosystems: A synthesis of the effects of plant genetic factors across levels of organization. </w:t>
      </w:r>
      <w:r w:rsidRPr="00746AE6">
        <w:rPr>
          <w:rFonts w:ascii="Times New Roman" w:hAnsi="Times New Roman"/>
          <w:i/>
          <w:sz w:val="24"/>
          <w:szCs w:val="24"/>
        </w:rPr>
        <w:t>Philos. T. Roy. Soc. B</w:t>
      </w:r>
      <w:r w:rsidRPr="00746AE6">
        <w:rPr>
          <w:rFonts w:ascii="Times New Roman" w:hAnsi="Times New Roman"/>
          <w:sz w:val="24"/>
          <w:szCs w:val="24"/>
        </w:rPr>
        <w:t>, 364, 1607-1616.</w:t>
      </w:r>
    </w:p>
    <w:p w:rsidR="009C547E" w:rsidRPr="008E365E"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Bardgett, R.D. &amp; Wardle, D.A. (2010).</w:t>
      </w:r>
      <w:proofErr w:type="gramEnd"/>
      <w:r>
        <w:rPr>
          <w:rFonts w:ascii="Times New Roman" w:hAnsi="Times New Roman"/>
          <w:sz w:val="24"/>
          <w:szCs w:val="24"/>
        </w:rPr>
        <w:t xml:space="preserve"> </w:t>
      </w:r>
      <w:r w:rsidRPr="00C01BCF">
        <w:rPr>
          <w:rFonts w:ascii="Times New Roman" w:hAnsi="Times New Roman"/>
          <w:i/>
          <w:sz w:val="24"/>
          <w:szCs w:val="24"/>
        </w:rPr>
        <w:t>Aboveground-belowground linkages: biotic interactions, ecosystem processes, and global change</w:t>
      </w:r>
      <w:r>
        <w:rPr>
          <w:rFonts w:ascii="Times New Roman" w:hAnsi="Times New Roman"/>
          <w:sz w:val="24"/>
          <w:szCs w:val="24"/>
        </w:rPr>
        <w:t xml:space="preserve">. </w:t>
      </w:r>
      <w:proofErr w:type="gramStart"/>
      <w:r>
        <w:rPr>
          <w:rFonts w:ascii="Times New Roman" w:hAnsi="Times New Roman"/>
          <w:sz w:val="24"/>
          <w:szCs w:val="24"/>
        </w:rPr>
        <w:t>Oxford University Press, Oxford, UK.</w:t>
      </w:r>
      <w:proofErr w:type="gramEnd"/>
      <w:r>
        <w:rPr>
          <w:rFonts w:ascii="Times New Roman" w:hAnsi="Times New Roman"/>
          <w:sz w:val="24"/>
          <w:szCs w:val="24"/>
        </w:rPr>
        <w:t xml:space="preserve"> </w:t>
      </w:r>
      <w:proofErr w:type="gramStart"/>
      <w:r>
        <w:rPr>
          <w:rFonts w:ascii="Times New Roman" w:hAnsi="Times New Roman"/>
          <w:sz w:val="24"/>
          <w:szCs w:val="24"/>
        </w:rPr>
        <w:t>ISBN 0199546878.</w:t>
      </w:r>
      <w:proofErr w:type="gramEnd"/>
    </w:p>
    <w:p w:rsidR="009C547E" w:rsidRDefault="009C547E" w:rsidP="00FE72D5">
      <w:pPr>
        <w:spacing w:after="0" w:line="360" w:lineRule="auto"/>
        <w:ind w:left="720" w:hanging="720"/>
        <w:rPr>
          <w:rFonts w:ascii="Times New Roman" w:hAnsi="Times New Roman"/>
          <w:sz w:val="24"/>
          <w:szCs w:val="24"/>
        </w:rPr>
      </w:pPr>
      <w:r w:rsidRPr="004C4577">
        <w:rPr>
          <w:rFonts w:ascii="Times New Roman" w:hAnsi="Times New Roman"/>
          <w:sz w:val="24"/>
          <w:szCs w:val="24"/>
        </w:rPr>
        <w:t xml:space="preserve">Blair, J.M., </w:t>
      </w:r>
      <w:proofErr w:type="spellStart"/>
      <w:r w:rsidRPr="004C4577">
        <w:rPr>
          <w:rFonts w:ascii="Times New Roman" w:hAnsi="Times New Roman"/>
          <w:sz w:val="24"/>
          <w:szCs w:val="24"/>
        </w:rPr>
        <w:t>Parm</w:t>
      </w:r>
      <w:r>
        <w:rPr>
          <w:rFonts w:ascii="Times New Roman" w:hAnsi="Times New Roman"/>
          <w:sz w:val="24"/>
          <w:szCs w:val="24"/>
        </w:rPr>
        <w:t>e</w:t>
      </w:r>
      <w:r w:rsidRPr="004C4577">
        <w:rPr>
          <w:rFonts w:ascii="Times New Roman" w:hAnsi="Times New Roman"/>
          <w:sz w:val="24"/>
          <w:szCs w:val="24"/>
        </w:rPr>
        <w:t>lee</w:t>
      </w:r>
      <w:proofErr w:type="spellEnd"/>
      <w:r w:rsidRPr="004C4577">
        <w:rPr>
          <w:rFonts w:ascii="Times New Roman" w:hAnsi="Times New Roman"/>
          <w:sz w:val="24"/>
          <w:szCs w:val="24"/>
        </w:rPr>
        <w:t>, R.W</w:t>
      </w:r>
      <w:proofErr w:type="gramStart"/>
      <w:r w:rsidRPr="004C4577">
        <w:rPr>
          <w:rFonts w:ascii="Times New Roman" w:hAnsi="Times New Roman"/>
          <w:sz w:val="24"/>
          <w:szCs w:val="24"/>
        </w:rPr>
        <w:t>. &amp;</w:t>
      </w:r>
      <w:proofErr w:type="gramEnd"/>
      <w:r w:rsidRPr="004C4577">
        <w:rPr>
          <w:rFonts w:ascii="Times New Roman" w:hAnsi="Times New Roman"/>
          <w:sz w:val="24"/>
          <w:szCs w:val="24"/>
        </w:rPr>
        <w:t xml:space="preserve"> </w:t>
      </w:r>
      <w:proofErr w:type="spellStart"/>
      <w:r w:rsidRPr="004C4577">
        <w:rPr>
          <w:rFonts w:ascii="Times New Roman" w:hAnsi="Times New Roman"/>
          <w:sz w:val="24"/>
          <w:szCs w:val="24"/>
        </w:rPr>
        <w:t>Beare</w:t>
      </w:r>
      <w:proofErr w:type="spellEnd"/>
      <w:r w:rsidRPr="004C4577">
        <w:rPr>
          <w:rFonts w:ascii="Times New Roman" w:hAnsi="Times New Roman"/>
          <w:sz w:val="24"/>
          <w:szCs w:val="24"/>
        </w:rPr>
        <w:t xml:space="preserve">, M.H. (1990). Decay rates, nitrogen fluxes, and decomposer communities of single- and mixed-species foliar litter. </w:t>
      </w:r>
      <w:r w:rsidRPr="004C4577">
        <w:rPr>
          <w:rFonts w:ascii="Times New Roman" w:hAnsi="Times New Roman"/>
          <w:i/>
          <w:sz w:val="24"/>
          <w:szCs w:val="24"/>
        </w:rPr>
        <w:t>Ecology</w:t>
      </w:r>
      <w:r w:rsidRPr="004C4577">
        <w:rPr>
          <w:rFonts w:ascii="Times New Roman" w:hAnsi="Times New Roman"/>
          <w:sz w:val="24"/>
          <w:szCs w:val="24"/>
        </w:rPr>
        <w:t>, 71, 1976-1985.</w:t>
      </w:r>
    </w:p>
    <w:p w:rsidR="009C547E" w:rsidRPr="00B34D76"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 xml:space="preserve">Blair, J.M., </w:t>
      </w:r>
      <w:proofErr w:type="spellStart"/>
      <w:r>
        <w:rPr>
          <w:rFonts w:ascii="Times New Roman" w:hAnsi="Times New Roman"/>
          <w:sz w:val="24"/>
          <w:szCs w:val="24"/>
        </w:rPr>
        <w:t>Crossley</w:t>
      </w:r>
      <w:proofErr w:type="spellEnd"/>
      <w:r>
        <w:rPr>
          <w:rFonts w:ascii="Times New Roman" w:hAnsi="Times New Roman"/>
          <w:sz w:val="24"/>
          <w:szCs w:val="24"/>
        </w:rPr>
        <w:t xml:space="preserve">, D.A. &amp; </w:t>
      </w:r>
      <w:proofErr w:type="spellStart"/>
      <w:r>
        <w:rPr>
          <w:rFonts w:ascii="Times New Roman" w:hAnsi="Times New Roman"/>
          <w:sz w:val="24"/>
          <w:szCs w:val="24"/>
        </w:rPr>
        <w:t>Callaham</w:t>
      </w:r>
      <w:proofErr w:type="spellEnd"/>
      <w:r>
        <w:rPr>
          <w:rFonts w:ascii="Times New Roman" w:hAnsi="Times New Roman"/>
          <w:sz w:val="24"/>
          <w:szCs w:val="24"/>
        </w:rPr>
        <w:t>, L.C (1992).</w:t>
      </w:r>
      <w:proofErr w:type="gramEnd"/>
      <w:r>
        <w:rPr>
          <w:rFonts w:ascii="Times New Roman" w:hAnsi="Times New Roman"/>
          <w:sz w:val="24"/>
          <w:szCs w:val="24"/>
        </w:rPr>
        <w:t xml:space="preserve"> Effects of litter quality and </w:t>
      </w:r>
      <w:proofErr w:type="spellStart"/>
      <w:r>
        <w:rPr>
          <w:rFonts w:ascii="Times New Roman" w:hAnsi="Times New Roman"/>
          <w:sz w:val="24"/>
          <w:szCs w:val="24"/>
        </w:rPr>
        <w:t>microarthropods</w:t>
      </w:r>
      <w:proofErr w:type="spellEnd"/>
      <w:r>
        <w:rPr>
          <w:rFonts w:ascii="Times New Roman" w:hAnsi="Times New Roman"/>
          <w:sz w:val="24"/>
          <w:szCs w:val="24"/>
        </w:rPr>
        <w:t xml:space="preserve"> on N dynamics and retention of exogenous N-15 in decomposing litter. </w:t>
      </w:r>
      <w:r>
        <w:rPr>
          <w:rFonts w:ascii="Times New Roman" w:hAnsi="Times New Roman"/>
          <w:i/>
          <w:sz w:val="24"/>
          <w:szCs w:val="24"/>
        </w:rPr>
        <w:t xml:space="preserve">Biol. </w:t>
      </w:r>
      <w:proofErr w:type="spellStart"/>
      <w:r>
        <w:rPr>
          <w:rFonts w:ascii="Times New Roman" w:hAnsi="Times New Roman"/>
          <w:i/>
          <w:sz w:val="24"/>
          <w:szCs w:val="24"/>
        </w:rPr>
        <w:t>Fert</w:t>
      </w:r>
      <w:proofErr w:type="spellEnd"/>
      <w:r>
        <w:rPr>
          <w:rFonts w:ascii="Times New Roman" w:hAnsi="Times New Roman"/>
          <w:i/>
          <w:sz w:val="24"/>
          <w:szCs w:val="24"/>
        </w:rPr>
        <w:t>. Soils</w:t>
      </w:r>
      <w:r>
        <w:rPr>
          <w:rFonts w:ascii="Times New Roman" w:hAnsi="Times New Roman"/>
          <w:sz w:val="24"/>
          <w:szCs w:val="24"/>
        </w:rPr>
        <w:t>, 12, 241-252.</w:t>
      </w:r>
    </w:p>
    <w:p w:rsidR="009C547E" w:rsidRPr="00746AE6" w:rsidRDefault="009C547E" w:rsidP="00FE72D5">
      <w:pPr>
        <w:pStyle w:val="reference"/>
        <w:ind w:left="720" w:hanging="720"/>
        <w:rPr>
          <w:sz w:val="24"/>
          <w:szCs w:val="24"/>
        </w:rPr>
      </w:pPr>
      <w:proofErr w:type="gramStart"/>
      <w:r w:rsidRPr="00746AE6">
        <w:rPr>
          <w:sz w:val="24"/>
          <w:szCs w:val="24"/>
        </w:rPr>
        <w:t>Bossdorf, O., Shuja, Z. &amp; Banta, J.A. (2009).</w:t>
      </w:r>
      <w:proofErr w:type="gramEnd"/>
      <w:r w:rsidRPr="00746AE6">
        <w:rPr>
          <w:sz w:val="24"/>
          <w:szCs w:val="24"/>
        </w:rPr>
        <w:t xml:space="preserve"> Genotype and maternal environment affect belowground interactions between </w:t>
      </w:r>
      <w:r w:rsidRPr="00746AE6">
        <w:rPr>
          <w:i/>
          <w:iCs/>
          <w:sz w:val="24"/>
          <w:szCs w:val="24"/>
        </w:rPr>
        <w:t>Arabidopsis thaliana</w:t>
      </w:r>
      <w:r w:rsidRPr="00746AE6">
        <w:rPr>
          <w:sz w:val="24"/>
          <w:szCs w:val="24"/>
        </w:rPr>
        <w:t xml:space="preserve"> and its competitors.</w:t>
      </w:r>
      <w:r w:rsidRPr="00746AE6">
        <w:rPr>
          <w:i/>
          <w:sz w:val="24"/>
          <w:szCs w:val="24"/>
        </w:rPr>
        <w:t xml:space="preserve"> Oikos</w:t>
      </w:r>
      <w:r w:rsidRPr="00746AE6">
        <w:rPr>
          <w:sz w:val="24"/>
          <w:szCs w:val="24"/>
        </w:rPr>
        <w:t>, 118, 1541-1551.</w:t>
      </w:r>
    </w:p>
    <w:p w:rsidR="009C547E" w:rsidRPr="00BB37E8" w:rsidRDefault="009C547E" w:rsidP="00FE72D5">
      <w:pPr>
        <w:spacing w:after="0" w:line="360" w:lineRule="auto"/>
        <w:ind w:left="720" w:hanging="720"/>
        <w:rPr>
          <w:rFonts w:ascii="Times New Roman" w:hAnsi="Times New Roman"/>
          <w:sz w:val="24"/>
          <w:szCs w:val="24"/>
        </w:rPr>
      </w:pPr>
      <w:proofErr w:type="gramStart"/>
      <w:r w:rsidRPr="00BB37E8">
        <w:rPr>
          <w:rFonts w:ascii="Times New Roman" w:hAnsi="Times New Roman"/>
          <w:sz w:val="24"/>
          <w:szCs w:val="24"/>
        </w:rPr>
        <w:t>Briones, M.J.I</w:t>
      </w:r>
      <w:r>
        <w:rPr>
          <w:rFonts w:ascii="Times New Roman" w:hAnsi="Times New Roman"/>
          <w:sz w:val="24"/>
          <w:szCs w:val="24"/>
        </w:rPr>
        <w:t>.</w:t>
      </w:r>
      <w:r w:rsidRPr="00BB37E8">
        <w:rPr>
          <w:rFonts w:ascii="Times New Roman" w:hAnsi="Times New Roman"/>
          <w:sz w:val="24"/>
          <w:szCs w:val="24"/>
        </w:rPr>
        <w:t xml:space="preserve"> &amp; Ineson, P. (1996).</w:t>
      </w:r>
      <w:proofErr w:type="gramEnd"/>
      <w:r w:rsidRPr="00BB37E8">
        <w:rPr>
          <w:rFonts w:ascii="Times New Roman" w:hAnsi="Times New Roman"/>
          <w:sz w:val="24"/>
          <w:szCs w:val="24"/>
        </w:rPr>
        <w:t xml:space="preserve"> Decomposition of eucalyptus leaves in litter mixtures. </w:t>
      </w:r>
      <w:r w:rsidRPr="00BB37E8">
        <w:rPr>
          <w:rFonts w:ascii="Times New Roman" w:hAnsi="Times New Roman"/>
          <w:i/>
          <w:sz w:val="24"/>
          <w:szCs w:val="24"/>
        </w:rPr>
        <w:t xml:space="preserve">Soil Biol. </w:t>
      </w:r>
      <w:proofErr w:type="spellStart"/>
      <w:r w:rsidRPr="00BB37E8">
        <w:rPr>
          <w:rFonts w:ascii="Times New Roman" w:hAnsi="Times New Roman"/>
          <w:i/>
          <w:sz w:val="24"/>
          <w:szCs w:val="24"/>
        </w:rPr>
        <w:t>Biochem</w:t>
      </w:r>
      <w:proofErr w:type="spellEnd"/>
      <w:r w:rsidRPr="00BB37E8">
        <w:rPr>
          <w:rFonts w:ascii="Times New Roman" w:hAnsi="Times New Roman"/>
          <w:i/>
          <w:sz w:val="24"/>
          <w:szCs w:val="24"/>
        </w:rPr>
        <w:t>.</w:t>
      </w:r>
      <w:r w:rsidRPr="00BB37E8">
        <w:rPr>
          <w:rFonts w:ascii="Times New Roman" w:hAnsi="Times New Roman"/>
          <w:sz w:val="24"/>
          <w:szCs w:val="24"/>
        </w:rPr>
        <w:t>, 28, 1381-1388.</w:t>
      </w:r>
      <w:r w:rsidRPr="00BB37E8">
        <w:rPr>
          <w:rFonts w:ascii="Times New Roman" w:hAnsi="Times New Roman"/>
          <w:i/>
          <w:sz w:val="24"/>
          <w:szCs w:val="24"/>
        </w:rPr>
        <w:t xml:space="preserve"> </w:t>
      </w:r>
    </w:p>
    <w:p w:rsidR="009C547E"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 xml:space="preserve">Caldwell, M., </w:t>
      </w:r>
      <w:proofErr w:type="spellStart"/>
      <w:r>
        <w:rPr>
          <w:rFonts w:ascii="Times New Roman" w:hAnsi="Times New Roman"/>
          <w:sz w:val="24"/>
          <w:szCs w:val="24"/>
        </w:rPr>
        <w:t>Teramura</w:t>
      </w:r>
      <w:proofErr w:type="spellEnd"/>
      <w:r>
        <w:rPr>
          <w:rFonts w:ascii="Times New Roman" w:hAnsi="Times New Roman"/>
          <w:sz w:val="24"/>
          <w:szCs w:val="24"/>
        </w:rPr>
        <w:t xml:space="preserve">, A.H., </w:t>
      </w:r>
      <w:proofErr w:type="spellStart"/>
      <w:r>
        <w:rPr>
          <w:rFonts w:ascii="Times New Roman" w:hAnsi="Times New Roman"/>
          <w:sz w:val="24"/>
          <w:szCs w:val="24"/>
        </w:rPr>
        <w:t>Tevini</w:t>
      </w:r>
      <w:proofErr w:type="spellEnd"/>
      <w:r>
        <w:rPr>
          <w:rFonts w:ascii="Times New Roman" w:hAnsi="Times New Roman"/>
          <w:sz w:val="24"/>
          <w:szCs w:val="24"/>
        </w:rPr>
        <w:t xml:space="preserve">, M., </w:t>
      </w:r>
      <w:proofErr w:type="spellStart"/>
      <w:r>
        <w:rPr>
          <w:rFonts w:ascii="Times New Roman" w:hAnsi="Times New Roman"/>
          <w:sz w:val="24"/>
          <w:szCs w:val="24"/>
        </w:rPr>
        <w:t>Bornman</w:t>
      </w:r>
      <w:proofErr w:type="spellEnd"/>
      <w:r>
        <w:rPr>
          <w:rFonts w:ascii="Times New Roman" w:hAnsi="Times New Roman"/>
          <w:sz w:val="24"/>
          <w:szCs w:val="24"/>
        </w:rPr>
        <w:t xml:space="preserve">, J.F., Bjorn, L.O. &amp; </w:t>
      </w:r>
      <w:proofErr w:type="spellStart"/>
      <w:r>
        <w:rPr>
          <w:rFonts w:ascii="Times New Roman" w:hAnsi="Times New Roman"/>
          <w:sz w:val="24"/>
          <w:szCs w:val="24"/>
        </w:rPr>
        <w:t>Kulandaivelu</w:t>
      </w:r>
      <w:proofErr w:type="spellEnd"/>
      <w:r>
        <w:rPr>
          <w:rFonts w:ascii="Times New Roman" w:hAnsi="Times New Roman"/>
          <w:sz w:val="24"/>
          <w:szCs w:val="24"/>
        </w:rPr>
        <w:t>, G. (1995).</w:t>
      </w:r>
      <w:proofErr w:type="gramEnd"/>
      <w:r>
        <w:rPr>
          <w:rFonts w:ascii="Times New Roman" w:hAnsi="Times New Roman"/>
          <w:sz w:val="24"/>
          <w:szCs w:val="24"/>
        </w:rPr>
        <w:t xml:space="preserve"> </w:t>
      </w:r>
      <w:proofErr w:type="gramStart"/>
      <w:r>
        <w:rPr>
          <w:rFonts w:ascii="Times New Roman" w:hAnsi="Times New Roman"/>
          <w:sz w:val="24"/>
          <w:szCs w:val="24"/>
        </w:rPr>
        <w:t>Effects of increased solar ultraviolet radiation on terrestrial plants.</w:t>
      </w:r>
      <w:proofErr w:type="gramEnd"/>
      <w:r>
        <w:rPr>
          <w:rFonts w:ascii="Times New Roman" w:hAnsi="Times New Roman"/>
          <w:sz w:val="24"/>
          <w:szCs w:val="24"/>
        </w:rPr>
        <w:t xml:space="preserve"> </w:t>
      </w:r>
      <w:proofErr w:type="spellStart"/>
      <w:r>
        <w:rPr>
          <w:rFonts w:ascii="Times New Roman" w:hAnsi="Times New Roman"/>
          <w:i/>
          <w:sz w:val="24"/>
          <w:szCs w:val="24"/>
        </w:rPr>
        <w:t>Ambio</w:t>
      </w:r>
      <w:proofErr w:type="spellEnd"/>
      <w:r>
        <w:rPr>
          <w:rFonts w:ascii="Times New Roman" w:hAnsi="Times New Roman"/>
          <w:sz w:val="24"/>
          <w:szCs w:val="24"/>
        </w:rPr>
        <w:t>, 24, 166-173.</w:t>
      </w:r>
    </w:p>
    <w:p w:rsidR="009C547E" w:rsidRPr="003962FB"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lastRenderedPageBreak/>
        <w:t>Caraco, T. &amp; Kelly, C.K. (1991).</w:t>
      </w:r>
      <w:proofErr w:type="gramEnd"/>
      <w:r>
        <w:rPr>
          <w:rFonts w:ascii="Times New Roman" w:hAnsi="Times New Roman"/>
          <w:sz w:val="24"/>
          <w:szCs w:val="24"/>
        </w:rPr>
        <w:t xml:space="preserve"> </w:t>
      </w:r>
      <w:proofErr w:type="gramStart"/>
      <w:r>
        <w:rPr>
          <w:rFonts w:ascii="Times New Roman" w:hAnsi="Times New Roman"/>
          <w:sz w:val="24"/>
          <w:szCs w:val="24"/>
        </w:rPr>
        <w:t>On the adaptive value of physiological integration in clonal plants.</w:t>
      </w:r>
      <w:proofErr w:type="gramEnd"/>
      <w:r>
        <w:rPr>
          <w:rFonts w:ascii="Times New Roman" w:hAnsi="Times New Roman"/>
          <w:sz w:val="24"/>
          <w:szCs w:val="24"/>
        </w:rPr>
        <w:t xml:space="preserve"> </w:t>
      </w:r>
      <w:r>
        <w:rPr>
          <w:rFonts w:ascii="Times New Roman" w:hAnsi="Times New Roman"/>
          <w:i/>
          <w:sz w:val="24"/>
          <w:szCs w:val="24"/>
        </w:rPr>
        <w:t>Ecology</w:t>
      </w:r>
      <w:r>
        <w:rPr>
          <w:rFonts w:ascii="Times New Roman" w:hAnsi="Times New Roman"/>
          <w:sz w:val="24"/>
          <w:szCs w:val="24"/>
        </w:rPr>
        <w:t>, 72, 81-93.</w:t>
      </w:r>
    </w:p>
    <w:p w:rsidR="009C547E" w:rsidRPr="007510E3" w:rsidRDefault="009C547E" w:rsidP="00FE72D5">
      <w:pPr>
        <w:spacing w:after="0" w:line="360" w:lineRule="auto"/>
        <w:ind w:left="720" w:hanging="720"/>
        <w:rPr>
          <w:rFonts w:ascii="Times New Roman" w:hAnsi="Times New Roman"/>
          <w:sz w:val="24"/>
          <w:szCs w:val="24"/>
        </w:rPr>
      </w:pPr>
      <w:proofErr w:type="gramStart"/>
      <w:r w:rsidRPr="005E4394">
        <w:rPr>
          <w:rFonts w:ascii="Times New Roman" w:hAnsi="Times New Roman"/>
          <w:sz w:val="24"/>
          <w:szCs w:val="24"/>
        </w:rPr>
        <w:t>Chapman</w:t>
      </w:r>
      <w:r>
        <w:rPr>
          <w:rFonts w:ascii="Times New Roman" w:hAnsi="Times New Roman"/>
          <w:sz w:val="24"/>
          <w:szCs w:val="24"/>
        </w:rPr>
        <w:t>, S.K. &amp;</w:t>
      </w:r>
      <w:r w:rsidRPr="005E4394">
        <w:rPr>
          <w:rFonts w:ascii="Times New Roman" w:hAnsi="Times New Roman"/>
          <w:sz w:val="24"/>
          <w:szCs w:val="24"/>
        </w:rPr>
        <w:t xml:space="preserve"> Newman</w:t>
      </w:r>
      <w:r>
        <w:rPr>
          <w:rFonts w:ascii="Times New Roman" w:hAnsi="Times New Roman"/>
          <w:sz w:val="24"/>
          <w:szCs w:val="24"/>
        </w:rPr>
        <w:t>, G.S.</w:t>
      </w:r>
      <w:r w:rsidRPr="005E4394">
        <w:rPr>
          <w:rFonts w:ascii="Times New Roman" w:hAnsi="Times New Roman"/>
          <w:sz w:val="24"/>
          <w:szCs w:val="24"/>
        </w:rPr>
        <w:t xml:space="preserve"> </w:t>
      </w:r>
      <w:r>
        <w:rPr>
          <w:rFonts w:ascii="Times New Roman" w:hAnsi="Times New Roman"/>
          <w:sz w:val="24"/>
          <w:szCs w:val="24"/>
        </w:rPr>
        <w:t>(</w:t>
      </w:r>
      <w:r w:rsidRPr="005E4394">
        <w:rPr>
          <w:rFonts w:ascii="Times New Roman" w:hAnsi="Times New Roman"/>
          <w:sz w:val="24"/>
          <w:szCs w:val="24"/>
        </w:rPr>
        <w:t>2009</w:t>
      </w:r>
      <w:r>
        <w:rPr>
          <w:rFonts w:ascii="Times New Roman" w:hAnsi="Times New Roman"/>
          <w:sz w:val="24"/>
          <w:szCs w:val="24"/>
        </w:rPr>
        <w:t>).</w:t>
      </w:r>
      <w:proofErr w:type="gramEnd"/>
      <w:r>
        <w:rPr>
          <w:rFonts w:ascii="Times New Roman" w:hAnsi="Times New Roman"/>
          <w:sz w:val="24"/>
          <w:szCs w:val="24"/>
        </w:rPr>
        <w:t xml:space="preserve"> Biodiversity at the plant-soil interface: microbial abundance and community structure respond to litter mixing. </w:t>
      </w:r>
      <w:proofErr w:type="spellStart"/>
      <w:r>
        <w:rPr>
          <w:rFonts w:ascii="Times New Roman" w:hAnsi="Times New Roman"/>
          <w:i/>
          <w:sz w:val="24"/>
          <w:szCs w:val="24"/>
        </w:rPr>
        <w:t>Oecologia</w:t>
      </w:r>
      <w:proofErr w:type="spellEnd"/>
      <w:r>
        <w:rPr>
          <w:rFonts w:ascii="Times New Roman" w:hAnsi="Times New Roman"/>
          <w:sz w:val="24"/>
          <w:szCs w:val="24"/>
        </w:rPr>
        <w:t>, 162, 763-769.</w:t>
      </w:r>
    </w:p>
    <w:p w:rsidR="009C547E" w:rsidRPr="000823DE" w:rsidRDefault="009C547E" w:rsidP="00FE72D5">
      <w:pPr>
        <w:spacing w:after="0" w:line="360" w:lineRule="auto"/>
        <w:ind w:left="720" w:hanging="720"/>
        <w:rPr>
          <w:rFonts w:ascii="Times New Roman" w:hAnsi="Times New Roman"/>
          <w:sz w:val="24"/>
          <w:szCs w:val="24"/>
        </w:rPr>
      </w:pPr>
      <w:r>
        <w:rPr>
          <w:rFonts w:ascii="Times New Roman" w:hAnsi="Times New Roman"/>
          <w:sz w:val="24"/>
          <w:szCs w:val="24"/>
        </w:rPr>
        <w:t xml:space="preserve">Choudhury, D. (1988). Herbivore induced changes in leaf-litter resource quality – a neglected aspect of herbivory in ecosystem nutrient dynamics. </w:t>
      </w:r>
      <w:r>
        <w:rPr>
          <w:rFonts w:ascii="Times New Roman" w:hAnsi="Times New Roman"/>
          <w:i/>
          <w:sz w:val="24"/>
          <w:szCs w:val="24"/>
        </w:rPr>
        <w:t>Oikos</w:t>
      </w:r>
      <w:r>
        <w:rPr>
          <w:rFonts w:ascii="Times New Roman" w:hAnsi="Times New Roman"/>
          <w:sz w:val="24"/>
          <w:szCs w:val="24"/>
        </w:rPr>
        <w:t>, 51, 389-393.</w:t>
      </w:r>
    </w:p>
    <w:p w:rsidR="009C547E" w:rsidRDefault="009C547E" w:rsidP="00FE72D5">
      <w:pPr>
        <w:pStyle w:val="reference"/>
        <w:ind w:left="720" w:hanging="720"/>
        <w:rPr>
          <w:sz w:val="24"/>
          <w:szCs w:val="24"/>
        </w:rPr>
      </w:pPr>
      <w:r w:rsidRPr="00746AE6">
        <w:rPr>
          <w:sz w:val="24"/>
          <w:szCs w:val="24"/>
        </w:rPr>
        <w:t xml:space="preserve">Crutsinger, G.M., Collins, M.D., Fordyce, J.A., </w:t>
      </w:r>
      <w:proofErr w:type="spellStart"/>
      <w:r w:rsidRPr="00746AE6">
        <w:rPr>
          <w:sz w:val="24"/>
          <w:szCs w:val="24"/>
        </w:rPr>
        <w:t>Gompert</w:t>
      </w:r>
      <w:proofErr w:type="spellEnd"/>
      <w:r w:rsidRPr="00746AE6">
        <w:rPr>
          <w:sz w:val="24"/>
          <w:szCs w:val="24"/>
        </w:rPr>
        <w:t>, Z., Nice</w:t>
      </w:r>
      <w:r>
        <w:rPr>
          <w:sz w:val="24"/>
          <w:szCs w:val="24"/>
        </w:rPr>
        <w:t>, C.C. &amp; Sanders, N.J. (2006). Plant g</w:t>
      </w:r>
      <w:r w:rsidRPr="00746AE6">
        <w:rPr>
          <w:sz w:val="24"/>
          <w:szCs w:val="24"/>
        </w:rPr>
        <w:t xml:space="preserve">enotypic diversity predicts community structure and governs an ecosystem process. </w:t>
      </w:r>
      <w:r w:rsidRPr="00746AE6">
        <w:rPr>
          <w:i/>
          <w:sz w:val="24"/>
          <w:szCs w:val="24"/>
        </w:rPr>
        <w:t>Science</w:t>
      </w:r>
      <w:r w:rsidRPr="00746AE6">
        <w:rPr>
          <w:sz w:val="24"/>
          <w:szCs w:val="24"/>
        </w:rPr>
        <w:t>, 313, 966-968.</w:t>
      </w:r>
    </w:p>
    <w:p w:rsidR="009C547E"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Crutsinger, G.M., Sanders, N.J. &amp; Classen, A.T. (2009) Comparing intra- and inter-specific effects on litter decomposition in an old-field ecosystem.</w:t>
      </w:r>
      <w:proofErr w:type="gramEnd"/>
      <w:r>
        <w:rPr>
          <w:rFonts w:ascii="Times New Roman" w:hAnsi="Times New Roman"/>
          <w:sz w:val="24"/>
          <w:szCs w:val="24"/>
        </w:rPr>
        <w:t xml:space="preserve"> </w:t>
      </w:r>
      <w:proofErr w:type="gramStart"/>
      <w:r>
        <w:rPr>
          <w:rFonts w:ascii="Times New Roman" w:hAnsi="Times New Roman"/>
          <w:i/>
          <w:sz w:val="24"/>
          <w:szCs w:val="24"/>
        </w:rPr>
        <w:t>Bas.</w:t>
      </w:r>
      <w:proofErr w:type="gramEnd"/>
      <w:r>
        <w:rPr>
          <w:rFonts w:ascii="Times New Roman" w:hAnsi="Times New Roman"/>
          <w:i/>
          <w:sz w:val="24"/>
          <w:szCs w:val="24"/>
        </w:rPr>
        <w:t xml:space="preserve"> Appl. Ecol.</w:t>
      </w:r>
      <w:r>
        <w:rPr>
          <w:rFonts w:ascii="Times New Roman" w:hAnsi="Times New Roman"/>
          <w:sz w:val="24"/>
          <w:szCs w:val="24"/>
        </w:rPr>
        <w:t>, 10, 535-543.</w:t>
      </w:r>
    </w:p>
    <w:p w:rsidR="009C547E" w:rsidRPr="007510E3" w:rsidRDefault="009C547E" w:rsidP="00FE72D5">
      <w:pPr>
        <w:spacing w:after="0" w:line="360" w:lineRule="auto"/>
        <w:ind w:left="720" w:hanging="720"/>
        <w:rPr>
          <w:rFonts w:ascii="Times New Roman" w:hAnsi="Times New Roman"/>
          <w:sz w:val="24"/>
          <w:szCs w:val="24"/>
        </w:rPr>
      </w:pPr>
      <w:r>
        <w:rPr>
          <w:rFonts w:ascii="Times New Roman" w:hAnsi="Times New Roman"/>
          <w:sz w:val="24"/>
          <w:szCs w:val="24"/>
        </w:rPr>
        <w:t xml:space="preserve">Dawkins, R. (1982). </w:t>
      </w:r>
      <w:r w:rsidRPr="00C01BCF">
        <w:rPr>
          <w:rFonts w:ascii="Times New Roman" w:hAnsi="Times New Roman"/>
          <w:i/>
          <w:sz w:val="24"/>
          <w:szCs w:val="24"/>
        </w:rPr>
        <w:t>The extended phenotype: the gene as the unit of selection</w:t>
      </w:r>
      <w:r>
        <w:rPr>
          <w:rFonts w:ascii="Times New Roman" w:hAnsi="Times New Roman"/>
          <w:sz w:val="24"/>
          <w:szCs w:val="24"/>
        </w:rPr>
        <w:t xml:space="preserve">. </w:t>
      </w:r>
      <w:proofErr w:type="gramStart"/>
      <w:r>
        <w:rPr>
          <w:rFonts w:ascii="Times New Roman" w:hAnsi="Times New Roman"/>
          <w:sz w:val="24"/>
          <w:szCs w:val="24"/>
        </w:rPr>
        <w:t>Oxford University Press, Oxford, UK.</w:t>
      </w:r>
      <w:proofErr w:type="gramEnd"/>
    </w:p>
    <w:p w:rsidR="009C547E" w:rsidRPr="00F03C6B"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 xml:space="preserve">Findlay, S., </w:t>
      </w:r>
      <w:proofErr w:type="spellStart"/>
      <w:r>
        <w:rPr>
          <w:rFonts w:ascii="Times New Roman" w:hAnsi="Times New Roman"/>
          <w:sz w:val="24"/>
          <w:szCs w:val="24"/>
        </w:rPr>
        <w:t>Carreiro</w:t>
      </w:r>
      <w:proofErr w:type="spellEnd"/>
      <w:r>
        <w:rPr>
          <w:rFonts w:ascii="Times New Roman" w:hAnsi="Times New Roman"/>
          <w:sz w:val="24"/>
          <w:szCs w:val="24"/>
        </w:rPr>
        <w:t xml:space="preserve">, M., </w:t>
      </w:r>
      <w:proofErr w:type="spellStart"/>
      <w:r>
        <w:rPr>
          <w:rFonts w:ascii="Times New Roman" w:hAnsi="Times New Roman"/>
          <w:sz w:val="24"/>
          <w:szCs w:val="24"/>
        </w:rPr>
        <w:t>Krischik</w:t>
      </w:r>
      <w:proofErr w:type="spellEnd"/>
      <w:r>
        <w:rPr>
          <w:rFonts w:ascii="Times New Roman" w:hAnsi="Times New Roman"/>
          <w:sz w:val="24"/>
          <w:szCs w:val="24"/>
        </w:rPr>
        <w:t>, V. &amp; Jones, C.G. (1996).</w:t>
      </w:r>
      <w:proofErr w:type="gramEnd"/>
      <w:r>
        <w:rPr>
          <w:rFonts w:ascii="Times New Roman" w:hAnsi="Times New Roman"/>
          <w:sz w:val="24"/>
          <w:szCs w:val="24"/>
        </w:rPr>
        <w:t xml:space="preserve"> Effects of damage to living plants on leaf litter quality.</w:t>
      </w:r>
      <w:r>
        <w:rPr>
          <w:rFonts w:ascii="Times New Roman" w:hAnsi="Times New Roman"/>
          <w:i/>
          <w:sz w:val="24"/>
          <w:szCs w:val="24"/>
        </w:rPr>
        <w:t xml:space="preserve"> Ecol. Appl.</w:t>
      </w:r>
      <w:r>
        <w:rPr>
          <w:rFonts w:ascii="Times New Roman" w:hAnsi="Times New Roman"/>
          <w:sz w:val="24"/>
          <w:szCs w:val="24"/>
        </w:rPr>
        <w:t>, 6, 269-275.</w:t>
      </w:r>
    </w:p>
    <w:p w:rsidR="009C547E" w:rsidRPr="00BB37E8" w:rsidRDefault="009C547E" w:rsidP="00FE72D5">
      <w:pPr>
        <w:spacing w:after="0" w:line="360" w:lineRule="auto"/>
        <w:ind w:left="720" w:hanging="720"/>
        <w:rPr>
          <w:rFonts w:ascii="Times New Roman" w:hAnsi="Times New Roman"/>
          <w:sz w:val="24"/>
          <w:szCs w:val="24"/>
        </w:rPr>
      </w:pPr>
      <w:proofErr w:type="gramStart"/>
      <w:r w:rsidRPr="00BB37E8">
        <w:rPr>
          <w:rFonts w:ascii="Times New Roman" w:hAnsi="Times New Roman"/>
          <w:sz w:val="24"/>
          <w:szCs w:val="24"/>
        </w:rPr>
        <w:t>Finzi, A.C. &amp; Canham, C.D. (1998).</w:t>
      </w:r>
      <w:proofErr w:type="gramEnd"/>
      <w:r w:rsidRPr="00BB37E8">
        <w:rPr>
          <w:rFonts w:ascii="Times New Roman" w:hAnsi="Times New Roman"/>
          <w:sz w:val="24"/>
          <w:szCs w:val="24"/>
        </w:rPr>
        <w:t xml:space="preserve"> </w:t>
      </w:r>
      <w:proofErr w:type="gramStart"/>
      <w:r w:rsidRPr="00BB37E8">
        <w:rPr>
          <w:rFonts w:ascii="Times New Roman" w:hAnsi="Times New Roman"/>
          <w:sz w:val="24"/>
          <w:szCs w:val="24"/>
        </w:rPr>
        <w:t xml:space="preserve">Non-additive effects of litter mixtures on net N </w:t>
      </w:r>
      <w:r>
        <w:rPr>
          <w:rFonts w:ascii="Times New Roman" w:hAnsi="Times New Roman"/>
          <w:sz w:val="24"/>
          <w:szCs w:val="24"/>
        </w:rPr>
        <w:t xml:space="preserve">mineralization </w:t>
      </w:r>
      <w:r w:rsidRPr="00BB37E8">
        <w:rPr>
          <w:rFonts w:ascii="Times New Roman" w:hAnsi="Times New Roman"/>
          <w:sz w:val="24"/>
          <w:szCs w:val="24"/>
        </w:rPr>
        <w:t>in a southern New England forest.</w:t>
      </w:r>
      <w:proofErr w:type="gramEnd"/>
      <w:r w:rsidRPr="00BB37E8">
        <w:rPr>
          <w:rFonts w:ascii="Times New Roman" w:hAnsi="Times New Roman"/>
          <w:sz w:val="24"/>
          <w:szCs w:val="24"/>
        </w:rPr>
        <w:t xml:space="preserve"> </w:t>
      </w:r>
      <w:r w:rsidRPr="00BB37E8">
        <w:rPr>
          <w:rFonts w:ascii="Times New Roman" w:hAnsi="Times New Roman"/>
          <w:i/>
          <w:sz w:val="24"/>
          <w:szCs w:val="24"/>
        </w:rPr>
        <w:t xml:space="preserve">Forest Ecol. </w:t>
      </w:r>
      <w:proofErr w:type="spellStart"/>
      <w:r w:rsidRPr="00BB37E8">
        <w:rPr>
          <w:rFonts w:ascii="Times New Roman" w:hAnsi="Times New Roman"/>
          <w:i/>
          <w:sz w:val="24"/>
          <w:szCs w:val="24"/>
        </w:rPr>
        <w:t>Manag</w:t>
      </w:r>
      <w:proofErr w:type="spellEnd"/>
      <w:r w:rsidRPr="00BB37E8">
        <w:rPr>
          <w:rFonts w:ascii="Times New Roman" w:hAnsi="Times New Roman"/>
          <w:i/>
          <w:sz w:val="24"/>
          <w:szCs w:val="24"/>
        </w:rPr>
        <w:t>.</w:t>
      </w:r>
      <w:r w:rsidRPr="00BB37E8">
        <w:rPr>
          <w:rFonts w:ascii="Times New Roman" w:hAnsi="Times New Roman"/>
          <w:sz w:val="24"/>
          <w:szCs w:val="24"/>
        </w:rPr>
        <w:t>, 105, 129-</w:t>
      </w:r>
      <w:r>
        <w:rPr>
          <w:rFonts w:ascii="Times New Roman" w:hAnsi="Times New Roman"/>
          <w:sz w:val="24"/>
          <w:szCs w:val="24"/>
        </w:rPr>
        <w:t>1</w:t>
      </w:r>
      <w:r w:rsidRPr="00BB37E8">
        <w:rPr>
          <w:rFonts w:ascii="Times New Roman" w:hAnsi="Times New Roman"/>
          <w:sz w:val="24"/>
          <w:szCs w:val="24"/>
        </w:rPr>
        <w:t>36.</w:t>
      </w:r>
    </w:p>
    <w:p w:rsidR="009C547E" w:rsidRPr="00746AE6" w:rsidRDefault="009C547E" w:rsidP="00FE72D5">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 xml:space="preserve">Fridley, J.D., Grime, J.P. &amp; </w:t>
      </w:r>
      <w:proofErr w:type="spellStart"/>
      <w:r w:rsidRPr="00746AE6">
        <w:rPr>
          <w:rFonts w:ascii="Times New Roman" w:hAnsi="Times New Roman"/>
          <w:sz w:val="24"/>
          <w:szCs w:val="24"/>
        </w:rPr>
        <w:t>Bilton</w:t>
      </w:r>
      <w:proofErr w:type="spellEnd"/>
      <w:r w:rsidRPr="00746AE6">
        <w:rPr>
          <w:rFonts w:ascii="Times New Roman" w:hAnsi="Times New Roman"/>
          <w:sz w:val="24"/>
          <w:szCs w:val="24"/>
        </w:rPr>
        <w:t>, M. (2007).</w:t>
      </w:r>
      <w:proofErr w:type="gramEnd"/>
      <w:r w:rsidRPr="00746AE6">
        <w:rPr>
          <w:rFonts w:ascii="Times New Roman" w:hAnsi="Times New Roman"/>
          <w:sz w:val="24"/>
          <w:szCs w:val="24"/>
        </w:rPr>
        <w:t xml:space="preserve"> Genotypic identity of interspecific </w:t>
      </w:r>
      <w:proofErr w:type="spellStart"/>
      <w:r w:rsidRPr="00746AE6">
        <w:rPr>
          <w:rFonts w:ascii="Times New Roman" w:hAnsi="Times New Roman"/>
          <w:sz w:val="24"/>
          <w:szCs w:val="24"/>
        </w:rPr>
        <w:t>neighbours</w:t>
      </w:r>
      <w:proofErr w:type="spellEnd"/>
      <w:r w:rsidRPr="00746AE6">
        <w:rPr>
          <w:rFonts w:ascii="Times New Roman" w:hAnsi="Times New Roman"/>
          <w:sz w:val="24"/>
          <w:szCs w:val="24"/>
        </w:rPr>
        <w:t xml:space="preserve"> mediates plant responses to competition and envir</w:t>
      </w:r>
      <w:r>
        <w:rPr>
          <w:rFonts w:ascii="Times New Roman" w:hAnsi="Times New Roman"/>
          <w:sz w:val="24"/>
          <w:szCs w:val="24"/>
        </w:rPr>
        <w:t xml:space="preserve">onmental variation in </w:t>
      </w:r>
      <w:proofErr w:type="gramStart"/>
      <w:r>
        <w:rPr>
          <w:rFonts w:ascii="Times New Roman" w:hAnsi="Times New Roman"/>
          <w:sz w:val="24"/>
          <w:szCs w:val="24"/>
        </w:rPr>
        <w:t>a species</w:t>
      </w:r>
      <w:proofErr w:type="gramEnd"/>
      <w:r>
        <w:rPr>
          <w:rFonts w:ascii="Times New Roman" w:hAnsi="Times New Roman"/>
          <w:sz w:val="24"/>
          <w:szCs w:val="24"/>
        </w:rPr>
        <w:t>-</w:t>
      </w:r>
      <w:r w:rsidRPr="00746AE6">
        <w:rPr>
          <w:rFonts w:ascii="Times New Roman" w:hAnsi="Times New Roman"/>
          <w:sz w:val="24"/>
          <w:szCs w:val="24"/>
        </w:rPr>
        <w:t xml:space="preserve">rich grassland. </w:t>
      </w:r>
      <w:r w:rsidRPr="00746AE6">
        <w:rPr>
          <w:rFonts w:ascii="Times New Roman" w:hAnsi="Times New Roman"/>
          <w:i/>
          <w:sz w:val="24"/>
          <w:szCs w:val="24"/>
        </w:rPr>
        <w:t>J. Ecol.</w:t>
      </w:r>
      <w:r w:rsidRPr="00746AE6">
        <w:rPr>
          <w:rFonts w:ascii="Times New Roman" w:hAnsi="Times New Roman"/>
          <w:sz w:val="24"/>
          <w:szCs w:val="24"/>
        </w:rPr>
        <w:t xml:space="preserve">, 95, 908-915. </w:t>
      </w:r>
    </w:p>
    <w:p w:rsidR="009C547E" w:rsidRPr="006A57A7" w:rsidRDefault="009C547E" w:rsidP="00FE72D5">
      <w:pPr>
        <w:spacing w:after="0" w:line="360" w:lineRule="auto"/>
        <w:ind w:left="720" w:hanging="720"/>
        <w:rPr>
          <w:rFonts w:ascii="Times New Roman" w:hAnsi="Times New Roman"/>
          <w:sz w:val="24"/>
          <w:szCs w:val="24"/>
        </w:rPr>
      </w:pPr>
      <w:proofErr w:type="gramStart"/>
      <w:r w:rsidRPr="006A57A7">
        <w:rPr>
          <w:rFonts w:ascii="Times New Roman" w:hAnsi="Times New Roman"/>
          <w:sz w:val="24"/>
          <w:szCs w:val="24"/>
        </w:rPr>
        <w:t>Gartner, T.B. &amp; Cardon, Z.G. (2004).</w:t>
      </w:r>
      <w:proofErr w:type="gramEnd"/>
      <w:r w:rsidRPr="006A57A7">
        <w:rPr>
          <w:rFonts w:ascii="Times New Roman" w:hAnsi="Times New Roman"/>
          <w:sz w:val="24"/>
          <w:szCs w:val="24"/>
        </w:rPr>
        <w:t xml:space="preserve"> Decomposition dynamics in mixed-species leaf litter. </w:t>
      </w:r>
      <w:r w:rsidRPr="006A57A7">
        <w:rPr>
          <w:rFonts w:ascii="Times New Roman" w:hAnsi="Times New Roman"/>
          <w:i/>
          <w:sz w:val="24"/>
          <w:szCs w:val="24"/>
        </w:rPr>
        <w:t>Oikos</w:t>
      </w:r>
      <w:r w:rsidRPr="006A57A7">
        <w:rPr>
          <w:rFonts w:ascii="Times New Roman" w:hAnsi="Times New Roman"/>
          <w:sz w:val="24"/>
          <w:szCs w:val="24"/>
        </w:rPr>
        <w:t>, 104, 230-246.</w:t>
      </w:r>
    </w:p>
    <w:p w:rsidR="009C547E" w:rsidRPr="00746AE6" w:rsidRDefault="009C547E" w:rsidP="00FE72D5">
      <w:pPr>
        <w:spacing w:after="0" w:line="360" w:lineRule="auto"/>
        <w:ind w:left="720" w:hanging="720"/>
        <w:rPr>
          <w:rFonts w:ascii="Times New Roman" w:hAnsi="Times New Roman"/>
          <w:sz w:val="24"/>
          <w:szCs w:val="24"/>
        </w:rPr>
      </w:pPr>
      <w:r w:rsidRPr="00746AE6">
        <w:rPr>
          <w:rFonts w:ascii="Times New Roman" w:hAnsi="Times New Roman"/>
          <w:sz w:val="24"/>
          <w:szCs w:val="24"/>
        </w:rPr>
        <w:t xml:space="preserve">Genung, M.A., </w:t>
      </w:r>
      <w:proofErr w:type="spellStart"/>
      <w:r w:rsidRPr="00746AE6">
        <w:rPr>
          <w:rFonts w:ascii="Times New Roman" w:hAnsi="Times New Roman"/>
          <w:sz w:val="24"/>
          <w:szCs w:val="24"/>
        </w:rPr>
        <w:t>Lessard</w:t>
      </w:r>
      <w:proofErr w:type="spellEnd"/>
      <w:r w:rsidRPr="00746AE6">
        <w:rPr>
          <w:rFonts w:ascii="Times New Roman" w:hAnsi="Times New Roman"/>
          <w:sz w:val="24"/>
          <w:szCs w:val="24"/>
        </w:rPr>
        <w:t xml:space="preserve">, J.P., Brown, C.B., Bunn, W.A., </w:t>
      </w:r>
      <w:proofErr w:type="spellStart"/>
      <w:r w:rsidRPr="00746AE6">
        <w:rPr>
          <w:rFonts w:ascii="Times New Roman" w:hAnsi="Times New Roman"/>
          <w:sz w:val="24"/>
          <w:szCs w:val="24"/>
        </w:rPr>
        <w:t>Cregger</w:t>
      </w:r>
      <w:proofErr w:type="spellEnd"/>
      <w:r w:rsidRPr="00746AE6">
        <w:rPr>
          <w:rFonts w:ascii="Times New Roman" w:hAnsi="Times New Roman"/>
          <w:sz w:val="24"/>
          <w:szCs w:val="24"/>
        </w:rPr>
        <w:t xml:space="preserve">, M.A., Reynolds, W.N. </w:t>
      </w:r>
      <w:r w:rsidRPr="00C82B0C">
        <w:rPr>
          <w:rFonts w:ascii="Times New Roman" w:hAnsi="Times New Roman"/>
          <w:i/>
          <w:sz w:val="24"/>
          <w:szCs w:val="24"/>
        </w:rPr>
        <w:t>et al.</w:t>
      </w:r>
      <w:r w:rsidRPr="00746AE6">
        <w:rPr>
          <w:rFonts w:ascii="Times New Roman" w:hAnsi="Times New Roman"/>
          <w:i/>
          <w:sz w:val="24"/>
          <w:szCs w:val="24"/>
        </w:rPr>
        <w:t xml:space="preserve"> </w:t>
      </w:r>
      <w:r w:rsidRPr="00746AE6">
        <w:rPr>
          <w:rFonts w:ascii="Times New Roman" w:hAnsi="Times New Roman"/>
          <w:sz w:val="24"/>
          <w:szCs w:val="24"/>
        </w:rPr>
        <w:t xml:space="preserve">(2010). Non-additive effects of genotypic diversity increase floral abundance and abundance of floral visitors. </w:t>
      </w:r>
      <w:proofErr w:type="spellStart"/>
      <w:r w:rsidRPr="00746AE6">
        <w:rPr>
          <w:rFonts w:ascii="Times New Roman" w:hAnsi="Times New Roman"/>
          <w:i/>
          <w:sz w:val="24"/>
          <w:szCs w:val="24"/>
        </w:rPr>
        <w:t>PLoS</w:t>
      </w:r>
      <w:proofErr w:type="spellEnd"/>
      <w:r w:rsidRPr="00746AE6">
        <w:rPr>
          <w:rFonts w:ascii="Times New Roman" w:hAnsi="Times New Roman"/>
          <w:i/>
          <w:sz w:val="24"/>
          <w:szCs w:val="24"/>
        </w:rPr>
        <w:t xml:space="preserve"> ONE</w:t>
      </w:r>
      <w:r w:rsidRPr="00746AE6">
        <w:rPr>
          <w:rFonts w:ascii="Times New Roman" w:hAnsi="Times New Roman"/>
          <w:sz w:val="24"/>
          <w:szCs w:val="24"/>
        </w:rPr>
        <w:t>, 5, e8711.</w:t>
      </w:r>
    </w:p>
    <w:p w:rsidR="009C547E" w:rsidRPr="00D26402"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Genung, M.A., Bailey, J.K. &amp; Schweitzer, J.A. (2012).</w:t>
      </w:r>
      <w:proofErr w:type="gramEnd"/>
      <w:r>
        <w:rPr>
          <w:rFonts w:ascii="Times New Roman" w:hAnsi="Times New Roman"/>
          <w:sz w:val="24"/>
          <w:szCs w:val="24"/>
        </w:rPr>
        <w:t xml:space="preserve"> Welcome to the </w:t>
      </w:r>
      <w:proofErr w:type="spellStart"/>
      <w:r>
        <w:rPr>
          <w:rFonts w:ascii="Times New Roman" w:hAnsi="Times New Roman"/>
          <w:sz w:val="24"/>
          <w:szCs w:val="24"/>
        </w:rPr>
        <w:t>neighbourhood</w:t>
      </w:r>
      <w:proofErr w:type="spellEnd"/>
      <w:r>
        <w:rPr>
          <w:rFonts w:ascii="Times New Roman" w:hAnsi="Times New Roman"/>
          <w:sz w:val="24"/>
          <w:szCs w:val="24"/>
        </w:rPr>
        <w:t xml:space="preserve">: interspecific genotype by genotype interactions in </w:t>
      </w:r>
      <w:r w:rsidRPr="00DE5899">
        <w:rPr>
          <w:rFonts w:ascii="Times New Roman" w:hAnsi="Times New Roman"/>
          <w:i/>
          <w:sz w:val="24"/>
          <w:szCs w:val="24"/>
        </w:rPr>
        <w:t>Solidago</w:t>
      </w:r>
      <w:r>
        <w:rPr>
          <w:rFonts w:ascii="Times New Roman" w:hAnsi="Times New Roman"/>
          <w:sz w:val="24"/>
          <w:szCs w:val="24"/>
        </w:rPr>
        <w:t xml:space="preserve"> influence above- and belowground biomass and associated communities. </w:t>
      </w:r>
      <w:r>
        <w:rPr>
          <w:rFonts w:ascii="Times New Roman" w:hAnsi="Times New Roman"/>
          <w:i/>
          <w:sz w:val="24"/>
          <w:szCs w:val="24"/>
        </w:rPr>
        <w:t xml:space="preserve">Ecol. </w:t>
      </w:r>
      <w:proofErr w:type="spellStart"/>
      <w:r>
        <w:rPr>
          <w:rFonts w:ascii="Times New Roman" w:hAnsi="Times New Roman"/>
          <w:i/>
          <w:sz w:val="24"/>
          <w:szCs w:val="24"/>
        </w:rPr>
        <w:t>Lett</w:t>
      </w:r>
      <w:proofErr w:type="spellEnd"/>
      <w:r>
        <w:rPr>
          <w:rFonts w:ascii="Times New Roman" w:hAnsi="Times New Roman"/>
          <w:i/>
          <w:sz w:val="24"/>
          <w:szCs w:val="24"/>
        </w:rPr>
        <w:t>.</w:t>
      </w:r>
      <w:r>
        <w:rPr>
          <w:rFonts w:ascii="Times New Roman" w:hAnsi="Times New Roman"/>
          <w:sz w:val="24"/>
          <w:szCs w:val="24"/>
        </w:rPr>
        <w:t>, 15, 65-73.</w:t>
      </w:r>
    </w:p>
    <w:p w:rsidR="009C547E" w:rsidRPr="006A57A7" w:rsidRDefault="009C547E" w:rsidP="00FE72D5">
      <w:pPr>
        <w:spacing w:after="0" w:line="360" w:lineRule="auto"/>
        <w:ind w:left="720" w:hanging="720"/>
        <w:rPr>
          <w:rFonts w:ascii="Times New Roman" w:hAnsi="Times New Roman"/>
          <w:sz w:val="24"/>
          <w:szCs w:val="24"/>
        </w:rPr>
      </w:pPr>
      <w:r>
        <w:rPr>
          <w:rFonts w:ascii="Times New Roman" w:hAnsi="Times New Roman"/>
          <w:sz w:val="24"/>
          <w:szCs w:val="24"/>
        </w:rPr>
        <w:t>Gessner, M</w:t>
      </w:r>
      <w:r w:rsidRPr="006A57A7">
        <w:rPr>
          <w:rFonts w:ascii="Times New Roman" w:hAnsi="Times New Roman"/>
          <w:sz w:val="24"/>
          <w:szCs w:val="24"/>
        </w:rPr>
        <w:t xml:space="preserve">.O., Swan, C.M., Dang, C.K., </w:t>
      </w:r>
      <w:proofErr w:type="spellStart"/>
      <w:r w:rsidRPr="006A57A7">
        <w:rPr>
          <w:rFonts w:ascii="Times New Roman" w:hAnsi="Times New Roman"/>
          <w:sz w:val="24"/>
          <w:szCs w:val="24"/>
        </w:rPr>
        <w:t>McKie</w:t>
      </w:r>
      <w:proofErr w:type="spellEnd"/>
      <w:r w:rsidRPr="006A57A7">
        <w:rPr>
          <w:rFonts w:ascii="Times New Roman" w:hAnsi="Times New Roman"/>
          <w:sz w:val="24"/>
          <w:szCs w:val="24"/>
        </w:rPr>
        <w:t xml:space="preserve">, B.G., Bardgett, R.D., Wall, D.H. </w:t>
      </w:r>
      <w:r w:rsidRPr="00C82B0C">
        <w:rPr>
          <w:rFonts w:ascii="Times New Roman" w:hAnsi="Times New Roman"/>
          <w:i/>
          <w:sz w:val="24"/>
          <w:szCs w:val="24"/>
        </w:rPr>
        <w:t>et al.</w:t>
      </w:r>
      <w:r w:rsidRPr="006A57A7">
        <w:rPr>
          <w:rFonts w:ascii="Times New Roman" w:hAnsi="Times New Roman"/>
          <w:i/>
          <w:sz w:val="24"/>
          <w:szCs w:val="24"/>
        </w:rPr>
        <w:t xml:space="preserve"> </w:t>
      </w:r>
      <w:r w:rsidRPr="006A57A7">
        <w:rPr>
          <w:rFonts w:ascii="Times New Roman" w:hAnsi="Times New Roman"/>
          <w:sz w:val="24"/>
          <w:szCs w:val="24"/>
        </w:rPr>
        <w:t xml:space="preserve">(2010). Diversity meets decomposition. </w:t>
      </w:r>
      <w:proofErr w:type="gramStart"/>
      <w:r w:rsidRPr="006A57A7">
        <w:rPr>
          <w:rFonts w:ascii="Times New Roman" w:hAnsi="Times New Roman"/>
          <w:i/>
          <w:sz w:val="24"/>
          <w:szCs w:val="24"/>
        </w:rPr>
        <w:t xml:space="preserve">Trends Ecol. </w:t>
      </w:r>
      <w:proofErr w:type="spellStart"/>
      <w:r w:rsidRPr="006A57A7">
        <w:rPr>
          <w:rFonts w:ascii="Times New Roman" w:hAnsi="Times New Roman"/>
          <w:i/>
          <w:sz w:val="24"/>
          <w:szCs w:val="24"/>
        </w:rPr>
        <w:t>Evol</w:t>
      </w:r>
      <w:proofErr w:type="spellEnd"/>
      <w:r w:rsidRPr="006A57A7">
        <w:rPr>
          <w:rFonts w:ascii="Times New Roman" w:hAnsi="Times New Roman"/>
          <w:i/>
          <w:sz w:val="24"/>
          <w:szCs w:val="24"/>
        </w:rPr>
        <w:t>.</w:t>
      </w:r>
      <w:r w:rsidRPr="006A57A7">
        <w:rPr>
          <w:rFonts w:ascii="Times New Roman" w:hAnsi="Times New Roman"/>
          <w:sz w:val="24"/>
          <w:szCs w:val="24"/>
        </w:rPr>
        <w:t>, 25, 372-380.</w:t>
      </w:r>
      <w:proofErr w:type="gramEnd"/>
      <w:r>
        <w:rPr>
          <w:rFonts w:ascii="Times New Roman" w:hAnsi="Times New Roman"/>
          <w:i/>
          <w:sz w:val="24"/>
          <w:szCs w:val="24"/>
        </w:rPr>
        <w:t xml:space="preserve"> </w:t>
      </w:r>
    </w:p>
    <w:p w:rsidR="009C547E" w:rsidRPr="006A57A7" w:rsidRDefault="009C547E" w:rsidP="00FE72D5">
      <w:pPr>
        <w:spacing w:after="0" w:line="360" w:lineRule="auto"/>
        <w:ind w:left="720" w:hanging="720"/>
        <w:rPr>
          <w:rFonts w:ascii="Times New Roman" w:hAnsi="Times New Roman"/>
          <w:sz w:val="24"/>
          <w:szCs w:val="24"/>
        </w:rPr>
      </w:pPr>
      <w:r w:rsidRPr="006A57A7">
        <w:rPr>
          <w:rFonts w:ascii="Times New Roman" w:hAnsi="Times New Roman"/>
          <w:sz w:val="24"/>
          <w:szCs w:val="24"/>
        </w:rPr>
        <w:lastRenderedPageBreak/>
        <w:t>Hansen, R.A. &amp; Coleman, D.C. (1998</w:t>
      </w:r>
      <w:r w:rsidRPr="009C547E">
        <w:rPr>
          <w:rFonts w:ascii="Times New Roman" w:hAnsi="Times New Roman"/>
          <w:sz w:val="24"/>
          <w:szCs w:val="24"/>
        </w:rPr>
        <w:t xml:space="preserve">). </w:t>
      </w:r>
      <w:hyperlink r:id="rId22" w:history="1">
        <w:r w:rsidRPr="009C547E">
          <w:rPr>
            <w:rStyle w:val="Hyperlink"/>
            <w:rFonts w:ascii="Times New Roman" w:hAnsi="Times New Roman"/>
            <w:color w:val="auto"/>
            <w:sz w:val="24"/>
            <w:szCs w:val="24"/>
            <w:u w:val="none"/>
          </w:rPr>
          <w:t xml:space="preserve">Litter complexity and composition are determinants of the diversity and species composition of </w:t>
        </w:r>
        <w:proofErr w:type="spellStart"/>
        <w:r w:rsidRPr="009C547E">
          <w:rPr>
            <w:rStyle w:val="Hyperlink"/>
            <w:rFonts w:ascii="Times New Roman" w:hAnsi="Times New Roman"/>
            <w:color w:val="auto"/>
            <w:sz w:val="24"/>
            <w:szCs w:val="24"/>
            <w:u w:val="none"/>
          </w:rPr>
          <w:t>oribatid</w:t>
        </w:r>
        <w:proofErr w:type="spellEnd"/>
        <w:r w:rsidRPr="009C547E">
          <w:rPr>
            <w:rStyle w:val="Hyperlink"/>
            <w:rFonts w:ascii="Times New Roman" w:hAnsi="Times New Roman"/>
            <w:color w:val="auto"/>
            <w:sz w:val="24"/>
            <w:szCs w:val="24"/>
            <w:u w:val="none"/>
          </w:rPr>
          <w:t xml:space="preserve"> mites (</w:t>
        </w:r>
        <w:proofErr w:type="spellStart"/>
        <w:proofErr w:type="gramStart"/>
        <w:r w:rsidRPr="009C547E">
          <w:rPr>
            <w:rStyle w:val="Hyperlink"/>
            <w:rFonts w:ascii="Times New Roman" w:hAnsi="Times New Roman"/>
            <w:color w:val="auto"/>
            <w:sz w:val="24"/>
            <w:szCs w:val="24"/>
            <w:u w:val="none"/>
          </w:rPr>
          <w:t>Acari</w:t>
        </w:r>
        <w:proofErr w:type="spellEnd"/>
        <w:r w:rsidRPr="009C547E">
          <w:rPr>
            <w:rStyle w:val="Hyperlink"/>
            <w:rFonts w:ascii="Times New Roman" w:hAnsi="Times New Roman"/>
            <w:color w:val="auto"/>
            <w:sz w:val="24"/>
            <w:szCs w:val="24"/>
            <w:u w:val="none"/>
          </w:rPr>
          <w:t xml:space="preserve"> :</w:t>
        </w:r>
        <w:proofErr w:type="gramEnd"/>
        <w:r w:rsidRPr="009C547E">
          <w:rPr>
            <w:rStyle w:val="Hyperlink"/>
            <w:rFonts w:ascii="Times New Roman" w:hAnsi="Times New Roman"/>
            <w:color w:val="auto"/>
            <w:sz w:val="24"/>
            <w:szCs w:val="24"/>
            <w:u w:val="none"/>
          </w:rPr>
          <w:t xml:space="preserve"> </w:t>
        </w:r>
        <w:proofErr w:type="spellStart"/>
        <w:r w:rsidRPr="009C547E">
          <w:rPr>
            <w:rStyle w:val="Hyperlink"/>
            <w:rFonts w:ascii="Times New Roman" w:hAnsi="Times New Roman"/>
            <w:color w:val="auto"/>
            <w:sz w:val="24"/>
            <w:szCs w:val="24"/>
            <w:u w:val="none"/>
          </w:rPr>
          <w:t>Oribatida</w:t>
        </w:r>
        <w:proofErr w:type="spellEnd"/>
        <w:r w:rsidRPr="009C547E">
          <w:rPr>
            <w:rStyle w:val="Hyperlink"/>
            <w:rFonts w:ascii="Times New Roman" w:hAnsi="Times New Roman"/>
            <w:color w:val="auto"/>
            <w:sz w:val="24"/>
            <w:szCs w:val="24"/>
            <w:u w:val="none"/>
          </w:rPr>
          <w:t xml:space="preserve">) in litterbags. </w:t>
        </w:r>
        <w:r w:rsidRPr="009C547E">
          <w:rPr>
            <w:rStyle w:val="Hyperlink"/>
            <w:rFonts w:ascii="Times New Roman" w:hAnsi="Times New Roman"/>
            <w:i/>
            <w:color w:val="auto"/>
            <w:sz w:val="24"/>
            <w:szCs w:val="24"/>
            <w:u w:val="none"/>
          </w:rPr>
          <w:t>Appl. Soil Ecol.</w:t>
        </w:r>
        <w:r w:rsidRPr="009C547E">
          <w:rPr>
            <w:rStyle w:val="Hyperlink"/>
            <w:rFonts w:ascii="Times New Roman" w:hAnsi="Times New Roman"/>
            <w:color w:val="auto"/>
            <w:sz w:val="24"/>
            <w:szCs w:val="24"/>
            <w:u w:val="none"/>
          </w:rPr>
          <w:t>,</w:t>
        </w:r>
        <w:r w:rsidRPr="009C547E">
          <w:rPr>
            <w:rStyle w:val="Hyperlink"/>
            <w:rFonts w:ascii="Times New Roman" w:hAnsi="Times New Roman"/>
            <w:i/>
            <w:color w:val="auto"/>
            <w:sz w:val="24"/>
            <w:szCs w:val="24"/>
            <w:u w:val="none"/>
          </w:rPr>
          <w:t xml:space="preserve"> </w:t>
        </w:r>
        <w:r w:rsidRPr="009C547E">
          <w:rPr>
            <w:rStyle w:val="Hyperlink"/>
            <w:rFonts w:ascii="Times New Roman" w:hAnsi="Times New Roman"/>
            <w:color w:val="auto"/>
            <w:sz w:val="24"/>
            <w:szCs w:val="24"/>
            <w:u w:val="none"/>
          </w:rPr>
          <w:t>9, 17-23.</w:t>
        </w:r>
        <w:r w:rsidRPr="009C547E">
          <w:rPr>
            <w:rStyle w:val="Hyperlink"/>
            <w:color w:val="auto"/>
            <w:u w:val="none"/>
          </w:rPr>
          <w:t xml:space="preserve"> </w:t>
        </w:r>
      </w:hyperlink>
    </w:p>
    <w:p w:rsidR="009C547E" w:rsidRPr="00BB37E8" w:rsidRDefault="009C547E" w:rsidP="00FE72D5">
      <w:pPr>
        <w:spacing w:after="0" w:line="360" w:lineRule="auto"/>
        <w:ind w:left="720" w:hanging="720"/>
        <w:rPr>
          <w:rFonts w:ascii="Times New Roman" w:hAnsi="Times New Roman"/>
          <w:sz w:val="24"/>
          <w:szCs w:val="24"/>
        </w:rPr>
      </w:pPr>
      <w:proofErr w:type="gramStart"/>
      <w:r w:rsidRPr="00BB37E8">
        <w:rPr>
          <w:rFonts w:ascii="Times New Roman" w:hAnsi="Times New Roman"/>
          <w:sz w:val="24"/>
          <w:szCs w:val="24"/>
        </w:rPr>
        <w:t xml:space="preserve">Hassall, M., Turner, J.G. &amp; </w:t>
      </w:r>
      <w:proofErr w:type="spellStart"/>
      <w:r w:rsidRPr="00BB37E8">
        <w:rPr>
          <w:rFonts w:ascii="Times New Roman" w:hAnsi="Times New Roman"/>
          <w:sz w:val="24"/>
          <w:szCs w:val="24"/>
        </w:rPr>
        <w:t>Rands</w:t>
      </w:r>
      <w:proofErr w:type="spellEnd"/>
      <w:r w:rsidRPr="00BB37E8">
        <w:rPr>
          <w:rFonts w:ascii="Times New Roman" w:hAnsi="Times New Roman"/>
          <w:sz w:val="24"/>
          <w:szCs w:val="24"/>
        </w:rPr>
        <w:t>, M.R.W. (1987).</w:t>
      </w:r>
      <w:proofErr w:type="gramEnd"/>
      <w:r>
        <w:rPr>
          <w:rFonts w:ascii="Times New Roman" w:hAnsi="Times New Roman"/>
          <w:sz w:val="24"/>
          <w:szCs w:val="24"/>
        </w:rPr>
        <w:t xml:space="preserve"> Effects of terrestrial isopods on the decomposition of woodland leaf litter. </w:t>
      </w:r>
      <w:proofErr w:type="spellStart"/>
      <w:r>
        <w:rPr>
          <w:rFonts w:ascii="Times New Roman" w:hAnsi="Times New Roman"/>
          <w:i/>
          <w:sz w:val="24"/>
          <w:szCs w:val="24"/>
        </w:rPr>
        <w:t>Oecologia</w:t>
      </w:r>
      <w:proofErr w:type="spellEnd"/>
      <w:r>
        <w:rPr>
          <w:rFonts w:ascii="Times New Roman" w:hAnsi="Times New Roman"/>
          <w:sz w:val="24"/>
          <w:szCs w:val="24"/>
        </w:rPr>
        <w:t>, 72, 597-604.</w:t>
      </w:r>
    </w:p>
    <w:p w:rsidR="009C547E" w:rsidRPr="006A57A7" w:rsidRDefault="009C547E" w:rsidP="00FE72D5">
      <w:pPr>
        <w:spacing w:after="0" w:line="360" w:lineRule="auto"/>
        <w:ind w:left="720" w:hanging="720"/>
        <w:rPr>
          <w:rFonts w:ascii="Times New Roman" w:hAnsi="Times New Roman"/>
          <w:sz w:val="24"/>
          <w:szCs w:val="24"/>
        </w:rPr>
      </w:pPr>
      <w:r>
        <w:rPr>
          <w:rFonts w:ascii="Times New Roman" w:hAnsi="Times New Roman"/>
          <w:sz w:val="24"/>
          <w:szCs w:val="24"/>
        </w:rPr>
        <w:t>Hӓttenschw</w:t>
      </w:r>
      <w:r w:rsidRPr="006A57A7">
        <w:rPr>
          <w:rFonts w:ascii="Times New Roman" w:hAnsi="Times New Roman"/>
          <w:sz w:val="24"/>
          <w:szCs w:val="24"/>
        </w:rPr>
        <w:t xml:space="preserve">iler, S., </w:t>
      </w:r>
      <w:proofErr w:type="spellStart"/>
      <w:r w:rsidRPr="006A57A7">
        <w:rPr>
          <w:rFonts w:ascii="Times New Roman" w:hAnsi="Times New Roman"/>
          <w:sz w:val="24"/>
          <w:szCs w:val="24"/>
        </w:rPr>
        <w:t>Tiunov</w:t>
      </w:r>
      <w:proofErr w:type="spellEnd"/>
      <w:r w:rsidRPr="006A57A7">
        <w:rPr>
          <w:rFonts w:ascii="Times New Roman" w:hAnsi="Times New Roman"/>
          <w:sz w:val="24"/>
          <w:szCs w:val="24"/>
        </w:rPr>
        <w:t xml:space="preserve">, A.V. &amp; </w:t>
      </w:r>
      <w:proofErr w:type="spellStart"/>
      <w:r w:rsidRPr="006A57A7">
        <w:rPr>
          <w:rFonts w:ascii="Times New Roman" w:hAnsi="Times New Roman"/>
          <w:sz w:val="24"/>
          <w:szCs w:val="24"/>
        </w:rPr>
        <w:t>Scheu</w:t>
      </w:r>
      <w:proofErr w:type="spellEnd"/>
      <w:r w:rsidRPr="006A57A7">
        <w:rPr>
          <w:rFonts w:ascii="Times New Roman" w:hAnsi="Times New Roman"/>
          <w:sz w:val="24"/>
          <w:szCs w:val="24"/>
        </w:rPr>
        <w:t xml:space="preserve">, S. (2005). </w:t>
      </w:r>
      <w:proofErr w:type="gramStart"/>
      <w:r w:rsidRPr="006A57A7">
        <w:rPr>
          <w:rFonts w:ascii="Times New Roman" w:hAnsi="Times New Roman"/>
          <w:sz w:val="24"/>
          <w:szCs w:val="24"/>
        </w:rPr>
        <w:t>Biodiversity and litter decomposition in terrestrial ecosystems.</w:t>
      </w:r>
      <w:proofErr w:type="gramEnd"/>
      <w:r w:rsidRPr="006A57A7">
        <w:rPr>
          <w:rFonts w:ascii="Times New Roman" w:hAnsi="Times New Roman"/>
          <w:sz w:val="24"/>
          <w:szCs w:val="24"/>
        </w:rPr>
        <w:t xml:space="preserve"> </w:t>
      </w:r>
      <w:proofErr w:type="spellStart"/>
      <w:proofErr w:type="gramStart"/>
      <w:r w:rsidRPr="006A57A7">
        <w:rPr>
          <w:rFonts w:ascii="Times New Roman" w:hAnsi="Times New Roman"/>
          <w:i/>
          <w:sz w:val="24"/>
          <w:szCs w:val="24"/>
        </w:rPr>
        <w:t>Ann</w:t>
      </w:r>
      <w:r>
        <w:rPr>
          <w:rFonts w:ascii="Times New Roman" w:hAnsi="Times New Roman"/>
          <w:i/>
          <w:sz w:val="24"/>
          <w:szCs w:val="24"/>
        </w:rPr>
        <w:t>u</w:t>
      </w:r>
      <w:proofErr w:type="spellEnd"/>
      <w:r w:rsidRPr="006A57A7">
        <w:rPr>
          <w:rFonts w:ascii="Times New Roman" w:hAnsi="Times New Roman"/>
          <w:i/>
          <w:sz w:val="24"/>
          <w:szCs w:val="24"/>
        </w:rPr>
        <w:t>.</w:t>
      </w:r>
      <w:proofErr w:type="gramEnd"/>
      <w:r w:rsidRPr="006A57A7">
        <w:rPr>
          <w:rFonts w:ascii="Times New Roman" w:hAnsi="Times New Roman"/>
          <w:i/>
          <w:sz w:val="24"/>
          <w:szCs w:val="24"/>
        </w:rPr>
        <w:t xml:space="preserve"> Rev. Ecol. </w:t>
      </w:r>
      <w:proofErr w:type="spellStart"/>
      <w:r w:rsidRPr="006A57A7">
        <w:rPr>
          <w:rFonts w:ascii="Times New Roman" w:hAnsi="Times New Roman"/>
          <w:i/>
          <w:sz w:val="24"/>
          <w:szCs w:val="24"/>
        </w:rPr>
        <w:t>Evol</w:t>
      </w:r>
      <w:proofErr w:type="spellEnd"/>
      <w:r w:rsidRPr="006A57A7">
        <w:rPr>
          <w:rFonts w:ascii="Times New Roman" w:hAnsi="Times New Roman"/>
          <w:i/>
          <w:sz w:val="24"/>
          <w:szCs w:val="24"/>
        </w:rPr>
        <w:t>. S.</w:t>
      </w:r>
      <w:r w:rsidRPr="006A57A7">
        <w:rPr>
          <w:rFonts w:ascii="Times New Roman" w:hAnsi="Times New Roman"/>
          <w:sz w:val="24"/>
          <w:szCs w:val="24"/>
        </w:rPr>
        <w:t>, 36, 191-2</w:t>
      </w:r>
      <w:r>
        <w:rPr>
          <w:rFonts w:ascii="Times New Roman" w:hAnsi="Times New Roman"/>
          <w:sz w:val="24"/>
          <w:szCs w:val="24"/>
        </w:rPr>
        <w:t>1</w:t>
      </w:r>
      <w:r w:rsidRPr="006A57A7">
        <w:rPr>
          <w:rFonts w:ascii="Times New Roman" w:hAnsi="Times New Roman"/>
          <w:sz w:val="24"/>
          <w:szCs w:val="24"/>
        </w:rPr>
        <w:t>8.</w:t>
      </w:r>
    </w:p>
    <w:p w:rsidR="009C547E" w:rsidRPr="007510E3" w:rsidRDefault="009C547E" w:rsidP="00FE72D5">
      <w:pPr>
        <w:spacing w:after="0" w:line="360" w:lineRule="auto"/>
        <w:ind w:left="720" w:hanging="720"/>
        <w:rPr>
          <w:rFonts w:ascii="Times New Roman" w:hAnsi="Times New Roman"/>
          <w:sz w:val="24"/>
          <w:szCs w:val="24"/>
        </w:rPr>
      </w:pPr>
      <w:proofErr w:type="gramStart"/>
      <w:r w:rsidRPr="007510E3">
        <w:rPr>
          <w:rFonts w:ascii="Times New Roman" w:hAnsi="Times New Roman"/>
          <w:sz w:val="24"/>
          <w:szCs w:val="24"/>
        </w:rPr>
        <w:t>Maddox, G.D. &amp; Root, R.B. (1987).</w:t>
      </w:r>
      <w:proofErr w:type="gramEnd"/>
      <w:r w:rsidRPr="007510E3">
        <w:rPr>
          <w:rFonts w:ascii="Times New Roman" w:hAnsi="Times New Roman"/>
          <w:sz w:val="24"/>
          <w:szCs w:val="24"/>
        </w:rPr>
        <w:t xml:space="preserve"> Resistance to 16 diverse species of herbivorous insects within a population of goldenrod, </w:t>
      </w:r>
      <w:r w:rsidRPr="007510E3">
        <w:rPr>
          <w:rFonts w:ascii="Times New Roman" w:hAnsi="Times New Roman"/>
          <w:i/>
          <w:sz w:val="24"/>
          <w:szCs w:val="24"/>
        </w:rPr>
        <w:t>Solidago altissima</w:t>
      </w:r>
      <w:r w:rsidRPr="007510E3">
        <w:rPr>
          <w:rFonts w:ascii="Times New Roman" w:hAnsi="Times New Roman"/>
          <w:sz w:val="24"/>
          <w:szCs w:val="24"/>
        </w:rPr>
        <w:t xml:space="preserve">: genetic variation and heritability. </w:t>
      </w:r>
      <w:proofErr w:type="spellStart"/>
      <w:r w:rsidRPr="007510E3">
        <w:rPr>
          <w:rFonts w:ascii="Times New Roman" w:hAnsi="Times New Roman"/>
          <w:i/>
          <w:sz w:val="24"/>
          <w:szCs w:val="24"/>
        </w:rPr>
        <w:t>Oecologia</w:t>
      </w:r>
      <w:proofErr w:type="spellEnd"/>
      <w:r w:rsidRPr="007510E3">
        <w:rPr>
          <w:rFonts w:ascii="Times New Roman" w:hAnsi="Times New Roman"/>
          <w:sz w:val="24"/>
          <w:szCs w:val="24"/>
        </w:rPr>
        <w:t>,</w:t>
      </w:r>
      <w:r w:rsidRPr="007510E3">
        <w:rPr>
          <w:rFonts w:ascii="Times New Roman" w:hAnsi="Times New Roman"/>
          <w:i/>
          <w:sz w:val="24"/>
          <w:szCs w:val="24"/>
        </w:rPr>
        <w:t xml:space="preserve"> </w:t>
      </w:r>
      <w:r w:rsidRPr="007510E3">
        <w:rPr>
          <w:rFonts w:ascii="Times New Roman" w:hAnsi="Times New Roman"/>
          <w:sz w:val="24"/>
          <w:szCs w:val="24"/>
        </w:rPr>
        <w:t>72, 8-14</w:t>
      </w:r>
      <w:r>
        <w:rPr>
          <w:rFonts w:ascii="Times New Roman" w:hAnsi="Times New Roman"/>
          <w:sz w:val="24"/>
          <w:szCs w:val="24"/>
        </w:rPr>
        <w:t>.</w:t>
      </w:r>
    </w:p>
    <w:p w:rsidR="009C547E" w:rsidRPr="007510E3" w:rsidRDefault="009C547E" w:rsidP="00FE72D5">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Madritch, M., Donaldson, J.R. &amp; Lindroth, R.L. (2006).</w:t>
      </w:r>
      <w:proofErr w:type="gramEnd"/>
      <w:r w:rsidRPr="00746AE6">
        <w:rPr>
          <w:rFonts w:ascii="Times New Roman" w:hAnsi="Times New Roman"/>
          <w:sz w:val="24"/>
          <w:szCs w:val="24"/>
        </w:rPr>
        <w:t xml:space="preserve"> Genetic identity of </w:t>
      </w:r>
      <w:r w:rsidRPr="00746AE6">
        <w:rPr>
          <w:rFonts w:ascii="Times New Roman" w:hAnsi="Times New Roman"/>
          <w:i/>
          <w:iCs/>
          <w:sz w:val="24"/>
          <w:szCs w:val="24"/>
        </w:rPr>
        <w:t xml:space="preserve">Populus </w:t>
      </w:r>
      <w:proofErr w:type="spellStart"/>
      <w:r w:rsidRPr="00746AE6">
        <w:rPr>
          <w:rFonts w:ascii="Times New Roman" w:hAnsi="Times New Roman"/>
          <w:i/>
          <w:iCs/>
          <w:sz w:val="24"/>
          <w:szCs w:val="24"/>
        </w:rPr>
        <w:t>tremuloides</w:t>
      </w:r>
      <w:proofErr w:type="spellEnd"/>
      <w:r w:rsidRPr="00746AE6">
        <w:rPr>
          <w:rFonts w:ascii="Times New Roman" w:hAnsi="Times New Roman"/>
          <w:sz w:val="24"/>
          <w:szCs w:val="24"/>
        </w:rPr>
        <w:t xml:space="preserve"> litter influences decomposition and nutrient release in a mixed forest stand. </w:t>
      </w:r>
      <w:r w:rsidRPr="00746AE6">
        <w:rPr>
          <w:rFonts w:ascii="Times New Roman" w:hAnsi="Times New Roman"/>
          <w:i/>
          <w:sz w:val="24"/>
          <w:szCs w:val="24"/>
        </w:rPr>
        <w:t>Ecosystems</w:t>
      </w:r>
      <w:r w:rsidRPr="00746AE6">
        <w:rPr>
          <w:rFonts w:ascii="Times New Roman" w:hAnsi="Times New Roman"/>
          <w:sz w:val="24"/>
          <w:szCs w:val="24"/>
        </w:rPr>
        <w:t>, 9, 528-537.</w:t>
      </w:r>
    </w:p>
    <w:p w:rsidR="009C547E" w:rsidRPr="00746AE6" w:rsidRDefault="009C547E" w:rsidP="00FE72D5">
      <w:pPr>
        <w:spacing w:after="0" w:line="360" w:lineRule="auto"/>
        <w:ind w:left="720" w:hanging="720"/>
        <w:rPr>
          <w:rFonts w:ascii="Times New Roman" w:hAnsi="Times New Roman"/>
          <w:sz w:val="24"/>
          <w:szCs w:val="24"/>
        </w:rPr>
      </w:pPr>
      <w:proofErr w:type="gramStart"/>
      <w:r w:rsidRPr="00D82F82">
        <w:rPr>
          <w:rFonts w:ascii="Times New Roman" w:hAnsi="Times New Roman"/>
          <w:sz w:val="24"/>
          <w:szCs w:val="24"/>
        </w:rPr>
        <w:t>Madritch, M.D. &amp; Lindroth, R.L. (2011).</w:t>
      </w:r>
      <w:proofErr w:type="gramEnd"/>
      <w:r>
        <w:rPr>
          <w:rFonts w:ascii="Times New Roman" w:hAnsi="Times New Roman"/>
          <w:sz w:val="24"/>
          <w:szCs w:val="24"/>
        </w:rPr>
        <w:t xml:space="preserve"> Soil microbial communities adapt to genetic variation in leaf litter inputs. </w:t>
      </w:r>
      <w:r>
        <w:rPr>
          <w:rFonts w:ascii="Times New Roman" w:hAnsi="Times New Roman"/>
          <w:i/>
          <w:sz w:val="24"/>
          <w:szCs w:val="24"/>
        </w:rPr>
        <w:t>Oikos</w:t>
      </w:r>
      <w:r>
        <w:rPr>
          <w:rFonts w:ascii="Times New Roman" w:hAnsi="Times New Roman"/>
          <w:sz w:val="24"/>
          <w:szCs w:val="24"/>
        </w:rPr>
        <w:t xml:space="preserve">, 120, 1696-1704. </w:t>
      </w:r>
    </w:p>
    <w:p w:rsidR="009C547E"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 xml:space="preserve">Melillo, J.M., </w:t>
      </w:r>
      <w:proofErr w:type="spellStart"/>
      <w:r>
        <w:rPr>
          <w:rFonts w:ascii="Times New Roman" w:hAnsi="Times New Roman"/>
          <w:sz w:val="24"/>
          <w:szCs w:val="24"/>
        </w:rPr>
        <w:t>Aber</w:t>
      </w:r>
      <w:proofErr w:type="spellEnd"/>
      <w:r>
        <w:rPr>
          <w:rFonts w:ascii="Times New Roman" w:hAnsi="Times New Roman"/>
          <w:sz w:val="24"/>
          <w:szCs w:val="24"/>
        </w:rPr>
        <w:t xml:space="preserve">, J.D. &amp; </w:t>
      </w:r>
      <w:proofErr w:type="spellStart"/>
      <w:r>
        <w:rPr>
          <w:rFonts w:ascii="Times New Roman" w:hAnsi="Times New Roman"/>
          <w:sz w:val="24"/>
          <w:szCs w:val="24"/>
        </w:rPr>
        <w:t>Muratore</w:t>
      </w:r>
      <w:proofErr w:type="spellEnd"/>
      <w:r>
        <w:rPr>
          <w:rFonts w:ascii="Times New Roman" w:hAnsi="Times New Roman"/>
          <w:sz w:val="24"/>
          <w:szCs w:val="24"/>
        </w:rPr>
        <w:t>, J.F. (1982).</w:t>
      </w:r>
      <w:proofErr w:type="gramEnd"/>
      <w:r>
        <w:rPr>
          <w:rFonts w:ascii="Times New Roman" w:hAnsi="Times New Roman"/>
          <w:sz w:val="24"/>
          <w:szCs w:val="24"/>
        </w:rPr>
        <w:t xml:space="preserve"> Nitrogen and lignin control of hardwood leaf litter decomposition dynamics. </w:t>
      </w:r>
      <w:r>
        <w:rPr>
          <w:rFonts w:ascii="Times New Roman" w:hAnsi="Times New Roman"/>
          <w:i/>
          <w:sz w:val="24"/>
          <w:szCs w:val="24"/>
        </w:rPr>
        <w:t>Ecology</w:t>
      </w:r>
      <w:r>
        <w:rPr>
          <w:rFonts w:ascii="Times New Roman" w:hAnsi="Times New Roman"/>
          <w:sz w:val="24"/>
          <w:szCs w:val="24"/>
        </w:rPr>
        <w:t>, 63, 621-626.</w:t>
      </w:r>
    </w:p>
    <w:p w:rsidR="009C547E" w:rsidRPr="00F44EAE" w:rsidRDefault="009C547E" w:rsidP="00FE72D5">
      <w:pPr>
        <w:spacing w:after="0" w:line="360" w:lineRule="auto"/>
        <w:ind w:left="720" w:hanging="720"/>
        <w:rPr>
          <w:rFonts w:ascii="Times New Roman" w:hAnsi="Times New Roman"/>
          <w:sz w:val="24"/>
          <w:szCs w:val="24"/>
        </w:rPr>
      </w:pPr>
      <w:r>
        <w:rPr>
          <w:rFonts w:ascii="Times New Roman" w:hAnsi="Times New Roman"/>
          <w:sz w:val="24"/>
          <w:szCs w:val="24"/>
        </w:rPr>
        <w:t xml:space="preserve">O’Brien, W.J. (1974). Dynamics of nutrient limitation of phytoplankton algae – model reconsidered. </w:t>
      </w:r>
      <w:r>
        <w:rPr>
          <w:rFonts w:ascii="Times New Roman" w:hAnsi="Times New Roman"/>
          <w:i/>
          <w:sz w:val="24"/>
          <w:szCs w:val="24"/>
        </w:rPr>
        <w:t>Ecology</w:t>
      </w:r>
      <w:r>
        <w:rPr>
          <w:rFonts w:ascii="Times New Roman" w:hAnsi="Times New Roman"/>
          <w:sz w:val="24"/>
          <w:szCs w:val="24"/>
        </w:rPr>
        <w:t>, 55, 135-141.</w:t>
      </w:r>
    </w:p>
    <w:p w:rsidR="009C547E" w:rsidRPr="00D82F82" w:rsidRDefault="009C547E" w:rsidP="00FE72D5">
      <w:pPr>
        <w:spacing w:after="0" w:line="360" w:lineRule="auto"/>
        <w:ind w:left="720" w:hanging="720"/>
        <w:rPr>
          <w:rFonts w:ascii="Times New Roman" w:hAnsi="Times New Roman"/>
          <w:sz w:val="24"/>
          <w:szCs w:val="24"/>
        </w:rPr>
      </w:pPr>
      <w:proofErr w:type="gramStart"/>
      <w:r w:rsidRPr="00D82F82">
        <w:rPr>
          <w:rFonts w:ascii="Times New Roman" w:hAnsi="Times New Roman"/>
          <w:sz w:val="24"/>
          <w:szCs w:val="24"/>
        </w:rPr>
        <w:t>Parkinson, J.A. &amp; Allen, S.E. (1975).</w:t>
      </w:r>
      <w:proofErr w:type="gramEnd"/>
      <w:r w:rsidRPr="00D82F82">
        <w:rPr>
          <w:rFonts w:ascii="Times New Roman" w:hAnsi="Times New Roman"/>
          <w:sz w:val="24"/>
          <w:szCs w:val="24"/>
        </w:rPr>
        <w:t xml:space="preserve"> </w:t>
      </w:r>
      <w:proofErr w:type="gramStart"/>
      <w:r w:rsidRPr="00D82F82">
        <w:rPr>
          <w:rFonts w:ascii="Times New Roman" w:hAnsi="Times New Roman"/>
          <w:sz w:val="24"/>
          <w:szCs w:val="24"/>
        </w:rPr>
        <w:t>Wet oxidation procedure suitable for determination of nitrogen and mineral nutrients in biological-material.</w:t>
      </w:r>
      <w:proofErr w:type="gramEnd"/>
      <w:r w:rsidRPr="00D82F82">
        <w:rPr>
          <w:rFonts w:ascii="Times New Roman" w:hAnsi="Times New Roman"/>
          <w:sz w:val="24"/>
          <w:szCs w:val="24"/>
        </w:rPr>
        <w:t xml:space="preserve"> </w:t>
      </w:r>
      <w:proofErr w:type="spellStart"/>
      <w:proofErr w:type="gramStart"/>
      <w:r w:rsidRPr="00D82F82">
        <w:rPr>
          <w:rFonts w:ascii="Times New Roman" w:hAnsi="Times New Roman"/>
          <w:i/>
          <w:sz w:val="24"/>
          <w:szCs w:val="24"/>
        </w:rPr>
        <w:t>Commun</w:t>
      </w:r>
      <w:proofErr w:type="spellEnd"/>
      <w:r w:rsidRPr="00D82F82">
        <w:rPr>
          <w:rFonts w:ascii="Times New Roman" w:hAnsi="Times New Roman"/>
          <w:i/>
          <w:sz w:val="24"/>
          <w:szCs w:val="24"/>
        </w:rPr>
        <w:t>.</w:t>
      </w:r>
      <w:proofErr w:type="gramEnd"/>
      <w:r w:rsidRPr="00D82F82">
        <w:rPr>
          <w:rFonts w:ascii="Times New Roman" w:hAnsi="Times New Roman"/>
          <w:i/>
          <w:sz w:val="24"/>
          <w:szCs w:val="24"/>
        </w:rPr>
        <w:t xml:space="preserve"> Soil Sci. Plan.</w:t>
      </w:r>
      <w:r w:rsidRPr="00D82F82">
        <w:rPr>
          <w:rFonts w:ascii="Times New Roman" w:hAnsi="Times New Roman"/>
          <w:sz w:val="24"/>
          <w:szCs w:val="24"/>
        </w:rPr>
        <w:t>, 6, 1-11.</w:t>
      </w:r>
    </w:p>
    <w:p w:rsidR="009C547E"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Pregitzer, C.C., Bailey, J.K., Hart, S.C. &amp; Schweitzer, J.A. (2010).</w:t>
      </w:r>
      <w:proofErr w:type="gramEnd"/>
      <w:r>
        <w:rPr>
          <w:rFonts w:ascii="Times New Roman" w:hAnsi="Times New Roman"/>
          <w:sz w:val="24"/>
          <w:szCs w:val="24"/>
        </w:rPr>
        <w:t xml:space="preserve"> Soils as agents of selection: feedbacks between plants and soils alter seedling survival and performance. </w:t>
      </w:r>
      <w:proofErr w:type="spellStart"/>
      <w:proofErr w:type="gramStart"/>
      <w:r>
        <w:rPr>
          <w:rFonts w:ascii="Times New Roman" w:hAnsi="Times New Roman"/>
          <w:i/>
          <w:sz w:val="24"/>
          <w:szCs w:val="24"/>
        </w:rPr>
        <w:t>Evol</w:t>
      </w:r>
      <w:proofErr w:type="spellEnd"/>
      <w:r>
        <w:rPr>
          <w:rFonts w:ascii="Times New Roman" w:hAnsi="Times New Roman"/>
          <w:i/>
          <w:sz w:val="24"/>
          <w:szCs w:val="24"/>
        </w:rPr>
        <w:t>.</w:t>
      </w:r>
      <w:proofErr w:type="gramEnd"/>
      <w:r>
        <w:rPr>
          <w:rFonts w:ascii="Times New Roman" w:hAnsi="Times New Roman"/>
          <w:i/>
          <w:sz w:val="24"/>
          <w:szCs w:val="24"/>
        </w:rPr>
        <w:t xml:space="preserve"> Ecol.</w:t>
      </w:r>
      <w:r>
        <w:rPr>
          <w:rFonts w:ascii="Times New Roman" w:hAnsi="Times New Roman"/>
          <w:sz w:val="24"/>
          <w:szCs w:val="24"/>
        </w:rPr>
        <w:t>, 24, 1045-1059.</w:t>
      </w:r>
    </w:p>
    <w:p w:rsidR="009C547E" w:rsidRPr="00D82F82" w:rsidRDefault="009C547E" w:rsidP="00FE72D5">
      <w:pPr>
        <w:spacing w:after="0" w:line="360" w:lineRule="auto"/>
        <w:ind w:left="720" w:hanging="720"/>
        <w:rPr>
          <w:rFonts w:ascii="Times New Roman" w:hAnsi="Times New Roman"/>
          <w:sz w:val="24"/>
          <w:szCs w:val="24"/>
        </w:rPr>
      </w:pPr>
      <w:r w:rsidRPr="004C4577">
        <w:rPr>
          <w:rFonts w:ascii="Times New Roman" w:hAnsi="Times New Roman"/>
          <w:sz w:val="24"/>
          <w:szCs w:val="24"/>
        </w:rPr>
        <w:t xml:space="preserve">Salamanca, E.F., Kaneko, N. &amp; </w:t>
      </w:r>
      <w:proofErr w:type="spellStart"/>
      <w:r w:rsidRPr="004C4577">
        <w:rPr>
          <w:rFonts w:ascii="Times New Roman" w:hAnsi="Times New Roman"/>
          <w:sz w:val="24"/>
          <w:szCs w:val="24"/>
        </w:rPr>
        <w:t>Katagiri</w:t>
      </w:r>
      <w:proofErr w:type="spellEnd"/>
      <w:r w:rsidRPr="004C4577">
        <w:rPr>
          <w:rFonts w:ascii="Times New Roman" w:hAnsi="Times New Roman"/>
          <w:sz w:val="24"/>
          <w:szCs w:val="24"/>
        </w:rPr>
        <w:t>, S. (1998).</w:t>
      </w:r>
      <w:r>
        <w:rPr>
          <w:rFonts w:ascii="Times New Roman" w:hAnsi="Times New Roman"/>
          <w:sz w:val="24"/>
          <w:szCs w:val="24"/>
        </w:rPr>
        <w:t xml:space="preserve"> Effects of leaf litter mixtures on the decomposition of </w:t>
      </w:r>
      <w:r w:rsidRPr="00DE5899">
        <w:rPr>
          <w:rFonts w:ascii="Times New Roman" w:hAnsi="Times New Roman"/>
          <w:i/>
          <w:sz w:val="24"/>
          <w:szCs w:val="24"/>
        </w:rPr>
        <w:t xml:space="preserve">Quercus </w:t>
      </w:r>
      <w:proofErr w:type="spellStart"/>
      <w:r w:rsidRPr="00DE5899">
        <w:rPr>
          <w:rFonts w:ascii="Times New Roman" w:hAnsi="Times New Roman"/>
          <w:i/>
          <w:sz w:val="24"/>
          <w:szCs w:val="24"/>
        </w:rPr>
        <w:t>serrata</w:t>
      </w:r>
      <w:proofErr w:type="spellEnd"/>
      <w:r>
        <w:rPr>
          <w:rFonts w:ascii="Times New Roman" w:hAnsi="Times New Roman"/>
          <w:sz w:val="24"/>
          <w:szCs w:val="24"/>
        </w:rPr>
        <w:t xml:space="preserve"> and </w:t>
      </w:r>
      <w:proofErr w:type="spellStart"/>
      <w:r w:rsidRPr="00DE5899">
        <w:rPr>
          <w:rFonts w:ascii="Times New Roman" w:hAnsi="Times New Roman"/>
          <w:i/>
          <w:sz w:val="24"/>
          <w:szCs w:val="24"/>
        </w:rPr>
        <w:t>Pinus</w:t>
      </w:r>
      <w:proofErr w:type="spellEnd"/>
      <w:r w:rsidRPr="00DE5899">
        <w:rPr>
          <w:rFonts w:ascii="Times New Roman" w:hAnsi="Times New Roman"/>
          <w:i/>
          <w:sz w:val="24"/>
          <w:szCs w:val="24"/>
        </w:rPr>
        <w:t xml:space="preserve"> </w:t>
      </w:r>
      <w:proofErr w:type="spellStart"/>
      <w:r w:rsidRPr="00DE5899">
        <w:rPr>
          <w:rFonts w:ascii="Times New Roman" w:hAnsi="Times New Roman"/>
          <w:i/>
          <w:sz w:val="24"/>
          <w:szCs w:val="24"/>
        </w:rPr>
        <w:t>densiflora</w:t>
      </w:r>
      <w:proofErr w:type="spellEnd"/>
      <w:r>
        <w:rPr>
          <w:rFonts w:ascii="Times New Roman" w:hAnsi="Times New Roman"/>
          <w:sz w:val="24"/>
          <w:szCs w:val="24"/>
        </w:rPr>
        <w:t xml:space="preserve"> using field and laboratory microcosm methods. </w:t>
      </w:r>
      <w:r>
        <w:rPr>
          <w:rFonts w:ascii="Times New Roman" w:hAnsi="Times New Roman"/>
          <w:i/>
          <w:sz w:val="24"/>
          <w:szCs w:val="24"/>
        </w:rPr>
        <w:t>Ecol. Eng.</w:t>
      </w:r>
      <w:r>
        <w:rPr>
          <w:rFonts w:ascii="Times New Roman" w:hAnsi="Times New Roman"/>
          <w:sz w:val="24"/>
          <w:szCs w:val="24"/>
        </w:rPr>
        <w:t>, 10, 53-73.</w:t>
      </w:r>
      <w:r>
        <w:rPr>
          <w:rFonts w:ascii="Times New Roman" w:hAnsi="Times New Roman"/>
          <w:i/>
          <w:sz w:val="24"/>
          <w:szCs w:val="24"/>
        </w:rPr>
        <w:t xml:space="preserve"> </w:t>
      </w:r>
    </w:p>
    <w:p w:rsidR="009C547E" w:rsidRPr="00746AE6" w:rsidRDefault="009C547E" w:rsidP="00FE72D5">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Schweitzer, J.A., Bailey, J.K., Hart, S.C. &amp; Whitham, T.G. (2005).</w:t>
      </w:r>
      <w:proofErr w:type="gramEnd"/>
      <w:r w:rsidRPr="00746AE6">
        <w:rPr>
          <w:rFonts w:ascii="Times New Roman" w:hAnsi="Times New Roman"/>
          <w:sz w:val="24"/>
          <w:szCs w:val="24"/>
        </w:rPr>
        <w:t xml:space="preserve"> Non-additive effects of mixing cottonwood genotypes on litter decomposition and nutrient dynamics. </w:t>
      </w:r>
      <w:proofErr w:type="gramStart"/>
      <w:r w:rsidRPr="00746AE6">
        <w:rPr>
          <w:rFonts w:ascii="Times New Roman" w:hAnsi="Times New Roman"/>
          <w:i/>
          <w:sz w:val="24"/>
          <w:szCs w:val="24"/>
        </w:rPr>
        <w:t>Ecology</w:t>
      </w:r>
      <w:r w:rsidRPr="00746AE6">
        <w:rPr>
          <w:rFonts w:ascii="Times New Roman" w:hAnsi="Times New Roman"/>
          <w:sz w:val="24"/>
          <w:szCs w:val="24"/>
        </w:rPr>
        <w:t>, 86, 2834-2840.</w:t>
      </w:r>
      <w:proofErr w:type="gramEnd"/>
    </w:p>
    <w:p w:rsidR="009C547E" w:rsidRDefault="009C547E" w:rsidP="00FE72D5">
      <w:pPr>
        <w:spacing w:after="0" w:line="360" w:lineRule="auto"/>
        <w:ind w:left="720" w:hanging="720"/>
        <w:rPr>
          <w:rFonts w:ascii="Times New Roman" w:hAnsi="Times New Roman"/>
          <w:sz w:val="24"/>
          <w:szCs w:val="24"/>
        </w:rPr>
      </w:pPr>
      <w:proofErr w:type="gramStart"/>
      <w:r w:rsidRPr="00D82F82">
        <w:rPr>
          <w:rFonts w:ascii="Times New Roman" w:hAnsi="Times New Roman"/>
          <w:sz w:val="24"/>
          <w:szCs w:val="24"/>
        </w:rPr>
        <w:lastRenderedPageBreak/>
        <w:t>Schweitzer, J.A., Madritch, M.D., Felker-Quinn, E. &amp; Bailey, J.K. (2012).</w:t>
      </w:r>
      <w:proofErr w:type="gramEnd"/>
      <w:r w:rsidRPr="00D82F82">
        <w:rPr>
          <w:rFonts w:ascii="Times New Roman" w:hAnsi="Times New Roman"/>
          <w:sz w:val="24"/>
          <w:szCs w:val="24"/>
        </w:rPr>
        <w:t xml:space="preserve"> From genes to ecosystems: plant genetics as a link between above- and below-ground processes. In: Wall, D.H., Bardgett, R.D., Behan-Pelletier, V., Herri</w:t>
      </w:r>
      <w:r>
        <w:rPr>
          <w:rFonts w:ascii="Times New Roman" w:hAnsi="Times New Roman"/>
          <w:sz w:val="24"/>
          <w:szCs w:val="24"/>
        </w:rPr>
        <w:t>ck, J.E., </w:t>
      </w:r>
      <w:r w:rsidRPr="00D82F82">
        <w:rPr>
          <w:rFonts w:ascii="Times New Roman" w:hAnsi="Times New Roman"/>
          <w:sz w:val="24"/>
          <w:szCs w:val="24"/>
        </w:rPr>
        <w:t xml:space="preserve">Jones, H., Ritz, K. </w:t>
      </w:r>
      <w:r w:rsidRPr="00C82B0C">
        <w:rPr>
          <w:rFonts w:ascii="Times New Roman" w:hAnsi="Times New Roman"/>
          <w:i/>
          <w:sz w:val="24"/>
          <w:szCs w:val="24"/>
        </w:rPr>
        <w:t>et al.</w:t>
      </w:r>
      <w:r w:rsidRPr="00D82F82">
        <w:rPr>
          <w:rFonts w:ascii="Times New Roman" w:hAnsi="Times New Roman"/>
          <w:i/>
          <w:sz w:val="24"/>
          <w:szCs w:val="24"/>
        </w:rPr>
        <w:t xml:space="preserve"> </w:t>
      </w:r>
      <w:r w:rsidRPr="00D82F82">
        <w:rPr>
          <w:rFonts w:ascii="Times New Roman" w:hAnsi="Times New Roman"/>
          <w:sz w:val="24"/>
          <w:szCs w:val="24"/>
        </w:rPr>
        <w:t xml:space="preserve">(2012). </w:t>
      </w:r>
      <w:proofErr w:type="gramStart"/>
      <w:r w:rsidRPr="00C01BCF">
        <w:rPr>
          <w:rFonts w:ascii="Times New Roman" w:hAnsi="Times New Roman"/>
          <w:i/>
          <w:sz w:val="24"/>
          <w:szCs w:val="24"/>
        </w:rPr>
        <w:t>Soil Ecology and Ecosystem Services</w:t>
      </w:r>
      <w:r w:rsidRPr="00D82F82">
        <w:rPr>
          <w:rFonts w:ascii="Times New Roman" w:hAnsi="Times New Roman"/>
          <w:sz w:val="24"/>
          <w:szCs w:val="24"/>
        </w:rPr>
        <w:t>.</w:t>
      </w:r>
      <w:proofErr w:type="gramEnd"/>
      <w:r w:rsidRPr="00D82F82">
        <w:rPr>
          <w:rFonts w:ascii="Times New Roman" w:hAnsi="Times New Roman"/>
          <w:sz w:val="24"/>
          <w:szCs w:val="24"/>
        </w:rPr>
        <w:t xml:space="preserve"> Oxford University Press, UK.</w:t>
      </w:r>
    </w:p>
    <w:p w:rsidR="009C547E" w:rsidRPr="003962FB" w:rsidRDefault="009C547E" w:rsidP="00FE72D5">
      <w:pPr>
        <w:spacing w:after="0" w:line="360" w:lineRule="auto"/>
        <w:ind w:left="720" w:hanging="720"/>
        <w:rPr>
          <w:rFonts w:ascii="Times New Roman" w:hAnsi="Times New Roman"/>
          <w:b/>
          <w:sz w:val="24"/>
          <w:szCs w:val="24"/>
        </w:rPr>
      </w:pPr>
      <w:proofErr w:type="gramStart"/>
      <w:r>
        <w:rPr>
          <w:rFonts w:ascii="Times New Roman" w:hAnsi="Times New Roman"/>
          <w:sz w:val="24"/>
          <w:szCs w:val="24"/>
        </w:rPr>
        <w:t xml:space="preserve">Tilman, D., </w:t>
      </w:r>
      <w:proofErr w:type="spellStart"/>
      <w:r>
        <w:rPr>
          <w:rFonts w:ascii="Times New Roman" w:hAnsi="Times New Roman"/>
          <w:sz w:val="24"/>
          <w:szCs w:val="24"/>
        </w:rPr>
        <w:t>Kilham</w:t>
      </w:r>
      <w:proofErr w:type="spellEnd"/>
      <w:r>
        <w:rPr>
          <w:rFonts w:ascii="Times New Roman" w:hAnsi="Times New Roman"/>
          <w:sz w:val="24"/>
          <w:szCs w:val="24"/>
        </w:rPr>
        <w:t xml:space="preserve">, S.S. &amp; </w:t>
      </w:r>
      <w:proofErr w:type="spellStart"/>
      <w:r>
        <w:rPr>
          <w:rFonts w:ascii="Times New Roman" w:hAnsi="Times New Roman"/>
          <w:sz w:val="24"/>
          <w:szCs w:val="24"/>
        </w:rPr>
        <w:t>Kilham</w:t>
      </w:r>
      <w:proofErr w:type="spellEnd"/>
      <w:r>
        <w:rPr>
          <w:rFonts w:ascii="Times New Roman" w:hAnsi="Times New Roman"/>
          <w:sz w:val="24"/>
          <w:szCs w:val="24"/>
        </w:rPr>
        <w:t>, P. (1982).</w:t>
      </w:r>
      <w:proofErr w:type="gramEnd"/>
      <w:r>
        <w:rPr>
          <w:rFonts w:ascii="Times New Roman" w:hAnsi="Times New Roman"/>
          <w:sz w:val="24"/>
          <w:szCs w:val="24"/>
        </w:rPr>
        <w:t xml:space="preserve"> </w:t>
      </w:r>
      <w:proofErr w:type="gramStart"/>
      <w:r>
        <w:rPr>
          <w:rFonts w:ascii="Times New Roman" w:hAnsi="Times New Roman"/>
          <w:sz w:val="24"/>
          <w:szCs w:val="24"/>
        </w:rPr>
        <w:t>Phytoplankton community ecology – the role of limiting nutrients.</w:t>
      </w:r>
      <w:proofErr w:type="gramEnd"/>
      <w:r>
        <w:rPr>
          <w:rFonts w:ascii="Times New Roman" w:hAnsi="Times New Roman"/>
          <w:sz w:val="24"/>
          <w:szCs w:val="24"/>
        </w:rPr>
        <w:t xml:space="preserve"> </w:t>
      </w:r>
      <w:proofErr w:type="spellStart"/>
      <w:proofErr w:type="gramStart"/>
      <w:r>
        <w:rPr>
          <w:rFonts w:ascii="Times New Roman" w:hAnsi="Times New Roman"/>
          <w:i/>
          <w:sz w:val="24"/>
          <w:szCs w:val="24"/>
        </w:rPr>
        <w:t>Annu</w:t>
      </w:r>
      <w:proofErr w:type="spellEnd"/>
      <w:r>
        <w:rPr>
          <w:rFonts w:ascii="Times New Roman" w:hAnsi="Times New Roman"/>
          <w:i/>
          <w:sz w:val="24"/>
          <w:szCs w:val="24"/>
        </w:rPr>
        <w:t>.</w:t>
      </w:r>
      <w:proofErr w:type="gramEnd"/>
      <w:r>
        <w:rPr>
          <w:rFonts w:ascii="Times New Roman" w:hAnsi="Times New Roman"/>
          <w:i/>
          <w:sz w:val="24"/>
          <w:szCs w:val="24"/>
        </w:rPr>
        <w:t xml:space="preserve"> Rev. Ecol. Syst.</w:t>
      </w:r>
      <w:r>
        <w:rPr>
          <w:rFonts w:ascii="Times New Roman" w:hAnsi="Times New Roman"/>
          <w:sz w:val="24"/>
          <w:szCs w:val="24"/>
        </w:rPr>
        <w:t>, 13, 349-372.</w:t>
      </w:r>
    </w:p>
    <w:p w:rsidR="009C547E" w:rsidRPr="00746AE6" w:rsidRDefault="009C547E" w:rsidP="00FE72D5">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Turkington, R. &amp; Harper, J.L. (1979).</w:t>
      </w:r>
      <w:proofErr w:type="gramEnd"/>
      <w:r w:rsidRPr="00746AE6">
        <w:rPr>
          <w:rFonts w:ascii="Times New Roman" w:hAnsi="Times New Roman"/>
          <w:sz w:val="24"/>
          <w:szCs w:val="24"/>
        </w:rPr>
        <w:t xml:space="preserve"> Growth, distribution and neighbor relationships of </w:t>
      </w:r>
      <w:proofErr w:type="spellStart"/>
      <w:r w:rsidRPr="00746AE6">
        <w:rPr>
          <w:rFonts w:ascii="Times New Roman" w:hAnsi="Times New Roman"/>
          <w:i/>
          <w:iCs/>
          <w:sz w:val="24"/>
          <w:szCs w:val="24"/>
        </w:rPr>
        <w:t>Trifolium</w:t>
      </w:r>
      <w:proofErr w:type="spellEnd"/>
      <w:r w:rsidRPr="00746AE6">
        <w:rPr>
          <w:rFonts w:ascii="Times New Roman" w:hAnsi="Times New Roman"/>
          <w:i/>
          <w:iCs/>
          <w:sz w:val="24"/>
          <w:szCs w:val="24"/>
        </w:rPr>
        <w:t xml:space="preserve"> </w:t>
      </w:r>
      <w:proofErr w:type="spellStart"/>
      <w:r w:rsidRPr="00746AE6">
        <w:rPr>
          <w:rFonts w:ascii="Times New Roman" w:hAnsi="Times New Roman"/>
          <w:i/>
          <w:iCs/>
          <w:sz w:val="24"/>
          <w:szCs w:val="24"/>
        </w:rPr>
        <w:t>repens</w:t>
      </w:r>
      <w:proofErr w:type="spellEnd"/>
      <w:r w:rsidRPr="00746AE6">
        <w:rPr>
          <w:rFonts w:ascii="Times New Roman" w:hAnsi="Times New Roman"/>
          <w:sz w:val="24"/>
          <w:szCs w:val="24"/>
        </w:rPr>
        <w:t xml:space="preserve"> in a permanent pasture. 4. Fine-scale biotic differentiation. </w:t>
      </w:r>
      <w:r w:rsidRPr="00746AE6">
        <w:rPr>
          <w:rFonts w:ascii="Times New Roman" w:hAnsi="Times New Roman"/>
          <w:i/>
          <w:sz w:val="24"/>
          <w:szCs w:val="24"/>
        </w:rPr>
        <w:t>J. Ecol.</w:t>
      </w:r>
      <w:r w:rsidRPr="00746AE6">
        <w:rPr>
          <w:rFonts w:ascii="Times New Roman" w:hAnsi="Times New Roman"/>
          <w:sz w:val="24"/>
          <w:szCs w:val="24"/>
        </w:rPr>
        <w:t>, 67, 245-254.</w:t>
      </w:r>
    </w:p>
    <w:p w:rsidR="009C547E" w:rsidRPr="00CC45AD" w:rsidRDefault="009C547E" w:rsidP="00FE72D5">
      <w:pPr>
        <w:spacing w:after="0" w:line="360" w:lineRule="auto"/>
        <w:ind w:left="720" w:hanging="720"/>
        <w:rPr>
          <w:rFonts w:ascii="Times New Roman" w:hAnsi="Times New Roman"/>
          <w:sz w:val="24"/>
          <w:szCs w:val="24"/>
        </w:rPr>
      </w:pPr>
      <w:r w:rsidRPr="00CC45AD">
        <w:rPr>
          <w:rFonts w:ascii="Times New Roman" w:hAnsi="Times New Roman"/>
          <w:sz w:val="24"/>
          <w:szCs w:val="24"/>
        </w:rPr>
        <w:t>Wade</w:t>
      </w:r>
      <w:r>
        <w:rPr>
          <w:rFonts w:ascii="Times New Roman" w:hAnsi="Times New Roman"/>
          <w:sz w:val="24"/>
          <w:szCs w:val="24"/>
        </w:rPr>
        <w:t>, M.J.</w:t>
      </w:r>
      <w:r w:rsidRPr="00CC45AD">
        <w:rPr>
          <w:rFonts w:ascii="Times New Roman" w:hAnsi="Times New Roman"/>
          <w:sz w:val="24"/>
          <w:szCs w:val="24"/>
        </w:rPr>
        <w:t xml:space="preserve"> </w:t>
      </w:r>
      <w:r>
        <w:rPr>
          <w:rFonts w:ascii="Times New Roman" w:hAnsi="Times New Roman"/>
          <w:sz w:val="24"/>
          <w:szCs w:val="24"/>
        </w:rPr>
        <w:t>(</w:t>
      </w:r>
      <w:r w:rsidRPr="00CC45AD">
        <w:rPr>
          <w:rFonts w:ascii="Times New Roman" w:hAnsi="Times New Roman"/>
          <w:sz w:val="24"/>
          <w:szCs w:val="24"/>
        </w:rPr>
        <w:t>2007</w:t>
      </w:r>
      <w:r>
        <w:rPr>
          <w:rFonts w:ascii="Times New Roman" w:hAnsi="Times New Roman"/>
          <w:sz w:val="24"/>
          <w:szCs w:val="24"/>
        </w:rPr>
        <w:t xml:space="preserve">). </w:t>
      </w:r>
      <w:proofErr w:type="gramStart"/>
      <w:r>
        <w:rPr>
          <w:rFonts w:ascii="Times New Roman" w:hAnsi="Times New Roman"/>
          <w:sz w:val="24"/>
          <w:szCs w:val="24"/>
        </w:rPr>
        <w:t>The co-evolutionary genetics of ecological communities.</w:t>
      </w:r>
      <w:proofErr w:type="gramEnd"/>
      <w:r>
        <w:rPr>
          <w:rFonts w:ascii="Times New Roman" w:hAnsi="Times New Roman"/>
          <w:sz w:val="24"/>
          <w:szCs w:val="24"/>
        </w:rPr>
        <w:t xml:space="preserve"> </w:t>
      </w:r>
      <w:r>
        <w:rPr>
          <w:rFonts w:ascii="Times New Roman" w:hAnsi="Times New Roman"/>
          <w:i/>
          <w:sz w:val="24"/>
          <w:szCs w:val="24"/>
        </w:rPr>
        <w:t>Nat. Rev. Genet.</w:t>
      </w:r>
      <w:r>
        <w:rPr>
          <w:rFonts w:ascii="Times New Roman" w:hAnsi="Times New Roman"/>
          <w:sz w:val="24"/>
          <w:szCs w:val="24"/>
        </w:rPr>
        <w:t>, 8, 185-195.</w:t>
      </w:r>
    </w:p>
    <w:p w:rsidR="009C547E" w:rsidRPr="004C4577" w:rsidRDefault="009C547E" w:rsidP="00FE72D5">
      <w:pPr>
        <w:spacing w:after="0" w:line="360" w:lineRule="auto"/>
        <w:ind w:left="720" w:hanging="720"/>
        <w:rPr>
          <w:rFonts w:ascii="Times New Roman" w:hAnsi="Times New Roman"/>
          <w:sz w:val="24"/>
          <w:szCs w:val="24"/>
        </w:rPr>
      </w:pPr>
      <w:proofErr w:type="gramStart"/>
      <w:r w:rsidRPr="004C4577">
        <w:rPr>
          <w:rFonts w:ascii="Times New Roman" w:hAnsi="Times New Roman"/>
          <w:sz w:val="24"/>
          <w:szCs w:val="24"/>
        </w:rPr>
        <w:t>Wardle, D.A., Bonner, K.I</w:t>
      </w:r>
      <w:r>
        <w:rPr>
          <w:rFonts w:ascii="Times New Roman" w:hAnsi="Times New Roman"/>
          <w:sz w:val="24"/>
          <w:szCs w:val="24"/>
        </w:rPr>
        <w:t>.</w:t>
      </w:r>
      <w:r w:rsidRPr="004C4577">
        <w:rPr>
          <w:rFonts w:ascii="Times New Roman" w:hAnsi="Times New Roman"/>
          <w:sz w:val="24"/>
          <w:szCs w:val="24"/>
        </w:rPr>
        <w:t xml:space="preserve"> &amp; Nicholson, K.S. (1997).</w:t>
      </w:r>
      <w:proofErr w:type="gramEnd"/>
      <w:r w:rsidRPr="004C4577">
        <w:rPr>
          <w:rFonts w:ascii="Times New Roman" w:hAnsi="Times New Roman"/>
          <w:sz w:val="24"/>
          <w:szCs w:val="24"/>
        </w:rPr>
        <w:t xml:space="preserve"> </w:t>
      </w:r>
      <w:r>
        <w:rPr>
          <w:rFonts w:ascii="Times New Roman" w:hAnsi="Times New Roman"/>
          <w:sz w:val="24"/>
          <w:szCs w:val="24"/>
        </w:rPr>
        <w:t xml:space="preserve">Biodiversity and plant litter: Experimental evidence which does not support the view that enhanced species richness improves ecosystem function. </w:t>
      </w:r>
      <w:r>
        <w:rPr>
          <w:rFonts w:ascii="Times New Roman" w:hAnsi="Times New Roman"/>
          <w:i/>
          <w:sz w:val="24"/>
          <w:szCs w:val="24"/>
        </w:rPr>
        <w:t>Oikos</w:t>
      </w:r>
      <w:r>
        <w:rPr>
          <w:rFonts w:ascii="Times New Roman" w:hAnsi="Times New Roman"/>
          <w:sz w:val="24"/>
          <w:szCs w:val="24"/>
        </w:rPr>
        <w:t>, 79, 247-258.</w:t>
      </w:r>
    </w:p>
    <w:p w:rsidR="009C547E" w:rsidRPr="004C4577" w:rsidRDefault="009C547E" w:rsidP="00FE72D5">
      <w:pPr>
        <w:spacing w:after="0" w:line="360" w:lineRule="auto"/>
        <w:ind w:left="720" w:hanging="720"/>
        <w:rPr>
          <w:rFonts w:ascii="Times New Roman" w:hAnsi="Times New Roman"/>
          <w:sz w:val="24"/>
          <w:szCs w:val="24"/>
        </w:rPr>
      </w:pPr>
      <w:proofErr w:type="gramStart"/>
      <w:r w:rsidRPr="004C4577">
        <w:rPr>
          <w:rFonts w:ascii="Times New Roman" w:hAnsi="Times New Roman"/>
          <w:sz w:val="24"/>
          <w:szCs w:val="24"/>
        </w:rPr>
        <w:t>Wardle, D.A., Bonner, K.I. &amp; Barker, G.M. (2002).</w:t>
      </w:r>
      <w:proofErr w:type="gramEnd"/>
      <w:r w:rsidRPr="004C4577">
        <w:rPr>
          <w:rFonts w:ascii="Times New Roman" w:hAnsi="Times New Roman"/>
          <w:sz w:val="24"/>
          <w:szCs w:val="24"/>
        </w:rPr>
        <w:t xml:space="preserve"> Linkages between plant litter decomposition, litter quality, and vegetation responses to herbivores. </w:t>
      </w:r>
      <w:proofErr w:type="spellStart"/>
      <w:proofErr w:type="gramStart"/>
      <w:r w:rsidRPr="004C4577">
        <w:rPr>
          <w:rFonts w:ascii="Times New Roman" w:hAnsi="Times New Roman"/>
          <w:i/>
          <w:sz w:val="24"/>
          <w:szCs w:val="24"/>
        </w:rPr>
        <w:t>Func</w:t>
      </w:r>
      <w:proofErr w:type="spellEnd"/>
      <w:r w:rsidRPr="004C4577">
        <w:rPr>
          <w:rFonts w:ascii="Times New Roman" w:hAnsi="Times New Roman"/>
          <w:i/>
          <w:sz w:val="24"/>
          <w:szCs w:val="24"/>
        </w:rPr>
        <w:t>.</w:t>
      </w:r>
      <w:proofErr w:type="gramEnd"/>
      <w:r w:rsidRPr="004C4577">
        <w:rPr>
          <w:rFonts w:ascii="Times New Roman" w:hAnsi="Times New Roman"/>
          <w:i/>
          <w:sz w:val="24"/>
          <w:szCs w:val="24"/>
        </w:rPr>
        <w:t xml:space="preserve"> Ecol.</w:t>
      </w:r>
      <w:r w:rsidRPr="004C4577">
        <w:rPr>
          <w:rFonts w:ascii="Times New Roman" w:hAnsi="Times New Roman"/>
          <w:sz w:val="24"/>
          <w:szCs w:val="24"/>
        </w:rPr>
        <w:t>, 16, 585-595.</w:t>
      </w:r>
    </w:p>
    <w:p w:rsidR="009C547E" w:rsidRPr="00BB37E8" w:rsidRDefault="009C547E" w:rsidP="00FE72D5">
      <w:pPr>
        <w:spacing w:after="0" w:line="360" w:lineRule="auto"/>
        <w:ind w:left="720" w:hanging="720"/>
        <w:rPr>
          <w:rFonts w:ascii="Times New Roman" w:hAnsi="Times New Roman"/>
          <w:sz w:val="24"/>
          <w:szCs w:val="24"/>
        </w:rPr>
      </w:pPr>
      <w:proofErr w:type="gramStart"/>
      <w:r>
        <w:rPr>
          <w:rFonts w:ascii="Times New Roman" w:hAnsi="Times New Roman"/>
          <w:sz w:val="24"/>
          <w:szCs w:val="24"/>
        </w:rPr>
        <w:t>Wardle, D.A., Nilsson, M.</w:t>
      </w:r>
      <w:r w:rsidRPr="00BB37E8">
        <w:rPr>
          <w:rFonts w:ascii="Times New Roman" w:hAnsi="Times New Roman"/>
          <w:sz w:val="24"/>
          <w:szCs w:val="24"/>
        </w:rPr>
        <w:t xml:space="preserve">C., </w:t>
      </w:r>
      <w:proofErr w:type="spellStart"/>
      <w:r w:rsidRPr="00BB37E8">
        <w:rPr>
          <w:rFonts w:ascii="Times New Roman" w:hAnsi="Times New Roman"/>
          <w:sz w:val="24"/>
          <w:szCs w:val="24"/>
        </w:rPr>
        <w:t>Zackrisson</w:t>
      </w:r>
      <w:proofErr w:type="spellEnd"/>
      <w:r w:rsidRPr="00BB37E8">
        <w:rPr>
          <w:rFonts w:ascii="Times New Roman" w:hAnsi="Times New Roman"/>
          <w:sz w:val="24"/>
          <w:szCs w:val="24"/>
        </w:rPr>
        <w:t xml:space="preserve">, O. &amp; </w:t>
      </w:r>
      <w:proofErr w:type="spellStart"/>
      <w:r w:rsidRPr="00BB37E8">
        <w:rPr>
          <w:rFonts w:ascii="Times New Roman" w:hAnsi="Times New Roman"/>
          <w:sz w:val="24"/>
          <w:szCs w:val="24"/>
        </w:rPr>
        <w:t>Gallet</w:t>
      </w:r>
      <w:proofErr w:type="spellEnd"/>
      <w:r w:rsidRPr="00BB37E8">
        <w:rPr>
          <w:rFonts w:ascii="Times New Roman" w:hAnsi="Times New Roman"/>
          <w:sz w:val="24"/>
          <w:szCs w:val="24"/>
        </w:rPr>
        <w:t>, C. (2003).</w:t>
      </w:r>
      <w:proofErr w:type="gramEnd"/>
      <w:r w:rsidRPr="00BB37E8">
        <w:rPr>
          <w:rFonts w:ascii="Times New Roman" w:hAnsi="Times New Roman"/>
          <w:sz w:val="24"/>
          <w:szCs w:val="24"/>
        </w:rPr>
        <w:t xml:space="preserve"> </w:t>
      </w:r>
      <w:proofErr w:type="gramStart"/>
      <w:r w:rsidRPr="00BB37E8">
        <w:rPr>
          <w:rFonts w:ascii="Times New Roman" w:hAnsi="Times New Roman"/>
          <w:sz w:val="24"/>
          <w:szCs w:val="24"/>
        </w:rPr>
        <w:t>Determinants of litter mixing effects in a Swedish boreal forest.</w:t>
      </w:r>
      <w:proofErr w:type="gramEnd"/>
      <w:r w:rsidRPr="00BB37E8">
        <w:rPr>
          <w:rFonts w:ascii="Times New Roman" w:hAnsi="Times New Roman"/>
          <w:sz w:val="24"/>
          <w:szCs w:val="24"/>
        </w:rPr>
        <w:t xml:space="preserve"> </w:t>
      </w:r>
      <w:r w:rsidRPr="00BB37E8">
        <w:rPr>
          <w:rFonts w:ascii="Times New Roman" w:hAnsi="Times New Roman"/>
          <w:i/>
          <w:sz w:val="24"/>
          <w:szCs w:val="24"/>
        </w:rPr>
        <w:t xml:space="preserve">Soil Biol. </w:t>
      </w:r>
      <w:proofErr w:type="spellStart"/>
      <w:r w:rsidRPr="00BB37E8">
        <w:rPr>
          <w:rFonts w:ascii="Times New Roman" w:hAnsi="Times New Roman"/>
          <w:i/>
          <w:sz w:val="24"/>
          <w:szCs w:val="24"/>
        </w:rPr>
        <w:t>Biochem</w:t>
      </w:r>
      <w:proofErr w:type="spellEnd"/>
      <w:r w:rsidRPr="00BB37E8">
        <w:rPr>
          <w:rFonts w:ascii="Times New Roman" w:hAnsi="Times New Roman"/>
          <w:i/>
          <w:sz w:val="24"/>
          <w:szCs w:val="24"/>
        </w:rPr>
        <w:t>.</w:t>
      </w:r>
      <w:r w:rsidRPr="00BB37E8">
        <w:rPr>
          <w:rFonts w:ascii="Times New Roman" w:hAnsi="Times New Roman"/>
          <w:sz w:val="24"/>
          <w:szCs w:val="24"/>
        </w:rPr>
        <w:t>, 35, 827-835.</w:t>
      </w:r>
      <w:r>
        <w:rPr>
          <w:rFonts w:ascii="Times New Roman" w:hAnsi="Times New Roman"/>
          <w:i/>
          <w:sz w:val="24"/>
          <w:szCs w:val="24"/>
        </w:rPr>
        <w:t xml:space="preserve"> </w:t>
      </w:r>
    </w:p>
    <w:p w:rsidR="009C547E" w:rsidRPr="00BB37E8" w:rsidRDefault="009C547E" w:rsidP="00FE72D5">
      <w:pPr>
        <w:spacing w:after="0" w:line="360" w:lineRule="auto"/>
        <w:ind w:left="720" w:hanging="720"/>
        <w:rPr>
          <w:rFonts w:ascii="Times New Roman" w:hAnsi="Times New Roman"/>
          <w:sz w:val="24"/>
          <w:szCs w:val="24"/>
        </w:rPr>
      </w:pPr>
      <w:proofErr w:type="gramStart"/>
      <w:r w:rsidRPr="00BB37E8">
        <w:rPr>
          <w:rFonts w:ascii="Times New Roman" w:hAnsi="Times New Roman"/>
          <w:sz w:val="24"/>
          <w:szCs w:val="24"/>
        </w:rPr>
        <w:t>Wieder, R.K. &amp; Lang, G.E. (1982).</w:t>
      </w:r>
      <w:proofErr w:type="gramEnd"/>
      <w:r w:rsidRPr="00BB37E8">
        <w:rPr>
          <w:rFonts w:ascii="Times New Roman" w:hAnsi="Times New Roman"/>
          <w:sz w:val="24"/>
          <w:szCs w:val="24"/>
        </w:rPr>
        <w:t xml:space="preserve"> A critique of the analytical methods used in examining decomposition data obtained from litter bags. </w:t>
      </w:r>
      <w:r w:rsidRPr="00BB37E8">
        <w:rPr>
          <w:rFonts w:ascii="Times New Roman" w:hAnsi="Times New Roman"/>
          <w:i/>
          <w:sz w:val="24"/>
          <w:szCs w:val="24"/>
        </w:rPr>
        <w:t>Ecology</w:t>
      </w:r>
      <w:r w:rsidRPr="00BB37E8">
        <w:rPr>
          <w:rFonts w:ascii="Times New Roman" w:hAnsi="Times New Roman"/>
          <w:sz w:val="24"/>
          <w:szCs w:val="24"/>
        </w:rPr>
        <w:t>, 63, 1636-1642.</w:t>
      </w:r>
    </w:p>
    <w:p w:rsidR="009C547E" w:rsidRPr="00F03C6B" w:rsidRDefault="009C547E" w:rsidP="00FE72D5">
      <w:pPr>
        <w:spacing w:after="0" w:line="360" w:lineRule="auto"/>
        <w:ind w:left="720" w:hanging="720"/>
        <w:rPr>
          <w:rFonts w:ascii="Times New Roman" w:hAnsi="Times New Roman"/>
          <w:i/>
          <w:sz w:val="24"/>
          <w:szCs w:val="24"/>
        </w:rPr>
      </w:pPr>
      <w:proofErr w:type="gramStart"/>
      <w:r>
        <w:rPr>
          <w:rFonts w:ascii="Times New Roman" w:hAnsi="Times New Roman"/>
          <w:sz w:val="24"/>
          <w:szCs w:val="24"/>
        </w:rPr>
        <w:t xml:space="preserve">Wolf, J.B., Brodie, E.D., </w:t>
      </w:r>
      <w:proofErr w:type="spellStart"/>
      <w:r>
        <w:rPr>
          <w:rFonts w:ascii="Times New Roman" w:hAnsi="Times New Roman"/>
          <w:sz w:val="24"/>
          <w:szCs w:val="24"/>
        </w:rPr>
        <w:t>Cheverud</w:t>
      </w:r>
      <w:proofErr w:type="spellEnd"/>
      <w:r>
        <w:rPr>
          <w:rFonts w:ascii="Times New Roman" w:hAnsi="Times New Roman"/>
          <w:sz w:val="24"/>
          <w:szCs w:val="24"/>
        </w:rPr>
        <w:t>, J.M., Moore, A.J. &amp; Wade, M.J. (1998).</w:t>
      </w:r>
      <w:proofErr w:type="gramEnd"/>
      <w:r>
        <w:rPr>
          <w:rFonts w:ascii="Times New Roman" w:hAnsi="Times New Roman"/>
          <w:sz w:val="24"/>
          <w:szCs w:val="24"/>
        </w:rPr>
        <w:t xml:space="preserve"> </w:t>
      </w:r>
      <w:proofErr w:type="gramStart"/>
      <w:r>
        <w:rPr>
          <w:rFonts w:ascii="Times New Roman" w:hAnsi="Times New Roman"/>
          <w:sz w:val="24"/>
          <w:szCs w:val="24"/>
        </w:rPr>
        <w:t>Evolutionary consequences of indirect genetic effects.</w:t>
      </w:r>
      <w:proofErr w:type="gramEnd"/>
      <w:r>
        <w:rPr>
          <w:rFonts w:ascii="Times New Roman" w:hAnsi="Times New Roman"/>
          <w:sz w:val="24"/>
          <w:szCs w:val="24"/>
        </w:rPr>
        <w:t xml:space="preserve"> </w:t>
      </w:r>
      <w:proofErr w:type="gramStart"/>
      <w:r>
        <w:rPr>
          <w:rFonts w:ascii="Times New Roman" w:hAnsi="Times New Roman"/>
          <w:i/>
          <w:sz w:val="24"/>
          <w:szCs w:val="24"/>
        </w:rPr>
        <w:t xml:space="preserve">Trends Ecol. </w:t>
      </w:r>
      <w:proofErr w:type="spellStart"/>
      <w:r>
        <w:rPr>
          <w:rFonts w:ascii="Times New Roman" w:hAnsi="Times New Roman"/>
          <w:i/>
          <w:sz w:val="24"/>
          <w:szCs w:val="24"/>
        </w:rPr>
        <w:t>Evol</w:t>
      </w:r>
      <w:proofErr w:type="spellEnd"/>
      <w:r>
        <w:rPr>
          <w:rFonts w:ascii="Times New Roman" w:hAnsi="Times New Roman"/>
          <w:i/>
          <w:sz w:val="24"/>
          <w:szCs w:val="24"/>
        </w:rPr>
        <w:t>.</w:t>
      </w:r>
      <w:r>
        <w:rPr>
          <w:rFonts w:ascii="Times New Roman" w:hAnsi="Times New Roman"/>
          <w:sz w:val="24"/>
          <w:szCs w:val="24"/>
        </w:rPr>
        <w:t>, 13, 64-69.</w:t>
      </w:r>
      <w:proofErr w:type="gramEnd"/>
      <w:r>
        <w:rPr>
          <w:rFonts w:ascii="Times New Roman" w:hAnsi="Times New Roman"/>
          <w:i/>
          <w:sz w:val="24"/>
          <w:szCs w:val="24"/>
        </w:rPr>
        <w:t xml:space="preserve"> </w:t>
      </w:r>
    </w:p>
    <w:p w:rsidR="009C547E" w:rsidRDefault="009C547E">
      <w:pPr>
        <w:rPr>
          <w:rFonts w:ascii="Times New Roman" w:eastAsia="Times New Roman" w:hAnsi="Times New Roman" w:cs="Times New Roman"/>
          <w:b/>
          <w:sz w:val="36"/>
          <w:szCs w:val="36"/>
        </w:rPr>
      </w:pPr>
      <w:r>
        <w:rPr>
          <w:b/>
          <w:sz w:val="36"/>
          <w:szCs w:val="36"/>
        </w:rPr>
        <w:br w:type="page"/>
      </w:r>
    </w:p>
    <w:p w:rsidR="00EB1398" w:rsidRPr="00C74999" w:rsidRDefault="00EB1398" w:rsidP="00EB1398">
      <w:pPr>
        <w:pStyle w:val="NormalWeb"/>
        <w:spacing w:before="0" w:beforeAutospacing="0" w:after="240" w:afterAutospacing="0" w:line="360" w:lineRule="auto"/>
        <w:textAlignment w:val="baseline"/>
        <w:rPr>
          <w:b/>
          <w:sz w:val="36"/>
          <w:szCs w:val="36"/>
        </w:rPr>
      </w:pPr>
      <w:r w:rsidRPr="00C74999">
        <w:rPr>
          <w:b/>
          <w:sz w:val="36"/>
          <w:szCs w:val="36"/>
        </w:rPr>
        <w:lastRenderedPageBreak/>
        <w:t xml:space="preserve">CHAPTER </w:t>
      </w:r>
      <w:r>
        <w:rPr>
          <w:b/>
          <w:sz w:val="36"/>
          <w:szCs w:val="36"/>
        </w:rPr>
        <w:t>3</w:t>
      </w:r>
      <w:r w:rsidRPr="00C74999">
        <w:rPr>
          <w:b/>
          <w:sz w:val="36"/>
          <w:szCs w:val="36"/>
        </w:rPr>
        <w:t>.</w:t>
      </w:r>
    </w:p>
    <w:p w:rsidR="00EB1398" w:rsidRPr="00001647" w:rsidRDefault="00EB1398" w:rsidP="00EB1398">
      <w:pPr>
        <w:pStyle w:val="NormalWeb"/>
        <w:spacing w:before="0" w:beforeAutospacing="0" w:after="240" w:afterAutospacing="0" w:line="360" w:lineRule="auto"/>
        <w:textAlignment w:val="baseline"/>
        <w:rPr>
          <w:sz w:val="28"/>
          <w:szCs w:val="28"/>
        </w:rPr>
      </w:pPr>
      <w:r>
        <w:rPr>
          <w:i/>
          <w:color w:val="000000"/>
          <w:sz w:val="28"/>
          <w:szCs w:val="28"/>
          <w:shd w:val="clear" w:color="auto" w:fill="FFFFFF"/>
        </w:rPr>
        <w:t>Belowground interactions shift the relative importance of direct and indirect genetic effects</w:t>
      </w:r>
      <w:r w:rsidR="00001647">
        <w:rPr>
          <w:color w:val="000000"/>
          <w:sz w:val="28"/>
          <w:szCs w:val="28"/>
          <w:shd w:val="clear" w:color="auto" w:fill="FFFFFF"/>
        </w:rPr>
        <w:t xml:space="preserve"> </w:t>
      </w:r>
      <w:r w:rsidR="00001647">
        <w:rPr>
          <w:i/>
          <w:color w:val="000000"/>
          <w:sz w:val="28"/>
          <w:szCs w:val="28"/>
          <w:shd w:val="clear" w:color="auto" w:fill="FFFFFF"/>
        </w:rPr>
        <w:t xml:space="preserve"> </w:t>
      </w:r>
    </w:p>
    <w:p w:rsidR="004341FB" w:rsidRDefault="004341FB">
      <w:pPr>
        <w:rPr>
          <w:rFonts w:ascii="Times New Roman" w:hAnsi="Times New Roman" w:cs="Times New Roman"/>
          <w:b/>
          <w:sz w:val="28"/>
          <w:szCs w:val="28"/>
        </w:rPr>
      </w:pPr>
      <w:r>
        <w:rPr>
          <w:rFonts w:ascii="Times New Roman" w:hAnsi="Times New Roman" w:cs="Times New Roman"/>
          <w:b/>
          <w:sz w:val="28"/>
          <w:szCs w:val="28"/>
        </w:rPr>
        <w:br w:type="page"/>
      </w:r>
    </w:p>
    <w:p w:rsidR="00D96AF2" w:rsidRDefault="00D96AF2" w:rsidP="00EB139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ABSTRACT</w:t>
      </w:r>
    </w:p>
    <w:p w:rsidR="00D96AF2" w:rsidRPr="00D96AF2" w:rsidRDefault="00D96AF2" w:rsidP="00151637">
      <w:pPr>
        <w:tabs>
          <w:tab w:val="left" w:pos="5869"/>
        </w:tabs>
        <w:spacing w:line="360" w:lineRule="auto"/>
        <w:rPr>
          <w:rFonts w:ascii="Times New Roman" w:hAnsi="Times New Roman" w:cs="Times New Roman"/>
          <w:b/>
          <w:sz w:val="24"/>
          <w:szCs w:val="24"/>
        </w:rPr>
      </w:pPr>
      <w:r>
        <w:rPr>
          <w:rFonts w:ascii="Times New Roman" w:hAnsi="Times New Roman" w:cs="Times New Roman"/>
          <w:sz w:val="24"/>
          <w:szCs w:val="24"/>
        </w:rPr>
        <w:t xml:space="preserve">Intraspecific </w:t>
      </w:r>
      <w:r w:rsidRPr="00991762">
        <w:rPr>
          <w:rFonts w:ascii="Times New Roman" w:hAnsi="Times New Roman" w:cs="Times New Roman"/>
          <w:sz w:val="24"/>
          <w:szCs w:val="24"/>
        </w:rPr>
        <w:t xml:space="preserve">genetic variation can </w:t>
      </w:r>
      <w:r w:rsidR="009C17C9">
        <w:rPr>
          <w:rFonts w:ascii="Times New Roman" w:hAnsi="Times New Roman" w:cs="Times New Roman"/>
          <w:sz w:val="24"/>
          <w:szCs w:val="24"/>
        </w:rPr>
        <w:t>affect</w:t>
      </w:r>
      <w:r w:rsidR="00151637">
        <w:rPr>
          <w:rFonts w:ascii="Times New Roman" w:hAnsi="Times New Roman" w:cs="Times New Roman"/>
          <w:sz w:val="24"/>
          <w:szCs w:val="24"/>
        </w:rPr>
        <w:t xml:space="preserve"> decomposition, nutrient cycling, and interactions between plants and their associated belowground communities, </w:t>
      </w:r>
      <w:r w:rsidR="00151637" w:rsidRPr="00991762">
        <w:rPr>
          <w:rFonts w:ascii="Times New Roman" w:hAnsi="Times New Roman" w:cs="Times New Roman"/>
          <w:sz w:val="24"/>
          <w:szCs w:val="24"/>
        </w:rPr>
        <w:t>such as soil arthropods and micro</w:t>
      </w:r>
      <w:r w:rsidR="00151637">
        <w:rPr>
          <w:rFonts w:ascii="Times New Roman" w:hAnsi="Times New Roman" w:cs="Times New Roman"/>
          <w:sz w:val="24"/>
          <w:szCs w:val="24"/>
        </w:rPr>
        <w:t>organisms</w:t>
      </w:r>
      <w:r w:rsidR="00151637" w:rsidRPr="00991762">
        <w:rPr>
          <w:rFonts w:ascii="Times New Roman" w:hAnsi="Times New Roman" w:cs="Times New Roman"/>
          <w:sz w:val="24"/>
          <w:szCs w:val="24"/>
        </w:rPr>
        <w:t>.</w:t>
      </w:r>
      <w:r w:rsidR="00151637">
        <w:rPr>
          <w:rFonts w:ascii="Times New Roman" w:hAnsi="Times New Roman" w:cs="Times New Roman"/>
          <w:sz w:val="24"/>
          <w:szCs w:val="24"/>
        </w:rPr>
        <w:t xml:space="preserve"> </w:t>
      </w:r>
      <w:r>
        <w:rPr>
          <w:rFonts w:ascii="Times New Roman" w:hAnsi="Times New Roman" w:cs="Times New Roman"/>
          <w:sz w:val="24"/>
          <w:szCs w:val="24"/>
        </w:rPr>
        <w:t xml:space="preserve"> However,</w:t>
      </w:r>
      <w:r w:rsidRPr="00991762">
        <w:rPr>
          <w:rFonts w:ascii="Times New Roman" w:hAnsi="Times New Roman" w:cs="Times New Roman"/>
          <w:sz w:val="24"/>
          <w:szCs w:val="24"/>
        </w:rPr>
        <w:t xml:space="preserve"> </w:t>
      </w:r>
      <w:r>
        <w:rPr>
          <w:rFonts w:ascii="Times New Roman" w:hAnsi="Times New Roman" w:cs="Times New Roman"/>
          <w:sz w:val="24"/>
          <w:szCs w:val="24"/>
        </w:rPr>
        <w:t xml:space="preserve">the effects of genetic variation on ecosystems can also be indirect; </w:t>
      </w:r>
      <w:r w:rsidR="0092736A">
        <w:rPr>
          <w:rFonts w:ascii="Times New Roman" w:hAnsi="Times New Roman" w:cs="Times New Roman"/>
          <w:sz w:val="24"/>
          <w:szCs w:val="24"/>
        </w:rPr>
        <w:t>in other words,</w:t>
      </w:r>
      <w:r w:rsidR="00151637">
        <w:rPr>
          <w:rFonts w:ascii="Times New Roman" w:hAnsi="Times New Roman" w:cs="Times New Roman"/>
          <w:sz w:val="24"/>
          <w:szCs w:val="24"/>
        </w:rPr>
        <w:t xml:space="preserve"> genes in a focal plant may affect ecosystems by altering </w:t>
      </w:r>
      <w:r w:rsidR="0092736A">
        <w:rPr>
          <w:rFonts w:ascii="Times New Roman" w:hAnsi="Times New Roman" w:cs="Times New Roman"/>
          <w:sz w:val="24"/>
          <w:szCs w:val="24"/>
        </w:rPr>
        <w:t>the phenotype of interacting individuals</w:t>
      </w:r>
      <w:r>
        <w:rPr>
          <w:rFonts w:ascii="Times New Roman" w:hAnsi="Times New Roman" w:cs="Times New Roman"/>
          <w:sz w:val="24"/>
          <w:szCs w:val="24"/>
        </w:rPr>
        <w:t xml:space="preserve">. We established a common garden experiment which </w:t>
      </w:r>
      <w:r w:rsidR="00D77EBE">
        <w:rPr>
          <w:rFonts w:ascii="Times New Roman" w:hAnsi="Times New Roman" w:cs="Times New Roman"/>
          <w:sz w:val="24"/>
          <w:szCs w:val="24"/>
        </w:rPr>
        <w:t xml:space="preserve">used divided </w:t>
      </w:r>
      <w:r w:rsidR="0092736A">
        <w:rPr>
          <w:rFonts w:ascii="Times New Roman" w:hAnsi="Times New Roman" w:cs="Times New Roman"/>
          <w:sz w:val="24"/>
          <w:szCs w:val="24"/>
        </w:rPr>
        <w:t>and undivided pots to manipulate</w:t>
      </w:r>
      <w:r>
        <w:rPr>
          <w:rFonts w:ascii="Times New Roman" w:hAnsi="Times New Roman" w:cs="Times New Roman"/>
          <w:sz w:val="24"/>
          <w:szCs w:val="24"/>
        </w:rPr>
        <w:t xml:space="preserve"> </w:t>
      </w:r>
      <w:r w:rsidR="0092736A">
        <w:rPr>
          <w:rFonts w:ascii="Times New Roman" w:hAnsi="Times New Roman" w:cs="Times New Roman"/>
          <w:sz w:val="24"/>
          <w:szCs w:val="24"/>
        </w:rPr>
        <w:t>the presence o</w:t>
      </w:r>
      <w:r w:rsidR="00D77EBE">
        <w:rPr>
          <w:rFonts w:ascii="Times New Roman" w:hAnsi="Times New Roman" w:cs="Times New Roman"/>
          <w:sz w:val="24"/>
          <w:szCs w:val="24"/>
        </w:rPr>
        <w:t xml:space="preserve">r </w:t>
      </w:r>
      <w:r w:rsidR="0092736A">
        <w:rPr>
          <w:rFonts w:ascii="Times New Roman" w:hAnsi="Times New Roman" w:cs="Times New Roman"/>
          <w:sz w:val="24"/>
          <w:szCs w:val="24"/>
        </w:rPr>
        <w:t xml:space="preserve">absence of </w:t>
      </w:r>
      <w:r>
        <w:rPr>
          <w:rFonts w:ascii="Times New Roman" w:hAnsi="Times New Roman" w:cs="Times New Roman"/>
          <w:sz w:val="24"/>
          <w:szCs w:val="24"/>
        </w:rPr>
        <w:t xml:space="preserve">belowground interactions between neighboring </w:t>
      </w:r>
      <w:r w:rsidR="0092736A">
        <w:rPr>
          <w:rFonts w:ascii="Times New Roman" w:hAnsi="Times New Roman" w:cs="Times New Roman"/>
          <w:i/>
          <w:sz w:val="24"/>
          <w:szCs w:val="24"/>
        </w:rPr>
        <w:t xml:space="preserve">Solidago </w:t>
      </w:r>
      <w:r>
        <w:rPr>
          <w:rFonts w:ascii="Times New Roman" w:hAnsi="Times New Roman" w:cs="Times New Roman"/>
          <w:sz w:val="24"/>
          <w:szCs w:val="24"/>
        </w:rPr>
        <w:t>plants</w:t>
      </w:r>
      <w:r w:rsidR="0092736A">
        <w:rPr>
          <w:rFonts w:ascii="Times New Roman" w:hAnsi="Times New Roman" w:cs="Times New Roman"/>
          <w:sz w:val="24"/>
          <w:szCs w:val="24"/>
        </w:rPr>
        <w:t xml:space="preserve">. We hypothesized that, because the plants in our experiment were nitrogen (N) limited, the most important interactions between focal and neighbor plants would occur belowground. We found that indirect genetic effects (changes in focal plant traits due to the genotype identity of a neighbor) </w:t>
      </w:r>
      <w:r w:rsidR="009A77A0">
        <w:rPr>
          <w:rFonts w:ascii="Times New Roman" w:hAnsi="Times New Roman" w:cs="Times New Roman"/>
          <w:sz w:val="24"/>
          <w:szCs w:val="24"/>
        </w:rPr>
        <w:t>explained over 20 times more variation in belowground biomass than did focal genotype; however, this effect only held in pots which allowed belowground interactions. These results provide a novel insight into IGEs, by showing that, under certain conditions, plant phenotypes can be determined almost exclusively by the expression of genes in its neighbor.</w:t>
      </w:r>
    </w:p>
    <w:p w:rsidR="00EB1398" w:rsidRPr="00991762" w:rsidRDefault="00EB1398" w:rsidP="00EB1398">
      <w:pPr>
        <w:spacing w:line="360" w:lineRule="auto"/>
        <w:jc w:val="both"/>
        <w:rPr>
          <w:rFonts w:ascii="Times New Roman" w:hAnsi="Times New Roman" w:cs="Times New Roman"/>
          <w:b/>
          <w:sz w:val="28"/>
          <w:szCs w:val="28"/>
        </w:rPr>
      </w:pPr>
      <w:r w:rsidRPr="00991762">
        <w:rPr>
          <w:rFonts w:ascii="Times New Roman" w:hAnsi="Times New Roman" w:cs="Times New Roman"/>
          <w:b/>
          <w:sz w:val="28"/>
          <w:szCs w:val="28"/>
        </w:rPr>
        <w:t>INTRODUCTION</w:t>
      </w:r>
    </w:p>
    <w:p w:rsidR="00EB1398" w:rsidRDefault="00EB1398" w:rsidP="00EB1398">
      <w:pPr>
        <w:spacing w:line="360" w:lineRule="auto"/>
        <w:rPr>
          <w:rFonts w:ascii="Times New Roman" w:hAnsi="Times New Roman" w:cs="Times New Roman"/>
          <w:sz w:val="24"/>
          <w:szCs w:val="24"/>
        </w:rPr>
      </w:pPr>
      <w:r w:rsidRPr="00991762">
        <w:rPr>
          <w:rFonts w:ascii="Times New Roman" w:hAnsi="Times New Roman" w:cs="Times New Roman"/>
          <w:sz w:val="24"/>
          <w:szCs w:val="24"/>
        </w:rPr>
        <w:t xml:space="preserve">While it is </w:t>
      </w:r>
      <w:r>
        <w:rPr>
          <w:rFonts w:ascii="Times New Roman" w:hAnsi="Times New Roman" w:cs="Times New Roman"/>
          <w:sz w:val="24"/>
          <w:szCs w:val="24"/>
        </w:rPr>
        <w:t>becoming established</w:t>
      </w:r>
      <w:r w:rsidRPr="00991762">
        <w:rPr>
          <w:rFonts w:ascii="Times New Roman" w:hAnsi="Times New Roman" w:cs="Times New Roman"/>
          <w:sz w:val="24"/>
          <w:szCs w:val="24"/>
        </w:rPr>
        <w:t xml:space="preserve"> that intraspecific genetic variation can influence associated communities and ecosystems (e.g., </w:t>
      </w:r>
      <w:r w:rsidRPr="00991762">
        <w:rPr>
          <w:rFonts w:ascii="Times New Roman" w:hAnsi="Times New Roman" w:cs="Times New Roman"/>
          <w:sz w:val="24"/>
          <w:szCs w:val="24"/>
          <w:bdr w:val="none" w:sz="0" w:space="0" w:color="auto" w:frame="1"/>
        </w:rPr>
        <w:t xml:space="preserve">Johnson &amp; Agrawal 2005; Bailey </w:t>
      </w:r>
      <w:r w:rsidRPr="00991762">
        <w:rPr>
          <w:rFonts w:ascii="Times New Roman" w:hAnsi="Times New Roman" w:cs="Times New Roman"/>
          <w:i/>
          <w:sz w:val="24"/>
          <w:szCs w:val="24"/>
          <w:bdr w:val="none" w:sz="0" w:space="0" w:color="auto" w:frame="1"/>
        </w:rPr>
        <w:t xml:space="preserve">et al. </w:t>
      </w:r>
      <w:r w:rsidRPr="00991762">
        <w:rPr>
          <w:rFonts w:ascii="Times New Roman" w:hAnsi="Times New Roman" w:cs="Times New Roman"/>
          <w:sz w:val="24"/>
          <w:szCs w:val="24"/>
          <w:bdr w:val="none" w:sz="0" w:space="0" w:color="auto" w:frame="1"/>
        </w:rPr>
        <w:t xml:space="preserve">2006; Crutsinger </w:t>
      </w:r>
      <w:r w:rsidRPr="00991762">
        <w:rPr>
          <w:rFonts w:ascii="Times New Roman" w:hAnsi="Times New Roman" w:cs="Times New Roman"/>
          <w:i/>
          <w:sz w:val="24"/>
          <w:szCs w:val="24"/>
          <w:bdr w:val="none" w:sz="0" w:space="0" w:color="auto" w:frame="1"/>
        </w:rPr>
        <w:t xml:space="preserve">et al. </w:t>
      </w:r>
      <w:r w:rsidRPr="00991762">
        <w:rPr>
          <w:rFonts w:ascii="Times New Roman" w:hAnsi="Times New Roman" w:cs="Times New Roman"/>
          <w:sz w:val="24"/>
          <w:szCs w:val="24"/>
          <w:bdr w:val="none" w:sz="0" w:space="0" w:color="auto" w:frame="1"/>
        </w:rPr>
        <w:t xml:space="preserve">2006; Johnson </w:t>
      </w:r>
      <w:r w:rsidRPr="00991762">
        <w:rPr>
          <w:rFonts w:ascii="Times New Roman" w:hAnsi="Times New Roman" w:cs="Times New Roman"/>
          <w:i/>
          <w:sz w:val="24"/>
          <w:szCs w:val="24"/>
          <w:bdr w:val="none" w:sz="0" w:space="0" w:color="auto" w:frame="1"/>
        </w:rPr>
        <w:t xml:space="preserve">et al. </w:t>
      </w:r>
      <w:r w:rsidRPr="00991762">
        <w:rPr>
          <w:rFonts w:ascii="Times New Roman" w:hAnsi="Times New Roman" w:cs="Times New Roman"/>
          <w:sz w:val="24"/>
          <w:szCs w:val="24"/>
          <w:bdr w:val="none" w:sz="0" w:space="0" w:color="auto" w:frame="1"/>
        </w:rPr>
        <w:t xml:space="preserve">2006; Whitham </w:t>
      </w:r>
      <w:r w:rsidRPr="00991762">
        <w:rPr>
          <w:rFonts w:ascii="Times New Roman" w:hAnsi="Times New Roman" w:cs="Times New Roman"/>
          <w:i/>
          <w:sz w:val="24"/>
          <w:szCs w:val="24"/>
          <w:bdr w:val="none" w:sz="0" w:space="0" w:color="auto" w:frame="1"/>
        </w:rPr>
        <w:t xml:space="preserve">et al. </w:t>
      </w:r>
      <w:r w:rsidRPr="00991762">
        <w:rPr>
          <w:rFonts w:ascii="Times New Roman" w:hAnsi="Times New Roman" w:cs="Times New Roman"/>
          <w:sz w:val="24"/>
          <w:szCs w:val="24"/>
          <w:bdr w:val="none" w:sz="0" w:space="0" w:color="auto" w:frame="1"/>
        </w:rPr>
        <w:t>2006; Mooney &amp; Agrawal 2008)</w:t>
      </w:r>
      <w:r w:rsidRPr="00991762">
        <w:rPr>
          <w:rFonts w:ascii="Times New Roman" w:hAnsi="Times New Roman" w:cs="Times New Roman"/>
          <w:sz w:val="24"/>
          <w:szCs w:val="24"/>
        </w:rPr>
        <w:t>, how genetic</w:t>
      </w:r>
      <w:r>
        <w:rPr>
          <w:rFonts w:ascii="Times New Roman" w:hAnsi="Times New Roman" w:cs="Times New Roman"/>
          <w:sz w:val="24"/>
          <w:szCs w:val="24"/>
        </w:rPr>
        <w:t>ally based</w:t>
      </w:r>
      <w:r w:rsidRPr="00991762">
        <w:rPr>
          <w:rFonts w:ascii="Times New Roman" w:hAnsi="Times New Roman" w:cs="Times New Roman"/>
          <w:sz w:val="24"/>
          <w:szCs w:val="24"/>
        </w:rPr>
        <w:t xml:space="preserve"> species interactions influence belowground plant traits which are of critical importance to plant competition, nutrient cycling</w:t>
      </w:r>
      <w:r w:rsidRPr="002B6098">
        <w:rPr>
          <w:rFonts w:ascii="Times New Roman" w:hAnsi="Times New Roman" w:cs="Times New Roman"/>
          <w:sz w:val="24"/>
          <w:szCs w:val="24"/>
        </w:rPr>
        <w:t xml:space="preserve"> </w:t>
      </w:r>
      <w:r>
        <w:rPr>
          <w:rFonts w:ascii="Times New Roman" w:hAnsi="Times New Roman" w:cs="Times New Roman"/>
          <w:sz w:val="24"/>
          <w:szCs w:val="24"/>
        </w:rPr>
        <w:t xml:space="preserve">and overall plant </w:t>
      </w:r>
      <w:r w:rsidRPr="00991762">
        <w:rPr>
          <w:rFonts w:ascii="Times New Roman" w:hAnsi="Times New Roman" w:cs="Times New Roman"/>
          <w:sz w:val="24"/>
          <w:szCs w:val="24"/>
        </w:rPr>
        <w:t>fitness</w:t>
      </w:r>
      <w:r>
        <w:rPr>
          <w:rFonts w:ascii="Times New Roman" w:hAnsi="Times New Roman" w:cs="Times New Roman"/>
          <w:sz w:val="24"/>
          <w:szCs w:val="24"/>
        </w:rPr>
        <w:t xml:space="preserve"> is poorly understood</w:t>
      </w:r>
      <w:r w:rsidRPr="00991762">
        <w:rPr>
          <w:rFonts w:ascii="Times New Roman" w:hAnsi="Times New Roman" w:cs="Times New Roman"/>
          <w:sz w:val="24"/>
          <w:szCs w:val="24"/>
        </w:rPr>
        <w:t xml:space="preserve">. Understanding the aboveground effects of intraspecific genetic variation is important because of its effects on associated communities (Crutsinger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 xml:space="preserve">2006; Whitham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 xml:space="preserve">2006; Genung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2012), plant fitness (</w:t>
      </w:r>
      <w:r w:rsidR="00EA5065">
        <w:rPr>
          <w:rFonts w:ascii="Times New Roman" w:hAnsi="Times New Roman" w:cs="Times New Roman"/>
          <w:sz w:val="24"/>
          <w:szCs w:val="24"/>
        </w:rPr>
        <w:t>e.g.,</w:t>
      </w:r>
      <w:r w:rsidRPr="00991762">
        <w:rPr>
          <w:rFonts w:ascii="Times New Roman" w:hAnsi="Times New Roman" w:cs="Times New Roman"/>
          <w:sz w:val="24"/>
          <w:szCs w:val="24"/>
        </w:rPr>
        <w:t xml:space="preserve"> Johnson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 xml:space="preserve">2006), species interactions (Bailey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 xml:space="preserve">2006; Mooney &amp; Agrawal 2008), and many other ecological patterns and processes. However, genetic variation can also drive belowground interactions which affect plant fitness and nutrient cycling (e.g., </w:t>
      </w:r>
      <w:r>
        <w:rPr>
          <w:rFonts w:ascii="Times New Roman" w:hAnsi="Times New Roman" w:cs="Times New Roman"/>
          <w:sz w:val="24"/>
          <w:szCs w:val="24"/>
        </w:rPr>
        <w:t xml:space="preserve">Madritch </w:t>
      </w:r>
      <w:r w:rsidRPr="00D34698">
        <w:rPr>
          <w:rFonts w:ascii="Times New Roman" w:hAnsi="Times New Roman" w:cs="Times New Roman"/>
          <w:i/>
          <w:sz w:val="24"/>
          <w:szCs w:val="24"/>
        </w:rPr>
        <w:t>et al.</w:t>
      </w:r>
      <w:r>
        <w:rPr>
          <w:rFonts w:ascii="Times New Roman" w:hAnsi="Times New Roman" w:cs="Times New Roman"/>
          <w:sz w:val="24"/>
          <w:szCs w:val="24"/>
        </w:rPr>
        <w:t xml:space="preserve"> 2006; </w:t>
      </w:r>
      <w:r w:rsidRPr="00991762">
        <w:rPr>
          <w:rFonts w:ascii="Times New Roman" w:hAnsi="Times New Roman" w:cs="Times New Roman"/>
          <w:sz w:val="24"/>
          <w:szCs w:val="24"/>
        </w:rPr>
        <w:t xml:space="preserve">Schweitzer </w:t>
      </w:r>
      <w:r w:rsidRPr="00991762">
        <w:rPr>
          <w:rFonts w:ascii="Times New Roman" w:hAnsi="Times New Roman" w:cs="Times New Roman"/>
          <w:i/>
          <w:sz w:val="24"/>
          <w:szCs w:val="24"/>
        </w:rPr>
        <w:t xml:space="preserve">et al. </w:t>
      </w:r>
      <w:r>
        <w:rPr>
          <w:rFonts w:ascii="Times New Roman" w:hAnsi="Times New Roman" w:cs="Times New Roman"/>
          <w:sz w:val="24"/>
          <w:szCs w:val="24"/>
        </w:rPr>
        <w:t xml:space="preserve">2004; </w:t>
      </w:r>
      <w:r w:rsidRPr="00991762">
        <w:rPr>
          <w:rFonts w:ascii="Times New Roman" w:hAnsi="Times New Roman" w:cs="Times New Roman"/>
          <w:sz w:val="24"/>
          <w:szCs w:val="24"/>
        </w:rPr>
        <w:t xml:space="preserve">Pregitzer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2010), as well as the belowground communities associated with plant roots, such as soil arthropods and micro</w:t>
      </w:r>
      <w:r>
        <w:rPr>
          <w:rFonts w:ascii="Times New Roman" w:hAnsi="Times New Roman" w:cs="Times New Roman"/>
          <w:sz w:val="24"/>
          <w:szCs w:val="24"/>
        </w:rPr>
        <w:t>organisms</w:t>
      </w:r>
      <w:r w:rsidRPr="00991762">
        <w:rPr>
          <w:rFonts w:ascii="Times New Roman" w:hAnsi="Times New Roman" w:cs="Times New Roman"/>
          <w:sz w:val="24"/>
          <w:szCs w:val="24"/>
        </w:rPr>
        <w:t xml:space="preserve"> (Schweitzer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2008</w:t>
      </w:r>
      <w:r>
        <w:rPr>
          <w:rFonts w:ascii="Times New Roman" w:hAnsi="Times New Roman" w:cs="Times New Roman"/>
          <w:sz w:val="24"/>
          <w:szCs w:val="24"/>
        </w:rPr>
        <w:t xml:space="preserve">; Crutsinger </w:t>
      </w:r>
      <w:r w:rsidRPr="001F7D97">
        <w:rPr>
          <w:rFonts w:ascii="Times New Roman" w:hAnsi="Times New Roman" w:cs="Times New Roman"/>
          <w:i/>
          <w:sz w:val="24"/>
          <w:szCs w:val="24"/>
        </w:rPr>
        <w:t>et al.</w:t>
      </w:r>
      <w:r>
        <w:rPr>
          <w:rFonts w:ascii="Times New Roman" w:hAnsi="Times New Roman" w:cs="Times New Roman"/>
          <w:sz w:val="24"/>
          <w:szCs w:val="24"/>
        </w:rPr>
        <w:t xml:space="preserve"> 2009</w:t>
      </w:r>
      <w:r w:rsidRPr="00991762">
        <w:rPr>
          <w:rFonts w:ascii="Times New Roman" w:hAnsi="Times New Roman" w:cs="Times New Roman"/>
          <w:sz w:val="24"/>
          <w:szCs w:val="24"/>
        </w:rPr>
        <w:t xml:space="preserve">). Research into </w:t>
      </w:r>
      <w:r>
        <w:rPr>
          <w:rFonts w:ascii="Times New Roman" w:hAnsi="Times New Roman" w:cs="Times New Roman"/>
          <w:sz w:val="24"/>
          <w:szCs w:val="24"/>
        </w:rPr>
        <w:t>belowground interactions</w:t>
      </w:r>
      <w:r w:rsidRPr="00991762">
        <w:rPr>
          <w:rFonts w:ascii="Times New Roman" w:hAnsi="Times New Roman" w:cs="Times New Roman"/>
          <w:sz w:val="24"/>
          <w:szCs w:val="24"/>
        </w:rPr>
        <w:t xml:space="preserve"> at the genotype level has </w:t>
      </w:r>
      <w:r w:rsidRPr="00991762">
        <w:rPr>
          <w:rFonts w:ascii="Times New Roman" w:hAnsi="Times New Roman" w:cs="Times New Roman"/>
          <w:sz w:val="24"/>
          <w:szCs w:val="24"/>
        </w:rPr>
        <w:lastRenderedPageBreak/>
        <w:t xml:space="preserve">received less attention, as most </w:t>
      </w:r>
      <w:r>
        <w:rPr>
          <w:rFonts w:ascii="Times New Roman" w:hAnsi="Times New Roman" w:cs="Times New Roman"/>
          <w:sz w:val="24"/>
          <w:szCs w:val="24"/>
        </w:rPr>
        <w:t>belowground interactions</w:t>
      </w:r>
      <w:r w:rsidRPr="00991762">
        <w:rPr>
          <w:rFonts w:ascii="Times New Roman" w:hAnsi="Times New Roman" w:cs="Times New Roman"/>
          <w:sz w:val="24"/>
          <w:szCs w:val="24"/>
        </w:rPr>
        <w:t xml:space="preserve"> studies have looked at the physiological mechanisms of resource competition or the population and community impacts of species-level competition (</w:t>
      </w:r>
      <w:r>
        <w:rPr>
          <w:rFonts w:ascii="Times New Roman" w:hAnsi="Times New Roman" w:cs="Times New Roman"/>
          <w:sz w:val="24"/>
          <w:szCs w:val="24"/>
        </w:rPr>
        <w:t xml:space="preserve">see </w:t>
      </w:r>
      <w:r w:rsidRPr="00991762">
        <w:rPr>
          <w:rFonts w:ascii="Times New Roman" w:hAnsi="Times New Roman" w:cs="Times New Roman"/>
          <w:sz w:val="24"/>
          <w:szCs w:val="24"/>
        </w:rPr>
        <w:t>Casper &amp; Jackson 1997</w:t>
      </w:r>
      <w:r>
        <w:rPr>
          <w:rFonts w:ascii="Times New Roman" w:hAnsi="Times New Roman" w:cs="Times New Roman"/>
          <w:sz w:val="24"/>
          <w:szCs w:val="24"/>
        </w:rPr>
        <w:t xml:space="preserve"> for review</w:t>
      </w:r>
      <w:r w:rsidRPr="00991762">
        <w:rPr>
          <w:rFonts w:ascii="Times New Roman" w:hAnsi="Times New Roman" w:cs="Times New Roman"/>
          <w:sz w:val="24"/>
          <w:szCs w:val="24"/>
        </w:rPr>
        <w:t xml:space="preserve">). Genotype-level studies of </w:t>
      </w:r>
      <w:r>
        <w:rPr>
          <w:rFonts w:ascii="Times New Roman" w:hAnsi="Times New Roman" w:cs="Times New Roman"/>
          <w:sz w:val="24"/>
          <w:szCs w:val="24"/>
        </w:rPr>
        <w:t>belowground interactions</w:t>
      </w:r>
      <w:r w:rsidRPr="00991762">
        <w:rPr>
          <w:rFonts w:ascii="Times New Roman" w:hAnsi="Times New Roman" w:cs="Times New Roman"/>
          <w:sz w:val="24"/>
          <w:szCs w:val="24"/>
        </w:rPr>
        <w:t xml:space="preserve"> have additional implications, as there are immediate evolutionary consequences </w:t>
      </w:r>
      <w:r w:rsidR="00015AF3">
        <w:rPr>
          <w:rFonts w:ascii="Times New Roman" w:hAnsi="Times New Roman" w:cs="Times New Roman"/>
          <w:sz w:val="24"/>
          <w:szCs w:val="24"/>
        </w:rPr>
        <w:t xml:space="preserve">because </w:t>
      </w:r>
      <w:r w:rsidRPr="00991762">
        <w:rPr>
          <w:rFonts w:ascii="Times New Roman" w:hAnsi="Times New Roman" w:cs="Times New Roman"/>
          <w:sz w:val="24"/>
          <w:szCs w:val="24"/>
        </w:rPr>
        <w:t>neighbor genotype effects can be interpreted as indirect genetic effects (IGEs)</w:t>
      </w:r>
      <w:r>
        <w:rPr>
          <w:rFonts w:ascii="Times New Roman" w:hAnsi="Times New Roman" w:cs="Times New Roman"/>
          <w:sz w:val="24"/>
          <w:szCs w:val="24"/>
        </w:rPr>
        <w:t xml:space="preserve">. </w:t>
      </w:r>
      <w:r w:rsidRPr="00991762">
        <w:rPr>
          <w:rFonts w:ascii="Times New Roman" w:hAnsi="Times New Roman" w:cs="Times New Roman"/>
          <w:sz w:val="24"/>
          <w:szCs w:val="24"/>
        </w:rPr>
        <w:t xml:space="preserve"> </w:t>
      </w:r>
      <w:r>
        <w:rPr>
          <w:rFonts w:ascii="Times New Roman" w:hAnsi="Times New Roman" w:cs="Times New Roman"/>
          <w:sz w:val="24"/>
          <w:szCs w:val="24"/>
        </w:rPr>
        <w:t>IGEs</w:t>
      </w:r>
      <w:r w:rsidRPr="00991762">
        <w:rPr>
          <w:rFonts w:ascii="Times New Roman" w:hAnsi="Times New Roman" w:cs="Times New Roman"/>
          <w:sz w:val="24"/>
          <w:szCs w:val="24"/>
        </w:rPr>
        <w:t xml:space="preserve"> are environmental influences on the phenotype of a focal species due to the expression of genes in a neighboring species </w:t>
      </w:r>
      <w:r w:rsidR="00B4530F">
        <w:rPr>
          <w:rFonts w:ascii="Times New Roman" w:hAnsi="Times New Roman" w:cs="Times New Roman"/>
          <w:sz w:val="24"/>
          <w:szCs w:val="24"/>
        </w:rPr>
        <w:t>(Wolf</w:t>
      </w:r>
      <w:r w:rsidRPr="00991762">
        <w:rPr>
          <w:rFonts w:ascii="Times New Roman" w:hAnsi="Times New Roman" w:cs="Times New Roman"/>
          <w:sz w:val="24"/>
          <w:szCs w:val="24"/>
        </w:rPr>
        <w:t xml:space="preserve"> </w:t>
      </w:r>
      <w:r w:rsidRPr="00991762">
        <w:rPr>
          <w:rFonts w:ascii="Times New Roman" w:hAnsi="Times New Roman" w:cs="Times New Roman"/>
          <w:i/>
          <w:sz w:val="24"/>
          <w:szCs w:val="24"/>
        </w:rPr>
        <w:t xml:space="preserve">et al. </w:t>
      </w:r>
      <w:r w:rsidRPr="00991762">
        <w:rPr>
          <w:rFonts w:ascii="Times New Roman" w:hAnsi="Times New Roman" w:cs="Times New Roman"/>
          <w:sz w:val="24"/>
          <w:szCs w:val="24"/>
        </w:rPr>
        <w:t>199</w:t>
      </w:r>
      <w:r w:rsidR="00B4530F">
        <w:rPr>
          <w:rFonts w:ascii="Times New Roman" w:hAnsi="Times New Roman" w:cs="Times New Roman"/>
          <w:sz w:val="24"/>
          <w:szCs w:val="24"/>
        </w:rPr>
        <w:t>8</w:t>
      </w:r>
      <w:r w:rsidRPr="00991762">
        <w:rPr>
          <w:rFonts w:ascii="Times New Roman" w:hAnsi="Times New Roman" w:cs="Times New Roman"/>
          <w:sz w:val="24"/>
          <w:szCs w:val="24"/>
        </w:rPr>
        <w:t>). This interpretation is contingent on a significant effect of “neighbor genotype</w:t>
      </w:r>
      <w:r w:rsidR="00015AF3">
        <w:rPr>
          <w:rFonts w:ascii="Times New Roman" w:hAnsi="Times New Roman" w:cs="Times New Roman"/>
          <w:sz w:val="24"/>
          <w:szCs w:val="24"/>
        </w:rPr>
        <w:t xml:space="preserve"> identity</w:t>
      </w:r>
      <w:r w:rsidRPr="00991762">
        <w:rPr>
          <w:rFonts w:ascii="Times New Roman" w:hAnsi="Times New Roman" w:cs="Times New Roman"/>
          <w:sz w:val="24"/>
          <w:szCs w:val="24"/>
        </w:rPr>
        <w:t xml:space="preserve">” on traits in a focal plant. If the IGE is mediated by belowground interactions between a focal plant and its neighbors, and the affected focal plant trait is heritable and has consequences for plant fitness, then </w:t>
      </w:r>
      <w:r>
        <w:rPr>
          <w:rFonts w:ascii="Times New Roman" w:hAnsi="Times New Roman" w:cs="Times New Roman"/>
          <w:sz w:val="24"/>
          <w:szCs w:val="24"/>
        </w:rPr>
        <w:t>belowground interactions</w:t>
      </w:r>
      <w:r w:rsidRPr="00991762">
        <w:rPr>
          <w:rFonts w:ascii="Times New Roman" w:hAnsi="Times New Roman" w:cs="Times New Roman"/>
          <w:sz w:val="24"/>
          <w:szCs w:val="24"/>
        </w:rPr>
        <w:t xml:space="preserve"> may affect genotype frequencies in the next generation by altering the performance and survival of particular genotypes. Understanding the relative roles of direct (genotype) vs.</w:t>
      </w:r>
      <w:r>
        <w:rPr>
          <w:rFonts w:ascii="Times New Roman" w:hAnsi="Times New Roman" w:cs="Times New Roman"/>
          <w:sz w:val="24"/>
          <w:szCs w:val="24"/>
        </w:rPr>
        <w:t xml:space="preserve"> indirect (neighbor genotype) effects on plant phenotypes, and determining whether the importance of these factors varies across plant traits (i.e., aboveground vs. belowground traits) or environments, represents an important step for understanding how IGEs affect belowground interactions. </w:t>
      </w:r>
    </w:p>
    <w:p w:rsidR="00EB1398" w:rsidRPr="00F92DC8" w:rsidRDefault="00EB1398" w:rsidP="00EB1398">
      <w:pPr>
        <w:spacing w:line="360" w:lineRule="auto"/>
      </w:pPr>
      <w:r>
        <w:rPr>
          <w:rFonts w:ascii="Times New Roman" w:hAnsi="Times New Roman" w:cs="Times New Roman"/>
          <w:sz w:val="24"/>
          <w:szCs w:val="24"/>
        </w:rPr>
        <w:t>The</w:t>
      </w:r>
      <w:r w:rsidRPr="00375F73">
        <w:rPr>
          <w:rFonts w:ascii="Times New Roman" w:hAnsi="Times New Roman" w:cs="Times New Roman"/>
          <w:sz w:val="24"/>
          <w:szCs w:val="24"/>
        </w:rPr>
        <w:t xml:space="preserve"> relatively few community and ecosystem genetics studies which have </w:t>
      </w:r>
      <w:r>
        <w:rPr>
          <w:rFonts w:ascii="Times New Roman" w:hAnsi="Times New Roman" w:cs="Times New Roman"/>
          <w:sz w:val="24"/>
          <w:szCs w:val="24"/>
        </w:rPr>
        <w:t xml:space="preserve">looked at </w:t>
      </w:r>
      <w:r w:rsidRPr="00375F73">
        <w:rPr>
          <w:rFonts w:ascii="Times New Roman" w:hAnsi="Times New Roman" w:cs="Times New Roman"/>
          <w:sz w:val="24"/>
          <w:szCs w:val="24"/>
        </w:rPr>
        <w:t>belowground plant traits (</w:t>
      </w:r>
      <w:r>
        <w:rPr>
          <w:rFonts w:ascii="Times New Roman" w:hAnsi="Times New Roman" w:cs="Times New Roman"/>
          <w:sz w:val="24"/>
          <w:szCs w:val="24"/>
        </w:rPr>
        <w:t xml:space="preserve">e.g., </w:t>
      </w:r>
      <w:r w:rsidRPr="00375F73">
        <w:rPr>
          <w:rFonts w:ascii="Times New Roman" w:hAnsi="Times New Roman" w:cs="Times New Roman"/>
          <w:sz w:val="24"/>
          <w:szCs w:val="24"/>
        </w:rPr>
        <w:t xml:space="preserve">Bossdorf </w:t>
      </w:r>
      <w:r w:rsidRPr="00375F73">
        <w:rPr>
          <w:rFonts w:ascii="Times New Roman" w:hAnsi="Times New Roman" w:cs="Times New Roman"/>
          <w:i/>
          <w:sz w:val="24"/>
          <w:szCs w:val="24"/>
        </w:rPr>
        <w:t xml:space="preserve">et al. </w:t>
      </w:r>
      <w:r w:rsidRPr="00375F73">
        <w:rPr>
          <w:rFonts w:ascii="Times New Roman" w:hAnsi="Times New Roman" w:cs="Times New Roman"/>
          <w:sz w:val="24"/>
          <w:szCs w:val="24"/>
        </w:rPr>
        <w:t xml:space="preserve">2009, Collins </w:t>
      </w:r>
      <w:r w:rsidRPr="00375F73">
        <w:rPr>
          <w:rFonts w:ascii="Times New Roman" w:hAnsi="Times New Roman" w:cs="Times New Roman"/>
          <w:i/>
          <w:sz w:val="24"/>
          <w:szCs w:val="24"/>
        </w:rPr>
        <w:t xml:space="preserve">et al. </w:t>
      </w:r>
      <w:r w:rsidRPr="00375F73">
        <w:rPr>
          <w:rFonts w:ascii="Times New Roman" w:hAnsi="Times New Roman" w:cs="Times New Roman"/>
          <w:sz w:val="24"/>
          <w:szCs w:val="24"/>
        </w:rPr>
        <w:t xml:space="preserve">2010, Genung </w:t>
      </w:r>
      <w:r>
        <w:rPr>
          <w:rFonts w:ascii="Times New Roman" w:hAnsi="Times New Roman" w:cs="Times New Roman"/>
          <w:i/>
          <w:sz w:val="24"/>
          <w:szCs w:val="24"/>
        </w:rPr>
        <w:t xml:space="preserve">et </w:t>
      </w:r>
      <w:r w:rsidRPr="00375F73">
        <w:rPr>
          <w:rFonts w:ascii="Times New Roman" w:hAnsi="Times New Roman" w:cs="Times New Roman"/>
          <w:i/>
          <w:sz w:val="24"/>
          <w:szCs w:val="24"/>
        </w:rPr>
        <w:t>al.</w:t>
      </w:r>
      <w:r>
        <w:rPr>
          <w:rFonts w:ascii="Times New Roman" w:hAnsi="Times New Roman" w:cs="Times New Roman"/>
          <w:i/>
          <w:sz w:val="24"/>
          <w:szCs w:val="24"/>
        </w:rPr>
        <w:t xml:space="preserve"> </w:t>
      </w:r>
      <w:r w:rsidRPr="00375F73">
        <w:rPr>
          <w:rFonts w:ascii="Times New Roman" w:hAnsi="Times New Roman" w:cs="Times New Roman"/>
          <w:sz w:val="24"/>
          <w:szCs w:val="24"/>
        </w:rPr>
        <w:t xml:space="preserve">2012) </w:t>
      </w:r>
      <w:r>
        <w:rPr>
          <w:rFonts w:ascii="Times New Roman" w:hAnsi="Times New Roman" w:cs="Times New Roman"/>
          <w:sz w:val="24"/>
          <w:szCs w:val="24"/>
        </w:rPr>
        <w:t xml:space="preserve">have measured total belowground biomass, which can be  a poor predictor of a plant’s ability to uptake limiting nutrients (e.g., nitrogen [N] and phosphorous [P]). For example, Caldwell </w:t>
      </w:r>
      <w:r>
        <w:rPr>
          <w:rFonts w:ascii="Times New Roman" w:hAnsi="Times New Roman" w:cs="Times New Roman"/>
          <w:i/>
          <w:sz w:val="24"/>
          <w:szCs w:val="24"/>
        </w:rPr>
        <w:t xml:space="preserve">et al. </w:t>
      </w:r>
      <w:r>
        <w:rPr>
          <w:rFonts w:ascii="Times New Roman" w:hAnsi="Times New Roman" w:cs="Times New Roman"/>
          <w:sz w:val="24"/>
          <w:szCs w:val="24"/>
        </w:rPr>
        <w:t xml:space="preserve">(1991) showed that root biomass alone was insufficient to explain the differences in nutrient uptake among three competing species of sagebrush. A better predictor of nutrient uptake is root surface area, which can be substantially different from belowground biomass, especially when fine roots are much more abundant than coarse roots, or vice versa. One factor </w:t>
      </w:r>
      <w:r w:rsidR="00F64902">
        <w:rPr>
          <w:rFonts w:ascii="Times New Roman" w:hAnsi="Times New Roman" w:cs="Times New Roman"/>
          <w:sz w:val="24"/>
          <w:szCs w:val="24"/>
        </w:rPr>
        <w:t>that</w:t>
      </w:r>
      <w:r>
        <w:rPr>
          <w:rFonts w:ascii="Times New Roman" w:hAnsi="Times New Roman" w:cs="Times New Roman"/>
          <w:sz w:val="24"/>
          <w:szCs w:val="24"/>
        </w:rPr>
        <w:t xml:space="preserve"> can affect the ratio of </w:t>
      </w:r>
      <w:proofErr w:type="gramStart"/>
      <w:r>
        <w:rPr>
          <w:rFonts w:ascii="Times New Roman" w:hAnsi="Times New Roman" w:cs="Times New Roman"/>
          <w:sz w:val="24"/>
          <w:szCs w:val="24"/>
        </w:rPr>
        <w:t>coarse</w:t>
      </w:r>
      <w:proofErr w:type="gramEnd"/>
      <w:r>
        <w:rPr>
          <w:rFonts w:ascii="Times New Roman" w:hAnsi="Times New Roman" w:cs="Times New Roman"/>
          <w:sz w:val="24"/>
          <w:szCs w:val="24"/>
        </w:rPr>
        <w:t xml:space="preserve"> to fine roots is variation in soil nutrient concentration at very small spatial scales, because plants can respond to this variation by proliferating fine roots in nutrient-rich patches of soil (Drew &amp; Saker 1975; Casper &amp; Jackson 1997). Because neighboring plants can affect the amount of nutrients available to a focal plant (see review by Schwinning &amp; Weiner 1998), focal plants may respond to neighbors by shifting biomass allocation to maximize the capture of limiting resources (e.g., Bloom </w:t>
      </w:r>
      <w:r>
        <w:rPr>
          <w:rFonts w:ascii="Times New Roman" w:hAnsi="Times New Roman" w:cs="Times New Roman"/>
          <w:i/>
          <w:sz w:val="24"/>
          <w:szCs w:val="24"/>
        </w:rPr>
        <w:t xml:space="preserve">et al. </w:t>
      </w:r>
      <w:r>
        <w:rPr>
          <w:rFonts w:ascii="Times New Roman" w:hAnsi="Times New Roman" w:cs="Times New Roman"/>
          <w:sz w:val="24"/>
          <w:szCs w:val="24"/>
        </w:rPr>
        <w:t xml:space="preserve">1985). Changes in root surface area may occur as a result in this change in allocation patterns.  Because competition for soil N is believed to be mostly size-symmetric (i.e., resource uptake is roughly correlated with the biomass of the competing </w:t>
      </w:r>
      <w:r>
        <w:rPr>
          <w:rFonts w:ascii="Times New Roman" w:hAnsi="Times New Roman" w:cs="Times New Roman"/>
          <w:sz w:val="24"/>
          <w:szCs w:val="24"/>
        </w:rPr>
        <w:lastRenderedPageBreak/>
        <w:t xml:space="preserve">individuals; Schwinning &amp; Weiner 1998), patterns of biomass allocation are likely to differ, depending on the intensity of belowground interactions experienced by the focal plant. For example, if a focal plant’s neighbor has a relatively large belowground biomass, the focal plant may increase its own allocation to belowground structures to ensure access to limiting soil resources. </w:t>
      </w:r>
    </w:p>
    <w:p w:rsidR="00EB1398" w:rsidRPr="00F92DC8" w:rsidRDefault="00EB1398" w:rsidP="00EB1398">
      <w:pPr>
        <w:spacing w:line="360" w:lineRule="auto"/>
        <w:rPr>
          <w:rFonts w:cstheme="minorHAnsi"/>
          <w:sz w:val="24"/>
          <w:szCs w:val="24"/>
        </w:rPr>
      </w:pPr>
      <w:r>
        <w:rPr>
          <w:rFonts w:ascii="Times New Roman" w:hAnsi="Times New Roman" w:cs="Times New Roman"/>
          <w:sz w:val="24"/>
          <w:szCs w:val="24"/>
        </w:rPr>
        <w:t xml:space="preserve">The importance of understanding how genotypic variation and IGEs affect the outcome of belowground interactions between neighboring plants is underscored by the observation that plant performance is affected more by belowground competition than by aboveground competition (Wilson 1988). There exists a rich history of belowground competition studies, both at the physiological level and at the population/community level (Casper &amp; Jackson 1997 and references therein). However, to our knowledge, these studies have not taken the perspective of comparing the relative roles of genotypic effects and IGEs to understand more about how evolution may occur in response to belowground interactions. For example, IGEs may have strong effects when they originate in abundant species with major impacts on ecosystem function (i.e., foundation species), and weaker effects when they originate in rare species. Another possibility is that IGEs are strongest for traits related to acquiring limiting nutrients (Genung </w:t>
      </w:r>
      <w:r>
        <w:rPr>
          <w:rFonts w:ascii="Times New Roman" w:hAnsi="Times New Roman" w:cs="Times New Roman"/>
          <w:i/>
          <w:sz w:val="24"/>
          <w:szCs w:val="24"/>
        </w:rPr>
        <w:t xml:space="preserve">et al. </w:t>
      </w:r>
      <w:r>
        <w:rPr>
          <w:rFonts w:ascii="Times New Roman" w:hAnsi="Times New Roman" w:cs="Times New Roman"/>
          <w:sz w:val="24"/>
          <w:szCs w:val="24"/>
        </w:rPr>
        <w:t xml:space="preserve">2012), because interactions involving these traits have presumably been of significant evolutionary importance. Comparing the effect size of genotypic variation with other ecological and evolutionary factors such as belowground interactions and IGEs will help inform a broader effort (e.g., Bailey </w:t>
      </w:r>
      <w:r>
        <w:rPr>
          <w:rFonts w:ascii="Times New Roman" w:hAnsi="Times New Roman" w:cs="Times New Roman"/>
          <w:i/>
          <w:sz w:val="24"/>
          <w:szCs w:val="24"/>
        </w:rPr>
        <w:t xml:space="preserve">et al. </w:t>
      </w:r>
      <w:r>
        <w:rPr>
          <w:rFonts w:ascii="Times New Roman" w:hAnsi="Times New Roman" w:cs="Times New Roman"/>
          <w:sz w:val="24"/>
          <w:szCs w:val="24"/>
        </w:rPr>
        <w:t>2009) to understand the relative importance of genotypic variation for associated community structure and ecosystem processes.</w:t>
      </w:r>
    </w:p>
    <w:p w:rsidR="00EB1398" w:rsidRPr="007C38A4" w:rsidRDefault="00EB1398" w:rsidP="00EB1398">
      <w:pPr>
        <w:spacing w:line="360" w:lineRule="auto"/>
        <w:rPr>
          <w:rFonts w:ascii="Times New Roman" w:hAnsi="Times New Roman" w:cs="Times New Roman"/>
          <w:sz w:val="24"/>
          <w:szCs w:val="24"/>
        </w:rPr>
      </w:pPr>
      <w:r>
        <w:rPr>
          <w:rFonts w:ascii="Times New Roman" w:hAnsi="Times New Roman" w:cs="Times New Roman"/>
          <w:sz w:val="24"/>
          <w:szCs w:val="24"/>
        </w:rPr>
        <w:t xml:space="preserve">Using three genotypes each of </w:t>
      </w:r>
      <w:r>
        <w:rPr>
          <w:rFonts w:ascii="Times New Roman" w:hAnsi="Times New Roman" w:cs="Times New Roman"/>
          <w:i/>
          <w:sz w:val="24"/>
          <w:szCs w:val="24"/>
        </w:rPr>
        <w:t xml:space="preserve">Solidago altissima </w:t>
      </w:r>
      <w:r>
        <w:rPr>
          <w:rFonts w:ascii="Times New Roman" w:hAnsi="Times New Roman" w:cs="Times New Roman"/>
          <w:sz w:val="24"/>
          <w:szCs w:val="24"/>
        </w:rPr>
        <w:t xml:space="preserve">and </w:t>
      </w:r>
      <w:r>
        <w:rPr>
          <w:rFonts w:ascii="Times New Roman" w:hAnsi="Times New Roman" w:cs="Times New Roman"/>
          <w:i/>
          <w:sz w:val="24"/>
          <w:szCs w:val="24"/>
        </w:rPr>
        <w:t>Solidago gigantea</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we established a common garden experiment which manipulated genotype identity, neighbor genoty</w:t>
      </w:r>
      <w:r w:rsidR="00015AF3">
        <w:rPr>
          <w:rFonts w:ascii="Times New Roman" w:hAnsi="Times New Roman" w:cs="Times New Roman"/>
          <w:sz w:val="24"/>
          <w:szCs w:val="24"/>
        </w:rPr>
        <w:t>pe identity, and the presence</w:t>
      </w:r>
      <w:r>
        <w:rPr>
          <w:rFonts w:ascii="Times New Roman" w:hAnsi="Times New Roman" w:cs="Times New Roman"/>
          <w:sz w:val="24"/>
          <w:szCs w:val="24"/>
        </w:rPr>
        <w:t xml:space="preserve"> of belowground interactions to examine the effects of interspecific genotype interactions on aboveground plant biomass, belowground plant biomass, and ro</w:t>
      </w:r>
      <w:r w:rsidR="00015AF3">
        <w:rPr>
          <w:rFonts w:ascii="Times New Roman" w:hAnsi="Times New Roman" w:cs="Times New Roman"/>
          <w:sz w:val="24"/>
          <w:szCs w:val="24"/>
        </w:rPr>
        <w:t>ot surface area. The presence</w:t>
      </w:r>
      <w:r>
        <w:rPr>
          <w:rFonts w:ascii="Times New Roman" w:hAnsi="Times New Roman" w:cs="Times New Roman"/>
          <w:sz w:val="24"/>
          <w:szCs w:val="24"/>
        </w:rPr>
        <w:t xml:space="preserve"> of interactions was determined by planting paired plants in custom-made planting boxes </w:t>
      </w:r>
      <w:r w:rsidR="00B87E4B">
        <w:rPr>
          <w:rFonts w:ascii="Times New Roman" w:hAnsi="Times New Roman" w:cs="Times New Roman"/>
          <w:sz w:val="24"/>
          <w:szCs w:val="24"/>
        </w:rPr>
        <w:t>that</w:t>
      </w:r>
      <w:r>
        <w:rPr>
          <w:rFonts w:ascii="Times New Roman" w:hAnsi="Times New Roman" w:cs="Times New Roman"/>
          <w:sz w:val="24"/>
          <w:szCs w:val="24"/>
        </w:rPr>
        <w:t xml:space="preserve"> either allowed interactions (no barrier) or prevented belowground interactions (water-tight barrier between individual plants). This experiment allows us to examine how intraspecific genetic variation (</w:t>
      </w:r>
      <w:r w:rsidR="00EA5065">
        <w:rPr>
          <w:rFonts w:ascii="Times New Roman" w:hAnsi="Times New Roman" w:cs="Times New Roman"/>
          <w:sz w:val="24"/>
          <w:szCs w:val="24"/>
        </w:rPr>
        <w:t>i.e.,</w:t>
      </w:r>
      <w:r>
        <w:rPr>
          <w:rFonts w:ascii="Times New Roman" w:hAnsi="Times New Roman" w:cs="Times New Roman"/>
          <w:sz w:val="24"/>
          <w:szCs w:val="24"/>
        </w:rPr>
        <w:t xml:space="preserve"> “genotype”) and biotic environmental variation (</w:t>
      </w:r>
      <w:r w:rsidR="00EA5065">
        <w:rPr>
          <w:rFonts w:ascii="Times New Roman" w:hAnsi="Times New Roman" w:cs="Times New Roman"/>
          <w:sz w:val="24"/>
          <w:szCs w:val="24"/>
        </w:rPr>
        <w:t>i.e.,</w:t>
      </w:r>
      <w:r>
        <w:rPr>
          <w:rFonts w:ascii="Times New Roman" w:hAnsi="Times New Roman" w:cs="Times New Roman"/>
          <w:sz w:val="24"/>
          <w:szCs w:val="24"/>
        </w:rPr>
        <w:t xml:space="preserve"> “neighbor genotype”</w:t>
      </w:r>
      <w:r w:rsidR="00015AF3">
        <w:rPr>
          <w:rFonts w:ascii="Times New Roman" w:hAnsi="Times New Roman" w:cs="Times New Roman"/>
          <w:sz w:val="24"/>
          <w:szCs w:val="24"/>
        </w:rPr>
        <w:t xml:space="preserve"> or IGEs</w:t>
      </w:r>
      <w:r>
        <w:rPr>
          <w:rFonts w:ascii="Times New Roman" w:hAnsi="Times New Roman" w:cs="Times New Roman"/>
          <w:sz w:val="24"/>
          <w:szCs w:val="24"/>
        </w:rPr>
        <w:t xml:space="preserve">) interact to affect the outcome of plant-neighbor interactions. Given that the </w:t>
      </w:r>
      <w:r w:rsidR="00015AF3">
        <w:rPr>
          <w:rFonts w:ascii="Times New Roman" w:hAnsi="Times New Roman" w:cs="Times New Roman"/>
          <w:sz w:val="24"/>
          <w:szCs w:val="24"/>
        </w:rPr>
        <w:t xml:space="preserve">plants were </w:t>
      </w:r>
      <w:r w:rsidR="00015AF3">
        <w:rPr>
          <w:rFonts w:ascii="Times New Roman" w:hAnsi="Times New Roman" w:cs="Times New Roman"/>
          <w:sz w:val="24"/>
          <w:szCs w:val="24"/>
        </w:rPr>
        <w:lastRenderedPageBreak/>
        <w:t>nutrient</w:t>
      </w:r>
      <w:r>
        <w:rPr>
          <w:rFonts w:ascii="Times New Roman" w:hAnsi="Times New Roman" w:cs="Times New Roman"/>
          <w:sz w:val="24"/>
          <w:szCs w:val="24"/>
        </w:rPr>
        <w:t xml:space="preserve"> limited, we hypothesized that the effects of neighbor genotype would be largest in pots where belowground interactions were allowed to occur, and that neighbor genotype would have little to no effect on focal plants in the absence of belowground interactions. </w:t>
      </w:r>
      <w:r w:rsidRPr="00971826">
        <w:rPr>
          <w:rFonts w:ascii="Times New Roman" w:hAnsi="Times New Roman" w:cs="Times New Roman"/>
          <w:sz w:val="24"/>
          <w:szCs w:val="24"/>
        </w:rPr>
        <w:t>Specifically, we addressed t</w:t>
      </w:r>
      <w:r>
        <w:rPr>
          <w:rFonts w:ascii="Times New Roman" w:hAnsi="Times New Roman" w:cs="Times New Roman"/>
          <w:sz w:val="24"/>
          <w:szCs w:val="24"/>
        </w:rPr>
        <w:t>he following questions: (1) Is plant productivity limited, or is resource allocation shifted, by the experimental exclusion of belowground interactions? (2) Are the effects of genotype and neighbor genotype mediated by the presence of belowground interactions? (3) Does the relative importance of direct and indirect genetic effects for aboveground, belowground, and total plant productivity vary depending on whether belowground interactions are experimentally excluded?</w:t>
      </w:r>
      <w:r w:rsidRPr="00971826">
        <w:rPr>
          <w:rFonts w:ascii="Times New Roman" w:hAnsi="Times New Roman" w:cs="Times New Roman"/>
          <w:sz w:val="24"/>
          <w:szCs w:val="24"/>
        </w:rPr>
        <w:t xml:space="preserve"> </w:t>
      </w:r>
      <w:r>
        <w:rPr>
          <w:rFonts w:ascii="Times New Roman" w:hAnsi="Times New Roman" w:cs="Times New Roman"/>
          <w:sz w:val="24"/>
          <w:szCs w:val="24"/>
        </w:rPr>
        <w:t>When neighbors were allowed to interact belowground, aboveground biomass was mostly determined by genotype identity but belowground biomass was mostly determined by IGEs. When belowground interactions were excluded, focal genotype explained more variation than IGEs for both above- and belowground biomass.  These results support the idea that genotypic variation in a plant’s neighbors will be most important when neighbor genotypes vary in traits related to acquiring limiting nutrients, and demonstrate that IGEs can play a major role in determining plant traits and allocation strategies.</w:t>
      </w:r>
    </w:p>
    <w:p w:rsidR="00EB1398" w:rsidRPr="006D08FB" w:rsidRDefault="00EB1398" w:rsidP="00EB1398">
      <w:pPr>
        <w:spacing w:line="360" w:lineRule="auto"/>
        <w:rPr>
          <w:rFonts w:ascii="Times New Roman" w:hAnsi="Times New Roman" w:cs="Times New Roman"/>
          <w:b/>
          <w:sz w:val="28"/>
          <w:szCs w:val="28"/>
        </w:rPr>
      </w:pPr>
      <w:r w:rsidRPr="006D08FB">
        <w:rPr>
          <w:rFonts w:ascii="Times New Roman" w:hAnsi="Times New Roman" w:cs="Times New Roman"/>
          <w:b/>
          <w:sz w:val="28"/>
          <w:szCs w:val="28"/>
        </w:rPr>
        <w:t>METHODS</w:t>
      </w:r>
    </w:p>
    <w:p w:rsidR="00EB1398" w:rsidRDefault="00EB1398" w:rsidP="00EB1398">
      <w:pPr>
        <w:spacing w:line="360" w:lineRule="auto"/>
        <w:rPr>
          <w:rFonts w:ascii="Times New Roman" w:hAnsi="Times New Roman" w:cs="Times New Roman"/>
          <w:b/>
          <w:sz w:val="24"/>
          <w:szCs w:val="24"/>
        </w:rPr>
      </w:pPr>
      <w:r>
        <w:rPr>
          <w:rFonts w:ascii="Times New Roman" w:hAnsi="Times New Roman" w:cs="Times New Roman"/>
          <w:b/>
          <w:sz w:val="24"/>
          <w:szCs w:val="24"/>
        </w:rPr>
        <w:t>Study Species</w:t>
      </w:r>
    </w:p>
    <w:p w:rsidR="00EB1398" w:rsidRPr="001B11B1" w:rsidRDefault="00EB1398" w:rsidP="00EB1398">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i/>
          <w:iCs/>
          <w:sz w:val="24"/>
          <w:szCs w:val="24"/>
        </w:rPr>
        <w:t>Solidago altissima</w:t>
      </w:r>
      <w:r w:rsidRPr="00BE1E8C">
        <w:rPr>
          <w:rFonts w:ascii="Times New Roman" w:eastAsia="Times New Roman" w:hAnsi="Times New Roman" w:cs="Times New Roman"/>
          <w:sz w:val="24"/>
          <w:szCs w:val="24"/>
        </w:rPr>
        <w:t> is a dominant species in abandoned agricultural fields where it can have large impacts on biodiversity and ecosyste</w:t>
      </w:r>
      <w:r>
        <w:rPr>
          <w:rFonts w:ascii="Times New Roman" w:eastAsia="Times New Roman" w:hAnsi="Times New Roman" w:cs="Times New Roman"/>
          <w:sz w:val="24"/>
          <w:szCs w:val="24"/>
        </w:rPr>
        <w:t xml:space="preserve">m function (Maddox &amp; Root 1987; </w:t>
      </w:r>
      <w:r w:rsidRPr="00BE1E8C">
        <w:rPr>
          <w:rFonts w:ascii="Times New Roman" w:eastAsia="Times New Roman" w:hAnsi="Times New Roman" w:cs="Times New Roman"/>
          <w:sz w:val="24"/>
          <w:szCs w:val="24"/>
        </w:rPr>
        <w:t>Crutsinger </w:t>
      </w:r>
      <w:r>
        <w:rPr>
          <w:rFonts w:ascii="Times New Roman" w:eastAsia="Times New Roman" w:hAnsi="Times New Roman" w:cs="Times New Roman"/>
          <w:i/>
          <w:iCs/>
          <w:sz w:val="24"/>
          <w:szCs w:val="24"/>
        </w:rPr>
        <w:t xml:space="preserve">et </w:t>
      </w:r>
      <w:r w:rsidRPr="00BE1E8C">
        <w:rPr>
          <w:rFonts w:ascii="Times New Roman" w:eastAsia="Times New Roman" w:hAnsi="Times New Roman" w:cs="Times New Roman"/>
          <w:i/>
          <w:iCs/>
          <w:sz w:val="24"/>
          <w:szCs w:val="24"/>
        </w:rPr>
        <w:t>al.</w:t>
      </w:r>
      <w:r>
        <w:rPr>
          <w:rFonts w:ascii="Times New Roman" w:eastAsia="Times New Roman" w:hAnsi="Times New Roman" w:cs="Times New Roman"/>
          <w:sz w:val="24"/>
          <w:szCs w:val="24"/>
        </w:rPr>
        <w:t xml:space="preserve"> 2006). </w:t>
      </w:r>
      <w:r w:rsidRPr="00BE1E8C">
        <w:rPr>
          <w:rFonts w:ascii="Times New Roman" w:eastAsia="Times New Roman" w:hAnsi="Times New Roman" w:cs="Times New Roman"/>
          <w:sz w:val="24"/>
          <w:szCs w:val="24"/>
        </w:rPr>
        <w:t>Intraspecific genetic variation in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has been shown to affect</w:t>
      </w:r>
      <w:r>
        <w:rPr>
          <w:rFonts w:ascii="Times New Roman" w:eastAsia="Times New Roman" w:hAnsi="Times New Roman" w:cs="Times New Roman"/>
          <w:sz w:val="24"/>
          <w:szCs w:val="24"/>
        </w:rPr>
        <w:t xml:space="preserve"> many community and ecosystem level responses </w:t>
      </w:r>
      <w:r w:rsidRPr="00BE1E8C">
        <w:rPr>
          <w:rFonts w:ascii="Times New Roman" w:eastAsia="Times New Roman" w:hAnsi="Times New Roman" w:cs="Times New Roman"/>
          <w:sz w:val="24"/>
          <w:szCs w:val="24"/>
        </w:rPr>
        <w:t>(</w:t>
      </w:r>
      <w:r w:rsidR="00EA5065">
        <w:rPr>
          <w:rFonts w:ascii="Times New Roman" w:eastAsia="Times New Roman" w:hAnsi="Times New Roman" w:cs="Times New Roman"/>
          <w:sz w:val="24"/>
          <w:szCs w:val="24"/>
        </w:rPr>
        <w:t>e.g.,</w:t>
      </w:r>
      <w:r w:rsidRPr="00BE1E8C">
        <w:rPr>
          <w:rFonts w:ascii="Times New Roman" w:eastAsia="Times New Roman" w:hAnsi="Times New Roman" w:cs="Times New Roman"/>
          <w:sz w:val="24"/>
          <w:szCs w:val="24"/>
        </w:rPr>
        <w:t> Maddox &amp;</w:t>
      </w:r>
      <w:r>
        <w:rPr>
          <w:rFonts w:ascii="Times New Roman" w:eastAsia="Times New Roman" w:hAnsi="Times New Roman" w:cs="Times New Roman"/>
          <w:sz w:val="24"/>
          <w:szCs w:val="24"/>
        </w:rPr>
        <w:t xml:space="preserve"> Root 1987; </w:t>
      </w:r>
      <w:r w:rsidRPr="00BE1E8C">
        <w:rPr>
          <w:rFonts w:ascii="Times New Roman" w:eastAsia="Times New Roman" w:hAnsi="Times New Roman" w:cs="Times New Roman"/>
          <w:sz w:val="24"/>
          <w:szCs w:val="24"/>
        </w:rPr>
        <w:t>Crutsinger </w:t>
      </w:r>
      <w:r w:rsidRPr="00BE1E8C">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2006; Genung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2012). </w:t>
      </w:r>
      <w:r w:rsidRPr="00BE1E8C">
        <w:rPr>
          <w:rFonts w:ascii="Times New Roman" w:eastAsia="Times New Roman" w:hAnsi="Times New Roman" w:cs="Times New Roman"/>
          <w:i/>
          <w:iCs/>
          <w:sz w:val="24"/>
          <w:szCs w:val="24"/>
        </w:rPr>
        <w:t>Solidago gigantea</w:t>
      </w:r>
      <w:r w:rsidRPr="00BE1E8C">
        <w:rPr>
          <w:rFonts w:ascii="Times New Roman" w:eastAsia="Times New Roman" w:hAnsi="Times New Roman" w:cs="Times New Roman"/>
          <w:sz w:val="24"/>
          <w:szCs w:val="24"/>
        </w:rPr>
        <w:t> </w:t>
      </w:r>
      <w:r>
        <w:rPr>
          <w:rFonts w:ascii="Times New Roman" w:eastAsia="Times New Roman" w:hAnsi="Times New Roman" w:cs="Times New Roman"/>
          <w:sz w:val="24"/>
          <w:szCs w:val="24"/>
        </w:rPr>
        <w:t>and</w:t>
      </w:r>
      <w:r w:rsidRPr="00BE1E8C">
        <w:rPr>
          <w:rFonts w:ascii="Times New Roman" w:eastAsia="Times New Roman" w:hAnsi="Times New Roman" w:cs="Times New Roman"/>
          <w:sz w:val="24"/>
          <w:szCs w:val="24"/>
        </w:rPr>
        <w:t> </w:t>
      </w:r>
      <w:r w:rsidRPr="00BE1E8C">
        <w:rPr>
          <w:rFonts w:ascii="Times New Roman" w:eastAsia="Times New Roman" w:hAnsi="Times New Roman" w:cs="Times New Roman"/>
          <w:i/>
          <w:iCs/>
          <w:sz w:val="24"/>
          <w:szCs w:val="24"/>
        </w:rPr>
        <w:t>S. altissima</w:t>
      </w:r>
      <w:r>
        <w:rPr>
          <w:rFonts w:ascii="Times New Roman" w:eastAsia="Times New Roman" w:hAnsi="Times New Roman" w:cs="Times New Roman"/>
          <w:sz w:val="24"/>
          <w:szCs w:val="24"/>
        </w:rPr>
        <w:t> </w:t>
      </w:r>
      <w:r w:rsidRPr="00BE1E8C">
        <w:rPr>
          <w:rFonts w:ascii="Times New Roman" w:eastAsia="Times New Roman" w:hAnsi="Times New Roman" w:cs="Times New Roman"/>
          <w:sz w:val="24"/>
          <w:szCs w:val="24"/>
        </w:rPr>
        <w:t>frequently co-</w:t>
      </w:r>
      <w:r>
        <w:rPr>
          <w:rFonts w:ascii="Times New Roman" w:eastAsia="Times New Roman" w:hAnsi="Times New Roman" w:cs="Times New Roman"/>
          <w:sz w:val="24"/>
          <w:szCs w:val="24"/>
        </w:rPr>
        <w:t>occur in old fields (</w:t>
      </w:r>
      <w:r w:rsidRPr="00BE1E8C">
        <w:rPr>
          <w:rFonts w:ascii="Times New Roman" w:eastAsia="Times New Roman" w:hAnsi="Times New Roman" w:cs="Times New Roman"/>
          <w:sz w:val="24"/>
          <w:szCs w:val="24"/>
        </w:rPr>
        <w:t>Abrahamson </w:t>
      </w:r>
      <w:r w:rsidRPr="00BE1E8C">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2005) but differ in a range of </w:t>
      </w:r>
      <w:r w:rsidRPr="00BE1E8C">
        <w:rPr>
          <w:rFonts w:ascii="Times New Roman" w:eastAsia="Times New Roman" w:hAnsi="Times New Roman" w:cs="Times New Roman"/>
          <w:sz w:val="24"/>
          <w:szCs w:val="24"/>
        </w:rPr>
        <w:t>life-history traits (Abrahamson &amp; Weis 1997</w:t>
      </w:r>
      <w:r>
        <w:rPr>
          <w:rFonts w:ascii="Times New Roman" w:eastAsia="Times New Roman" w:hAnsi="Times New Roman" w:cs="Times New Roman"/>
          <w:sz w:val="24"/>
          <w:szCs w:val="24"/>
        </w:rPr>
        <w:t xml:space="preserve">; Abrahamson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2005; Genung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2012). </w:t>
      </w:r>
      <w:r>
        <w:rPr>
          <w:rFonts w:ascii="Times New Roman" w:eastAsia="Times New Roman" w:hAnsi="Times New Roman" w:cs="Times New Roman"/>
          <w:i/>
          <w:sz w:val="24"/>
          <w:szCs w:val="24"/>
        </w:rPr>
        <w:t xml:space="preserve">Solidago altissima </w:t>
      </w:r>
      <w:r>
        <w:rPr>
          <w:rFonts w:ascii="Times New Roman" w:eastAsia="Times New Roman" w:hAnsi="Times New Roman" w:cs="Times New Roman"/>
          <w:sz w:val="24"/>
          <w:szCs w:val="24"/>
        </w:rPr>
        <w:t xml:space="preserve">is highly clonal and produces more rhizome biomass than </w:t>
      </w:r>
      <w:r>
        <w:rPr>
          <w:rFonts w:ascii="Times New Roman" w:eastAsia="Times New Roman" w:hAnsi="Times New Roman" w:cs="Times New Roman"/>
          <w:i/>
          <w:sz w:val="24"/>
          <w:szCs w:val="24"/>
        </w:rPr>
        <w:t>S. gigantea</w:t>
      </w:r>
      <w:r>
        <w:rPr>
          <w:rFonts w:ascii="Times New Roman" w:eastAsia="Times New Roman" w:hAnsi="Times New Roman" w:cs="Times New Roman"/>
          <w:sz w:val="24"/>
          <w:szCs w:val="24"/>
        </w:rPr>
        <w:t xml:space="preserve">, while </w:t>
      </w:r>
      <w:r>
        <w:rPr>
          <w:rFonts w:ascii="Times New Roman" w:eastAsia="Times New Roman" w:hAnsi="Times New Roman" w:cs="Times New Roman"/>
          <w:i/>
          <w:sz w:val="24"/>
          <w:szCs w:val="24"/>
        </w:rPr>
        <w:t xml:space="preserve">S. gigantea </w:t>
      </w:r>
      <w:r>
        <w:rPr>
          <w:rFonts w:ascii="Times New Roman" w:eastAsia="Times New Roman" w:hAnsi="Times New Roman" w:cs="Times New Roman"/>
          <w:sz w:val="24"/>
          <w:szCs w:val="24"/>
        </w:rPr>
        <w:t xml:space="preserve">allocates a greater percentage of its biomass to inflorescences (Abrahamson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2005). </w:t>
      </w:r>
      <w:r>
        <w:rPr>
          <w:rFonts w:ascii="Times New Roman" w:eastAsia="Times New Roman" w:hAnsi="Times New Roman" w:cs="Times New Roman"/>
          <w:i/>
          <w:sz w:val="24"/>
          <w:szCs w:val="24"/>
        </w:rPr>
        <w:t xml:space="preserve">Solidago altissima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 xml:space="preserve">S. gigantea </w:t>
      </w:r>
      <w:r>
        <w:rPr>
          <w:rFonts w:ascii="Times New Roman" w:eastAsia="Times New Roman" w:hAnsi="Times New Roman" w:cs="Times New Roman"/>
          <w:sz w:val="24"/>
          <w:szCs w:val="24"/>
        </w:rPr>
        <w:t xml:space="preserve">are both known to produce shorter rhizomes, and overall less rhizome biomass, in fertilized soil relative to unfertilized soil (Schmid &amp; Bazzaz 1992), suggesting that belowground biomass in these species is plastic with regard to soil nutrient availability. Previous work with the genotypes used in this experiment has shown that the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 xml:space="preserve">genotypes used in this study vary in rhizome biomass, </w:t>
      </w:r>
      <w:r>
        <w:rPr>
          <w:rFonts w:ascii="Times New Roman" w:eastAsia="Times New Roman" w:hAnsi="Times New Roman" w:cs="Times New Roman"/>
          <w:sz w:val="24"/>
          <w:szCs w:val="24"/>
        </w:rPr>
        <w:lastRenderedPageBreak/>
        <w:t xml:space="preserve">while the </w:t>
      </w:r>
      <w:r>
        <w:rPr>
          <w:rFonts w:ascii="Times New Roman" w:eastAsia="Times New Roman" w:hAnsi="Times New Roman" w:cs="Times New Roman"/>
          <w:i/>
          <w:sz w:val="24"/>
          <w:szCs w:val="24"/>
        </w:rPr>
        <w:t xml:space="preserve">S. gigantea </w:t>
      </w:r>
      <w:r>
        <w:rPr>
          <w:rFonts w:ascii="Times New Roman" w:eastAsia="Times New Roman" w:hAnsi="Times New Roman" w:cs="Times New Roman"/>
          <w:sz w:val="24"/>
          <w:szCs w:val="24"/>
        </w:rPr>
        <w:t xml:space="preserve">genotypes differ in coarse root biomass, aboveground vegetative biomass, and floral biomass (Genung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2012). </w:t>
      </w:r>
    </w:p>
    <w:p w:rsidR="00EB1398" w:rsidRDefault="00EB1398" w:rsidP="00EB1398">
      <w:pPr>
        <w:spacing w:line="36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Garden Design</w:t>
      </w:r>
    </w:p>
    <w:p w:rsidR="00EB1398" w:rsidRPr="00BE1E8C" w:rsidRDefault="00EB1398" w:rsidP="00EB1398">
      <w:pPr>
        <w:spacing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In March 2010</w:t>
      </w:r>
      <w:r w:rsidRPr="00BE1E8C">
        <w:rPr>
          <w:rFonts w:ascii="Times New Roman" w:eastAsia="Times New Roman" w:hAnsi="Times New Roman" w:cs="Times New Roman"/>
          <w:sz w:val="24"/>
          <w:szCs w:val="24"/>
        </w:rPr>
        <w:t xml:space="preserve">, a common garden experiment was established at </w:t>
      </w:r>
      <w:r>
        <w:rPr>
          <w:rFonts w:ascii="Times New Roman" w:eastAsia="Times New Roman" w:hAnsi="Times New Roman" w:cs="Times New Roman"/>
          <w:sz w:val="24"/>
          <w:szCs w:val="24"/>
        </w:rPr>
        <w:t>the East Tennessee Research and Education Center in Knoxville, TN, USA.</w:t>
      </w:r>
      <w:r w:rsidRPr="00BE1E8C">
        <w:rPr>
          <w:rFonts w:ascii="Times New Roman" w:eastAsia="Times New Roman" w:hAnsi="Times New Roman" w:cs="Times New Roman"/>
          <w:sz w:val="24"/>
          <w:szCs w:val="24"/>
        </w:rPr>
        <w:t xml:space="preserve"> This common garden include</w:t>
      </w:r>
      <w:r>
        <w:rPr>
          <w:rFonts w:ascii="Times New Roman" w:eastAsia="Times New Roman" w:hAnsi="Times New Roman" w:cs="Times New Roman"/>
          <w:sz w:val="24"/>
          <w:szCs w:val="24"/>
        </w:rPr>
        <w:t>d</w:t>
      </w:r>
      <w:r w:rsidRPr="00BE1E8C">
        <w:rPr>
          <w:rFonts w:ascii="Times New Roman" w:eastAsia="Times New Roman" w:hAnsi="Times New Roman" w:cs="Times New Roman"/>
          <w:sz w:val="24"/>
          <w:szCs w:val="24"/>
        </w:rPr>
        <w:t xml:space="preserve"> three locally collected genotypes (</w:t>
      </w:r>
      <w:r w:rsidR="00EA5065">
        <w:rPr>
          <w:rFonts w:ascii="Times New Roman" w:eastAsia="Times New Roman" w:hAnsi="Times New Roman" w:cs="Times New Roman"/>
          <w:sz w:val="24"/>
          <w:szCs w:val="24"/>
        </w:rPr>
        <w:t>i.e.,</w:t>
      </w:r>
      <w:r w:rsidRPr="00BE1E8C">
        <w:rPr>
          <w:rFonts w:ascii="Times New Roman" w:eastAsia="Times New Roman" w:hAnsi="Times New Roman" w:cs="Times New Roman"/>
          <w:sz w:val="24"/>
          <w:szCs w:val="24"/>
        </w:rPr>
        <w:t xml:space="preserve"> clonal families) of both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The </w:t>
      </w:r>
      <w:r w:rsidRPr="00BE1E8C">
        <w:rPr>
          <w:rFonts w:ascii="Times New Roman" w:eastAsia="Times New Roman" w:hAnsi="Times New Roman" w:cs="Times New Roman"/>
          <w:i/>
          <w:iCs/>
          <w:sz w:val="24"/>
          <w:szCs w:val="24"/>
        </w:rPr>
        <w:t xml:space="preserve">S. </w:t>
      </w:r>
      <w:r w:rsidR="004869A5" w:rsidRPr="00BE1E8C">
        <w:rPr>
          <w:rFonts w:ascii="Times New Roman" w:eastAsia="Times New Roman" w:hAnsi="Times New Roman" w:cs="Times New Roman"/>
          <w:i/>
          <w:iCs/>
          <w:sz w:val="24"/>
          <w:szCs w:val="24"/>
        </w:rPr>
        <w:t>altissima</w:t>
      </w:r>
      <w:r w:rsidR="00875F98">
        <w:rPr>
          <w:rFonts w:ascii="Times New Roman" w:eastAsia="Times New Roman" w:hAnsi="Times New Roman" w:cs="Times New Roman"/>
          <w:sz w:val="24"/>
          <w:szCs w:val="24"/>
        </w:rPr>
        <w:t xml:space="preserve"> a</w:t>
      </w:r>
      <w:r w:rsidRPr="00BE1E8C">
        <w:rPr>
          <w:rFonts w:ascii="Times New Roman" w:eastAsia="Times New Roman" w:hAnsi="Times New Roman" w:cs="Times New Roman"/>
          <w:sz w:val="24"/>
          <w:szCs w:val="24"/>
        </w:rPr>
        <w:t>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clones we utilized were originally propagated by G.M. Crutsinger</w:t>
      </w:r>
      <w:r w:rsidR="00645881">
        <w:rPr>
          <w:rFonts w:ascii="Times New Roman" w:eastAsia="Times New Roman" w:hAnsi="Times New Roman" w:cs="Times New Roman"/>
          <w:sz w:val="24"/>
          <w:szCs w:val="24"/>
        </w:rPr>
        <w:t>,</w:t>
      </w:r>
      <w:r w:rsidRPr="00BE1E8C">
        <w:rPr>
          <w:rFonts w:ascii="Times New Roman" w:eastAsia="Times New Roman" w:hAnsi="Times New Roman" w:cs="Times New Roman"/>
          <w:sz w:val="24"/>
          <w:szCs w:val="24"/>
        </w:rPr>
        <w:t xml:space="preserve"> and clones were maintained at </w:t>
      </w:r>
      <w:r w:rsidR="00015AF3">
        <w:rPr>
          <w:rFonts w:ascii="Times New Roman" w:eastAsia="Times New Roman" w:hAnsi="Times New Roman" w:cs="Times New Roman"/>
          <w:sz w:val="24"/>
          <w:szCs w:val="24"/>
        </w:rPr>
        <w:t>Freels Bend</w:t>
      </w:r>
      <w:r w:rsidR="00875F98">
        <w:rPr>
          <w:rFonts w:ascii="Times New Roman" w:eastAsia="Times New Roman" w:hAnsi="Times New Roman" w:cs="Times New Roman"/>
          <w:sz w:val="24"/>
          <w:szCs w:val="24"/>
        </w:rPr>
        <w:t xml:space="preserve"> Ecological Research Park on the reservation of Oak Ridge National Laboratory</w:t>
      </w:r>
      <w:r w:rsidRPr="00BE1E8C">
        <w:rPr>
          <w:rFonts w:ascii="Times New Roman" w:eastAsia="Times New Roman" w:hAnsi="Times New Roman" w:cs="Times New Roman"/>
          <w:sz w:val="24"/>
          <w:szCs w:val="24"/>
        </w:rPr>
        <w:t>. The genotypes were collected from random locations around the study site at Freels Bend; sampled individuals from both species were carefully collected from unique connected genets that were at least 50–150 m apart (Crutsinger </w:t>
      </w:r>
      <w:r w:rsidRPr="00BE1E8C">
        <w:rPr>
          <w:rFonts w:ascii="Times New Roman" w:eastAsia="Times New Roman" w:hAnsi="Times New Roman" w:cs="Times New Roman"/>
          <w:i/>
          <w:iCs/>
          <w:sz w:val="24"/>
          <w:szCs w:val="24"/>
        </w:rPr>
        <w:t>et al.</w:t>
      </w:r>
      <w:r w:rsidR="00875F98">
        <w:rPr>
          <w:rFonts w:ascii="Times New Roman" w:eastAsia="Times New Roman" w:hAnsi="Times New Roman" w:cs="Times New Roman"/>
          <w:sz w:val="24"/>
          <w:szCs w:val="24"/>
        </w:rPr>
        <w:t xml:space="preserve"> 2006; Supplementary </w:t>
      </w:r>
      <w:r w:rsidRPr="00BE1E8C">
        <w:rPr>
          <w:rFonts w:ascii="Times New Roman" w:eastAsia="Times New Roman" w:hAnsi="Times New Roman" w:cs="Times New Roman"/>
          <w:sz w:val="24"/>
          <w:szCs w:val="24"/>
        </w:rPr>
        <w:t>Material). Rhizomes were collected from connected ramets to ensure they were from the same genet. The three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genotypes were originally collected and determined as unique genotypes using AFLP (Crutsinger </w:t>
      </w:r>
      <w:r w:rsidRPr="00BE1E8C">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2006, Supplementary </w:t>
      </w:r>
      <w:r w:rsidRPr="00BE1E8C">
        <w:rPr>
          <w:rFonts w:ascii="Times New Roman" w:eastAsia="Times New Roman" w:hAnsi="Times New Roman" w:cs="Times New Roman"/>
          <w:sz w:val="24"/>
          <w:szCs w:val="24"/>
        </w:rPr>
        <w:t>Material); however, molecular data is unavailable for the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genotypes.</w:t>
      </w:r>
    </w:p>
    <w:p w:rsidR="00EB1398" w:rsidRDefault="00EB1398" w:rsidP="00EB1398">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The experimental treatments included genotype monocultures as well as all possible interspecific combinations of </w:t>
      </w:r>
      <w:r w:rsidRPr="00BE1E8C">
        <w:rPr>
          <w:rFonts w:ascii="Times New Roman" w:eastAsia="Times New Roman" w:hAnsi="Times New Roman" w:cs="Times New Roman"/>
          <w:i/>
          <w:iCs/>
          <w:sz w:val="24"/>
          <w:szCs w:val="24"/>
        </w:rPr>
        <w:t>S. altissima</w:t>
      </w:r>
      <w:r w:rsidRPr="00BE1E8C">
        <w:rPr>
          <w:rFonts w:ascii="Times New Roman" w:eastAsia="Times New Roman" w:hAnsi="Times New Roman" w:cs="Times New Roman"/>
          <w:sz w:val="24"/>
          <w:szCs w:val="24"/>
        </w:rPr>
        <w:t> and </w:t>
      </w:r>
      <w:r w:rsidRPr="00BE1E8C">
        <w:rPr>
          <w:rFonts w:ascii="Times New Roman" w:eastAsia="Times New Roman" w:hAnsi="Times New Roman" w:cs="Times New Roman"/>
          <w:i/>
          <w:iCs/>
          <w:sz w:val="24"/>
          <w:szCs w:val="24"/>
        </w:rPr>
        <w:t>S. gigantea</w:t>
      </w:r>
      <w:r w:rsidRPr="00BE1E8C">
        <w:rPr>
          <w:rFonts w:ascii="Times New Roman" w:eastAsia="Times New Roman" w:hAnsi="Times New Roman" w:cs="Times New Roman"/>
          <w:sz w:val="24"/>
          <w:szCs w:val="24"/>
        </w:rPr>
        <w:t xml:space="preserve"> genotypes, planted together in </w:t>
      </w:r>
      <w:r>
        <w:rPr>
          <w:rFonts w:ascii="Times New Roman" w:eastAsia="Times New Roman" w:hAnsi="Times New Roman" w:cs="Times New Roman"/>
          <w:sz w:val="24"/>
          <w:szCs w:val="24"/>
        </w:rPr>
        <w:t>custom</w:t>
      </w:r>
      <w:r w:rsidR="00E04C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built, open-top cubic containers (each side = 0.33 m). Half of the containers were centrally divided using a waterproof, airproof, polypropylene sheet to create two equal halves, a design which aimed to prevent belowground interactions from occurring in these containers. Although this treatment could potentially reduce the amount of area a plant in the divided treatment could explore relative to a strong competitor in the non-divided pots, we rarely observed root-bound plants when belowground biomass was collected, and we found no differences in total plant biomass in divided pots vs. open pots. Treatments consisted of interspecific genotype-neighbor genotype pairs (i.e.,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 xml:space="preserve">genotype A1 grown with </w:t>
      </w:r>
      <w:r>
        <w:rPr>
          <w:rFonts w:ascii="Times New Roman" w:eastAsia="Times New Roman" w:hAnsi="Times New Roman" w:cs="Times New Roman"/>
          <w:i/>
          <w:sz w:val="24"/>
          <w:szCs w:val="24"/>
        </w:rPr>
        <w:t xml:space="preserve">S. gigantea </w:t>
      </w:r>
      <w:r>
        <w:rPr>
          <w:rFonts w:ascii="Times New Roman" w:eastAsia="Times New Roman" w:hAnsi="Times New Roman" w:cs="Times New Roman"/>
          <w:sz w:val="24"/>
          <w:szCs w:val="24"/>
        </w:rPr>
        <w:t xml:space="preserve">genotype G1) either in divided pots or non-divided pots. There were 6 genotypes monoculture (one for each genotype), 9 genotypes mixtures (all factorial combinations of 3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 xml:space="preserve">genotypes x 3 </w:t>
      </w:r>
      <w:r>
        <w:rPr>
          <w:rFonts w:ascii="Times New Roman" w:eastAsia="Times New Roman" w:hAnsi="Times New Roman" w:cs="Times New Roman"/>
          <w:i/>
          <w:sz w:val="24"/>
          <w:szCs w:val="24"/>
        </w:rPr>
        <w:t xml:space="preserve">S. gigantea </w:t>
      </w:r>
      <w:r>
        <w:rPr>
          <w:rFonts w:ascii="Times New Roman" w:eastAsia="Times New Roman" w:hAnsi="Times New Roman" w:cs="Times New Roman"/>
          <w:sz w:val="24"/>
          <w:szCs w:val="24"/>
        </w:rPr>
        <w:t xml:space="preserve">genotypes), and presence/absence of belowground interactions (excluded or permitted) for a total of 30 treatments. We replicated each treatment seven times for a total of 210 pots, or 420 plants. Of the </w:t>
      </w:r>
      <w:r>
        <w:rPr>
          <w:rFonts w:ascii="Times New Roman" w:eastAsia="Times New Roman" w:hAnsi="Times New Roman" w:cs="Times New Roman"/>
          <w:sz w:val="24"/>
          <w:szCs w:val="24"/>
        </w:rPr>
        <w:lastRenderedPageBreak/>
        <w:t>210 pots, 208 are used in data analyses, due to at least one plant dying in two of the pots early in the experiment.</w:t>
      </w:r>
    </w:p>
    <w:p w:rsidR="00EB1398" w:rsidRDefault="00EB1398" w:rsidP="00EB1398">
      <w:pPr>
        <w:spacing w:line="360" w:lineRule="auto"/>
        <w:textAlignment w:val="baseline"/>
        <w:rPr>
          <w:rFonts w:ascii="Times New Roman" w:eastAsia="Times New Roman" w:hAnsi="Times New Roman" w:cs="Times New Roman"/>
          <w:sz w:val="24"/>
          <w:szCs w:val="24"/>
        </w:rPr>
      </w:pPr>
      <w:r w:rsidRPr="00BE1E8C">
        <w:rPr>
          <w:rFonts w:ascii="Times New Roman" w:eastAsia="Times New Roman" w:hAnsi="Times New Roman" w:cs="Times New Roman"/>
          <w:sz w:val="24"/>
          <w:szCs w:val="24"/>
        </w:rPr>
        <w:t xml:space="preserve">All plants were propagated from cloned stocks of genotypes. A 3-cm rhizome of each species and genotype </w:t>
      </w:r>
      <w:r>
        <w:rPr>
          <w:rFonts w:ascii="Times New Roman" w:eastAsia="Times New Roman" w:hAnsi="Times New Roman" w:cs="Times New Roman"/>
          <w:sz w:val="24"/>
          <w:szCs w:val="24"/>
        </w:rPr>
        <w:t xml:space="preserve">were grown, in greenhouse flats, outdoors in shaded conditions and watered as needed.  </w:t>
      </w:r>
      <w:r w:rsidRPr="00BE1E8C">
        <w:rPr>
          <w:rFonts w:ascii="Times New Roman" w:eastAsia="Times New Roman" w:hAnsi="Times New Roman" w:cs="Times New Roman"/>
          <w:sz w:val="24"/>
          <w:szCs w:val="24"/>
        </w:rPr>
        <w:t>When the plants were </w:t>
      </w:r>
      <w:r w:rsidRPr="00BE1E8C">
        <w:rPr>
          <w:rFonts w:ascii="Times New Roman" w:eastAsia="Times New Roman" w:hAnsi="Times New Roman" w:cs="Times New Roman"/>
          <w:i/>
          <w:iCs/>
          <w:sz w:val="24"/>
          <w:szCs w:val="24"/>
        </w:rPr>
        <w:t>c.</w:t>
      </w:r>
      <w:r w:rsidRPr="00BE1E8C">
        <w:rPr>
          <w:rFonts w:ascii="Times New Roman" w:eastAsia="Times New Roman" w:hAnsi="Times New Roman" w:cs="Times New Roman"/>
          <w:sz w:val="24"/>
          <w:szCs w:val="24"/>
        </w:rPr>
        <w:t> 1</w:t>
      </w:r>
      <w:r>
        <w:rPr>
          <w:rFonts w:ascii="Times New Roman" w:eastAsia="Times New Roman" w:hAnsi="Times New Roman" w:cs="Times New Roman"/>
          <w:sz w:val="24"/>
          <w:szCs w:val="24"/>
        </w:rPr>
        <w:t>5</w:t>
      </w:r>
      <w:r w:rsidRPr="00BE1E8C">
        <w:rPr>
          <w:rFonts w:ascii="Times New Roman" w:eastAsia="Times New Roman" w:hAnsi="Times New Roman" w:cs="Times New Roman"/>
          <w:sz w:val="24"/>
          <w:szCs w:val="24"/>
        </w:rPr>
        <w:t xml:space="preserve"> cm in height they were transplanted into the pots at the field site. </w:t>
      </w:r>
      <w:r>
        <w:rPr>
          <w:rFonts w:ascii="Times New Roman" w:eastAsia="Times New Roman" w:hAnsi="Times New Roman" w:cs="Times New Roman"/>
          <w:sz w:val="24"/>
          <w:szCs w:val="24"/>
        </w:rPr>
        <w:t xml:space="preserve">After transplanting, the initial aboveground biomass of individuals was estimated using allometric equations (see Genung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2012 Supplementary Information for equation), and this estimate of initial biomass was used as a covariate in our statistical models. </w:t>
      </w:r>
      <w:r w:rsidRPr="00BE1E8C">
        <w:rPr>
          <w:rFonts w:ascii="Times New Roman" w:eastAsia="Times New Roman" w:hAnsi="Times New Roman" w:cs="Times New Roman"/>
          <w:sz w:val="24"/>
          <w:szCs w:val="24"/>
        </w:rPr>
        <w:t>Each pot initially included</w:t>
      </w:r>
      <w:r>
        <w:rPr>
          <w:rFonts w:ascii="Times New Roman" w:eastAsia="Times New Roman" w:hAnsi="Times New Roman" w:cs="Times New Roman"/>
          <w:sz w:val="24"/>
          <w:szCs w:val="24"/>
        </w:rPr>
        <w:t xml:space="preserve"> two</w:t>
      </w:r>
      <w:r w:rsidRPr="00BE1E8C">
        <w:rPr>
          <w:rFonts w:ascii="Times New Roman" w:eastAsia="Times New Roman" w:hAnsi="Times New Roman" w:cs="Times New Roman"/>
          <w:sz w:val="24"/>
          <w:szCs w:val="24"/>
        </w:rPr>
        <w:t xml:space="preserve"> individuals, but variation in plant density occurred due to clonal production of new ramets beginning during the </w:t>
      </w:r>
      <w:r>
        <w:rPr>
          <w:rFonts w:ascii="Times New Roman" w:eastAsia="Times New Roman" w:hAnsi="Times New Roman" w:cs="Times New Roman"/>
          <w:sz w:val="24"/>
          <w:szCs w:val="24"/>
        </w:rPr>
        <w:t xml:space="preserve">growing season (2010). </w:t>
      </w:r>
      <w:r w:rsidRPr="00BE1E8C">
        <w:rPr>
          <w:rFonts w:ascii="Times New Roman" w:eastAsia="Times New Roman" w:hAnsi="Times New Roman" w:cs="Times New Roman"/>
          <w:sz w:val="24"/>
          <w:szCs w:val="24"/>
        </w:rPr>
        <w:t xml:space="preserve">In monocultures, </w:t>
      </w:r>
      <w:r>
        <w:rPr>
          <w:rFonts w:ascii="Times New Roman" w:eastAsia="Times New Roman" w:hAnsi="Times New Roman" w:cs="Times New Roman"/>
          <w:sz w:val="24"/>
          <w:szCs w:val="24"/>
        </w:rPr>
        <w:t>both</w:t>
      </w:r>
      <w:r w:rsidRPr="00BE1E8C">
        <w:rPr>
          <w:rFonts w:ascii="Times New Roman" w:eastAsia="Times New Roman" w:hAnsi="Times New Roman" w:cs="Times New Roman"/>
          <w:sz w:val="24"/>
          <w:szCs w:val="24"/>
        </w:rPr>
        <w:t xml:space="preserve"> individuals were clones of the same genotype. In genotype mixtures, e</w:t>
      </w:r>
      <w:r>
        <w:rPr>
          <w:rFonts w:ascii="Times New Roman" w:eastAsia="Times New Roman" w:hAnsi="Times New Roman" w:cs="Times New Roman"/>
          <w:sz w:val="24"/>
          <w:szCs w:val="24"/>
        </w:rPr>
        <w:t>ach pot initially contained one individual of each genotype (</w:t>
      </w:r>
      <w:r w:rsidR="00E04C7C">
        <w:rPr>
          <w:rFonts w:ascii="Times New Roman" w:eastAsia="Times New Roman" w:hAnsi="Times New Roman" w:cs="Times New Roman"/>
          <w:sz w:val="24"/>
          <w:szCs w:val="24"/>
        </w:rPr>
        <w:t xml:space="preserve">total </w:t>
      </w:r>
      <w:proofErr w:type="gramStart"/>
      <w:r w:rsidR="00E04C7C">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two </w:t>
      </w:r>
      <w:r w:rsidRPr="00BE1E8C">
        <w:rPr>
          <w:rFonts w:ascii="Times New Roman" w:eastAsia="Times New Roman" w:hAnsi="Times New Roman" w:cs="Times New Roman"/>
          <w:sz w:val="24"/>
          <w:szCs w:val="24"/>
        </w:rPr>
        <w:t>plants/pot</w:t>
      </w:r>
      <w:proofErr w:type="gramEnd"/>
      <w:r w:rsidRPr="00BE1E8C">
        <w:rPr>
          <w:rFonts w:ascii="Times New Roman" w:eastAsia="Times New Roman" w:hAnsi="Times New Roman" w:cs="Times New Roman"/>
          <w:sz w:val="24"/>
          <w:szCs w:val="24"/>
        </w:rPr>
        <w:t>). The pots were randomly placed in a grid formation within an old field with </w:t>
      </w:r>
      <w:r w:rsidRPr="00BE1E8C">
        <w:rPr>
          <w:rFonts w:ascii="Times New Roman" w:eastAsia="Times New Roman" w:hAnsi="Times New Roman" w:cs="Times New Roman"/>
          <w:i/>
          <w:iCs/>
          <w:sz w:val="24"/>
          <w:szCs w:val="24"/>
        </w:rPr>
        <w:t>c.</w:t>
      </w:r>
      <w:r w:rsidRPr="00BE1E8C">
        <w:rPr>
          <w:rFonts w:ascii="Times New Roman" w:eastAsia="Times New Roman" w:hAnsi="Times New Roman" w:cs="Times New Roman"/>
          <w:sz w:val="24"/>
          <w:szCs w:val="24"/>
        </w:rPr>
        <w:t> </w:t>
      </w:r>
      <w:r>
        <w:rPr>
          <w:rFonts w:ascii="Times New Roman" w:eastAsia="Times New Roman" w:hAnsi="Times New Roman" w:cs="Times New Roman"/>
          <w:sz w:val="24"/>
          <w:szCs w:val="24"/>
        </w:rPr>
        <w:t>1</w:t>
      </w:r>
      <w:r w:rsidRPr="00BE1E8C">
        <w:rPr>
          <w:rFonts w:ascii="Times New Roman" w:eastAsia="Times New Roman" w:hAnsi="Times New Roman" w:cs="Times New Roman"/>
          <w:sz w:val="24"/>
          <w:szCs w:val="24"/>
        </w:rPr>
        <w:t xml:space="preserve"> m separating each pot from its </w:t>
      </w:r>
      <w:r>
        <w:rPr>
          <w:rFonts w:ascii="Times New Roman" w:eastAsia="Times New Roman" w:hAnsi="Times New Roman" w:cs="Times New Roman"/>
          <w:sz w:val="24"/>
          <w:szCs w:val="24"/>
        </w:rPr>
        <w:t>neighbors. The surrounding field was</w:t>
      </w:r>
      <w:r w:rsidRPr="00BE1E8C">
        <w:rPr>
          <w:rFonts w:ascii="Times New Roman" w:eastAsia="Times New Roman" w:hAnsi="Times New Roman" w:cs="Times New Roman"/>
          <w:sz w:val="24"/>
          <w:szCs w:val="24"/>
        </w:rPr>
        <w:t xml:space="preserve"> mown </w:t>
      </w:r>
      <w:r>
        <w:rPr>
          <w:rFonts w:ascii="Times New Roman" w:eastAsia="Times New Roman" w:hAnsi="Times New Roman" w:cs="Times New Roman"/>
          <w:sz w:val="24"/>
          <w:szCs w:val="24"/>
        </w:rPr>
        <w:t>frequently during the experiment, and supplementary water was ad</w:t>
      </w:r>
      <w:r w:rsidRPr="00BE1E8C">
        <w:rPr>
          <w:rFonts w:ascii="Times New Roman" w:eastAsia="Times New Roman" w:hAnsi="Times New Roman" w:cs="Times New Roman"/>
          <w:sz w:val="24"/>
          <w:szCs w:val="24"/>
        </w:rPr>
        <w:t>d</w:t>
      </w:r>
      <w:r>
        <w:rPr>
          <w:rFonts w:ascii="Times New Roman" w:eastAsia="Times New Roman" w:hAnsi="Times New Roman" w:cs="Times New Roman"/>
          <w:sz w:val="24"/>
          <w:szCs w:val="24"/>
        </w:rPr>
        <w:t>ed</w:t>
      </w:r>
      <w:r w:rsidRPr="00BE1E8C">
        <w:rPr>
          <w:rFonts w:ascii="Times New Roman" w:eastAsia="Times New Roman" w:hAnsi="Times New Roman" w:cs="Times New Roman"/>
          <w:sz w:val="24"/>
          <w:szCs w:val="24"/>
        </w:rPr>
        <w:t xml:space="preserve"> to each pot in equal amount</w:t>
      </w:r>
      <w:r>
        <w:rPr>
          <w:rFonts w:ascii="Times New Roman" w:eastAsia="Times New Roman" w:hAnsi="Times New Roman" w:cs="Times New Roman"/>
          <w:sz w:val="24"/>
          <w:szCs w:val="24"/>
        </w:rPr>
        <w:t>s when conditions required. Water was allowed to drain through small holes drilled into the bottom of the pots. The bottom quarter of the pots was filled with gravel (to aid draining). Inside the pots, the gravel was covered with shade cloth and Sunshine Growing</w:t>
      </w:r>
      <w:r w:rsidRPr="00BE1E8C">
        <w:rPr>
          <w:rFonts w:ascii="Times New Roman" w:eastAsia="Times New Roman" w:hAnsi="Times New Roman" w:cs="Times New Roman"/>
          <w:sz w:val="24"/>
          <w:szCs w:val="24"/>
        </w:rPr>
        <w:t xml:space="preserve"> Mix #</w:t>
      </w:r>
      <w:r>
        <w:rPr>
          <w:rFonts w:ascii="Times New Roman" w:eastAsia="Times New Roman" w:hAnsi="Times New Roman" w:cs="Times New Roman"/>
          <w:sz w:val="24"/>
          <w:szCs w:val="24"/>
        </w:rPr>
        <w:t>4</w:t>
      </w:r>
      <w:r w:rsidRPr="00BE1E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Sun Gro Horticulture, Vancouver, BC, Canada). I</w:t>
      </w:r>
      <w:r w:rsidRPr="00BE1E8C">
        <w:rPr>
          <w:rFonts w:ascii="Times New Roman" w:eastAsia="Times New Roman" w:hAnsi="Times New Roman" w:cs="Times New Roman"/>
          <w:sz w:val="24"/>
          <w:szCs w:val="24"/>
        </w:rPr>
        <w:t>nvading plants were removed throughout the experiment. Approximately 10 g of fertilizer (24/8/16, Miracle-Gro, Marysville, OH, USA) was applied once to each pot in April 20</w:t>
      </w:r>
      <w:r>
        <w:rPr>
          <w:rFonts w:ascii="Times New Roman" w:eastAsia="Times New Roman" w:hAnsi="Times New Roman" w:cs="Times New Roman"/>
          <w:sz w:val="24"/>
          <w:szCs w:val="24"/>
        </w:rPr>
        <w:t>10</w:t>
      </w:r>
      <w:r w:rsidRPr="00BE1E8C">
        <w:rPr>
          <w:rFonts w:ascii="Times New Roman" w:eastAsia="Times New Roman" w:hAnsi="Times New Roman" w:cs="Times New Roman"/>
          <w:sz w:val="24"/>
          <w:szCs w:val="24"/>
        </w:rPr>
        <w:t>.</w:t>
      </w:r>
    </w:p>
    <w:p w:rsidR="00EB1398" w:rsidRPr="00A61736" w:rsidRDefault="00EB1398" w:rsidP="00EB1398">
      <w:pPr>
        <w:spacing w:line="36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Trait Measurements</w:t>
      </w:r>
    </w:p>
    <w:p w:rsidR="00EB1398" w:rsidRPr="00136A2B" w:rsidRDefault="00015AF3" w:rsidP="00EB1398">
      <w:pPr>
        <w:spacing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EB1398">
        <w:rPr>
          <w:rFonts w:ascii="Times New Roman" w:eastAsia="Times New Roman" w:hAnsi="Times New Roman" w:cs="Times New Roman"/>
          <w:sz w:val="24"/>
          <w:szCs w:val="24"/>
        </w:rPr>
        <w:t xml:space="preserve">e measured belowground plant biomass at the conclusion of the growing season by destructively sampling all plants. We removed entire blocks of soil from the pots, and water-filtered soil through a 1 mm sieve (USA Standard Testing #18) to remove coarse and fine roots from the soil. Roots were then oven-dried (70° C for 48 h) before weighing to determine belowground biomass. After weighing, we re-hydrated each root sample with deionized water and determined root surface area using the program WinRhizo (Regent Instruments, Nepean, ON, Canada). We measured ANPP near the height of the growing season (September 28) using non-destructive, allometric techniques (see Genung </w:t>
      </w:r>
      <w:r w:rsidR="00EB1398">
        <w:rPr>
          <w:rFonts w:ascii="Times New Roman" w:eastAsia="Times New Roman" w:hAnsi="Times New Roman" w:cs="Times New Roman"/>
          <w:i/>
          <w:sz w:val="24"/>
          <w:szCs w:val="24"/>
        </w:rPr>
        <w:t xml:space="preserve">et al. </w:t>
      </w:r>
      <w:r w:rsidR="00EB1398">
        <w:rPr>
          <w:rFonts w:ascii="Times New Roman" w:eastAsia="Times New Roman" w:hAnsi="Times New Roman" w:cs="Times New Roman"/>
          <w:sz w:val="24"/>
          <w:szCs w:val="24"/>
        </w:rPr>
        <w:t>2012 Supplementary Material for allometric equation).</w:t>
      </w:r>
    </w:p>
    <w:p w:rsidR="00EB1398" w:rsidRDefault="00EB1398" w:rsidP="00EB1398">
      <w:pPr>
        <w:spacing w:line="36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Statistical Methods</w:t>
      </w:r>
    </w:p>
    <w:p w:rsidR="00EB1398" w:rsidRPr="004341FB" w:rsidRDefault="00EB1398" w:rsidP="00EB1398">
      <w:pPr>
        <w:spacing w:line="360" w:lineRule="auto"/>
        <w:textAlignment w:val="baseline"/>
        <w:rPr>
          <w:rFonts w:ascii="Times New Roman" w:eastAsia="Times New Roman" w:hAnsi="Times New Roman" w:cs="Times New Roman"/>
          <w:i/>
          <w:sz w:val="24"/>
          <w:szCs w:val="24"/>
        </w:rPr>
      </w:pPr>
      <w:r w:rsidRPr="004341FB">
        <w:rPr>
          <w:rFonts w:ascii="Times New Roman" w:eastAsia="Times New Roman" w:hAnsi="Times New Roman" w:cs="Times New Roman"/>
          <w:i/>
          <w:sz w:val="24"/>
          <w:szCs w:val="24"/>
        </w:rPr>
        <w:t>Effects of belowground interactions</w:t>
      </w:r>
    </w:p>
    <w:p w:rsidR="00EB1398" w:rsidRPr="00CF516C" w:rsidRDefault="00EB1398" w:rsidP="00EB1398">
      <w:pPr>
        <w:spacing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used generalized linear models (GLMs) </w:t>
      </w:r>
      <w:r w:rsidR="00015AF3">
        <w:rPr>
          <w:rFonts w:ascii="Times New Roman" w:eastAsia="Times New Roman" w:hAnsi="Times New Roman" w:cs="Times New Roman"/>
          <w:sz w:val="24"/>
          <w:szCs w:val="24"/>
        </w:rPr>
        <w:t xml:space="preserve">with normal distributions and identity link functions </w:t>
      </w:r>
      <w:r>
        <w:rPr>
          <w:rFonts w:ascii="Times New Roman" w:eastAsia="Times New Roman" w:hAnsi="Times New Roman" w:cs="Times New Roman"/>
          <w:sz w:val="24"/>
          <w:szCs w:val="24"/>
        </w:rPr>
        <w:t>to determine how plant biomass and allocation strategies were affected by excluding belowground interactions. The predictor variable was presence/absence of belowground interactions (i.e., pots with or without divider), and the response variables were root surface area, belowground biomass, aboveground biomass, total biomass, and shoot to root ratio. We square root transformed aboveground and belowground biomass, cubic root transformed total biomass, and quartic root transformed root to shoot ratio, to meet assumptions of normality. These same transformations are used throughout the following analyses.</w:t>
      </w:r>
    </w:p>
    <w:p w:rsidR="00EB1398" w:rsidRPr="004341FB" w:rsidRDefault="00EB1398" w:rsidP="00EB1398">
      <w:pPr>
        <w:spacing w:line="360" w:lineRule="auto"/>
        <w:textAlignment w:val="baseline"/>
        <w:rPr>
          <w:rFonts w:ascii="Times New Roman" w:eastAsia="Times New Roman" w:hAnsi="Times New Roman" w:cs="Times New Roman"/>
          <w:i/>
          <w:sz w:val="24"/>
          <w:szCs w:val="24"/>
        </w:rPr>
      </w:pPr>
      <w:r w:rsidRPr="004341FB">
        <w:rPr>
          <w:rFonts w:ascii="Times New Roman" w:eastAsia="Times New Roman" w:hAnsi="Times New Roman" w:cs="Times New Roman"/>
          <w:i/>
          <w:sz w:val="24"/>
          <w:szCs w:val="24"/>
        </w:rPr>
        <w:t>Genetic controls on aboveground biomass and root surface area</w:t>
      </w:r>
    </w:p>
    <w:p w:rsidR="00EB1398" w:rsidRDefault="00EB1398" w:rsidP="00EB1398">
      <w:pPr>
        <w:spacing w:line="360" w:lineRule="auto"/>
        <w:rPr>
          <w:rFonts w:ascii="Times New Roman" w:hAnsi="Times New Roman" w:cs="Times New Roman"/>
          <w:sz w:val="24"/>
          <w:szCs w:val="24"/>
        </w:rPr>
      </w:pPr>
      <w:r>
        <w:rPr>
          <w:rFonts w:ascii="Times New Roman" w:hAnsi="Times New Roman" w:cs="Times New Roman"/>
          <w:sz w:val="24"/>
          <w:szCs w:val="24"/>
        </w:rPr>
        <w:t xml:space="preserve">Because plants can reduce the ability of their neighbors to acquire limiting nutrients, and because root surface area provides a good estimate of a plant’s ability to uptake nutrients, we tested whether genotype, neighbor genotype, and belowground interactions </w:t>
      </w:r>
      <w:r w:rsidRPr="008379C1">
        <w:rPr>
          <w:rFonts w:ascii="Times New Roman" w:hAnsi="Times New Roman" w:cs="Times New Roman"/>
          <w:sz w:val="24"/>
          <w:szCs w:val="24"/>
        </w:rPr>
        <w:t>affected root surface area</w:t>
      </w:r>
      <w:r>
        <w:rPr>
          <w:rFonts w:ascii="Times New Roman" w:hAnsi="Times New Roman" w:cs="Times New Roman"/>
          <w:sz w:val="24"/>
          <w:szCs w:val="24"/>
        </w:rPr>
        <w:t xml:space="preserve">. </w:t>
      </w:r>
      <w:r w:rsidR="00E65B56">
        <w:rPr>
          <w:rFonts w:ascii="Times New Roman" w:eastAsia="Times New Roman" w:hAnsi="Times New Roman" w:cs="Times New Roman"/>
          <w:sz w:val="24"/>
          <w:szCs w:val="24"/>
        </w:rPr>
        <w:t xml:space="preserve">We separated our data by species identity and </w:t>
      </w:r>
      <w:r w:rsidR="00E65B56">
        <w:rPr>
          <w:rFonts w:ascii="Times New Roman" w:hAnsi="Times New Roman" w:cs="Times New Roman"/>
          <w:sz w:val="24"/>
          <w:szCs w:val="24"/>
        </w:rPr>
        <w:t xml:space="preserve">used GLMs with normal distributions and identity link functions. </w:t>
      </w:r>
      <w:r>
        <w:rPr>
          <w:rFonts w:ascii="Times New Roman" w:hAnsi="Times New Roman" w:cs="Times New Roman"/>
          <w:sz w:val="24"/>
          <w:szCs w:val="24"/>
        </w:rPr>
        <w:t>Factors included were genotype, neighbor genotype, initial biomass (at time of planting in the common garden), and presence/absence of belowground interactions. We allowed presence/absence of belowground interactions to interact with all other model terms to determine whether the other factors were affected by experimentally manipulating belowground interactions. For this analysis, as well as those listed below, we only used pots containing individuals of two different species (i.e., monocultures were excluded). We did this because the factors genotype and neighbor genotype were identical in monocultures, and because comparing interspecific competition to competition among genetically identical individuals is beyond the scope of this study.</w:t>
      </w:r>
    </w:p>
    <w:p w:rsidR="00EB1398" w:rsidRPr="00DB7D5E" w:rsidRDefault="00EB1398" w:rsidP="00EB1398">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After testing which factors affected root surface area, we examined whether root surface area was linked with aboveground biomass production. </w:t>
      </w:r>
      <w:r w:rsidR="00E65B56">
        <w:rPr>
          <w:rFonts w:ascii="Times New Roman" w:eastAsia="Times New Roman" w:hAnsi="Times New Roman" w:cs="Times New Roman"/>
          <w:sz w:val="24"/>
          <w:szCs w:val="24"/>
        </w:rPr>
        <w:t xml:space="preserve">We separated our data by species identity and </w:t>
      </w:r>
      <w:r w:rsidR="00E65B56">
        <w:rPr>
          <w:rFonts w:ascii="Times New Roman" w:hAnsi="Times New Roman" w:cs="Times New Roman"/>
          <w:sz w:val="24"/>
          <w:szCs w:val="24"/>
        </w:rPr>
        <w:t xml:space="preserve">used GLMs </w:t>
      </w:r>
      <w:r>
        <w:rPr>
          <w:rFonts w:ascii="Times New Roman" w:hAnsi="Times New Roman" w:cs="Times New Roman"/>
          <w:sz w:val="24"/>
          <w:szCs w:val="24"/>
        </w:rPr>
        <w:t xml:space="preserve">with normal distributions and identity link functions. Factors included genotype, neighbor genotype, initial biomass (at time of planting in the common garden), root surface area, and presence/ absence of belowground interactions (i.e., pot type – with or without dividers). We </w:t>
      </w:r>
      <w:r>
        <w:rPr>
          <w:rFonts w:ascii="Times New Roman" w:hAnsi="Times New Roman" w:cs="Times New Roman"/>
          <w:sz w:val="24"/>
          <w:szCs w:val="24"/>
        </w:rPr>
        <w:lastRenderedPageBreak/>
        <w:t>allowed pot type to interact with all other model terms to determine whether the other factors were affected by experimentally manipulating belowground interactions. The response variable for this analysis was aboveground biomass.</w:t>
      </w:r>
    </w:p>
    <w:p w:rsidR="00EB1398" w:rsidRPr="004341FB" w:rsidRDefault="00EB1398" w:rsidP="00EB1398">
      <w:pPr>
        <w:spacing w:line="360" w:lineRule="auto"/>
        <w:rPr>
          <w:rFonts w:ascii="Times New Roman" w:hAnsi="Times New Roman" w:cs="Times New Roman"/>
          <w:i/>
          <w:sz w:val="24"/>
          <w:szCs w:val="24"/>
        </w:rPr>
      </w:pPr>
      <w:r w:rsidRPr="004341FB">
        <w:rPr>
          <w:rFonts w:ascii="Times New Roman" w:hAnsi="Times New Roman" w:cs="Times New Roman"/>
          <w:i/>
          <w:sz w:val="24"/>
          <w:szCs w:val="24"/>
        </w:rPr>
        <w:t>Relative importance of genotype and neighbor genotype</w:t>
      </w:r>
    </w:p>
    <w:p w:rsidR="00EB1398" w:rsidRDefault="00EB1398" w:rsidP="00EB1398">
      <w:pPr>
        <w:spacing w:line="360" w:lineRule="auto"/>
        <w:rPr>
          <w:rFonts w:ascii="Times New Roman" w:hAnsi="Times New Roman" w:cs="Times New Roman"/>
          <w:sz w:val="24"/>
          <w:szCs w:val="24"/>
        </w:rPr>
      </w:pPr>
      <w:r w:rsidRPr="007C1424">
        <w:rPr>
          <w:rFonts w:ascii="Times New Roman" w:hAnsi="Times New Roman" w:cs="Times New Roman"/>
          <w:sz w:val="24"/>
          <w:szCs w:val="24"/>
        </w:rPr>
        <w:t xml:space="preserve">We calculated the proportion of variation explained by genotype and neighbor genotype for each plant trait </w:t>
      </w:r>
      <w:r>
        <w:rPr>
          <w:rFonts w:ascii="Times New Roman" w:hAnsi="Times New Roman" w:cs="Times New Roman"/>
          <w:sz w:val="24"/>
          <w:szCs w:val="24"/>
        </w:rPr>
        <w:t>in the presence/absence of belowground interactions</w:t>
      </w:r>
      <w:r w:rsidRPr="007C1424">
        <w:rPr>
          <w:rFonts w:ascii="Times New Roman" w:hAnsi="Times New Roman" w:cs="Times New Roman"/>
          <w:sz w:val="24"/>
          <w:szCs w:val="24"/>
        </w:rPr>
        <w:t xml:space="preserve">. We used general linear models and determined the proportion </w:t>
      </w:r>
      <w:r>
        <w:rPr>
          <w:rFonts w:ascii="Times New Roman" w:hAnsi="Times New Roman" w:cs="Times New Roman"/>
          <w:sz w:val="24"/>
          <w:szCs w:val="24"/>
        </w:rPr>
        <w:t xml:space="preserve">of </w:t>
      </w:r>
      <w:r w:rsidRPr="007C1424">
        <w:rPr>
          <w:rFonts w:ascii="Times New Roman" w:hAnsi="Times New Roman" w:cs="Times New Roman"/>
          <w:sz w:val="24"/>
          <w:szCs w:val="24"/>
        </w:rPr>
        <w:t>variance explained by each trait as factor sum of squares divided by the full model sum of squares (</w:t>
      </w:r>
      <w:r w:rsidRPr="00597FCF">
        <w:rPr>
          <w:rFonts w:ascii="Times New Roman" w:hAnsi="Times New Roman" w:cs="Times New Roman"/>
          <w:i/>
          <w:sz w:val="24"/>
          <w:szCs w:val="24"/>
        </w:rPr>
        <w:t>sensu</w:t>
      </w:r>
      <w:r w:rsidRPr="007C1424">
        <w:rPr>
          <w:rFonts w:ascii="Times New Roman" w:hAnsi="Times New Roman" w:cs="Times New Roman"/>
          <w:sz w:val="24"/>
          <w:szCs w:val="24"/>
        </w:rPr>
        <w:t xml:space="preserve"> Johnson </w:t>
      </w:r>
      <w:r w:rsidRPr="007C1424">
        <w:rPr>
          <w:rFonts w:ascii="Times New Roman" w:hAnsi="Times New Roman" w:cs="Times New Roman"/>
          <w:i/>
          <w:sz w:val="24"/>
          <w:szCs w:val="24"/>
        </w:rPr>
        <w:t xml:space="preserve">et al. </w:t>
      </w:r>
      <w:r w:rsidRPr="007C1424">
        <w:rPr>
          <w:rFonts w:ascii="Times New Roman" w:hAnsi="Times New Roman" w:cs="Times New Roman"/>
          <w:sz w:val="24"/>
          <w:szCs w:val="24"/>
        </w:rPr>
        <w:t xml:space="preserve">2008). </w:t>
      </w:r>
      <w:r>
        <w:rPr>
          <w:rFonts w:ascii="Times New Roman" w:hAnsi="Times New Roman" w:cs="Times New Roman"/>
          <w:sz w:val="24"/>
          <w:szCs w:val="24"/>
        </w:rPr>
        <w:t xml:space="preserve">Because there were significant species level differences for the relative effects of genotype and neighbor genotype in a previous study (Genung </w:t>
      </w:r>
      <w:r>
        <w:rPr>
          <w:rFonts w:ascii="Times New Roman" w:hAnsi="Times New Roman" w:cs="Times New Roman"/>
          <w:i/>
          <w:sz w:val="24"/>
          <w:szCs w:val="24"/>
        </w:rPr>
        <w:t xml:space="preserve">et al. </w:t>
      </w:r>
      <w:r>
        <w:rPr>
          <w:rFonts w:ascii="Times New Roman" w:hAnsi="Times New Roman" w:cs="Times New Roman"/>
          <w:sz w:val="24"/>
          <w:szCs w:val="24"/>
        </w:rPr>
        <w:t>2012), w</w:t>
      </w:r>
      <w:r w:rsidRPr="007C1424">
        <w:rPr>
          <w:rFonts w:ascii="Times New Roman" w:hAnsi="Times New Roman" w:cs="Times New Roman"/>
          <w:sz w:val="24"/>
          <w:szCs w:val="24"/>
        </w:rPr>
        <w:t>e did this analysis fo</w:t>
      </w:r>
      <w:r>
        <w:rPr>
          <w:rFonts w:ascii="Times New Roman" w:hAnsi="Times New Roman" w:cs="Times New Roman"/>
          <w:sz w:val="24"/>
          <w:szCs w:val="24"/>
        </w:rPr>
        <w:t>r each focal species separately and repeated it for each</w:t>
      </w:r>
      <w:r w:rsidRPr="007C1424">
        <w:rPr>
          <w:rFonts w:ascii="Times New Roman" w:hAnsi="Times New Roman" w:cs="Times New Roman"/>
          <w:sz w:val="24"/>
          <w:szCs w:val="24"/>
        </w:rPr>
        <w:t xml:space="preserve"> plant trai</w:t>
      </w:r>
      <w:r>
        <w:rPr>
          <w:rFonts w:ascii="Times New Roman" w:hAnsi="Times New Roman" w:cs="Times New Roman"/>
          <w:sz w:val="24"/>
          <w:szCs w:val="24"/>
        </w:rPr>
        <w:t>t (i.e., aboveground biomass, belowground biomass, total biomass). We predicted that neighbor genotype effects for plant biomass traits would be relatively more important than genotype in pots which allowed neighboring plants to compete belowground, since belowground competition is frequently more intense than aboveground competition, especially when light is plentiful (Wilson 1988, Wilson &amp; Tilman 1993).</w:t>
      </w:r>
    </w:p>
    <w:p w:rsidR="00EB1398" w:rsidRDefault="00EB1398" w:rsidP="00EB1398">
      <w:pPr>
        <w:spacing w:line="360" w:lineRule="auto"/>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RESULTS</w:t>
      </w:r>
    </w:p>
    <w:p w:rsidR="00EB1398" w:rsidRDefault="00EB1398" w:rsidP="00EB1398">
      <w:pPr>
        <w:spacing w:line="36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Effects of belowground interactions</w:t>
      </w:r>
    </w:p>
    <w:p w:rsidR="00EB1398" w:rsidRDefault="00EB1398" w:rsidP="00EB1398">
      <w:pPr>
        <w:spacing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Excluding belowground interactions had no effect on belowground biomass (LR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bscript"/>
        </w:rPr>
        <w:t xml:space="preserve">(1,99) </w:t>
      </w:r>
      <w:r>
        <w:rPr>
          <w:rFonts w:ascii="Times New Roman" w:eastAsia="Times New Roman" w:hAnsi="Times New Roman" w:cs="Times New Roman"/>
          <w:sz w:val="24"/>
          <w:szCs w:val="24"/>
        </w:rPr>
        <w:t>= 1.941,  p = 0.164), aboveground biomass (LR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bscript"/>
        </w:rPr>
        <w:t xml:space="preserve">(1,99) </w:t>
      </w:r>
      <w:r>
        <w:rPr>
          <w:rFonts w:ascii="Times New Roman" w:eastAsia="Times New Roman" w:hAnsi="Times New Roman" w:cs="Times New Roman"/>
          <w:sz w:val="24"/>
          <w:szCs w:val="24"/>
        </w:rPr>
        <w:t>= 0.077,  p = 0.781), or total biomass (LR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bscript"/>
        </w:rPr>
        <w:t xml:space="preserve">(1,99) </w:t>
      </w:r>
      <w:r>
        <w:rPr>
          <w:rFonts w:ascii="Times New Roman" w:eastAsia="Times New Roman" w:hAnsi="Times New Roman" w:cs="Times New Roman"/>
          <w:sz w:val="24"/>
          <w:szCs w:val="24"/>
        </w:rPr>
        <w:t>= 2.995,  p = 0.084); however, we did find an effect on shoot to root ratio (LR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bscript"/>
        </w:rPr>
        <w:t xml:space="preserve">(1,99) </w:t>
      </w:r>
      <w:r>
        <w:rPr>
          <w:rFonts w:ascii="Times New Roman" w:eastAsia="Times New Roman" w:hAnsi="Times New Roman" w:cs="Times New Roman"/>
          <w:sz w:val="24"/>
          <w:szCs w:val="24"/>
        </w:rPr>
        <w:t>= 7.543,  p = 0.006). Plants produced more aboveground biomass, relative to belowground biomass, when belowground interactions were experimentally excluded, resulting in 55% greater shoot to root ratio. These results indicate that total plant productivity is not limited by the experimental treatments; that is, productivity does not appear to be limited by having a smaller volume of soil in which to forage in divided pots. However, the presence of belowground interactions did cause plants to shift their allocation strategies, leading to more investment in belowground structures and less investment in vegetative growth.</w:t>
      </w:r>
    </w:p>
    <w:p w:rsidR="00001647" w:rsidRDefault="00001647" w:rsidP="00EB1398">
      <w:pPr>
        <w:spacing w:line="360" w:lineRule="auto"/>
        <w:textAlignment w:val="baseline"/>
        <w:rPr>
          <w:rFonts w:ascii="Times New Roman" w:eastAsia="Times New Roman" w:hAnsi="Times New Roman" w:cs="Times New Roman"/>
          <w:b/>
          <w:sz w:val="24"/>
          <w:szCs w:val="24"/>
        </w:rPr>
      </w:pPr>
    </w:p>
    <w:p w:rsidR="00EB1398" w:rsidRDefault="00EB1398" w:rsidP="00EB1398">
      <w:pPr>
        <w:spacing w:line="360" w:lineRule="auto"/>
        <w:textAlignment w:val="baseline"/>
        <w:rPr>
          <w:rFonts w:ascii="Times New Roman" w:eastAsia="Times New Roman" w:hAnsi="Times New Roman" w:cs="Times New Roman"/>
          <w:b/>
          <w:sz w:val="24"/>
          <w:szCs w:val="24"/>
        </w:rPr>
      </w:pPr>
      <w:r w:rsidRPr="00286BAA">
        <w:rPr>
          <w:rFonts w:ascii="Times New Roman" w:eastAsia="Times New Roman" w:hAnsi="Times New Roman" w:cs="Times New Roman"/>
          <w:b/>
          <w:sz w:val="24"/>
          <w:szCs w:val="24"/>
        </w:rPr>
        <w:lastRenderedPageBreak/>
        <w:t xml:space="preserve">Genetic controls on </w:t>
      </w:r>
      <w:r>
        <w:rPr>
          <w:rFonts w:ascii="Times New Roman" w:eastAsia="Times New Roman" w:hAnsi="Times New Roman" w:cs="Times New Roman"/>
          <w:b/>
          <w:sz w:val="24"/>
          <w:szCs w:val="24"/>
        </w:rPr>
        <w:t>aboveground biomass</w:t>
      </w:r>
      <w:r w:rsidRPr="00286BAA">
        <w:rPr>
          <w:rFonts w:ascii="Times New Roman" w:eastAsia="Times New Roman" w:hAnsi="Times New Roman" w:cs="Times New Roman"/>
          <w:b/>
          <w:sz w:val="24"/>
          <w:szCs w:val="24"/>
        </w:rPr>
        <w:t xml:space="preserve"> and root surface area</w:t>
      </w:r>
    </w:p>
    <w:p w:rsidR="00EB1398" w:rsidRDefault="00EB1398" w:rsidP="00EB1398">
      <w:pPr>
        <w:spacing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did not find any main effects of genotype, neighbor genotype, or </w:t>
      </w:r>
      <w:r w:rsidR="004869A5">
        <w:rPr>
          <w:rFonts w:ascii="Times New Roman" w:eastAsia="Times New Roman" w:hAnsi="Times New Roman" w:cs="Times New Roman"/>
          <w:sz w:val="24"/>
          <w:szCs w:val="24"/>
        </w:rPr>
        <w:t>presence</w:t>
      </w:r>
      <w:r>
        <w:rPr>
          <w:rFonts w:ascii="Times New Roman" w:eastAsia="Times New Roman" w:hAnsi="Times New Roman" w:cs="Times New Roman"/>
          <w:sz w:val="24"/>
          <w:szCs w:val="24"/>
        </w:rPr>
        <w:t xml:space="preserve">/absence of belowground interactions on root surface area. We did, however, detect a significant interaction between neighbor genotype and presence/absence of belowground interactions which predicted root surface area for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focal plants (</w:t>
      </w:r>
      <w:r w:rsidRPr="00E22517">
        <w:rPr>
          <w:rFonts w:ascii="Times New Roman" w:eastAsia="Times New Roman" w:hAnsi="Times New Roman" w:cs="Times New Roman"/>
          <w:b/>
          <w:sz w:val="24"/>
          <w:szCs w:val="24"/>
        </w:rPr>
        <w:t xml:space="preserve">Table </w:t>
      </w:r>
      <w:r w:rsidR="00755C92">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This interaction arose because </w:t>
      </w:r>
      <w:r>
        <w:rPr>
          <w:rFonts w:ascii="Times New Roman" w:eastAsia="Times New Roman" w:hAnsi="Times New Roman" w:cs="Times New Roman"/>
          <w:i/>
          <w:sz w:val="24"/>
          <w:szCs w:val="24"/>
        </w:rPr>
        <w:t xml:space="preserve">S. gigantea </w:t>
      </w:r>
      <w:r>
        <w:rPr>
          <w:rFonts w:ascii="Times New Roman" w:eastAsia="Times New Roman" w:hAnsi="Times New Roman" w:cs="Times New Roman"/>
          <w:sz w:val="24"/>
          <w:szCs w:val="24"/>
        </w:rPr>
        <w:t xml:space="preserve">neighbors only exerted neighbor genotype effects on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 xml:space="preserve">focal plants’ root surface area when belowground interactions were allowed. Because we observed no main effect of </w:t>
      </w:r>
      <w:r w:rsidR="00E65B56">
        <w:rPr>
          <w:rFonts w:ascii="Times New Roman" w:eastAsia="Times New Roman" w:hAnsi="Times New Roman" w:cs="Times New Roman"/>
          <w:sz w:val="24"/>
          <w:szCs w:val="24"/>
        </w:rPr>
        <w:t>“</w:t>
      </w:r>
      <w:r>
        <w:rPr>
          <w:rFonts w:ascii="Times New Roman" w:eastAsia="Times New Roman" w:hAnsi="Times New Roman" w:cs="Times New Roman"/>
          <w:sz w:val="24"/>
          <w:szCs w:val="24"/>
        </w:rPr>
        <w:t>presence/absence of belowground interactions</w:t>
      </w:r>
      <w:r w:rsidR="00E65B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65B56">
        <w:rPr>
          <w:rFonts w:ascii="Times New Roman" w:eastAsia="Times New Roman" w:hAnsi="Times New Roman" w:cs="Times New Roman"/>
          <w:sz w:val="24"/>
          <w:szCs w:val="24"/>
        </w:rPr>
        <w:t>belowground interactions did not</w:t>
      </w:r>
      <w:r>
        <w:rPr>
          <w:rFonts w:ascii="Times New Roman" w:eastAsia="Times New Roman" w:hAnsi="Times New Roman" w:cs="Times New Roman"/>
          <w:sz w:val="24"/>
          <w:szCs w:val="24"/>
        </w:rPr>
        <w:t xml:space="preserve"> necessarily decrease root surface area of </w:t>
      </w:r>
      <w:r>
        <w:rPr>
          <w:rFonts w:ascii="Times New Roman" w:eastAsia="Times New Roman" w:hAnsi="Times New Roman" w:cs="Times New Roman"/>
          <w:i/>
          <w:sz w:val="24"/>
          <w:szCs w:val="24"/>
        </w:rPr>
        <w:t xml:space="preserve">S. </w:t>
      </w:r>
      <w:r w:rsidR="004869A5">
        <w:rPr>
          <w:rFonts w:ascii="Times New Roman" w:eastAsia="Times New Roman" w:hAnsi="Times New Roman" w:cs="Times New Roman"/>
          <w:i/>
          <w:sz w:val="24"/>
          <w:szCs w:val="24"/>
        </w:rPr>
        <w:t>altissima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focal plants. However, this result does show that belowground interactions are crucial to the transmission of IGEs from </w:t>
      </w:r>
      <w:r w:rsidR="00E65B56">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neighboring genotype to </w:t>
      </w:r>
      <w:r w:rsidR="00E65B56">
        <w:rPr>
          <w:rFonts w:ascii="Times New Roman" w:eastAsia="Times New Roman" w:hAnsi="Times New Roman" w:cs="Times New Roman"/>
          <w:sz w:val="24"/>
          <w:szCs w:val="24"/>
        </w:rPr>
        <w:t>a focal plant phenotype</w:t>
      </w:r>
      <w:r>
        <w:rPr>
          <w:rFonts w:ascii="Times New Roman" w:eastAsia="Times New Roman" w:hAnsi="Times New Roman" w:cs="Times New Roman"/>
          <w:sz w:val="24"/>
          <w:szCs w:val="24"/>
        </w:rPr>
        <w:t>.</w:t>
      </w:r>
    </w:p>
    <w:p w:rsidR="00EB1398" w:rsidRPr="001D482C" w:rsidRDefault="00EB1398" w:rsidP="00EB1398">
      <w:pPr>
        <w:spacing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Root surface area, as a measure of nutrient uptake ability, may be related to aboveground biomass, but this relationship might be dependent upon neighbor genotype effects and the presence/absence of belowground interactions. We found that genotype identity affected aboveground biomass in both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S. gigantea</w:t>
      </w:r>
      <w:r>
        <w:rPr>
          <w:rFonts w:ascii="Times New Roman" w:eastAsia="Times New Roman" w:hAnsi="Times New Roman" w:cs="Times New Roman"/>
          <w:sz w:val="24"/>
          <w:szCs w:val="24"/>
        </w:rPr>
        <w:t xml:space="preserve"> (</w:t>
      </w:r>
      <w:r w:rsidRPr="00E22517">
        <w:rPr>
          <w:rFonts w:ascii="Times New Roman" w:eastAsia="Times New Roman" w:hAnsi="Times New Roman" w:cs="Times New Roman"/>
          <w:b/>
          <w:sz w:val="24"/>
          <w:szCs w:val="24"/>
        </w:rPr>
        <w:t xml:space="preserve">Table </w:t>
      </w:r>
      <w:r w:rsidR="00755C92">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However, for </w:t>
      </w:r>
      <w:r>
        <w:rPr>
          <w:rFonts w:ascii="Times New Roman" w:eastAsia="Times New Roman" w:hAnsi="Times New Roman" w:cs="Times New Roman"/>
          <w:i/>
          <w:sz w:val="24"/>
          <w:szCs w:val="24"/>
        </w:rPr>
        <w:t>S. altissima</w:t>
      </w:r>
      <w:r>
        <w:rPr>
          <w:rFonts w:ascii="Times New Roman" w:eastAsia="Times New Roman" w:hAnsi="Times New Roman" w:cs="Times New Roman"/>
          <w:sz w:val="24"/>
          <w:szCs w:val="24"/>
        </w:rPr>
        <w:t>, focal plants,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main effect of genotype interacted with the presence of belowground interactions (Table </w:t>
      </w:r>
      <w:r w:rsidR="00755C92">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Specifically, </w:t>
      </w:r>
      <w:r>
        <w:rPr>
          <w:rFonts w:ascii="Times New Roman" w:eastAsia="Times New Roman" w:hAnsi="Times New Roman" w:cs="Times New Roman"/>
          <w:i/>
          <w:sz w:val="24"/>
          <w:szCs w:val="24"/>
        </w:rPr>
        <w:t xml:space="preserve">S. altissima </w:t>
      </w:r>
      <w:r>
        <w:rPr>
          <w:rFonts w:ascii="Times New Roman" w:eastAsia="Times New Roman" w:hAnsi="Times New Roman" w:cs="Times New Roman"/>
          <w:sz w:val="24"/>
          <w:szCs w:val="24"/>
        </w:rPr>
        <w:t>focal plants onl</w:t>
      </w:r>
      <w:r w:rsidR="009A77A0">
        <w:rPr>
          <w:rFonts w:ascii="Times New Roman" w:eastAsia="Times New Roman" w:hAnsi="Times New Roman" w:cs="Times New Roman"/>
          <w:sz w:val="24"/>
          <w:szCs w:val="24"/>
        </w:rPr>
        <w:t xml:space="preserve">y expressed genotypic variation </w:t>
      </w:r>
      <w:r>
        <w:rPr>
          <w:rFonts w:ascii="Times New Roman" w:eastAsia="Times New Roman" w:hAnsi="Times New Roman" w:cs="Times New Roman"/>
          <w:sz w:val="24"/>
          <w:szCs w:val="24"/>
        </w:rPr>
        <w:t>for aboveground biomass when belowground interactions were experimentally excluded. This result could be due to other factors, such as belowground interactions or neighbor genotype, being more important drivers of aboveground productivity when belowground interactions were allowed.</w:t>
      </w:r>
    </w:p>
    <w:p w:rsidR="00EB1398" w:rsidRPr="00807837" w:rsidRDefault="00EB1398" w:rsidP="009A77A0">
      <w:pPr>
        <w:spacing w:line="36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Belowground interactions shift the relative influences of genotype and neighbor genotype</w:t>
      </w:r>
    </w:p>
    <w:p w:rsidR="00001647" w:rsidRDefault="00EB1398" w:rsidP="00001647">
      <w:pPr>
        <w:spacing w:line="360" w:lineRule="auto"/>
        <w:rPr>
          <w:rFonts w:ascii="Times New Roman" w:hAnsi="Times New Roman" w:cs="Times New Roman"/>
          <w:sz w:val="24"/>
          <w:szCs w:val="24"/>
        </w:rPr>
      </w:pPr>
      <w:r>
        <w:rPr>
          <w:rFonts w:ascii="Times New Roman" w:hAnsi="Times New Roman" w:cs="Times New Roman"/>
          <w:sz w:val="24"/>
          <w:szCs w:val="24"/>
        </w:rPr>
        <w:t>On average, focal genotype explained approximately twice as much variation in plant biomass traits (24%) as did neighbor genotype (13%). However, the relative importance of these two factors varied considerably by species identity, and depending upon whether belowground interactions were allowed or experimentally excluded (</w:t>
      </w:r>
      <w:r>
        <w:rPr>
          <w:rFonts w:ascii="Times New Roman" w:hAnsi="Times New Roman" w:cs="Times New Roman"/>
          <w:b/>
          <w:sz w:val="24"/>
          <w:szCs w:val="24"/>
        </w:rPr>
        <w:t xml:space="preserve">Figure </w:t>
      </w:r>
      <w:r w:rsidR="0058099F">
        <w:rPr>
          <w:rFonts w:ascii="Times New Roman" w:hAnsi="Times New Roman" w:cs="Times New Roman"/>
          <w:b/>
          <w:sz w:val="24"/>
          <w:szCs w:val="24"/>
        </w:rPr>
        <w:t>7</w:t>
      </w:r>
      <w:r>
        <w:rPr>
          <w:rFonts w:ascii="Times New Roman" w:hAnsi="Times New Roman" w:cs="Times New Roman"/>
          <w:sz w:val="24"/>
          <w:szCs w:val="24"/>
        </w:rPr>
        <w:t xml:space="preserve">). For example, for </w:t>
      </w:r>
      <w:r>
        <w:rPr>
          <w:rFonts w:ascii="Times New Roman" w:hAnsi="Times New Roman" w:cs="Times New Roman"/>
          <w:i/>
          <w:sz w:val="24"/>
          <w:szCs w:val="24"/>
        </w:rPr>
        <w:t xml:space="preserve">S. altissima </w:t>
      </w:r>
      <w:r>
        <w:rPr>
          <w:rFonts w:ascii="Times New Roman" w:hAnsi="Times New Roman" w:cs="Times New Roman"/>
          <w:sz w:val="24"/>
          <w:szCs w:val="24"/>
        </w:rPr>
        <w:t xml:space="preserve">focal plants there was no significant difference in the percent of variance explained by genotype (23%) and neighbor genotype (18%), while for </w:t>
      </w:r>
      <w:r>
        <w:rPr>
          <w:rFonts w:ascii="Times New Roman" w:hAnsi="Times New Roman" w:cs="Times New Roman"/>
          <w:i/>
          <w:sz w:val="24"/>
          <w:szCs w:val="24"/>
        </w:rPr>
        <w:t>S. gigantea</w:t>
      </w:r>
      <w:r>
        <w:rPr>
          <w:rFonts w:ascii="Times New Roman" w:hAnsi="Times New Roman" w:cs="Times New Roman"/>
          <w:sz w:val="24"/>
          <w:szCs w:val="24"/>
        </w:rPr>
        <w:t xml:space="preserve"> focal plants,</w:t>
      </w:r>
      <w:r>
        <w:rPr>
          <w:rFonts w:ascii="Times New Roman" w:hAnsi="Times New Roman" w:cs="Times New Roman"/>
          <w:i/>
          <w:sz w:val="24"/>
          <w:szCs w:val="24"/>
        </w:rPr>
        <w:t xml:space="preserve"> </w:t>
      </w:r>
      <w:r>
        <w:rPr>
          <w:rFonts w:ascii="Times New Roman" w:hAnsi="Times New Roman" w:cs="Times New Roman"/>
          <w:sz w:val="24"/>
          <w:szCs w:val="24"/>
        </w:rPr>
        <w:t xml:space="preserve">focal genotype explained more variation (25%) than did neighbor genotype (8%). Belowground interactions also affected </w:t>
      </w:r>
    </w:p>
    <w:p w:rsidR="00001647" w:rsidRDefault="00001647" w:rsidP="00001647">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6.</w:t>
      </w:r>
      <w:proofErr w:type="gramEnd"/>
      <w:r>
        <w:rPr>
          <w:rFonts w:ascii="Times New Roman" w:hAnsi="Times New Roman" w:cs="Times New Roman"/>
          <w:b/>
          <w:sz w:val="24"/>
          <w:szCs w:val="24"/>
        </w:rPr>
        <w:t xml:space="preserve"> Indirect genetic effects on root surface area depend on belowground interactions. </w:t>
      </w:r>
      <w:r>
        <w:rPr>
          <w:rFonts w:ascii="Times New Roman" w:hAnsi="Times New Roman" w:cs="Times New Roman"/>
          <w:sz w:val="24"/>
          <w:szCs w:val="24"/>
        </w:rPr>
        <w:t>The results of GLMs linking genotype, neighbor genotype, and belowground interactions to root surface area are presented below. The significant interaction term is due to neighbor genotype effects (i.e., indirect genetic effects) being significant only in pots in which belowground interactions were allowed. Significant values (α = 0.05) are in bold italics.</w:t>
      </w:r>
    </w:p>
    <w:p w:rsidR="00001647" w:rsidRPr="00A57CCB" w:rsidRDefault="00001647" w:rsidP="0000164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3060"/>
        <w:gridCol w:w="2988"/>
      </w:tblGrid>
      <w:tr w:rsidR="00001647" w:rsidRPr="00A57CCB" w:rsidTr="005924ED">
        <w:tc>
          <w:tcPr>
            <w:tcW w:w="3528" w:type="dxa"/>
            <w:tcBorders>
              <w:top w:val="single" w:sz="4" w:space="0" w:color="auto"/>
            </w:tcBorders>
          </w:tcPr>
          <w:p w:rsidR="00001647" w:rsidRPr="00A57CCB" w:rsidRDefault="00001647" w:rsidP="005924ED">
            <w:pPr>
              <w:rPr>
                <w:rFonts w:ascii="Times New Roman" w:hAnsi="Times New Roman" w:cs="Times New Roman"/>
                <w:sz w:val="24"/>
                <w:szCs w:val="24"/>
              </w:rPr>
            </w:pPr>
            <w:r>
              <w:rPr>
                <w:rFonts w:ascii="Times New Roman" w:hAnsi="Times New Roman" w:cs="Times New Roman"/>
                <w:sz w:val="24"/>
                <w:szCs w:val="24"/>
              </w:rPr>
              <w:t>Response: Root Surface Area</w:t>
            </w:r>
          </w:p>
        </w:tc>
        <w:tc>
          <w:tcPr>
            <w:tcW w:w="3060" w:type="dxa"/>
            <w:tcBorders>
              <w:top w:val="single" w:sz="4" w:space="0" w:color="auto"/>
            </w:tcBorders>
          </w:tcPr>
          <w:p w:rsidR="00001647" w:rsidRPr="00A57CCB" w:rsidRDefault="00001647" w:rsidP="005924ED">
            <w:pPr>
              <w:jc w:val="center"/>
              <w:rPr>
                <w:rFonts w:ascii="Times New Roman" w:hAnsi="Times New Roman" w:cs="Times New Roman"/>
                <w:i/>
                <w:sz w:val="24"/>
                <w:szCs w:val="24"/>
              </w:rPr>
            </w:pPr>
            <w:r w:rsidRPr="00A57CCB">
              <w:rPr>
                <w:rFonts w:ascii="Times New Roman" w:hAnsi="Times New Roman" w:cs="Times New Roman"/>
                <w:sz w:val="24"/>
                <w:szCs w:val="24"/>
              </w:rPr>
              <w:t xml:space="preserve">Focal </w:t>
            </w:r>
            <w:r w:rsidRPr="00A57CCB">
              <w:rPr>
                <w:rFonts w:ascii="Times New Roman" w:hAnsi="Times New Roman" w:cs="Times New Roman"/>
                <w:i/>
                <w:sz w:val="24"/>
                <w:szCs w:val="24"/>
              </w:rPr>
              <w:t>S. alt</w:t>
            </w:r>
            <w:r w:rsidRPr="00A57CCB">
              <w:rPr>
                <w:rFonts w:ascii="Times New Roman" w:hAnsi="Times New Roman" w:cs="Times New Roman"/>
                <w:sz w:val="24"/>
                <w:szCs w:val="24"/>
              </w:rPr>
              <w:t xml:space="preserve">, Neighbor </w:t>
            </w:r>
            <w:r w:rsidRPr="00A57CCB">
              <w:rPr>
                <w:rFonts w:ascii="Times New Roman" w:hAnsi="Times New Roman" w:cs="Times New Roman"/>
                <w:i/>
                <w:sz w:val="24"/>
                <w:szCs w:val="24"/>
              </w:rPr>
              <w:t>S. gig</w:t>
            </w:r>
          </w:p>
        </w:tc>
        <w:tc>
          <w:tcPr>
            <w:tcW w:w="2988" w:type="dxa"/>
            <w:tcBorders>
              <w:top w:val="single" w:sz="4" w:space="0" w:color="auto"/>
            </w:tcBorders>
          </w:tcPr>
          <w:p w:rsidR="00001647" w:rsidRPr="00A57CCB" w:rsidRDefault="00001647" w:rsidP="005924ED">
            <w:pPr>
              <w:jc w:val="center"/>
              <w:rPr>
                <w:rFonts w:ascii="Times New Roman" w:hAnsi="Times New Roman" w:cs="Times New Roman"/>
                <w:i/>
                <w:sz w:val="24"/>
                <w:szCs w:val="24"/>
              </w:rPr>
            </w:pPr>
            <w:r w:rsidRPr="00A57CCB">
              <w:rPr>
                <w:rFonts w:ascii="Times New Roman" w:hAnsi="Times New Roman" w:cs="Times New Roman"/>
                <w:sz w:val="24"/>
                <w:szCs w:val="24"/>
              </w:rPr>
              <w:t xml:space="preserve">Focal </w:t>
            </w:r>
            <w:r w:rsidRPr="00A57CCB">
              <w:rPr>
                <w:rFonts w:ascii="Times New Roman" w:hAnsi="Times New Roman" w:cs="Times New Roman"/>
                <w:i/>
                <w:sz w:val="24"/>
                <w:szCs w:val="24"/>
              </w:rPr>
              <w:t>S. gig</w:t>
            </w:r>
            <w:r w:rsidRPr="00A57CCB">
              <w:rPr>
                <w:rFonts w:ascii="Times New Roman" w:hAnsi="Times New Roman" w:cs="Times New Roman"/>
                <w:sz w:val="24"/>
                <w:szCs w:val="24"/>
              </w:rPr>
              <w:t xml:space="preserve">¸ Neighbor </w:t>
            </w:r>
            <w:r w:rsidRPr="00A57CCB">
              <w:rPr>
                <w:rFonts w:ascii="Times New Roman" w:hAnsi="Times New Roman" w:cs="Times New Roman"/>
                <w:i/>
                <w:sz w:val="24"/>
                <w:szCs w:val="24"/>
              </w:rPr>
              <w:t>S. alt</w:t>
            </w:r>
          </w:p>
        </w:tc>
      </w:tr>
      <w:tr w:rsidR="00001647" w:rsidRPr="00A57CCB" w:rsidTr="005924ED">
        <w:tc>
          <w:tcPr>
            <w:tcW w:w="3528" w:type="dxa"/>
            <w:tcBorders>
              <w:bottom w:val="single" w:sz="4" w:space="0" w:color="auto"/>
            </w:tcBorders>
          </w:tcPr>
          <w:p w:rsidR="00001647" w:rsidRPr="00A57CCB" w:rsidRDefault="00001647" w:rsidP="005924ED">
            <w:pPr>
              <w:rPr>
                <w:rFonts w:ascii="Times New Roman" w:hAnsi="Times New Roman" w:cs="Times New Roman"/>
                <w:sz w:val="24"/>
                <w:szCs w:val="24"/>
              </w:rPr>
            </w:pPr>
          </w:p>
        </w:tc>
        <w:tc>
          <w:tcPr>
            <w:tcW w:w="3060" w:type="dxa"/>
            <w:tcBorders>
              <w:bottom w:val="single" w:sz="4" w:space="0" w:color="auto"/>
            </w:tcBorders>
          </w:tcPr>
          <w:p w:rsidR="00001647" w:rsidRPr="00A57CCB" w:rsidRDefault="00001647" w:rsidP="005924ED">
            <w:pPr>
              <w:jc w:val="center"/>
              <w:rPr>
                <w:rFonts w:ascii="Times New Roman" w:hAnsi="Times New Roman" w:cs="Times New Roman"/>
                <w:sz w:val="24"/>
                <w:szCs w:val="24"/>
              </w:rPr>
            </w:pPr>
            <w:r w:rsidRPr="00A57CCB">
              <w:rPr>
                <w:rFonts w:ascii="Times New Roman" w:hAnsi="Times New Roman" w:cs="Times New Roman"/>
                <w:sz w:val="24"/>
                <w:szCs w:val="24"/>
              </w:rPr>
              <w:t>p-value</w:t>
            </w:r>
          </w:p>
        </w:tc>
        <w:tc>
          <w:tcPr>
            <w:tcW w:w="2988" w:type="dxa"/>
            <w:tcBorders>
              <w:bottom w:val="single" w:sz="4" w:space="0" w:color="auto"/>
            </w:tcBorders>
          </w:tcPr>
          <w:p w:rsidR="00001647" w:rsidRPr="00A57CCB" w:rsidRDefault="00001647" w:rsidP="005924ED">
            <w:pPr>
              <w:jc w:val="center"/>
              <w:rPr>
                <w:rFonts w:ascii="Times New Roman" w:hAnsi="Times New Roman" w:cs="Times New Roman"/>
                <w:sz w:val="24"/>
                <w:szCs w:val="24"/>
              </w:rPr>
            </w:pPr>
            <w:r w:rsidRPr="00A57CCB">
              <w:rPr>
                <w:rFonts w:ascii="Times New Roman" w:hAnsi="Times New Roman" w:cs="Times New Roman"/>
                <w:sz w:val="24"/>
                <w:szCs w:val="24"/>
              </w:rPr>
              <w:t>p-value</w:t>
            </w:r>
          </w:p>
        </w:tc>
      </w:tr>
      <w:tr w:rsidR="00001647" w:rsidRPr="00A57CCB" w:rsidTr="005924ED">
        <w:tc>
          <w:tcPr>
            <w:tcW w:w="3528" w:type="dxa"/>
            <w:tcBorders>
              <w:top w:val="single" w:sz="4" w:space="0" w:color="auto"/>
            </w:tcBorders>
          </w:tcPr>
          <w:p w:rsidR="00001647" w:rsidRPr="00A57CCB" w:rsidRDefault="00001647" w:rsidP="005924ED">
            <w:pPr>
              <w:rPr>
                <w:rFonts w:ascii="Times New Roman" w:hAnsi="Times New Roman" w:cs="Times New Roman"/>
              </w:rPr>
            </w:pPr>
            <w:r w:rsidRPr="00A57CCB">
              <w:rPr>
                <w:rFonts w:ascii="Times New Roman" w:hAnsi="Times New Roman" w:cs="Times New Roman"/>
              </w:rPr>
              <w:t xml:space="preserve">Genotype </w:t>
            </w:r>
          </w:p>
        </w:tc>
        <w:tc>
          <w:tcPr>
            <w:tcW w:w="3060" w:type="dxa"/>
            <w:tcBorders>
              <w:top w:val="single" w:sz="4" w:space="0" w:color="auto"/>
            </w:tcBorders>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0.1607</w:t>
            </w:r>
          </w:p>
        </w:tc>
        <w:tc>
          <w:tcPr>
            <w:tcW w:w="2988" w:type="dxa"/>
            <w:tcBorders>
              <w:top w:val="single" w:sz="4" w:space="0" w:color="auto"/>
            </w:tcBorders>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0.5076</w:t>
            </w:r>
          </w:p>
        </w:tc>
      </w:tr>
      <w:tr w:rsidR="00001647" w:rsidRPr="00A57CCB" w:rsidTr="005924ED">
        <w:tc>
          <w:tcPr>
            <w:tcW w:w="3528" w:type="dxa"/>
          </w:tcPr>
          <w:p w:rsidR="00001647" w:rsidRPr="00A57CCB" w:rsidRDefault="00001647" w:rsidP="005924ED">
            <w:pPr>
              <w:rPr>
                <w:rFonts w:ascii="Times New Roman" w:hAnsi="Times New Roman" w:cs="Times New Roman"/>
              </w:rPr>
            </w:pPr>
            <w:r w:rsidRPr="00A57CCB">
              <w:rPr>
                <w:rFonts w:ascii="Times New Roman" w:hAnsi="Times New Roman" w:cs="Times New Roman"/>
              </w:rPr>
              <w:t>Neighbor Genotype</w:t>
            </w:r>
          </w:p>
        </w:tc>
        <w:tc>
          <w:tcPr>
            <w:tcW w:w="3060"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0.3765</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0.2791</w:t>
            </w:r>
          </w:p>
        </w:tc>
      </w:tr>
      <w:tr w:rsidR="00001647" w:rsidRPr="00A57CCB" w:rsidTr="005924ED">
        <w:tc>
          <w:tcPr>
            <w:tcW w:w="3528" w:type="dxa"/>
          </w:tcPr>
          <w:p w:rsidR="00001647" w:rsidRPr="00A57CCB" w:rsidRDefault="00001647" w:rsidP="005924ED">
            <w:pPr>
              <w:rPr>
                <w:rFonts w:ascii="Times New Roman" w:hAnsi="Times New Roman" w:cs="Times New Roman"/>
              </w:rPr>
            </w:pPr>
            <w:r w:rsidRPr="00A57CCB">
              <w:rPr>
                <w:rFonts w:ascii="Times New Roman" w:hAnsi="Times New Roman" w:cs="Times New Roman"/>
              </w:rPr>
              <w:t>Belowground Interactions (Y</w:t>
            </w:r>
            <w:r>
              <w:rPr>
                <w:rFonts w:ascii="Times New Roman" w:hAnsi="Times New Roman" w:cs="Times New Roman"/>
              </w:rPr>
              <w:t>es</w:t>
            </w:r>
            <w:r w:rsidRPr="00A57CCB">
              <w:rPr>
                <w:rFonts w:ascii="Times New Roman" w:hAnsi="Times New Roman" w:cs="Times New Roman"/>
              </w:rPr>
              <w:t>/N</w:t>
            </w:r>
            <w:r>
              <w:rPr>
                <w:rFonts w:ascii="Times New Roman" w:hAnsi="Times New Roman" w:cs="Times New Roman"/>
              </w:rPr>
              <w:t>o</w:t>
            </w:r>
            <w:r w:rsidRPr="00A57CCB">
              <w:rPr>
                <w:rFonts w:ascii="Times New Roman" w:hAnsi="Times New Roman" w:cs="Times New Roman"/>
              </w:rPr>
              <w:t>)</w:t>
            </w:r>
          </w:p>
        </w:tc>
        <w:tc>
          <w:tcPr>
            <w:tcW w:w="3060"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0.2864</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0.8804</w:t>
            </w:r>
          </w:p>
        </w:tc>
      </w:tr>
      <w:tr w:rsidR="00001647" w:rsidRPr="00A57CCB" w:rsidTr="005924ED">
        <w:tc>
          <w:tcPr>
            <w:tcW w:w="3528" w:type="dxa"/>
          </w:tcPr>
          <w:p w:rsidR="00001647" w:rsidRPr="00A57CCB" w:rsidRDefault="00001647" w:rsidP="005924ED">
            <w:pPr>
              <w:rPr>
                <w:rFonts w:ascii="Times New Roman" w:hAnsi="Times New Roman" w:cs="Times New Roman"/>
              </w:rPr>
            </w:pPr>
            <w:r w:rsidRPr="00A57CCB">
              <w:rPr>
                <w:rFonts w:ascii="Times New Roman" w:hAnsi="Times New Roman" w:cs="Times New Roman"/>
              </w:rPr>
              <w:t xml:space="preserve">Genotype * B. </w:t>
            </w:r>
            <w:r>
              <w:rPr>
                <w:rFonts w:ascii="Times New Roman" w:hAnsi="Times New Roman" w:cs="Times New Roman"/>
              </w:rPr>
              <w:t>Interactions</w:t>
            </w:r>
          </w:p>
        </w:tc>
        <w:tc>
          <w:tcPr>
            <w:tcW w:w="3060"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0.8434</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0.4492</w:t>
            </w:r>
          </w:p>
        </w:tc>
      </w:tr>
      <w:tr w:rsidR="00001647" w:rsidRPr="00A57CCB" w:rsidTr="005924ED">
        <w:tc>
          <w:tcPr>
            <w:tcW w:w="3528" w:type="dxa"/>
            <w:tcBorders>
              <w:bottom w:val="single" w:sz="4" w:space="0" w:color="auto"/>
            </w:tcBorders>
          </w:tcPr>
          <w:p w:rsidR="00001647" w:rsidRPr="00A57CCB" w:rsidRDefault="00001647" w:rsidP="005924ED">
            <w:pPr>
              <w:rPr>
                <w:rFonts w:ascii="Times New Roman" w:hAnsi="Times New Roman" w:cs="Times New Roman"/>
              </w:rPr>
            </w:pPr>
            <w:r>
              <w:rPr>
                <w:rFonts w:ascii="Times New Roman" w:hAnsi="Times New Roman" w:cs="Times New Roman"/>
              </w:rPr>
              <w:t>Neighbor Genotype * B. Interactions</w:t>
            </w:r>
          </w:p>
        </w:tc>
        <w:tc>
          <w:tcPr>
            <w:tcW w:w="3060" w:type="dxa"/>
            <w:tcBorders>
              <w:bottom w:val="single" w:sz="4" w:space="0" w:color="auto"/>
            </w:tcBorders>
          </w:tcPr>
          <w:p w:rsidR="00001647" w:rsidRPr="00A57CCB" w:rsidRDefault="00001647" w:rsidP="005924ED">
            <w:pPr>
              <w:jc w:val="center"/>
              <w:rPr>
                <w:rFonts w:ascii="Times New Roman" w:hAnsi="Times New Roman" w:cs="Times New Roman"/>
                <w:b/>
                <w:i/>
              </w:rPr>
            </w:pPr>
            <w:r w:rsidRPr="00A57CCB">
              <w:rPr>
                <w:rFonts w:ascii="Times New Roman" w:hAnsi="Times New Roman" w:cs="Times New Roman"/>
                <w:b/>
                <w:i/>
              </w:rPr>
              <w:t>0.0088</w:t>
            </w:r>
          </w:p>
        </w:tc>
        <w:tc>
          <w:tcPr>
            <w:tcW w:w="2988" w:type="dxa"/>
            <w:tcBorders>
              <w:bottom w:val="single" w:sz="4" w:space="0" w:color="auto"/>
            </w:tcBorders>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0.8525</w:t>
            </w:r>
          </w:p>
        </w:tc>
      </w:tr>
    </w:tbl>
    <w:p w:rsidR="00001647" w:rsidRDefault="00001647" w:rsidP="00001647">
      <w:pPr>
        <w:rPr>
          <w:rFonts w:ascii="Times New Roman" w:hAnsi="Times New Roman" w:cs="Times New Roman"/>
          <w:sz w:val="24"/>
          <w:szCs w:val="24"/>
        </w:rPr>
      </w:pPr>
    </w:p>
    <w:p w:rsidR="00001647" w:rsidRDefault="00001647" w:rsidP="00001647">
      <w:pPr>
        <w:rPr>
          <w:rFonts w:ascii="Times New Roman" w:hAnsi="Times New Roman" w:cs="Times New Roman"/>
          <w:sz w:val="24"/>
          <w:szCs w:val="24"/>
        </w:rPr>
      </w:pPr>
      <w:r>
        <w:rPr>
          <w:rFonts w:ascii="Times New Roman" w:hAnsi="Times New Roman" w:cs="Times New Roman"/>
          <w:sz w:val="24"/>
          <w:szCs w:val="24"/>
        </w:rPr>
        <w:t xml:space="preserve">“Belowground interactions” is abbreviated as “B. Interactions” and indicates whether a divider experimentally prevented plants from interacting with their neighbor belowground. </w:t>
      </w:r>
    </w:p>
    <w:p w:rsidR="00001647" w:rsidRDefault="00001647" w:rsidP="00001647">
      <w:pPr>
        <w:rPr>
          <w:rFonts w:ascii="Times New Roman" w:hAnsi="Times New Roman" w:cs="Times New Roman"/>
          <w:i/>
          <w:sz w:val="24"/>
          <w:szCs w:val="24"/>
        </w:rPr>
      </w:pPr>
      <w:r>
        <w:rPr>
          <w:rFonts w:ascii="Times New Roman" w:hAnsi="Times New Roman" w:cs="Times New Roman"/>
          <w:i/>
          <w:sz w:val="24"/>
          <w:szCs w:val="24"/>
        </w:rPr>
        <w:t xml:space="preserve">Solidago altissima </w:t>
      </w:r>
      <w:r>
        <w:rPr>
          <w:rFonts w:ascii="Times New Roman" w:hAnsi="Times New Roman" w:cs="Times New Roman"/>
          <w:sz w:val="24"/>
          <w:szCs w:val="24"/>
        </w:rPr>
        <w:t xml:space="preserve">is abbreviated as </w:t>
      </w:r>
      <w:r>
        <w:rPr>
          <w:rFonts w:ascii="Times New Roman" w:hAnsi="Times New Roman" w:cs="Times New Roman"/>
          <w:i/>
          <w:sz w:val="24"/>
          <w:szCs w:val="24"/>
        </w:rPr>
        <w:t>S. alt</w:t>
      </w:r>
      <w:r>
        <w:rPr>
          <w:rFonts w:ascii="Times New Roman" w:hAnsi="Times New Roman" w:cs="Times New Roman"/>
          <w:sz w:val="24"/>
          <w:szCs w:val="24"/>
        </w:rPr>
        <w:t xml:space="preserve">, and </w:t>
      </w:r>
      <w:r>
        <w:rPr>
          <w:rFonts w:ascii="Times New Roman" w:hAnsi="Times New Roman" w:cs="Times New Roman"/>
          <w:i/>
          <w:sz w:val="24"/>
          <w:szCs w:val="24"/>
        </w:rPr>
        <w:t xml:space="preserve">Solidago gigantea </w:t>
      </w:r>
      <w:r>
        <w:rPr>
          <w:rFonts w:ascii="Times New Roman" w:hAnsi="Times New Roman" w:cs="Times New Roman"/>
          <w:sz w:val="24"/>
          <w:szCs w:val="24"/>
        </w:rPr>
        <w:t xml:space="preserve">is abbreviated as </w:t>
      </w:r>
      <w:r>
        <w:rPr>
          <w:rFonts w:ascii="Times New Roman" w:hAnsi="Times New Roman" w:cs="Times New Roman"/>
          <w:i/>
          <w:sz w:val="24"/>
          <w:szCs w:val="24"/>
        </w:rPr>
        <w:t>S. gig</w:t>
      </w:r>
      <w:r>
        <w:rPr>
          <w:rFonts w:ascii="Times New Roman" w:hAnsi="Times New Roman" w:cs="Times New Roman"/>
          <w:sz w:val="24"/>
          <w:szCs w:val="24"/>
        </w:rPr>
        <w:t>.</w:t>
      </w:r>
      <w:r>
        <w:rPr>
          <w:rFonts w:ascii="Times New Roman" w:hAnsi="Times New Roman" w:cs="Times New Roman"/>
          <w:i/>
          <w:sz w:val="24"/>
          <w:szCs w:val="24"/>
        </w:rPr>
        <w:t xml:space="preserve"> </w:t>
      </w:r>
    </w:p>
    <w:p w:rsidR="00001647" w:rsidRDefault="00001647" w:rsidP="00001647">
      <w:pPr>
        <w:rPr>
          <w:rFonts w:ascii="Times New Roman" w:hAnsi="Times New Roman" w:cs="Times New Roman"/>
          <w:sz w:val="24"/>
          <w:szCs w:val="24"/>
        </w:rPr>
      </w:pPr>
      <w:r>
        <w:rPr>
          <w:rFonts w:ascii="Times New Roman" w:hAnsi="Times New Roman" w:cs="Times New Roman"/>
          <w:sz w:val="24"/>
          <w:szCs w:val="24"/>
        </w:rPr>
        <w:t>“Focal” indicates the species identity of plants for which traits were measured, and “Neighbor” indicates the species identity of neighboring plants.</w:t>
      </w:r>
    </w:p>
    <w:p w:rsidR="00001647" w:rsidRDefault="00001647" w:rsidP="0000164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1647" w:rsidRDefault="00001647" w:rsidP="00001647">
      <w:pPr>
        <w:rPr>
          <w:rFonts w:ascii="Times New Roman" w:hAnsi="Times New Roman" w:cs="Times New Roman"/>
          <w:b/>
          <w:sz w:val="24"/>
          <w:szCs w:val="24"/>
        </w:rPr>
      </w:pPr>
      <w:proofErr w:type="gramStart"/>
      <w:r w:rsidRPr="00A57CCB">
        <w:rPr>
          <w:rFonts w:ascii="Times New Roman" w:hAnsi="Times New Roman" w:cs="Times New Roman"/>
          <w:b/>
          <w:sz w:val="24"/>
          <w:szCs w:val="24"/>
        </w:rPr>
        <w:lastRenderedPageBreak/>
        <w:t xml:space="preserve">Table </w:t>
      </w:r>
      <w:r>
        <w:rPr>
          <w:rFonts w:ascii="Times New Roman" w:hAnsi="Times New Roman" w:cs="Times New Roman"/>
          <w:b/>
          <w:sz w:val="24"/>
          <w:szCs w:val="24"/>
        </w:rPr>
        <w:t>7</w:t>
      </w:r>
      <w:r w:rsidRPr="00A57CCB">
        <w:rPr>
          <w:rFonts w:ascii="Times New Roman" w:hAnsi="Times New Roman" w:cs="Times New Roman"/>
          <w:b/>
          <w:sz w:val="24"/>
          <w:szCs w:val="24"/>
        </w:rPr>
        <w:t>.</w:t>
      </w:r>
      <w:proofErr w:type="gramEnd"/>
      <w:r w:rsidRPr="00A57CCB">
        <w:rPr>
          <w:rFonts w:ascii="Times New Roman" w:hAnsi="Times New Roman" w:cs="Times New Roman"/>
          <w:b/>
          <w:sz w:val="24"/>
          <w:szCs w:val="24"/>
        </w:rPr>
        <w:t xml:space="preserve"> </w:t>
      </w:r>
      <w:r>
        <w:rPr>
          <w:rFonts w:ascii="Times New Roman" w:hAnsi="Times New Roman" w:cs="Times New Roman"/>
          <w:b/>
          <w:sz w:val="24"/>
          <w:szCs w:val="24"/>
        </w:rPr>
        <w:t xml:space="preserve">Belowground interactions determine the expression of genotypic variation. </w:t>
      </w:r>
      <w:r>
        <w:rPr>
          <w:rFonts w:ascii="Times New Roman" w:hAnsi="Times New Roman" w:cs="Times New Roman"/>
          <w:sz w:val="24"/>
          <w:szCs w:val="24"/>
        </w:rPr>
        <w:t>The results of GLMs linking genotype, neighbor genotype, belowground interactions, and root surface area to aboveground biomass. The significant interaction term is due to genotypic variation being expressed only in pots in which belowground interactions were experimentally excluded. Significant values (α = 0.05) are in bold italics.</w:t>
      </w:r>
    </w:p>
    <w:p w:rsidR="00001647" w:rsidRPr="00A57CCB" w:rsidRDefault="00001647" w:rsidP="00001647">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3060"/>
        <w:gridCol w:w="2988"/>
      </w:tblGrid>
      <w:tr w:rsidR="00001647" w:rsidRPr="00A57CCB" w:rsidTr="005924ED">
        <w:tc>
          <w:tcPr>
            <w:tcW w:w="3528" w:type="dxa"/>
            <w:tcBorders>
              <w:top w:val="single" w:sz="4" w:space="0" w:color="auto"/>
            </w:tcBorders>
          </w:tcPr>
          <w:p w:rsidR="00001647" w:rsidRPr="00A57CCB" w:rsidRDefault="00001647" w:rsidP="005924ED">
            <w:pPr>
              <w:rPr>
                <w:rFonts w:ascii="Times New Roman" w:hAnsi="Times New Roman" w:cs="Times New Roman"/>
                <w:sz w:val="24"/>
                <w:szCs w:val="24"/>
              </w:rPr>
            </w:pPr>
            <w:r>
              <w:rPr>
                <w:rFonts w:ascii="Times New Roman" w:hAnsi="Times New Roman" w:cs="Times New Roman"/>
                <w:sz w:val="24"/>
                <w:szCs w:val="24"/>
              </w:rPr>
              <w:t>Response: Aboveground Biomass</w:t>
            </w:r>
          </w:p>
        </w:tc>
        <w:tc>
          <w:tcPr>
            <w:tcW w:w="3060" w:type="dxa"/>
            <w:tcBorders>
              <w:top w:val="single" w:sz="4" w:space="0" w:color="auto"/>
            </w:tcBorders>
          </w:tcPr>
          <w:p w:rsidR="00001647" w:rsidRPr="00A57CCB" w:rsidRDefault="00001647" w:rsidP="005924ED">
            <w:pPr>
              <w:jc w:val="center"/>
              <w:rPr>
                <w:rFonts w:ascii="Times New Roman" w:hAnsi="Times New Roman" w:cs="Times New Roman"/>
                <w:i/>
                <w:sz w:val="24"/>
                <w:szCs w:val="24"/>
              </w:rPr>
            </w:pPr>
            <w:r w:rsidRPr="00A57CCB">
              <w:rPr>
                <w:rFonts w:ascii="Times New Roman" w:hAnsi="Times New Roman" w:cs="Times New Roman"/>
                <w:sz w:val="24"/>
                <w:szCs w:val="24"/>
              </w:rPr>
              <w:t xml:space="preserve">Focal </w:t>
            </w:r>
            <w:r w:rsidRPr="00A57CCB">
              <w:rPr>
                <w:rFonts w:ascii="Times New Roman" w:hAnsi="Times New Roman" w:cs="Times New Roman"/>
                <w:i/>
                <w:sz w:val="24"/>
                <w:szCs w:val="24"/>
              </w:rPr>
              <w:t>S. alt</w:t>
            </w:r>
            <w:r w:rsidRPr="00A57CCB">
              <w:rPr>
                <w:rFonts w:ascii="Times New Roman" w:hAnsi="Times New Roman" w:cs="Times New Roman"/>
                <w:sz w:val="24"/>
                <w:szCs w:val="24"/>
              </w:rPr>
              <w:t xml:space="preserve">, Neighbor </w:t>
            </w:r>
            <w:r w:rsidRPr="00A57CCB">
              <w:rPr>
                <w:rFonts w:ascii="Times New Roman" w:hAnsi="Times New Roman" w:cs="Times New Roman"/>
                <w:i/>
                <w:sz w:val="24"/>
                <w:szCs w:val="24"/>
              </w:rPr>
              <w:t>S. gig</w:t>
            </w:r>
          </w:p>
        </w:tc>
        <w:tc>
          <w:tcPr>
            <w:tcW w:w="2988" w:type="dxa"/>
            <w:tcBorders>
              <w:top w:val="single" w:sz="4" w:space="0" w:color="auto"/>
            </w:tcBorders>
          </w:tcPr>
          <w:p w:rsidR="00001647" w:rsidRPr="00A57CCB" w:rsidRDefault="00001647" w:rsidP="005924ED">
            <w:pPr>
              <w:jc w:val="center"/>
              <w:rPr>
                <w:rFonts w:ascii="Times New Roman" w:hAnsi="Times New Roman" w:cs="Times New Roman"/>
                <w:i/>
                <w:sz w:val="24"/>
                <w:szCs w:val="24"/>
              </w:rPr>
            </w:pPr>
            <w:r w:rsidRPr="00A57CCB">
              <w:rPr>
                <w:rFonts w:ascii="Times New Roman" w:hAnsi="Times New Roman" w:cs="Times New Roman"/>
                <w:sz w:val="24"/>
                <w:szCs w:val="24"/>
              </w:rPr>
              <w:t xml:space="preserve">Focal </w:t>
            </w:r>
            <w:r w:rsidRPr="00A57CCB">
              <w:rPr>
                <w:rFonts w:ascii="Times New Roman" w:hAnsi="Times New Roman" w:cs="Times New Roman"/>
                <w:i/>
                <w:sz w:val="24"/>
                <w:szCs w:val="24"/>
              </w:rPr>
              <w:t>S. gig</w:t>
            </w:r>
            <w:r w:rsidRPr="00A57CCB">
              <w:rPr>
                <w:rFonts w:ascii="Times New Roman" w:hAnsi="Times New Roman" w:cs="Times New Roman"/>
                <w:sz w:val="24"/>
                <w:szCs w:val="24"/>
              </w:rPr>
              <w:t xml:space="preserve">¸ Neighbor </w:t>
            </w:r>
            <w:r w:rsidRPr="00A57CCB">
              <w:rPr>
                <w:rFonts w:ascii="Times New Roman" w:hAnsi="Times New Roman" w:cs="Times New Roman"/>
                <w:i/>
                <w:sz w:val="24"/>
                <w:szCs w:val="24"/>
              </w:rPr>
              <w:t>S. alt</w:t>
            </w:r>
          </w:p>
        </w:tc>
      </w:tr>
      <w:tr w:rsidR="00001647" w:rsidRPr="00A57CCB" w:rsidTr="005924ED">
        <w:tc>
          <w:tcPr>
            <w:tcW w:w="3528" w:type="dxa"/>
            <w:tcBorders>
              <w:bottom w:val="single" w:sz="4" w:space="0" w:color="auto"/>
            </w:tcBorders>
          </w:tcPr>
          <w:p w:rsidR="00001647" w:rsidRPr="00A57CCB" w:rsidRDefault="00001647" w:rsidP="005924ED">
            <w:pPr>
              <w:rPr>
                <w:rFonts w:ascii="Times New Roman" w:hAnsi="Times New Roman" w:cs="Times New Roman"/>
                <w:sz w:val="24"/>
                <w:szCs w:val="24"/>
              </w:rPr>
            </w:pPr>
          </w:p>
        </w:tc>
        <w:tc>
          <w:tcPr>
            <w:tcW w:w="3060" w:type="dxa"/>
            <w:tcBorders>
              <w:bottom w:val="single" w:sz="4" w:space="0" w:color="auto"/>
            </w:tcBorders>
          </w:tcPr>
          <w:p w:rsidR="00001647" w:rsidRPr="00A57CCB" w:rsidRDefault="00001647" w:rsidP="005924ED">
            <w:pPr>
              <w:jc w:val="center"/>
              <w:rPr>
                <w:rFonts w:ascii="Times New Roman" w:hAnsi="Times New Roman" w:cs="Times New Roman"/>
                <w:sz w:val="24"/>
                <w:szCs w:val="24"/>
              </w:rPr>
            </w:pPr>
            <w:r w:rsidRPr="00A57CCB">
              <w:rPr>
                <w:rFonts w:ascii="Times New Roman" w:hAnsi="Times New Roman" w:cs="Times New Roman"/>
                <w:sz w:val="24"/>
                <w:szCs w:val="24"/>
              </w:rPr>
              <w:t>p-value</w:t>
            </w:r>
          </w:p>
        </w:tc>
        <w:tc>
          <w:tcPr>
            <w:tcW w:w="2988" w:type="dxa"/>
            <w:tcBorders>
              <w:bottom w:val="single" w:sz="4" w:space="0" w:color="auto"/>
            </w:tcBorders>
          </w:tcPr>
          <w:p w:rsidR="00001647" w:rsidRPr="00A57CCB" w:rsidRDefault="00001647" w:rsidP="005924ED">
            <w:pPr>
              <w:jc w:val="center"/>
              <w:rPr>
                <w:rFonts w:ascii="Times New Roman" w:hAnsi="Times New Roman" w:cs="Times New Roman"/>
                <w:sz w:val="24"/>
                <w:szCs w:val="24"/>
              </w:rPr>
            </w:pPr>
            <w:r w:rsidRPr="00A57CCB">
              <w:rPr>
                <w:rFonts w:ascii="Times New Roman" w:hAnsi="Times New Roman" w:cs="Times New Roman"/>
                <w:sz w:val="24"/>
                <w:szCs w:val="24"/>
              </w:rPr>
              <w:t>p-value</w:t>
            </w:r>
          </w:p>
        </w:tc>
      </w:tr>
      <w:tr w:rsidR="00001647" w:rsidRPr="00A57CCB" w:rsidTr="005924ED">
        <w:tc>
          <w:tcPr>
            <w:tcW w:w="3528" w:type="dxa"/>
            <w:tcBorders>
              <w:top w:val="single" w:sz="4" w:space="0" w:color="auto"/>
            </w:tcBorders>
          </w:tcPr>
          <w:p w:rsidR="00001647" w:rsidRPr="00A57CCB" w:rsidRDefault="00001647" w:rsidP="005924ED">
            <w:pPr>
              <w:rPr>
                <w:rFonts w:ascii="Times New Roman" w:hAnsi="Times New Roman" w:cs="Times New Roman"/>
                <w:b/>
                <w:i/>
              </w:rPr>
            </w:pPr>
            <w:r w:rsidRPr="00A57CCB">
              <w:rPr>
                <w:rFonts w:ascii="Times New Roman" w:hAnsi="Times New Roman" w:cs="Times New Roman"/>
                <w:b/>
                <w:i/>
              </w:rPr>
              <w:t xml:space="preserve">Genotype </w:t>
            </w:r>
          </w:p>
        </w:tc>
        <w:tc>
          <w:tcPr>
            <w:tcW w:w="3060" w:type="dxa"/>
            <w:tcBorders>
              <w:top w:val="single" w:sz="4" w:space="0" w:color="auto"/>
            </w:tcBorders>
          </w:tcPr>
          <w:p w:rsidR="00001647" w:rsidRPr="00A57CCB" w:rsidRDefault="00001647" w:rsidP="005924ED">
            <w:pPr>
              <w:jc w:val="center"/>
              <w:rPr>
                <w:rFonts w:ascii="Times New Roman" w:hAnsi="Times New Roman" w:cs="Times New Roman"/>
                <w:b/>
                <w:i/>
              </w:rPr>
            </w:pPr>
            <w:r w:rsidRPr="00A57CCB">
              <w:rPr>
                <w:rFonts w:ascii="Times New Roman" w:hAnsi="Times New Roman" w:cs="Times New Roman"/>
                <w:b/>
                <w:i/>
              </w:rPr>
              <w:t>&lt;0.001</w:t>
            </w:r>
          </w:p>
        </w:tc>
        <w:tc>
          <w:tcPr>
            <w:tcW w:w="2988" w:type="dxa"/>
            <w:tcBorders>
              <w:top w:val="single" w:sz="4" w:space="0" w:color="auto"/>
            </w:tcBorders>
          </w:tcPr>
          <w:p w:rsidR="00001647" w:rsidRPr="00A57CCB" w:rsidRDefault="00001647" w:rsidP="005924ED">
            <w:pPr>
              <w:jc w:val="center"/>
              <w:rPr>
                <w:rFonts w:ascii="Times New Roman" w:hAnsi="Times New Roman" w:cs="Times New Roman"/>
                <w:b/>
                <w:i/>
              </w:rPr>
            </w:pPr>
            <w:r w:rsidRPr="00A57CCB">
              <w:rPr>
                <w:rFonts w:ascii="Times New Roman" w:hAnsi="Times New Roman" w:cs="Times New Roman"/>
                <w:b/>
                <w:i/>
              </w:rPr>
              <w:t>0.016</w:t>
            </w:r>
          </w:p>
        </w:tc>
      </w:tr>
      <w:tr w:rsidR="00001647" w:rsidRPr="00A57CCB" w:rsidTr="005924ED">
        <w:tc>
          <w:tcPr>
            <w:tcW w:w="3528" w:type="dxa"/>
          </w:tcPr>
          <w:p w:rsidR="00001647" w:rsidRPr="00A57CCB" w:rsidRDefault="00001647" w:rsidP="005924ED">
            <w:pPr>
              <w:rPr>
                <w:rFonts w:ascii="Times New Roman" w:hAnsi="Times New Roman" w:cs="Times New Roman"/>
              </w:rPr>
            </w:pPr>
            <w:r w:rsidRPr="00A57CCB">
              <w:rPr>
                <w:rFonts w:ascii="Times New Roman" w:hAnsi="Times New Roman" w:cs="Times New Roman"/>
              </w:rPr>
              <w:t>Neighbor Genotype</w:t>
            </w:r>
          </w:p>
        </w:tc>
        <w:tc>
          <w:tcPr>
            <w:tcW w:w="3060"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0.111</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0.187</w:t>
            </w:r>
          </w:p>
        </w:tc>
      </w:tr>
      <w:tr w:rsidR="00001647" w:rsidRPr="00A57CCB" w:rsidTr="005924ED">
        <w:tc>
          <w:tcPr>
            <w:tcW w:w="3528" w:type="dxa"/>
          </w:tcPr>
          <w:p w:rsidR="00001647" w:rsidRPr="00A57CCB" w:rsidRDefault="00001647" w:rsidP="005924ED">
            <w:pPr>
              <w:rPr>
                <w:rFonts w:ascii="Times New Roman" w:hAnsi="Times New Roman" w:cs="Times New Roman"/>
                <w:i/>
              </w:rPr>
            </w:pPr>
            <w:r w:rsidRPr="00A57CCB">
              <w:rPr>
                <w:rFonts w:ascii="Times New Roman" w:hAnsi="Times New Roman" w:cs="Times New Roman"/>
                <w:i/>
              </w:rPr>
              <w:t>Root Surface Area</w:t>
            </w:r>
          </w:p>
        </w:tc>
        <w:tc>
          <w:tcPr>
            <w:tcW w:w="3060" w:type="dxa"/>
          </w:tcPr>
          <w:p w:rsidR="00001647" w:rsidRPr="00A57CCB" w:rsidRDefault="00001647" w:rsidP="005924ED">
            <w:pPr>
              <w:jc w:val="center"/>
              <w:rPr>
                <w:rFonts w:ascii="Times New Roman" w:hAnsi="Times New Roman" w:cs="Times New Roman"/>
                <w:i/>
              </w:rPr>
            </w:pPr>
            <w:r w:rsidRPr="00A57CCB">
              <w:rPr>
                <w:rFonts w:ascii="Times New Roman" w:hAnsi="Times New Roman" w:cs="Times New Roman"/>
                <w:i/>
              </w:rPr>
              <w:t>0.063</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0.413</w:t>
            </w:r>
          </w:p>
        </w:tc>
      </w:tr>
      <w:tr w:rsidR="00001647" w:rsidRPr="00A57CCB" w:rsidTr="005924ED">
        <w:tc>
          <w:tcPr>
            <w:tcW w:w="3528" w:type="dxa"/>
          </w:tcPr>
          <w:p w:rsidR="00001647" w:rsidRPr="00A57CCB" w:rsidRDefault="00001647" w:rsidP="005924ED">
            <w:pPr>
              <w:rPr>
                <w:rFonts w:ascii="Times New Roman" w:hAnsi="Times New Roman" w:cs="Times New Roman"/>
              </w:rPr>
            </w:pPr>
            <w:r>
              <w:rPr>
                <w:rFonts w:ascii="Times New Roman" w:hAnsi="Times New Roman" w:cs="Times New Roman"/>
              </w:rPr>
              <w:t>Belowground Interactions (Y/N</w:t>
            </w:r>
            <w:r w:rsidRPr="00A57CCB">
              <w:rPr>
                <w:rFonts w:ascii="Times New Roman" w:hAnsi="Times New Roman" w:cs="Times New Roman"/>
              </w:rPr>
              <w:t>)</w:t>
            </w:r>
          </w:p>
        </w:tc>
        <w:tc>
          <w:tcPr>
            <w:tcW w:w="3060"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0.493</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0.837</w:t>
            </w:r>
          </w:p>
        </w:tc>
      </w:tr>
      <w:tr w:rsidR="00001647" w:rsidRPr="00A57CCB" w:rsidTr="005924ED">
        <w:tc>
          <w:tcPr>
            <w:tcW w:w="3528" w:type="dxa"/>
          </w:tcPr>
          <w:p w:rsidR="00001647" w:rsidRPr="00A57CCB" w:rsidRDefault="00001647" w:rsidP="005924ED">
            <w:pPr>
              <w:rPr>
                <w:rFonts w:ascii="Times New Roman" w:hAnsi="Times New Roman" w:cs="Times New Roman"/>
                <w:b/>
                <w:i/>
              </w:rPr>
            </w:pPr>
            <w:r w:rsidRPr="00A57CCB">
              <w:rPr>
                <w:rFonts w:ascii="Times New Roman" w:hAnsi="Times New Roman" w:cs="Times New Roman"/>
                <w:b/>
                <w:i/>
              </w:rPr>
              <w:t xml:space="preserve">Genotype * B. </w:t>
            </w:r>
            <w:r>
              <w:rPr>
                <w:rFonts w:ascii="Times New Roman" w:hAnsi="Times New Roman" w:cs="Times New Roman"/>
                <w:b/>
                <w:i/>
              </w:rPr>
              <w:t>Interactions</w:t>
            </w:r>
          </w:p>
        </w:tc>
        <w:tc>
          <w:tcPr>
            <w:tcW w:w="3060" w:type="dxa"/>
          </w:tcPr>
          <w:p w:rsidR="00001647" w:rsidRPr="00A57CCB" w:rsidRDefault="00001647" w:rsidP="005924ED">
            <w:pPr>
              <w:jc w:val="center"/>
              <w:rPr>
                <w:rFonts w:ascii="Times New Roman" w:hAnsi="Times New Roman" w:cs="Times New Roman"/>
                <w:b/>
                <w:i/>
              </w:rPr>
            </w:pPr>
            <w:r w:rsidRPr="00A57CCB">
              <w:rPr>
                <w:rFonts w:ascii="Times New Roman" w:hAnsi="Times New Roman" w:cs="Times New Roman"/>
                <w:b/>
                <w:i/>
              </w:rPr>
              <w:t>0.002</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0.204</w:t>
            </w:r>
          </w:p>
        </w:tc>
      </w:tr>
      <w:tr w:rsidR="00001647" w:rsidRPr="00A57CCB" w:rsidTr="005924ED">
        <w:tc>
          <w:tcPr>
            <w:tcW w:w="3528" w:type="dxa"/>
          </w:tcPr>
          <w:p w:rsidR="00001647" w:rsidRPr="00A57CCB" w:rsidRDefault="00001647" w:rsidP="005924ED">
            <w:pPr>
              <w:rPr>
                <w:rFonts w:ascii="Times New Roman" w:hAnsi="Times New Roman" w:cs="Times New Roman"/>
              </w:rPr>
            </w:pPr>
            <w:r w:rsidRPr="00A57CCB">
              <w:rPr>
                <w:rFonts w:ascii="Times New Roman" w:hAnsi="Times New Roman" w:cs="Times New Roman"/>
              </w:rPr>
              <w:t xml:space="preserve">Neighbor Genotype * B. </w:t>
            </w:r>
            <w:r>
              <w:rPr>
                <w:rFonts w:ascii="Times New Roman" w:hAnsi="Times New Roman" w:cs="Times New Roman"/>
              </w:rPr>
              <w:t xml:space="preserve">Interactions </w:t>
            </w:r>
          </w:p>
        </w:tc>
        <w:tc>
          <w:tcPr>
            <w:tcW w:w="3060"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0.386</w:t>
            </w:r>
          </w:p>
        </w:tc>
        <w:tc>
          <w:tcPr>
            <w:tcW w:w="2988" w:type="dxa"/>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0.441</w:t>
            </w:r>
          </w:p>
        </w:tc>
      </w:tr>
      <w:tr w:rsidR="00001647" w:rsidRPr="00A57CCB" w:rsidTr="005924ED">
        <w:tc>
          <w:tcPr>
            <w:tcW w:w="3528" w:type="dxa"/>
            <w:tcBorders>
              <w:bottom w:val="single" w:sz="4" w:space="0" w:color="auto"/>
            </w:tcBorders>
          </w:tcPr>
          <w:p w:rsidR="00001647" w:rsidRPr="00A57CCB" w:rsidRDefault="00001647" w:rsidP="005924ED">
            <w:pPr>
              <w:rPr>
                <w:rFonts w:ascii="Times New Roman" w:hAnsi="Times New Roman" w:cs="Times New Roman"/>
              </w:rPr>
            </w:pPr>
            <w:r w:rsidRPr="00A57CCB">
              <w:rPr>
                <w:rFonts w:ascii="Times New Roman" w:hAnsi="Times New Roman" w:cs="Times New Roman"/>
              </w:rPr>
              <w:t xml:space="preserve">Root Surface Area * B. </w:t>
            </w:r>
            <w:r>
              <w:rPr>
                <w:rFonts w:ascii="Times New Roman" w:hAnsi="Times New Roman" w:cs="Times New Roman"/>
              </w:rPr>
              <w:t>Interactions</w:t>
            </w:r>
          </w:p>
        </w:tc>
        <w:tc>
          <w:tcPr>
            <w:tcW w:w="3060" w:type="dxa"/>
            <w:tcBorders>
              <w:bottom w:val="single" w:sz="4" w:space="0" w:color="auto"/>
            </w:tcBorders>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0.333</w:t>
            </w:r>
          </w:p>
        </w:tc>
        <w:tc>
          <w:tcPr>
            <w:tcW w:w="2988" w:type="dxa"/>
            <w:tcBorders>
              <w:bottom w:val="single" w:sz="4" w:space="0" w:color="auto"/>
            </w:tcBorders>
          </w:tcPr>
          <w:p w:rsidR="00001647" w:rsidRPr="00A57CCB" w:rsidRDefault="00001647" w:rsidP="005924ED">
            <w:pPr>
              <w:jc w:val="center"/>
              <w:rPr>
                <w:rFonts w:ascii="Times New Roman" w:hAnsi="Times New Roman" w:cs="Times New Roman"/>
              </w:rPr>
            </w:pPr>
            <w:r w:rsidRPr="00A57CCB">
              <w:rPr>
                <w:rFonts w:ascii="Times New Roman" w:hAnsi="Times New Roman" w:cs="Times New Roman"/>
              </w:rPr>
              <w:t>0.157</w:t>
            </w:r>
          </w:p>
        </w:tc>
      </w:tr>
    </w:tbl>
    <w:p w:rsidR="00001647" w:rsidRDefault="00001647" w:rsidP="00001647"/>
    <w:p w:rsidR="00001647" w:rsidRDefault="00001647" w:rsidP="00001647">
      <w:pPr>
        <w:rPr>
          <w:rFonts w:ascii="Times New Roman" w:hAnsi="Times New Roman" w:cs="Times New Roman"/>
          <w:sz w:val="24"/>
          <w:szCs w:val="24"/>
        </w:rPr>
      </w:pPr>
      <w:r>
        <w:rPr>
          <w:rFonts w:ascii="Times New Roman" w:hAnsi="Times New Roman" w:cs="Times New Roman"/>
          <w:sz w:val="24"/>
          <w:szCs w:val="24"/>
        </w:rPr>
        <w:t xml:space="preserve">“Belowground interactions” is abbreviated as “B. Interactions” and indicates whether a divider experimentally prevented plants from interacting with their neighbor belowground. </w:t>
      </w:r>
    </w:p>
    <w:p w:rsidR="00001647" w:rsidRDefault="00001647" w:rsidP="00001647">
      <w:pPr>
        <w:rPr>
          <w:rFonts w:ascii="Times New Roman" w:hAnsi="Times New Roman" w:cs="Times New Roman"/>
          <w:i/>
          <w:sz w:val="24"/>
          <w:szCs w:val="24"/>
        </w:rPr>
      </w:pPr>
      <w:r>
        <w:rPr>
          <w:rFonts w:ascii="Times New Roman" w:hAnsi="Times New Roman" w:cs="Times New Roman"/>
          <w:i/>
          <w:sz w:val="24"/>
          <w:szCs w:val="24"/>
        </w:rPr>
        <w:t xml:space="preserve">Solidago altissima </w:t>
      </w:r>
      <w:r>
        <w:rPr>
          <w:rFonts w:ascii="Times New Roman" w:hAnsi="Times New Roman" w:cs="Times New Roman"/>
          <w:sz w:val="24"/>
          <w:szCs w:val="24"/>
        </w:rPr>
        <w:t xml:space="preserve">is abbreviated as </w:t>
      </w:r>
      <w:r>
        <w:rPr>
          <w:rFonts w:ascii="Times New Roman" w:hAnsi="Times New Roman" w:cs="Times New Roman"/>
          <w:i/>
          <w:sz w:val="24"/>
          <w:szCs w:val="24"/>
        </w:rPr>
        <w:t>S. alt</w:t>
      </w:r>
      <w:r>
        <w:rPr>
          <w:rFonts w:ascii="Times New Roman" w:hAnsi="Times New Roman" w:cs="Times New Roman"/>
          <w:sz w:val="24"/>
          <w:szCs w:val="24"/>
        </w:rPr>
        <w:t xml:space="preserve">, and </w:t>
      </w:r>
      <w:r>
        <w:rPr>
          <w:rFonts w:ascii="Times New Roman" w:hAnsi="Times New Roman" w:cs="Times New Roman"/>
          <w:i/>
          <w:sz w:val="24"/>
          <w:szCs w:val="24"/>
        </w:rPr>
        <w:t xml:space="preserve">Solidago gigantea </w:t>
      </w:r>
      <w:r>
        <w:rPr>
          <w:rFonts w:ascii="Times New Roman" w:hAnsi="Times New Roman" w:cs="Times New Roman"/>
          <w:sz w:val="24"/>
          <w:szCs w:val="24"/>
        </w:rPr>
        <w:t xml:space="preserve">is abbreviated as </w:t>
      </w:r>
      <w:r>
        <w:rPr>
          <w:rFonts w:ascii="Times New Roman" w:hAnsi="Times New Roman" w:cs="Times New Roman"/>
          <w:i/>
          <w:sz w:val="24"/>
          <w:szCs w:val="24"/>
        </w:rPr>
        <w:t>S. gig</w:t>
      </w:r>
      <w:r>
        <w:rPr>
          <w:rFonts w:ascii="Times New Roman" w:hAnsi="Times New Roman" w:cs="Times New Roman"/>
          <w:sz w:val="24"/>
          <w:szCs w:val="24"/>
        </w:rPr>
        <w:t>.</w:t>
      </w:r>
      <w:r>
        <w:rPr>
          <w:rFonts w:ascii="Times New Roman" w:hAnsi="Times New Roman" w:cs="Times New Roman"/>
          <w:i/>
          <w:sz w:val="24"/>
          <w:szCs w:val="24"/>
        </w:rPr>
        <w:t xml:space="preserve"> </w:t>
      </w:r>
    </w:p>
    <w:p w:rsidR="00001647" w:rsidRDefault="00001647" w:rsidP="00001647">
      <w:r>
        <w:rPr>
          <w:rFonts w:ascii="Times New Roman" w:hAnsi="Times New Roman" w:cs="Times New Roman"/>
          <w:sz w:val="24"/>
          <w:szCs w:val="24"/>
        </w:rPr>
        <w:t xml:space="preserve">“Focal” indicates the species identity of plants for which traits were measured, and “Neighbor” indicates the species identity of neighboring plants. </w:t>
      </w:r>
    </w:p>
    <w:p w:rsidR="00001647" w:rsidRDefault="00001647" w:rsidP="00001647">
      <w:pPr>
        <w:rPr>
          <w:rFonts w:ascii="Times New Roman" w:hAnsi="Times New Roman" w:cs="Times New Roman"/>
          <w:sz w:val="24"/>
          <w:szCs w:val="24"/>
        </w:rPr>
      </w:pPr>
      <w:r>
        <w:rPr>
          <w:rFonts w:ascii="Times New Roman" w:hAnsi="Times New Roman" w:cs="Times New Roman"/>
          <w:sz w:val="24"/>
          <w:szCs w:val="24"/>
        </w:rPr>
        <w:br w:type="page"/>
      </w:r>
    </w:p>
    <w:p w:rsidR="00001647" w:rsidRPr="0058099F" w:rsidRDefault="00001647" w:rsidP="00001647">
      <w:pPr>
        <w:rPr>
          <w:rFonts w:ascii="Times New Roman" w:hAnsi="Times New Roman" w:cs="Times New Roman"/>
          <w:b/>
          <w:noProof/>
          <w:sz w:val="24"/>
          <w:szCs w:val="24"/>
        </w:rPr>
      </w:pPr>
      <w:r>
        <w:rPr>
          <w:rFonts w:ascii="Times New Roman" w:hAnsi="Times New Roman" w:cs="Times New Roman"/>
          <w:b/>
          <w:noProof/>
          <w:sz w:val="24"/>
          <w:szCs w:val="24"/>
        </w:rPr>
        <w:lastRenderedPageBreak/>
        <w:t xml:space="preserve">Figure 7. </w:t>
      </w:r>
      <w:r>
        <w:rPr>
          <w:rFonts w:ascii="Times New Roman" w:hAnsi="Times New Roman" w:cs="Times New Roman"/>
          <w:b/>
          <w:sz w:val="24"/>
          <w:szCs w:val="28"/>
          <w:shd w:val="clear" w:color="auto" w:fill="FFFFFF"/>
        </w:rPr>
        <w:t xml:space="preserve">Belowground interactions shift the importance of genotype and neighbor genotype. </w:t>
      </w:r>
      <w:r w:rsidRPr="00EC4D3A">
        <w:rPr>
          <w:rFonts w:ascii="Times New Roman" w:hAnsi="Times New Roman" w:cs="Times New Roman"/>
          <w:color w:val="000000"/>
          <w:sz w:val="24"/>
          <w:szCs w:val="24"/>
          <w:shd w:val="clear" w:color="auto" w:fill="FFFFFF"/>
        </w:rPr>
        <w:t>The proportion variance explaine</w:t>
      </w:r>
      <w:r>
        <w:rPr>
          <w:rFonts w:ascii="Times New Roman" w:hAnsi="Times New Roman" w:cs="Times New Roman"/>
          <w:color w:val="000000"/>
          <w:sz w:val="24"/>
          <w:szCs w:val="24"/>
          <w:shd w:val="clear" w:color="auto" w:fill="FFFFFF"/>
        </w:rPr>
        <w:t>d by focal genotype and neighbo</w:t>
      </w:r>
      <w:r w:rsidRPr="00EC4D3A">
        <w:rPr>
          <w:rFonts w:ascii="Times New Roman" w:hAnsi="Times New Roman" w:cs="Times New Roman"/>
          <w:color w:val="000000"/>
          <w:sz w:val="24"/>
          <w:szCs w:val="24"/>
          <w:shd w:val="clear" w:color="auto" w:fill="FFFFFF"/>
        </w:rPr>
        <w:t xml:space="preserve">r genotype varies depending on whether </w:t>
      </w:r>
      <w:r>
        <w:rPr>
          <w:rFonts w:ascii="Times New Roman" w:hAnsi="Times New Roman" w:cs="Times New Roman"/>
          <w:color w:val="000000"/>
          <w:sz w:val="24"/>
          <w:szCs w:val="24"/>
          <w:shd w:val="clear" w:color="auto" w:fill="FFFFFF"/>
        </w:rPr>
        <w:t>belowground interactions are excluded (</w:t>
      </w:r>
      <w:proofErr w:type="spellStart"/>
      <w:r>
        <w:rPr>
          <w:rFonts w:ascii="Times New Roman" w:hAnsi="Times New Roman" w:cs="Times New Roman"/>
          <w:color w:val="000000"/>
          <w:sz w:val="24"/>
          <w:szCs w:val="24"/>
          <w:shd w:val="clear" w:color="auto" w:fill="FFFFFF"/>
        </w:rPr>
        <w:t>a</w:t>
      </w:r>
      <w:proofErr w:type="gramStart"/>
      <w:r>
        <w:rPr>
          <w:rFonts w:ascii="Times New Roman" w:hAnsi="Times New Roman" w:cs="Times New Roman"/>
          <w:color w:val="000000"/>
          <w:sz w:val="24"/>
          <w:szCs w:val="24"/>
          <w:shd w:val="clear" w:color="auto" w:fill="FFFFFF"/>
        </w:rPr>
        <w:t>,b</w:t>
      </w:r>
      <w:proofErr w:type="spellEnd"/>
      <w:proofErr w:type="gramEnd"/>
      <w:r>
        <w:rPr>
          <w:rFonts w:ascii="Times New Roman" w:hAnsi="Times New Roman" w:cs="Times New Roman"/>
          <w:color w:val="000000"/>
          <w:sz w:val="24"/>
          <w:szCs w:val="24"/>
          <w:shd w:val="clear" w:color="auto" w:fill="FFFFFF"/>
        </w:rPr>
        <w:t>) or allowed (</w:t>
      </w:r>
      <w:proofErr w:type="spellStart"/>
      <w:r>
        <w:rPr>
          <w:rFonts w:ascii="Times New Roman" w:hAnsi="Times New Roman" w:cs="Times New Roman"/>
          <w:color w:val="000000"/>
          <w:sz w:val="24"/>
          <w:szCs w:val="24"/>
          <w:shd w:val="clear" w:color="auto" w:fill="FFFFFF"/>
        </w:rPr>
        <w:t>c,d</w:t>
      </w:r>
      <w:proofErr w:type="spellEnd"/>
      <w:r>
        <w:rPr>
          <w:rFonts w:ascii="Times New Roman" w:hAnsi="Times New Roman" w:cs="Times New Roman"/>
          <w:color w:val="000000"/>
          <w:sz w:val="24"/>
          <w:szCs w:val="24"/>
          <w:shd w:val="clear" w:color="auto" w:fill="FFFFFF"/>
        </w:rPr>
        <w:t xml:space="preserve">), and whether </w:t>
      </w:r>
      <w:r w:rsidRPr="00EC4D3A">
        <w:rPr>
          <w:rFonts w:ascii="Times New Roman" w:hAnsi="Times New Roman" w:cs="Times New Roman"/>
          <w:color w:val="000000"/>
          <w:sz w:val="24"/>
          <w:szCs w:val="24"/>
          <w:shd w:val="clear" w:color="auto" w:fill="FFFFFF"/>
        </w:rPr>
        <w:t>the focal plant is an individual of</w:t>
      </w:r>
      <w:r w:rsidRPr="00EC4D3A">
        <w:rPr>
          <w:rStyle w:val="apple-converted-space"/>
          <w:rFonts w:ascii="Times New Roman" w:hAnsi="Times New Roman" w:cs="Times New Roman"/>
          <w:color w:val="000000"/>
          <w:sz w:val="24"/>
          <w:szCs w:val="24"/>
          <w:shd w:val="clear" w:color="auto" w:fill="FFFFFF"/>
        </w:rPr>
        <w:t> </w:t>
      </w:r>
      <w:r>
        <w:rPr>
          <w:rStyle w:val="Emphasis"/>
          <w:rFonts w:ascii="Times New Roman" w:hAnsi="Times New Roman" w:cs="Times New Roman"/>
          <w:color w:val="000000"/>
          <w:sz w:val="24"/>
          <w:szCs w:val="24"/>
          <w:bdr w:val="none" w:sz="0" w:space="0" w:color="auto" w:frame="1"/>
          <w:shd w:val="clear" w:color="auto" w:fill="FFFFFF"/>
        </w:rPr>
        <w:t xml:space="preserve">Solidago </w:t>
      </w:r>
      <w:r w:rsidRPr="00EC4D3A">
        <w:rPr>
          <w:rStyle w:val="Emphasis"/>
          <w:rFonts w:ascii="Times New Roman" w:hAnsi="Times New Roman" w:cs="Times New Roman"/>
          <w:color w:val="000000"/>
          <w:sz w:val="24"/>
          <w:szCs w:val="24"/>
          <w:bdr w:val="none" w:sz="0" w:space="0" w:color="auto" w:frame="1"/>
          <w:shd w:val="clear" w:color="auto" w:fill="FFFFFF"/>
        </w:rPr>
        <w:t>altissima</w:t>
      </w:r>
      <w:r w:rsidRPr="00EC4D3A">
        <w:rPr>
          <w:rStyle w:val="apple-converted-space"/>
          <w:rFonts w:ascii="Times New Roman" w:hAnsi="Times New Roman" w:cs="Times New Roman"/>
          <w:color w:val="000000"/>
          <w:sz w:val="24"/>
          <w:szCs w:val="24"/>
          <w:shd w:val="clear" w:color="auto" w:fill="FFFFFF"/>
        </w:rPr>
        <w:t> </w:t>
      </w:r>
      <w:r w:rsidRPr="00EC4D3A">
        <w:rPr>
          <w:rFonts w:ascii="Times New Roman" w:hAnsi="Times New Roman" w:cs="Times New Roman"/>
          <w:color w:val="000000"/>
          <w:sz w:val="24"/>
          <w:szCs w:val="24"/>
          <w:shd w:val="clear" w:color="auto" w:fill="FFFFFF"/>
        </w:rPr>
        <w:t>(</w:t>
      </w:r>
      <w:proofErr w:type="spellStart"/>
      <w:r w:rsidRPr="00EC4D3A">
        <w:rPr>
          <w:rFonts w:ascii="Times New Roman" w:hAnsi="Times New Roman" w:cs="Times New Roman"/>
          <w:color w:val="000000"/>
          <w:sz w:val="24"/>
          <w:szCs w:val="24"/>
          <w:shd w:val="clear" w:color="auto" w:fill="FFFFFF"/>
        </w:rPr>
        <w:t>a</w:t>
      </w:r>
      <w:r>
        <w:rPr>
          <w:rFonts w:ascii="Times New Roman" w:hAnsi="Times New Roman" w:cs="Times New Roman"/>
          <w:color w:val="000000"/>
          <w:sz w:val="24"/>
          <w:szCs w:val="24"/>
          <w:shd w:val="clear" w:color="auto" w:fill="FFFFFF"/>
        </w:rPr>
        <w:t>,c</w:t>
      </w:r>
      <w:proofErr w:type="spellEnd"/>
      <w:r w:rsidRPr="00EC4D3A">
        <w:rPr>
          <w:rFonts w:ascii="Times New Roman" w:hAnsi="Times New Roman" w:cs="Times New Roman"/>
          <w:color w:val="000000"/>
          <w:sz w:val="24"/>
          <w:szCs w:val="24"/>
          <w:shd w:val="clear" w:color="auto" w:fill="FFFFFF"/>
        </w:rPr>
        <w:t>) or</w:t>
      </w:r>
      <w:r w:rsidRPr="00EC4D3A">
        <w:rPr>
          <w:rStyle w:val="apple-converted-space"/>
          <w:rFonts w:ascii="Times New Roman" w:hAnsi="Times New Roman" w:cs="Times New Roman"/>
          <w:color w:val="000000"/>
          <w:sz w:val="24"/>
          <w:szCs w:val="24"/>
          <w:shd w:val="clear" w:color="auto" w:fill="FFFFFF"/>
        </w:rPr>
        <w:t> </w:t>
      </w:r>
      <w:r>
        <w:rPr>
          <w:rStyle w:val="Emphasis"/>
          <w:rFonts w:ascii="Times New Roman" w:hAnsi="Times New Roman" w:cs="Times New Roman"/>
          <w:color w:val="000000"/>
          <w:sz w:val="24"/>
          <w:szCs w:val="24"/>
          <w:bdr w:val="none" w:sz="0" w:space="0" w:color="auto" w:frame="1"/>
          <w:shd w:val="clear" w:color="auto" w:fill="FFFFFF"/>
        </w:rPr>
        <w:t>Solidago</w:t>
      </w:r>
      <w:r w:rsidRPr="00EC4D3A">
        <w:rPr>
          <w:rStyle w:val="Emphasis"/>
          <w:rFonts w:ascii="Times New Roman" w:hAnsi="Times New Roman" w:cs="Times New Roman"/>
          <w:color w:val="000000"/>
          <w:sz w:val="24"/>
          <w:szCs w:val="24"/>
          <w:bdr w:val="none" w:sz="0" w:space="0" w:color="auto" w:frame="1"/>
          <w:shd w:val="clear" w:color="auto" w:fill="FFFFFF"/>
        </w:rPr>
        <w:t xml:space="preserve"> gigantea</w:t>
      </w:r>
      <w:r w:rsidRPr="00EC4D3A">
        <w:rPr>
          <w:rStyle w:val="apple-converted-space"/>
          <w:rFonts w:ascii="Times New Roman" w:hAnsi="Times New Roman" w:cs="Times New Roman"/>
          <w:color w:val="000000"/>
          <w:sz w:val="24"/>
          <w:szCs w:val="24"/>
          <w:shd w:val="clear" w:color="auto" w:fill="FFFFFF"/>
        </w:rPr>
        <w:t> </w:t>
      </w:r>
      <w:r w:rsidRPr="00EC4D3A">
        <w:rPr>
          <w:rFonts w:ascii="Times New Roman" w:hAnsi="Times New Roman" w:cs="Times New Roman"/>
          <w:color w:val="000000"/>
          <w:sz w:val="24"/>
          <w:szCs w:val="24"/>
          <w:shd w:val="clear" w:color="auto" w:fill="FFFFFF"/>
        </w:rPr>
        <w:t>(</w:t>
      </w:r>
      <w:proofErr w:type="spellStart"/>
      <w:r w:rsidRPr="00EC4D3A">
        <w:rPr>
          <w:rFonts w:ascii="Times New Roman" w:hAnsi="Times New Roman" w:cs="Times New Roman"/>
          <w:color w:val="000000"/>
          <w:sz w:val="24"/>
          <w:szCs w:val="24"/>
          <w:shd w:val="clear" w:color="auto" w:fill="FFFFFF"/>
        </w:rPr>
        <w:t>b</w:t>
      </w:r>
      <w:r>
        <w:rPr>
          <w:rFonts w:ascii="Times New Roman" w:hAnsi="Times New Roman" w:cs="Times New Roman"/>
          <w:color w:val="000000"/>
          <w:sz w:val="24"/>
          <w:szCs w:val="24"/>
          <w:shd w:val="clear" w:color="auto" w:fill="FFFFFF"/>
        </w:rPr>
        <w:t>,d</w:t>
      </w:r>
      <w:proofErr w:type="spellEnd"/>
      <w:r w:rsidRPr="00EC4D3A">
        <w:rPr>
          <w:rFonts w:ascii="Times New Roman" w:hAnsi="Times New Roman" w:cs="Times New Roman"/>
          <w:color w:val="000000"/>
          <w:sz w:val="24"/>
          <w:szCs w:val="24"/>
          <w:shd w:val="clear" w:color="auto" w:fill="FFFFFF"/>
        </w:rPr>
        <w:t>). Proportion variation in plant and community traits (along</w:t>
      </w:r>
      <w:r w:rsidRPr="00EC4D3A">
        <w:rPr>
          <w:rStyle w:val="apple-converted-space"/>
          <w:rFonts w:ascii="Times New Roman" w:hAnsi="Times New Roman" w:cs="Times New Roman"/>
          <w:color w:val="000000"/>
          <w:sz w:val="24"/>
          <w:szCs w:val="24"/>
          <w:shd w:val="clear" w:color="auto" w:fill="FFFFFF"/>
        </w:rPr>
        <w:t> </w:t>
      </w:r>
      <w:r w:rsidRPr="00EC4D3A">
        <w:rPr>
          <w:rStyle w:val="Emphasis"/>
          <w:rFonts w:ascii="Times New Roman" w:hAnsi="Times New Roman" w:cs="Times New Roman"/>
          <w:color w:val="000000"/>
          <w:sz w:val="24"/>
          <w:szCs w:val="24"/>
          <w:bdr w:val="none" w:sz="0" w:space="0" w:color="auto" w:frame="1"/>
          <w:shd w:val="clear" w:color="auto" w:fill="FFFFFF"/>
        </w:rPr>
        <w:t>x</w:t>
      </w:r>
      <w:r w:rsidRPr="00EC4D3A">
        <w:rPr>
          <w:rFonts w:ascii="Times New Roman" w:hAnsi="Times New Roman" w:cs="Times New Roman"/>
          <w:color w:val="000000"/>
          <w:sz w:val="24"/>
          <w:szCs w:val="24"/>
          <w:shd w:val="clear" w:color="auto" w:fill="FFFFFF"/>
        </w:rPr>
        <w:t>-axis), as explained by focal plant genotype id</w:t>
      </w:r>
      <w:r>
        <w:rPr>
          <w:rFonts w:ascii="Times New Roman" w:hAnsi="Times New Roman" w:cs="Times New Roman"/>
          <w:color w:val="000000"/>
          <w:sz w:val="24"/>
          <w:szCs w:val="24"/>
          <w:shd w:val="clear" w:color="auto" w:fill="FFFFFF"/>
        </w:rPr>
        <w:t>entity (black bars) and neighbo</w:t>
      </w:r>
      <w:r w:rsidRPr="00EC4D3A">
        <w:rPr>
          <w:rFonts w:ascii="Times New Roman" w:hAnsi="Times New Roman" w:cs="Times New Roman"/>
          <w:color w:val="000000"/>
          <w:sz w:val="24"/>
          <w:szCs w:val="24"/>
          <w:shd w:val="clear" w:color="auto" w:fill="FFFFFF"/>
        </w:rPr>
        <w:t xml:space="preserve">r genotype identity (grey bars), is shown. </w:t>
      </w:r>
      <w:r>
        <w:rPr>
          <w:rFonts w:ascii="Times New Roman" w:hAnsi="Times New Roman" w:cs="Times New Roman"/>
          <w:color w:val="000000"/>
          <w:sz w:val="24"/>
          <w:szCs w:val="24"/>
          <w:shd w:val="clear" w:color="auto" w:fill="FFFFFF"/>
        </w:rPr>
        <w:t>NPP, BNPP, ANPP refer to total, belowground, and aboveground plant productivity, respectively, over the course of one growing season.</w:t>
      </w:r>
    </w:p>
    <w:p w:rsidR="00001647" w:rsidRDefault="00001647" w:rsidP="00001647">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DC0CB0" wp14:editId="75DFAF8D">
            <wp:extent cx="5943600" cy="4325030"/>
            <wp:effectExtent l="0" t="0" r="0" b="0"/>
            <wp:docPr id="20" name="Picture 20" descr="C:\Users\Mark\AppData\Local\Temp\ETREC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AppData\Local\Temp\ETREC Fig 1.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325030"/>
                    </a:xfrm>
                    <a:prstGeom prst="rect">
                      <a:avLst/>
                    </a:prstGeom>
                    <a:noFill/>
                    <a:ln>
                      <a:noFill/>
                    </a:ln>
                  </pic:spPr>
                </pic:pic>
              </a:graphicData>
            </a:graphic>
          </wp:inline>
        </w:drawing>
      </w:r>
    </w:p>
    <w:p w:rsidR="00001647" w:rsidRDefault="00001647">
      <w:pPr>
        <w:rPr>
          <w:rFonts w:ascii="Times New Roman" w:hAnsi="Times New Roman" w:cs="Times New Roman"/>
          <w:sz w:val="24"/>
          <w:szCs w:val="24"/>
        </w:rPr>
      </w:pPr>
      <w:r>
        <w:rPr>
          <w:rFonts w:ascii="Times New Roman" w:hAnsi="Times New Roman" w:cs="Times New Roman"/>
          <w:sz w:val="24"/>
          <w:szCs w:val="24"/>
        </w:rPr>
        <w:br w:type="page"/>
      </w:r>
    </w:p>
    <w:p w:rsidR="00EB1398" w:rsidRDefault="00EB1398" w:rsidP="009A77A0">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the</w:t>
      </w:r>
      <w:proofErr w:type="gramEnd"/>
      <w:r>
        <w:rPr>
          <w:rFonts w:ascii="Times New Roman" w:hAnsi="Times New Roman" w:cs="Times New Roman"/>
          <w:sz w:val="24"/>
          <w:szCs w:val="24"/>
        </w:rPr>
        <w:t xml:space="preserve"> relative influences of genotype and neighbor genotype. When plants were separated belowground, focal genotype explained much mor</w:t>
      </w:r>
      <w:r w:rsidR="00001647">
        <w:rPr>
          <w:rFonts w:ascii="Times New Roman" w:hAnsi="Times New Roman" w:cs="Times New Roman"/>
          <w:sz w:val="24"/>
          <w:szCs w:val="24"/>
        </w:rPr>
        <w:t xml:space="preserve">e variation (33%) than neighbor </w:t>
      </w:r>
      <w:r>
        <w:rPr>
          <w:rFonts w:ascii="Times New Roman" w:hAnsi="Times New Roman" w:cs="Times New Roman"/>
          <w:sz w:val="24"/>
          <w:szCs w:val="24"/>
        </w:rPr>
        <w:t xml:space="preserve">genotype (12%). However, when belowground interactions were allowed, focal genotype explained roughly the same amount of variation (15%) as did neighbor genotype (14%). This pattern becomes even more striking when comparing genotype and neighbor genotype effects on belowground biomass in pots which allowed belowground interactions, as neighbor genotype explained </w:t>
      </w:r>
      <w:r w:rsidR="00E65B56">
        <w:rPr>
          <w:rFonts w:ascii="Times New Roman" w:hAnsi="Times New Roman" w:cs="Times New Roman"/>
          <w:sz w:val="24"/>
          <w:szCs w:val="24"/>
        </w:rPr>
        <w:t xml:space="preserve">over </w:t>
      </w:r>
      <w:r>
        <w:rPr>
          <w:rFonts w:ascii="Times New Roman" w:hAnsi="Times New Roman" w:cs="Times New Roman"/>
          <w:sz w:val="24"/>
          <w:szCs w:val="24"/>
        </w:rPr>
        <w:t xml:space="preserve">20 times more variation than did focal genotype (23% and 1%, respectively). This result shows that belowground interactions shift the relative importance of direct (focal genotype) and indirect (neighbor genotype) genetic effects as drivers of plant phenotypes. </w:t>
      </w:r>
    </w:p>
    <w:p w:rsidR="00EB1398" w:rsidRPr="005A52B7" w:rsidRDefault="00EB1398" w:rsidP="00EB1398">
      <w:pPr>
        <w:spacing w:line="360" w:lineRule="auto"/>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DISCUSSION</w:t>
      </w:r>
    </w:p>
    <w:p w:rsidR="00EB1398" w:rsidRPr="00EB2945" w:rsidRDefault="00EB1398" w:rsidP="00EB1398">
      <w:pPr>
        <w:spacing w:line="360" w:lineRule="auto"/>
        <w:rPr>
          <w:rFonts w:ascii="Times New Roman" w:hAnsi="Times New Roman" w:cs="Times New Roman"/>
          <w:sz w:val="24"/>
          <w:szCs w:val="24"/>
        </w:rPr>
      </w:pPr>
      <w:r>
        <w:rPr>
          <w:rFonts w:ascii="Times New Roman" w:hAnsi="Times New Roman" w:cs="Times New Roman"/>
          <w:sz w:val="24"/>
          <w:szCs w:val="24"/>
        </w:rPr>
        <w:t xml:space="preserve">Overall, we found that the presence of belowground interactions allowed for IGEs from neighboring plants to have significant effects on belowground traits in focal plants, and that the relative importance of genotype and neighbor genotype varied considerably across plant traits and environmental conditions. The experimental exclusion of belowground interactions resulted in plants shifting their allocation away from </w:t>
      </w:r>
      <w:r w:rsidR="00E65B56">
        <w:rPr>
          <w:rFonts w:ascii="Times New Roman" w:hAnsi="Times New Roman" w:cs="Times New Roman"/>
          <w:sz w:val="24"/>
          <w:szCs w:val="24"/>
        </w:rPr>
        <w:t>belowground</w:t>
      </w:r>
      <w:r>
        <w:rPr>
          <w:rFonts w:ascii="Times New Roman" w:hAnsi="Times New Roman" w:cs="Times New Roman"/>
          <w:sz w:val="24"/>
          <w:szCs w:val="24"/>
        </w:rPr>
        <w:t xml:space="preserve"> growth and towards </w:t>
      </w:r>
      <w:r w:rsidR="00E65B56">
        <w:rPr>
          <w:rFonts w:ascii="Times New Roman" w:hAnsi="Times New Roman" w:cs="Times New Roman"/>
          <w:sz w:val="24"/>
          <w:szCs w:val="24"/>
        </w:rPr>
        <w:t>aboveground</w:t>
      </w:r>
      <w:r>
        <w:rPr>
          <w:rFonts w:ascii="Times New Roman" w:hAnsi="Times New Roman" w:cs="Times New Roman"/>
          <w:sz w:val="24"/>
          <w:szCs w:val="24"/>
        </w:rPr>
        <w:t xml:space="preserve"> biomass. Neighbor genotype effects (i.e., IGEs) affected root surface area in </w:t>
      </w:r>
      <w:r>
        <w:rPr>
          <w:rFonts w:ascii="Times New Roman" w:hAnsi="Times New Roman" w:cs="Times New Roman"/>
          <w:i/>
          <w:sz w:val="24"/>
          <w:szCs w:val="24"/>
        </w:rPr>
        <w:t xml:space="preserve">S. altissima </w:t>
      </w:r>
      <w:r>
        <w:rPr>
          <w:rFonts w:ascii="Times New Roman" w:hAnsi="Times New Roman" w:cs="Times New Roman"/>
          <w:sz w:val="24"/>
          <w:szCs w:val="24"/>
        </w:rPr>
        <w:t xml:space="preserve">focal plants, but only when </w:t>
      </w:r>
      <w:r>
        <w:rPr>
          <w:rFonts w:ascii="Times New Roman" w:hAnsi="Times New Roman" w:cs="Times New Roman"/>
          <w:i/>
          <w:sz w:val="24"/>
          <w:szCs w:val="24"/>
        </w:rPr>
        <w:t xml:space="preserve">S. gigantea </w:t>
      </w:r>
      <w:r>
        <w:rPr>
          <w:rFonts w:ascii="Times New Roman" w:hAnsi="Times New Roman" w:cs="Times New Roman"/>
          <w:sz w:val="24"/>
          <w:szCs w:val="24"/>
        </w:rPr>
        <w:t>neighbors were allowed to interact with the focal plan</w:t>
      </w:r>
      <w:r w:rsidR="009A77A0">
        <w:rPr>
          <w:rFonts w:ascii="Times New Roman" w:hAnsi="Times New Roman" w:cs="Times New Roman"/>
          <w:sz w:val="24"/>
          <w:szCs w:val="24"/>
        </w:rPr>
        <w:t xml:space="preserve">ts belowground </w:t>
      </w:r>
      <w:r>
        <w:rPr>
          <w:rFonts w:ascii="Times New Roman" w:hAnsi="Times New Roman" w:cs="Times New Roman"/>
          <w:sz w:val="24"/>
          <w:szCs w:val="24"/>
        </w:rPr>
        <w:t xml:space="preserve">(Table </w:t>
      </w:r>
      <w:r w:rsidR="00D602FA">
        <w:rPr>
          <w:rFonts w:ascii="Times New Roman" w:hAnsi="Times New Roman" w:cs="Times New Roman"/>
          <w:sz w:val="24"/>
          <w:szCs w:val="24"/>
        </w:rPr>
        <w:t>6</w:t>
      </w:r>
      <w:r>
        <w:rPr>
          <w:rFonts w:ascii="Times New Roman" w:hAnsi="Times New Roman" w:cs="Times New Roman"/>
          <w:sz w:val="24"/>
          <w:szCs w:val="24"/>
        </w:rPr>
        <w:t xml:space="preserve">). Belowground interactions also regulated the expression of genotypic variation for aboveground biomass in </w:t>
      </w:r>
      <w:r>
        <w:rPr>
          <w:rFonts w:ascii="Times New Roman" w:hAnsi="Times New Roman" w:cs="Times New Roman"/>
          <w:i/>
          <w:sz w:val="24"/>
          <w:szCs w:val="24"/>
        </w:rPr>
        <w:t>S. altissima</w:t>
      </w:r>
      <w:r>
        <w:rPr>
          <w:rFonts w:ascii="Times New Roman" w:hAnsi="Times New Roman" w:cs="Times New Roman"/>
          <w:sz w:val="24"/>
          <w:szCs w:val="24"/>
        </w:rPr>
        <w:t xml:space="preserve">, as genotypic differences were only apparent when belowground interactions (with </w:t>
      </w:r>
      <w:r>
        <w:rPr>
          <w:rFonts w:ascii="Times New Roman" w:hAnsi="Times New Roman" w:cs="Times New Roman"/>
          <w:i/>
          <w:sz w:val="24"/>
          <w:szCs w:val="24"/>
        </w:rPr>
        <w:t xml:space="preserve">S. gigantea </w:t>
      </w:r>
      <w:r>
        <w:rPr>
          <w:rFonts w:ascii="Times New Roman" w:hAnsi="Times New Roman" w:cs="Times New Roman"/>
          <w:sz w:val="24"/>
          <w:szCs w:val="24"/>
        </w:rPr>
        <w:t xml:space="preserve">neighbors) was excluded (Table </w:t>
      </w:r>
      <w:r w:rsidR="00D602FA">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There were striking patterns related to the relative importance of genotypic variation and IGEs (Fig. </w:t>
      </w:r>
      <w:r w:rsidR="0058099F">
        <w:rPr>
          <w:rFonts w:ascii="Times New Roman" w:hAnsi="Times New Roman" w:cs="Times New Roman"/>
          <w:sz w:val="24"/>
          <w:szCs w:val="24"/>
        </w:rPr>
        <w:t>7</w:t>
      </w:r>
      <w:r>
        <w:rPr>
          <w:rFonts w:ascii="Times New Roman" w:hAnsi="Times New Roman" w:cs="Times New Roman"/>
          <w:sz w:val="24"/>
          <w:szCs w:val="24"/>
        </w:rPr>
        <w:t>), especially regarding the relative explanatory power of genotype and neighbor genotype for belowground biomass in pots which allowed belowground interactions. These results help inform how the relative importance of direct (focal genotype) and indirect (neighbor genotype) genetic effects varies, depending on the trait in question and how the neighboring plants are interacting.</w:t>
      </w:r>
    </w:p>
    <w:p w:rsidR="00EB1398" w:rsidRPr="00434275" w:rsidRDefault="00EB1398" w:rsidP="00EB1398">
      <w:pPr>
        <w:spacing w:line="360" w:lineRule="auto"/>
        <w:rPr>
          <w:rFonts w:ascii="Times New Roman" w:hAnsi="Times New Roman" w:cs="Times New Roman"/>
          <w:sz w:val="24"/>
          <w:szCs w:val="24"/>
        </w:rPr>
      </w:pPr>
      <w:r>
        <w:rPr>
          <w:rFonts w:ascii="Times New Roman" w:hAnsi="Times New Roman" w:cs="Times New Roman"/>
          <w:sz w:val="24"/>
          <w:szCs w:val="24"/>
        </w:rPr>
        <w:t xml:space="preserve">It is well known that an individual’s phenotype is the result of interacting genetic and environmental influences, and in this study we found that genotypic variation and IGEs were contingent on an experimental manipulation of the “environment” – specifically, whether belowground interactions were allowed </w:t>
      </w:r>
      <w:r w:rsidRPr="0089318B">
        <w:rPr>
          <w:rFonts w:ascii="Times New Roman" w:hAnsi="Times New Roman" w:cs="Times New Roman"/>
          <w:sz w:val="24"/>
          <w:szCs w:val="24"/>
        </w:rPr>
        <w:t xml:space="preserve">or excluded. For example, we found significant “genotype” effects on aboveground biomass, but only when </w:t>
      </w:r>
      <w:r w:rsidRPr="0089318B">
        <w:rPr>
          <w:rFonts w:ascii="Times New Roman" w:hAnsi="Times New Roman" w:cs="Times New Roman"/>
          <w:i/>
          <w:sz w:val="24"/>
          <w:szCs w:val="24"/>
        </w:rPr>
        <w:t xml:space="preserve">S. altissima </w:t>
      </w:r>
      <w:r w:rsidRPr="0089318B">
        <w:rPr>
          <w:rFonts w:ascii="Times New Roman" w:hAnsi="Times New Roman" w:cs="Times New Roman"/>
          <w:sz w:val="24"/>
          <w:szCs w:val="24"/>
        </w:rPr>
        <w:t xml:space="preserve">focal plants were grown </w:t>
      </w:r>
      <w:r w:rsidRPr="0089318B">
        <w:rPr>
          <w:rFonts w:ascii="Times New Roman" w:hAnsi="Times New Roman" w:cs="Times New Roman"/>
          <w:sz w:val="24"/>
          <w:szCs w:val="24"/>
        </w:rPr>
        <w:lastRenderedPageBreak/>
        <w:t xml:space="preserve">in divided (i.e., no belowground interactions) pots with </w:t>
      </w:r>
      <w:r w:rsidRPr="0089318B">
        <w:rPr>
          <w:rFonts w:ascii="Times New Roman" w:hAnsi="Times New Roman" w:cs="Times New Roman"/>
          <w:i/>
          <w:sz w:val="24"/>
          <w:szCs w:val="24"/>
        </w:rPr>
        <w:t>S. gigantea</w:t>
      </w:r>
      <w:r>
        <w:rPr>
          <w:rFonts w:ascii="Times New Roman" w:hAnsi="Times New Roman" w:cs="Times New Roman"/>
          <w:i/>
          <w:sz w:val="24"/>
          <w:szCs w:val="24"/>
        </w:rPr>
        <w:t xml:space="preserve"> </w:t>
      </w:r>
      <w:r>
        <w:rPr>
          <w:rFonts w:ascii="Times New Roman" w:hAnsi="Times New Roman" w:cs="Times New Roman"/>
          <w:sz w:val="24"/>
          <w:szCs w:val="24"/>
        </w:rPr>
        <w:t xml:space="preserve">neighbors (Table </w:t>
      </w:r>
      <w:r w:rsidR="00D602FA">
        <w:rPr>
          <w:rFonts w:ascii="Times New Roman" w:hAnsi="Times New Roman" w:cs="Times New Roman"/>
          <w:sz w:val="24"/>
          <w:szCs w:val="24"/>
        </w:rPr>
        <w:t>7</w:t>
      </w:r>
      <w:r>
        <w:rPr>
          <w:rFonts w:ascii="Times New Roman" w:hAnsi="Times New Roman" w:cs="Times New Roman"/>
          <w:sz w:val="24"/>
          <w:szCs w:val="24"/>
        </w:rPr>
        <w:t xml:space="preserve">), suggesting that the expression of genotypic variation is controlled by belowground interactions. One explanation for this pattern is that genotype effects were overwhelmed by belowground interactions in non-divided pots. Additionally, root surface area in </w:t>
      </w:r>
      <w:r>
        <w:rPr>
          <w:rFonts w:ascii="Times New Roman" w:hAnsi="Times New Roman" w:cs="Times New Roman"/>
          <w:i/>
          <w:sz w:val="24"/>
          <w:szCs w:val="24"/>
        </w:rPr>
        <w:t xml:space="preserve">S. altissima </w:t>
      </w:r>
      <w:r>
        <w:rPr>
          <w:rFonts w:ascii="Times New Roman" w:hAnsi="Times New Roman" w:cs="Times New Roman"/>
          <w:sz w:val="24"/>
          <w:szCs w:val="24"/>
        </w:rPr>
        <w:t xml:space="preserve">focal plants was affected by IGEs from their </w:t>
      </w:r>
      <w:r>
        <w:rPr>
          <w:rFonts w:ascii="Times New Roman" w:hAnsi="Times New Roman" w:cs="Times New Roman"/>
          <w:i/>
          <w:sz w:val="24"/>
          <w:szCs w:val="24"/>
        </w:rPr>
        <w:t xml:space="preserve">S. gigantea </w:t>
      </w:r>
      <w:r>
        <w:rPr>
          <w:rFonts w:ascii="Times New Roman" w:hAnsi="Times New Roman" w:cs="Times New Roman"/>
          <w:sz w:val="24"/>
          <w:szCs w:val="24"/>
        </w:rPr>
        <w:t xml:space="preserve">neighbors, but only when belowground interactions were allowed (Table </w:t>
      </w:r>
      <w:r w:rsidR="00D602FA">
        <w:rPr>
          <w:rFonts w:ascii="Times New Roman" w:hAnsi="Times New Roman" w:cs="Times New Roman"/>
          <w:sz w:val="24"/>
          <w:szCs w:val="24"/>
        </w:rPr>
        <w:t>6</w:t>
      </w:r>
      <w:r>
        <w:rPr>
          <w:rFonts w:ascii="Times New Roman" w:hAnsi="Times New Roman" w:cs="Times New Roman"/>
          <w:sz w:val="24"/>
          <w:szCs w:val="24"/>
        </w:rPr>
        <w:t xml:space="preserve">). In other words, post-hoc tests for significant neighbor genotype effects only showed significant differences within the treatment </w:t>
      </w:r>
      <w:r w:rsidR="008E659B">
        <w:rPr>
          <w:rFonts w:ascii="Times New Roman" w:hAnsi="Times New Roman" w:cs="Times New Roman"/>
          <w:sz w:val="24"/>
          <w:szCs w:val="24"/>
        </w:rPr>
        <w:t>that</w:t>
      </w:r>
      <w:r>
        <w:rPr>
          <w:rFonts w:ascii="Times New Roman" w:hAnsi="Times New Roman" w:cs="Times New Roman"/>
          <w:sz w:val="24"/>
          <w:szCs w:val="24"/>
        </w:rPr>
        <w:t xml:space="preserve"> allowed belowground interactions. </w:t>
      </w:r>
      <w:r w:rsidRPr="007C38A4">
        <w:rPr>
          <w:rFonts w:ascii="Times New Roman" w:hAnsi="Times New Roman" w:cs="Times New Roman"/>
          <w:sz w:val="24"/>
          <w:szCs w:val="24"/>
        </w:rPr>
        <w:t>While root surface area provides more insight into belowground competition than belowground biomass</w:t>
      </w:r>
      <w:r>
        <w:rPr>
          <w:rFonts w:ascii="Times New Roman" w:hAnsi="Times New Roman" w:cs="Times New Roman"/>
          <w:sz w:val="24"/>
          <w:szCs w:val="24"/>
        </w:rPr>
        <w:t xml:space="preserve"> (Caldwell </w:t>
      </w:r>
      <w:r>
        <w:rPr>
          <w:rFonts w:ascii="Times New Roman" w:hAnsi="Times New Roman" w:cs="Times New Roman"/>
          <w:i/>
          <w:sz w:val="24"/>
          <w:szCs w:val="24"/>
        </w:rPr>
        <w:t xml:space="preserve">et al. </w:t>
      </w:r>
      <w:r>
        <w:rPr>
          <w:rFonts w:ascii="Times New Roman" w:hAnsi="Times New Roman" w:cs="Times New Roman"/>
          <w:sz w:val="24"/>
          <w:szCs w:val="24"/>
        </w:rPr>
        <w:t>1991, Casper and Jackson 1997)</w:t>
      </w:r>
      <w:r w:rsidRPr="007C38A4">
        <w:rPr>
          <w:rFonts w:ascii="Times New Roman" w:hAnsi="Times New Roman" w:cs="Times New Roman"/>
          <w:sz w:val="24"/>
          <w:szCs w:val="24"/>
        </w:rPr>
        <w:t xml:space="preserve">, </w:t>
      </w:r>
      <w:r>
        <w:rPr>
          <w:rFonts w:ascii="Times New Roman" w:hAnsi="Times New Roman" w:cs="Times New Roman"/>
          <w:sz w:val="24"/>
          <w:szCs w:val="24"/>
        </w:rPr>
        <w:t xml:space="preserve">care should be taken when viewing root surface area as a direct measurement of competitive ability as </w:t>
      </w:r>
      <w:r w:rsidRPr="007C38A4">
        <w:rPr>
          <w:rFonts w:ascii="Times New Roman" w:hAnsi="Times New Roman" w:cs="Times New Roman"/>
          <w:sz w:val="24"/>
          <w:szCs w:val="24"/>
        </w:rPr>
        <w:t>t</w:t>
      </w:r>
      <w:r>
        <w:rPr>
          <w:rFonts w:ascii="Times New Roman" w:hAnsi="Times New Roman" w:cs="Times New Roman"/>
          <w:sz w:val="24"/>
          <w:szCs w:val="24"/>
        </w:rPr>
        <w:t xml:space="preserve">here are scenarios under which the relationship between root surface area and competition break down. Plants can temporally or spatially partition the way they acquire nutrients such that nutrient depletion zones do not overlap (Mooney </w:t>
      </w:r>
      <w:r>
        <w:rPr>
          <w:rFonts w:ascii="Times New Roman" w:hAnsi="Times New Roman" w:cs="Times New Roman"/>
          <w:i/>
          <w:sz w:val="24"/>
          <w:szCs w:val="24"/>
        </w:rPr>
        <w:t xml:space="preserve">et al. </w:t>
      </w:r>
      <w:r>
        <w:rPr>
          <w:rFonts w:ascii="Times New Roman" w:hAnsi="Times New Roman" w:cs="Times New Roman"/>
          <w:sz w:val="24"/>
          <w:szCs w:val="24"/>
        </w:rPr>
        <w:t>1986; Fernandez &amp; Caldwell 1975), the location within the soil where roots are deployed (i.e., areas of high nutrient density or low nutrient density) can override the effects of root surface area, or root competition can occur between the roots of the same plant (Casper &amp; Jackson 1997). However, we did not detect any evidence of plants partitioning the way they acquire resources, because total biomass was not increased when belowground interactions were experimentally excluded. Because all plants were grown in the same potting mix, it is also unlikely that nutrient availability was heterogeneous within the pots. Therefore, in this study, root surface area is likely a good estimator of a plant’s ability to uptake nutrients belowground with important implications for plant productivity and fitness. The context-dependent effects of genotype and neighbor genotype on aboveground biomass and root surface area, respectively, both indicate that neighbor genotype effects become more important when plants are allowed to interact belowground.</w:t>
      </w:r>
    </w:p>
    <w:p w:rsidR="00EB1398" w:rsidRDefault="00EB1398" w:rsidP="00EB1398">
      <w:pPr>
        <w:spacing w:line="360" w:lineRule="auto"/>
        <w:rPr>
          <w:rFonts w:ascii="Times New Roman" w:hAnsi="Times New Roman" w:cs="Times New Roman"/>
          <w:sz w:val="24"/>
          <w:szCs w:val="24"/>
        </w:rPr>
      </w:pPr>
      <w:r>
        <w:rPr>
          <w:rFonts w:ascii="Times New Roman" w:hAnsi="Times New Roman" w:cs="Times New Roman"/>
          <w:sz w:val="24"/>
          <w:szCs w:val="24"/>
        </w:rPr>
        <w:t xml:space="preserve">Similar to the results of previous studies (Genung </w:t>
      </w:r>
      <w:r>
        <w:rPr>
          <w:rFonts w:ascii="Times New Roman" w:hAnsi="Times New Roman" w:cs="Times New Roman"/>
          <w:i/>
          <w:sz w:val="24"/>
          <w:szCs w:val="24"/>
        </w:rPr>
        <w:t xml:space="preserve">et al. </w:t>
      </w:r>
      <w:r>
        <w:rPr>
          <w:rFonts w:ascii="Times New Roman" w:hAnsi="Times New Roman" w:cs="Times New Roman"/>
          <w:sz w:val="24"/>
          <w:szCs w:val="24"/>
        </w:rPr>
        <w:t xml:space="preserve">2012), we found that IGEs (i.e., neighbor genotype effects) played a major role in determining belowground biomass. When plants were allowed to interact belowground, IGEs explained 20 times more variation in belowground biomass than did genotype (Fig. </w:t>
      </w:r>
      <w:r w:rsidR="0058099F">
        <w:rPr>
          <w:rFonts w:ascii="Times New Roman" w:hAnsi="Times New Roman" w:cs="Times New Roman"/>
          <w:sz w:val="24"/>
          <w:szCs w:val="24"/>
        </w:rPr>
        <w:t>7</w:t>
      </w:r>
      <w:r>
        <w:rPr>
          <w:rFonts w:ascii="Times New Roman" w:hAnsi="Times New Roman" w:cs="Times New Roman"/>
          <w:sz w:val="24"/>
          <w:szCs w:val="24"/>
        </w:rPr>
        <w:t xml:space="preserve">). The effect-size difference between genotype and neighbor genotype was more pronounced for </w:t>
      </w:r>
      <w:r>
        <w:rPr>
          <w:rFonts w:ascii="Times New Roman" w:hAnsi="Times New Roman" w:cs="Times New Roman"/>
          <w:i/>
          <w:sz w:val="24"/>
          <w:szCs w:val="24"/>
        </w:rPr>
        <w:t>S. altissima</w:t>
      </w:r>
      <w:r>
        <w:rPr>
          <w:rFonts w:ascii="Times New Roman" w:hAnsi="Times New Roman" w:cs="Times New Roman"/>
          <w:sz w:val="24"/>
          <w:szCs w:val="24"/>
        </w:rPr>
        <w:t xml:space="preserve">, but was also present in </w:t>
      </w:r>
      <w:r>
        <w:rPr>
          <w:rFonts w:ascii="Times New Roman" w:hAnsi="Times New Roman" w:cs="Times New Roman"/>
          <w:i/>
          <w:sz w:val="24"/>
          <w:szCs w:val="24"/>
        </w:rPr>
        <w:t>S. gigantea</w:t>
      </w:r>
      <w:r>
        <w:rPr>
          <w:rFonts w:ascii="Times New Roman" w:hAnsi="Times New Roman" w:cs="Times New Roman"/>
          <w:sz w:val="24"/>
          <w:szCs w:val="24"/>
        </w:rPr>
        <w:t xml:space="preserve">. This suggests at least some generality to the pattern, which is likely driven by intense belowground competition in a non-light limited environment (Wilson 1988, Wilson and Tilman 1993). This </w:t>
      </w:r>
      <w:r>
        <w:rPr>
          <w:rFonts w:ascii="Times New Roman" w:hAnsi="Times New Roman" w:cs="Times New Roman"/>
          <w:sz w:val="24"/>
          <w:szCs w:val="24"/>
        </w:rPr>
        <w:lastRenderedPageBreak/>
        <w:t xml:space="preserve">observation extends the results of our previous work (Genung </w:t>
      </w:r>
      <w:r>
        <w:rPr>
          <w:rFonts w:ascii="Times New Roman" w:hAnsi="Times New Roman" w:cs="Times New Roman"/>
          <w:i/>
          <w:sz w:val="24"/>
          <w:szCs w:val="24"/>
        </w:rPr>
        <w:t xml:space="preserve">et al. </w:t>
      </w:r>
      <w:r>
        <w:rPr>
          <w:rFonts w:ascii="Times New Roman" w:hAnsi="Times New Roman" w:cs="Times New Roman"/>
          <w:sz w:val="24"/>
          <w:szCs w:val="24"/>
        </w:rPr>
        <w:t xml:space="preserve">2012) by explicitly testing, and supporting, the hypothesis that neighbor genotype effects would be stronger when plants were allowed to interact belowground. Additionally, because IGEs explained much more variation in belowground biomass than did genotypic variation, this result also suggests that the focal plant genotypic variation for belowground traits in </w:t>
      </w:r>
      <w:r>
        <w:rPr>
          <w:rFonts w:ascii="Times New Roman" w:hAnsi="Times New Roman" w:cs="Times New Roman"/>
          <w:i/>
          <w:sz w:val="24"/>
          <w:szCs w:val="24"/>
        </w:rPr>
        <w:t xml:space="preserve">Solidago </w:t>
      </w:r>
      <w:r>
        <w:rPr>
          <w:rFonts w:ascii="Times New Roman" w:hAnsi="Times New Roman" w:cs="Times New Roman"/>
          <w:sz w:val="24"/>
          <w:szCs w:val="24"/>
        </w:rPr>
        <w:t xml:space="preserve">is more related to exerting IGEs on neighbors than to biomass production in the focal plant. One possible explanation for this pattern involves allelopathy, through which plants exude chemicals which can positively or negatively affect interacting organisms (see Schenk 2006 for review). </w:t>
      </w:r>
      <w:r>
        <w:rPr>
          <w:rFonts w:ascii="Times New Roman" w:hAnsi="Times New Roman" w:cs="Times New Roman"/>
          <w:i/>
          <w:sz w:val="24"/>
          <w:szCs w:val="24"/>
        </w:rPr>
        <w:t xml:space="preserve">Solidago </w:t>
      </w:r>
      <w:r>
        <w:rPr>
          <w:rFonts w:ascii="Times New Roman" w:hAnsi="Times New Roman" w:cs="Times New Roman"/>
          <w:sz w:val="24"/>
          <w:szCs w:val="24"/>
        </w:rPr>
        <w:t xml:space="preserve">is known to produce allelopathic chemicals, specifically polyacetylenes and diterpenes (Hegnauer 1977). This allows </w:t>
      </w:r>
      <w:r>
        <w:rPr>
          <w:rFonts w:ascii="Times New Roman" w:hAnsi="Times New Roman" w:cs="Times New Roman"/>
          <w:i/>
          <w:sz w:val="24"/>
          <w:szCs w:val="24"/>
        </w:rPr>
        <w:t xml:space="preserve">Solidago </w:t>
      </w:r>
      <w:r>
        <w:rPr>
          <w:rFonts w:ascii="Times New Roman" w:hAnsi="Times New Roman" w:cs="Times New Roman"/>
          <w:sz w:val="24"/>
          <w:szCs w:val="24"/>
        </w:rPr>
        <w:t xml:space="preserve">to negatively affect neighboring species, especially those without a shared co-evolutionary history, </w:t>
      </w:r>
      <w:r w:rsidR="00EA5065">
        <w:rPr>
          <w:rFonts w:ascii="Times New Roman" w:hAnsi="Times New Roman" w:cs="Times New Roman"/>
          <w:sz w:val="24"/>
          <w:szCs w:val="24"/>
        </w:rPr>
        <w:t>e.g.,</w:t>
      </w:r>
      <w:r>
        <w:rPr>
          <w:rFonts w:ascii="Times New Roman" w:hAnsi="Times New Roman" w:cs="Times New Roman"/>
          <w:sz w:val="24"/>
          <w:szCs w:val="24"/>
        </w:rPr>
        <w:t xml:space="preserve"> when invading European ecosystems (Abhilasha </w:t>
      </w:r>
      <w:r>
        <w:rPr>
          <w:rFonts w:ascii="Times New Roman" w:hAnsi="Times New Roman" w:cs="Times New Roman"/>
          <w:i/>
          <w:sz w:val="24"/>
          <w:szCs w:val="24"/>
        </w:rPr>
        <w:t xml:space="preserve">et al. </w:t>
      </w:r>
      <w:r>
        <w:rPr>
          <w:rFonts w:ascii="Times New Roman" w:hAnsi="Times New Roman" w:cs="Times New Roman"/>
          <w:sz w:val="24"/>
          <w:szCs w:val="24"/>
        </w:rPr>
        <w:t>2008). Although we did not test for the potential effects of allelopathy, the strong effects of IGEs on belowground biomass production of focal plants warrant further investigation.</w:t>
      </w:r>
    </w:p>
    <w:p w:rsidR="00EB1398" w:rsidRDefault="00EB1398" w:rsidP="00EB1398">
      <w:pPr>
        <w:spacing w:line="360" w:lineRule="auto"/>
        <w:rPr>
          <w:rFonts w:ascii="Times New Roman" w:hAnsi="Times New Roman" w:cs="Times New Roman"/>
          <w:sz w:val="24"/>
          <w:szCs w:val="24"/>
        </w:rPr>
      </w:pPr>
      <w:r>
        <w:rPr>
          <w:rFonts w:ascii="Times New Roman" w:hAnsi="Times New Roman" w:cs="Times New Roman"/>
          <w:sz w:val="24"/>
          <w:szCs w:val="24"/>
        </w:rPr>
        <w:t>Our result</w:t>
      </w:r>
      <w:r w:rsidR="00140FCF">
        <w:rPr>
          <w:rFonts w:ascii="Times New Roman" w:hAnsi="Times New Roman" w:cs="Times New Roman"/>
          <w:sz w:val="24"/>
          <w:szCs w:val="24"/>
        </w:rPr>
        <w:t>s provide</w:t>
      </w:r>
      <w:r>
        <w:rPr>
          <w:rFonts w:ascii="Times New Roman" w:hAnsi="Times New Roman" w:cs="Times New Roman"/>
          <w:sz w:val="24"/>
          <w:szCs w:val="24"/>
        </w:rPr>
        <w:t xml:space="preserve"> a novel perspective on the importance of direct vs. indirect genetic effects in plant-neighbor interactions by showing that, in </w:t>
      </w:r>
      <w:r>
        <w:rPr>
          <w:rFonts w:ascii="Times New Roman" w:hAnsi="Times New Roman" w:cs="Times New Roman"/>
          <w:i/>
          <w:sz w:val="24"/>
          <w:szCs w:val="24"/>
        </w:rPr>
        <w:t>Solidago</w:t>
      </w:r>
      <w:r>
        <w:rPr>
          <w:rFonts w:ascii="Times New Roman" w:hAnsi="Times New Roman" w:cs="Times New Roman"/>
          <w:sz w:val="24"/>
          <w:szCs w:val="24"/>
        </w:rPr>
        <w:t xml:space="preserve">, a focal plant’s belowground biomass phenotype can be almost exclusively determined by IGEs from its neighbor. This observation has important implications for evolutionary processes acting on the interacting plants (Dawkins </w:t>
      </w:r>
      <w:r w:rsidR="00B4530F">
        <w:rPr>
          <w:rFonts w:ascii="Times New Roman" w:hAnsi="Times New Roman" w:cs="Times New Roman"/>
          <w:sz w:val="24"/>
          <w:szCs w:val="24"/>
        </w:rPr>
        <w:t xml:space="preserve">1982, Wolf </w:t>
      </w:r>
      <w:r>
        <w:rPr>
          <w:rFonts w:ascii="Times New Roman" w:hAnsi="Times New Roman" w:cs="Times New Roman"/>
          <w:i/>
          <w:sz w:val="24"/>
          <w:szCs w:val="24"/>
        </w:rPr>
        <w:t xml:space="preserve">et al. </w:t>
      </w:r>
      <w:r w:rsidR="00B4530F">
        <w:rPr>
          <w:rFonts w:ascii="Times New Roman" w:hAnsi="Times New Roman" w:cs="Times New Roman"/>
          <w:sz w:val="24"/>
          <w:szCs w:val="24"/>
        </w:rPr>
        <w:t>1998</w:t>
      </w:r>
      <w:r>
        <w:rPr>
          <w:rFonts w:ascii="Times New Roman" w:hAnsi="Times New Roman" w:cs="Times New Roman"/>
          <w:sz w:val="24"/>
          <w:szCs w:val="24"/>
        </w:rPr>
        <w:t xml:space="preserve">), and suggests that plant competition studies at the genotype level should measure both above- and belowground biomass, especially if they are interested in correctly understanding the influence of neighbors in nutrient limited environments (Genung </w:t>
      </w:r>
      <w:r>
        <w:rPr>
          <w:rFonts w:ascii="Times New Roman" w:hAnsi="Times New Roman" w:cs="Times New Roman"/>
          <w:i/>
          <w:sz w:val="24"/>
          <w:szCs w:val="24"/>
        </w:rPr>
        <w:t xml:space="preserve">et al. </w:t>
      </w:r>
      <w:r>
        <w:rPr>
          <w:rFonts w:ascii="Times New Roman" w:hAnsi="Times New Roman" w:cs="Times New Roman"/>
          <w:sz w:val="24"/>
          <w:szCs w:val="24"/>
        </w:rPr>
        <w:t xml:space="preserve">2012). For example, neighboring plants may have large effects on each other’s belowground biomass, which may not be apparent from patterns of aboveground biomass (Fig. </w:t>
      </w:r>
      <w:r w:rsidR="0058099F">
        <w:rPr>
          <w:rFonts w:ascii="Times New Roman" w:hAnsi="Times New Roman" w:cs="Times New Roman"/>
          <w:sz w:val="24"/>
          <w:szCs w:val="24"/>
        </w:rPr>
        <w:t>7</w:t>
      </w:r>
      <w:r>
        <w:rPr>
          <w:rFonts w:ascii="Times New Roman" w:hAnsi="Times New Roman" w:cs="Times New Roman"/>
          <w:sz w:val="24"/>
          <w:szCs w:val="24"/>
        </w:rPr>
        <w:t>) but nonetheless can affect the fitness of the interacting plants. While it is well known that IGEs have important ecological and evolutionary consequences due to alterations of the expected relationship between genotype and phenotype (Dawkins 1982), our results provide a new case study which shows that belowground interactions can be a mechanism for IGEs. Interesting possibilities for future work involve determining whether, for belowground biomass traits, evolutionary causes have driven IGEs to be so strong relative to focal genotype effects, and developing better mechanistic understandings of how these belowground IGEs occur.</w:t>
      </w:r>
    </w:p>
    <w:p w:rsidR="005924ED" w:rsidRDefault="005924ED" w:rsidP="00EB1398">
      <w:pPr>
        <w:spacing w:line="360" w:lineRule="auto"/>
        <w:textAlignment w:val="baseline"/>
        <w:rPr>
          <w:rFonts w:ascii="Times New Roman" w:eastAsia="Times New Roman" w:hAnsi="Times New Roman" w:cs="Times New Roman"/>
          <w:b/>
          <w:sz w:val="28"/>
          <w:szCs w:val="28"/>
        </w:rPr>
      </w:pPr>
    </w:p>
    <w:p w:rsidR="00EB1398" w:rsidRDefault="00EB1398" w:rsidP="00EB1398">
      <w:pPr>
        <w:spacing w:line="360" w:lineRule="auto"/>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ACKNOWLEDGEMENTS</w:t>
      </w:r>
    </w:p>
    <w:p w:rsidR="00EB1398" w:rsidRDefault="00EB1398" w:rsidP="00EB1398">
      <w:pPr>
        <w:spacing w:after="240" w:line="360" w:lineRule="auto"/>
        <w:rPr>
          <w:rFonts w:ascii="Times New Roman" w:hAnsi="Times New Roman" w:cs="Times New Roman"/>
          <w:sz w:val="24"/>
          <w:szCs w:val="24"/>
          <w:shd w:val="clear" w:color="auto" w:fill="FFFFFF"/>
        </w:rPr>
      </w:pPr>
      <w:r w:rsidRPr="00BE1E8C">
        <w:rPr>
          <w:rFonts w:ascii="Times New Roman" w:hAnsi="Times New Roman" w:cs="Times New Roman"/>
          <w:sz w:val="24"/>
          <w:szCs w:val="24"/>
          <w:shd w:val="clear" w:color="auto" w:fill="FFFFFF"/>
        </w:rPr>
        <w:t xml:space="preserve">Special thanks to </w:t>
      </w:r>
      <w:r>
        <w:rPr>
          <w:rFonts w:ascii="Times New Roman" w:hAnsi="Times New Roman" w:cs="Times New Roman"/>
          <w:sz w:val="24"/>
          <w:szCs w:val="24"/>
          <w:shd w:val="clear" w:color="auto" w:fill="FFFFFF"/>
        </w:rPr>
        <w:t>the staff at the East Tennessee Research and Education Center for</w:t>
      </w:r>
      <w:r w:rsidRPr="00BE1E8C">
        <w:rPr>
          <w:rFonts w:ascii="Times New Roman" w:hAnsi="Times New Roman" w:cs="Times New Roman"/>
          <w:sz w:val="24"/>
          <w:szCs w:val="24"/>
          <w:shd w:val="clear" w:color="auto" w:fill="FFFFFF"/>
        </w:rPr>
        <w:t xml:space="preserve"> access to and maintenance of the field site. Thanks to </w:t>
      </w:r>
      <w:r>
        <w:rPr>
          <w:rFonts w:ascii="Times New Roman" w:hAnsi="Times New Roman" w:cs="Times New Roman"/>
          <w:sz w:val="24"/>
          <w:szCs w:val="24"/>
          <w:shd w:val="clear" w:color="auto" w:fill="FFFFFF"/>
        </w:rPr>
        <w:t xml:space="preserve">Devin Jones for help with field work, Hannah Long and Kelli McLane for help with root scanning, </w:t>
      </w:r>
      <w:r w:rsidRPr="00BE1E8C">
        <w:rPr>
          <w:rFonts w:ascii="Times New Roman" w:hAnsi="Times New Roman" w:cs="Times New Roman"/>
          <w:sz w:val="24"/>
          <w:szCs w:val="24"/>
          <w:shd w:val="clear" w:color="auto" w:fill="FFFFFF"/>
        </w:rPr>
        <w:t xml:space="preserve">Greg Crutsinger for the original collection of clones, </w:t>
      </w:r>
      <w:r>
        <w:rPr>
          <w:rFonts w:ascii="Times New Roman" w:hAnsi="Times New Roman" w:cs="Times New Roman"/>
          <w:sz w:val="24"/>
          <w:szCs w:val="24"/>
          <w:shd w:val="clear" w:color="auto" w:fill="FFFFFF"/>
        </w:rPr>
        <w:t xml:space="preserve">Aimée Classen </w:t>
      </w:r>
      <w:r w:rsidR="00140FCF">
        <w:rPr>
          <w:rFonts w:ascii="Times New Roman" w:hAnsi="Times New Roman" w:cs="Times New Roman"/>
          <w:sz w:val="24"/>
          <w:szCs w:val="24"/>
          <w:shd w:val="clear" w:color="auto" w:fill="FFFFFF"/>
        </w:rPr>
        <w:t>for use of laboratory equipment, and Emmi Felker-Quinn for helpful discussions.</w:t>
      </w:r>
      <w:r w:rsidRPr="00BE1E8C">
        <w:rPr>
          <w:rFonts w:ascii="Times New Roman" w:hAnsi="Times New Roman" w:cs="Times New Roman"/>
          <w:sz w:val="24"/>
          <w:szCs w:val="24"/>
          <w:shd w:val="clear" w:color="auto" w:fill="FFFFFF"/>
        </w:rPr>
        <w:t xml:space="preserve"> The Department of Ecology and Evolutionary Biology at the University of Tennessee, the National Science Foundation (DEB-0743437) and The Australian Research Council (FT0991727) provided financial support. </w:t>
      </w:r>
    </w:p>
    <w:p w:rsidR="00EB1398" w:rsidRDefault="00EB1398">
      <w:pPr>
        <w:rPr>
          <w:rFonts w:ascii="Times New Roman" w:eastAsia="Times New Roman" w:hAnsi="Times New Roman" w:cs="Times New Roman"/>
          <w:b/>
          <w:sz w:val="36"/>
          <w:szCs w:val="36"/>
        </w:rPr>
      </w:pPr>
      <w:r>
        <w:rPr>
          <w:b/>
          <w:sz w:val="36"/>
          <w:szCs w:val="36"/>
        </w:rPr>
        <w:br w:type="page"/>
      </w:r>
    </w:p>
    <w:p w:rsidR="00B4530F" w:rsidRPr="00B4530F" w:rsidRDefault="00B4530F" w:rsidP="00B4530F">
      <w:pPr>
        <w:spacing w:before="240" w:after="0" w:line="360" w:lineRule="auto"/>
        <w:ind w:left="720" w:hanging="720"/>
        <w:rPr>
          <w:rFonts w:ascii="Times New Roman" w:hAnsi="Times New Roman" w:cs="Times New Roman"/>
          <w:b/>
          <w:sz w:val="28"/>
          <w:szCs w:val="28"/>
        </w:rPr>
      </w:pPr>
      <w:r w:rsidRPr="00B4530F">
        <w:rPr>
          <w:rFonts w:ascii="Times New Roman" w:hAnsi="Times New Roman" w:cs="Times New Roman"/>
          <w:b/>
          <w:sz w:val="28"/>
          <w:szCs w:val="28"/>
        </w:rPr>
        <w:lastRenderedPageBreak/>
        <w:t>REFERENCES</w:t>
      </w:r>
    </w:p>
    <w:p w:rsidR="00B4530F" w:rsidRDefault="00B4530F" w:rsidP="00B4530F">
      <w:pPr>
        <w:spacing w:before="240" w:after="0" w:line="360" w:lineRule="auto"/>
        <w:ind w:left="720" w:hanging="720"/>
        <w:rPr>
          <w:rFonts w:ascii="Times New Roman" w:hAnsi="Times New Roman" w:cs="Times New Roman"/>
          <w:sz w:val="24"/>
          <w:szCs w:val="24"/>
        </w:rPr>
      </w:pPr>
      <w:proofErr w:type="gramStart"/>
      <w:r w:rsidRPr="00096FC8">
        <w:rPr>
          <w:rFonts w:ascii="Times New Roman" w:hAnsi="Times New Roman" w:cs="Times New Roman"/>
          <w:sz w:val="24"/>
          <w:szCs w:val="24"/>
        </w:rPr>
        <w:t>Abhilasha, D., Quintana, N.,</w:t>
      </w:r>
      <w:r>
        <w:rPr>
          <w:rFonts w:ascii="Times New Roman" w:hAnsi="Times New Roman" w:cs="Times New Roman"/>
          <w:sz w:val="24"/>
          <w:szCs w:val="24"/>
        </w:rPr>
        <w:t xml:space="preserve"> </w:t>
      </w:r>
      <w:proofErr w:type="spellStart"/>
      <w:r>
        <w:rPr>
          <w:rFonts w:ascii="Times New Roman" w:hAnsi="Times New Roman" w:cs="Times New Roman"/>
          <w:sz w:val="24"/>
          <w:szCs w:val="24"/>
        </w:rPr>
        <w:t>Vivanco</w:t>
      </w:r>
      <w:proofErr w:type="spellEnd"/>
      <w:r>
        <w:rPr>
          <w:rFonts w:ascii="Times New Roman" w:hAnsi="Times New Roman" w:cs="Times New Roman"/>
          <w:sz w:val="24"/>
          <w:szCs w:val="24"/>
        </w:rPr>
        <w:t>, J. &amp; Joshi, J. (2008).</w:t>
      </w:r>
      <w:proofErr w:type="gramEnd"/>
      <w:r>
        <w:rPr>
          <w:rFonts w:ascii="Times New Roman" w:hAnsi="Times New Roman" w:cs="Times New Roman"/>
          <w:sz w:val="24"/>
          <w:szCs w:val="24"/>
        </w:rPr>
        <w:t xml:space="preserve"> Do allelopathic compounds in invasive </w:t>
      </w:r>
      <w:r>
        <w:rPr>
          <w:rFonts w:ascii="Times New Roman" w:hAnsi="Times New Roman" w:cs="Times New Roman"/>
          <w:i/>
          <w:sz w:val="24"/>
          <w:szCs w:val="24"/>
        </w:rPr>
        <w:t xml:space="preserve">Solidago </w:t>
      </w:r>
      <w:proofErr w:type="spellStart"/>
      <w:r>
        <w:rPr>
          <w:rFonts w:ascii="Times New Roman" w:hAnsi="Times New Roman" w:cs="Times New Roman"/>
          <w:i/>
          <w:sz w:val="24"/>
          <w:szCs w:val="24"/>
        </w:rPr>
        <w:t>canadensis</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s.l</w:t>
      </w:r>
      <w:proofErr w:type="spellEnd"/>
      <w:r>
        <w:rPr>
          <w:rFonts w:ascii="Times New Roman" w:hAnsi="Times New Roman" w:cs="Times New Roman"/>
          <w:sz w:val="24"/>
          <w:szCs w:val="24"/>
        </w:rPr>
        <w:t xml:space="preserve">. restrain the native European flora? </w:t>
      </w:r>
      <w:r>
        <w:rPr>
          <w:rFonts w:ascii="Times New Roman" w:hAnsi="Times New Roman" w:cs="Times New Roman"/>
          <w:i/>
          <w:sz w:val="24"/>
          <w:szCs w:val="24"/>
        </w:rPr>
        <w:t>J. Ecol.</w:t>
      </w:r>
      <w:r>
        <w:rPr>
          <w:rFonts w:ascii="Times New Roman" w:hAnsi="Times New Roman" w:cs="Times New Roman"/>
          <w:sz w:val="24"/>
          <w:szCs w:val="24"/>
        </w:rPr>
        <w:t>, 96, 993-1001.</w:t>
      </w:r>
    </w:p>
    <w:p w:rsidR="00B4530F" w:rsidRPr="00096FC8" w:rsidRDefault="00B4530F" w:rsidP="00B4530F">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Abrahamson, W.G., </w:t>
      </w:r>
      <w:proofErr w:type="spellStart"/>
      <w:r w:rsidRPr="00E9229F">
        <w:rPr>
          <w:rFonts w:ascii="Times New Roman" w:hAnsi="Times New Roman"/>
          <w:sz w:val="24"/>
          <w:szCs w:val="24"/>
        </w:rPr>
        <w:t>Dobley</w:t>
      </w:r>
      <w:proofErr w:type="spellEnd"/>
      <w:r w:rsidRPr="00E9229F">
        <w:rPr>
          <w:rFonts w:ascii="Times New Roman" w:hAnsi="Times New Roman"/>
          <w:sz w:val="24"/>
          <w:szCs w:val="24"/>
        </w:rPr>
        <w:t xml:space="preserve">, K.B, </w:t>
      </w:r>
      <w:proofErr w:type="spellStart"/>
      <w:r w:rsidRPr="00E9229F">
        <w:rPr>
          <w:rFonts w:ascii="Times New Roman" w:hAnsi="Times New Roman"/>
          <w:sz w:val="24"/>
          <w:szCs w:val="24"/>
        </w:rPr>
        <w:t>Houseknecht</w:t>
      </w:r>
      <w:proofErr w:type="spellEnd"/>
      <w:r w:rsidRPr="00E9229F">
        <w:rPr>
          <w:rFonts w:ascii="Times New Roman" w:hAnsi="Times New Roman"/>
          <w:sz w:val="24"/>
          <w:szCs w:val="24"/>
        </w:rPr>
        <w:t xml:space="preserve">, H.R. &amp; </w:t>
      </w:r>
      <w:proofErr w:type="spellStart"/>
      <w:r w:rsidRPr="00E9229F">
        <w:rPr>
          <w:rFonts w:ascii="Times New Roman" w:hAnsi="Times New Roman"/>
          <w:sz w:val="24"/>
          <w:szCs w:val="24"/>
        </w:rPr>
        <w:t>Pecone</w:t>
      </w:r>
      <w:proofErr w:type="spellEnd"/>
      <w:r w:rsidRPr="00E9229F">
        <w:rPr>
          <w:rFonts w:ascii="Times New Roman" w:hAnsi="Times New Roman"/>
          <w:sz w:val="24"/>
          <w:szCs w:val="24"/>
        </w:rPr>
        <w:t xml:space="preserve">, C.A. (2005). </w:t>
      </w:r>
      <w:proofErr w:type="gramStart"/>
      <w:r w:rsidRPr="00E9229F">
        <w:rPr>
          <w:rFonts w:ascii="Times New Roman" w:hAnsi="Times New Roman"/>
          <w:sz w:val="24"/>
          <w:szCs w:val="24"/>
        </w:rPr>
        <w:t>Ecological divergence among five co-</w:t>
      </w:r>
      <w:proofErr w:type="spellStart"/>
      <w:r w:rsidRPr="00E9229F">
        <w:rPr>
          <w:rFonts w:ascii="Times New Roman" w:hAnsi="Times New Roman"/>
          <w:sz w:val="24"/>
          <w:szCs w:val="24"/>
        </w:rPr>
        <w:t>occuring</w:t>
      </w:r>
      <w:proofErr w:type="spellEnd"/>
      <w:r w:rsidRPr="00E9229F">
        <w:rPr>
          <w:rFonts w:ascii="Times New Roman" w:hAnsi="Times New Roman"/>
          <w:sz w:val="24"/>
          <w:szCs w:val="24"/>
        </w:rPr>
        <w:t xml:space="preserve"> species of old-field goldenrods.</w:t>
      </w:r>
      <w:proofErr w:type="gramEnd"/>
      <w:r w:rsidRPr="00E9229F">
        <w:rPr>
          <w:rFonts w:ascii="Times New Roman" w:hAnsi="Times New Roman"/>
          <w:sz w:val="24"/>
          <w:szCs w:val="24"/>
        </w:rPr>
        <w:t xml:space="preserve"> </w:t>
      </w:r>
      <w:r w:rsidRPr="00E9229F">
        <w:rPr>
          <w:rFonts w:ascii="Times New Roman" w:hAnsi="Times New Roman"/>
          <w:i/>
          <w:sz w:val="24"/>
          <w:szCs w:val="24"/>
        </w:rPr>
        <w:t>Plant Ecol.</w:t>
      </w:r>
      <w:r w:rsidRPr="00E9229F">
        <w:rPr>
          <w:rFonts w:ascii="Times New Roman" w:hAnsi="Times New Roman"/>
          <w:sz w:val="24"/>
          <w:szCs w:val="24"/>
        </w:rPr>
        <w:t xml:space="preserve">, </w:t>
      </w:r>
      <w:r>
        <w:rPr>
          <w:rFonts w:ascii="Times New Roman" w:hAnsi="Times New Roman"/>
          <w:sz w:val="24"/>
          <w:szCs w:val="24"/>
        </w:rPr>
        <w:t>1</w:t>
      </w:r>
      <w:r w:rsidRPr="00E9229F">
        <w:rPr>
          <w:rFonts w:ascii="Times New Roman" w:hAnsi="Times New Roman"/>
          <w:sz w:val="24"/>
          <w:szCs w:val="24"/>
        </w:rPr>
        <w:t xml:space="preserve">77, </w:t>
      </w:r>
      <w:r>
        <w:rPr>
          <w:rFonts w:ascii="Times New Roman" w:hAnsi="Times New Roman"/>
          <w:sz w:val="24"/>
          <w:szCs w:val="24"/>
        </w:rPr>
        <w:t>43-56.</w:t>
      </w:r>
    </w:p>
    <w:p w:rsidR="00B4530F" w:rsidRPr="00E9229F" w:rsidRDefault="00B4530F" w:rsidP="00B4530F">
      <w:pPr>
        <w:pStyle w:val="reference"/>
        <w:ind w:left="706" w:hanging="706"/>
        <w:rPr>
          <w:sz w:val="24"/>
          <w:szCs w:val="24"/>
        </w:rPr>
      </w:pPr>
      <w:proofErr w:type="gramStart"/>
      <w:r w:rsidRPr="00E9229F">
        <w:rPr>
          <w:sz w:val="24"/>
          <w:szCs w:val="24"/>
        </w:rPr>
        <w:t xml:space="preserve">Bailey, J.K., </w:t>
      </w:r>
      <w:proofErr w:type="spellStart"/>
      <w:r w:rsidRPr="00E9229F">
        <w:rPr>
          <w:sz w:val="24"/>
          <w:szCs w:val="24"/>
        </w:rPr>
        <w:t>Wooley</w:t>
      </w:r>
      <w:proofErr w:type="spellEnd"/>
      <w:r w:rsidRPr="00E9229F">
        <w:rPr>
          <w:sz w:val="24"/>
          <w:szCs w:val="24"/>
        </w:rPr>
        <w:t>, S.C., Lindroth, R.L. &amp; Whitham, T.G. (2006).</w:t>
      </w:r>
      <w:proofErr w:type="gramEnd"/>
      <w:r w:rsidRPr="00E9229F">
        <w:rPr>
          <w:sz w:val="24"/>
          <w:szCs w:val="24"/>
        </w:rPr>
        <w:t xml:space="preserve"> Importance of species interactions to community heritability: a genetic basis to trophic-level interactions. </w:t>
      </w:r>
      <w:r w:rsidRPr="00E9229F">
        <w:rPr>
          <w:i/>
          <w:sz w:val="24"/>
          <w:szCs w:val="24"/>
        </w:rPr>
        <w:t xml:space="preserve">Ecol. </w:t>
      </w:r>
      <w:proofErr w:type="spellStart"/>
      <w:r w:rsidRPr="00E9229F">
        <w:rPr>
          <w:i/>
          <w:sz w:val="24"/>
          <w:szCs w:val="24"/>
        </w:rPr>
        <w:t>Lett</w:t>
      </w:r>
      <w:proofErr w:type="spellEnd"/>
      <w:r w:rsidRPr="00E9229F">
        <w:rPr>
          <w:i/>
          <w:sz w:val="24"/>
          <w:szCs w:val="24"/>
        </w:rPr>
        <w:t>.</w:t>
      </w:r>
      <w:r w:rsidRPr="00E9229F">
        <w:rPr>
          <w:sz w:val="24"/>
          <w:szCs w:val="24"/>
        </w:rPr>
        <w:t>, 9, 78-85.</w:t>
      </w:r>
    </w:p>
    <w:p w:rsidR="00B4530F" w:rsidRPr="00746AE6" w:rsidRDefault="00B4530F" w:rsidP="00B4530F">
      <w:pPr>
        <w:spacing w:after="0" w:line="360" w:lineRule="auto"/>
        <w:ind w:left="720" w:hanging="720"/>
        <w:rPr>
          <w:rFonts w:ascii="Times New Roman" w:hAnsi="Times New Roman"/>
          <w:sz w:val="24"/>
          <w:szCs w:val="24"/>
        </w:rPr>
      </w:pPr>
      <w:proofErr w:type="gramStart"/>
      <w:r w:rsidRPr="00746AE6">
        <w:rPr>
          <w:rFonts w:ascii="Times New Roman" w:hAnsi="Times New Roman"/>
          <w:sz w:val="24"/>
          <w:szCs w:val="24"/>
        </w:rPr>
        <w:t xml:space="preserve">Bailey, J.K., Schweitzer, J.A., </w:t>
      </w:r>
      <w:proofErr w:type="spellStart"/>
      <w:r w:rsidRPr="00746AE6">
        <w:rPr>
          <w:rFonts w:ascii="Times New Roman" w:hAnsi="Times New Roman"/>
          <w:sz w:val="24"/>
          <w:szCs w:val="24"/>
        </w:rPr>
        <w:t>Ubeda</w:t>
      </w:r>
      <w:proofErr w:type="spellEnd"/>
      <w:r w:rsidRPr="00746AE6">
        <w:rPr>
          <w:rFonts w:ascii="Times New Roman" w:hAnsi="Times New Roman"/>
          <w:sz w:val="24"/>
          <w:szCs w:val="24"/>
        </w:rPr>
        <w:t xml:space="preserve">, F., </w:t>
      </w:r>
      <w:proofErr w:type="spellStart"/>
      <w:r w:rsidRPr="00746AE6">
        <w:rPr>
          <w:rFonts w:ascii="Times New Roman" w:hAnsi="Times New Roman"/>
          <w:sz w:val="24"/>
          <w:szCs w:val="24"/>
        </w:rPr>
        <w:t>Koricheva</w:t>
      </w:r>
      <w:proofErr w:type="spellEnd"/>
      <w:r w:rsidRPr="00746AE6">
        <w:rPr>
          <w:rFonts w:ascii="Times New Roman" w:hAnsi="Times New Roman"/>
          <w:sz w:val="24"/>
          <w:szCs w:val="24"/>
        </w:rPr>
        <w:t xml:space="preserve">, J., </w:t>
      </w:r>
      <w:proofErr w:type="spellStart"/>
      <w:r w:rsidRPr="00746AE6">
        <w:rPr>
          <w:rFonts w:ascii="Times New Roman" w:hAnsi="Times New Roman"/>
          <w:sz w:val="24"/>
          <w:szCs w:val="24"/>
        </w:rPr>
        <w:t>LeRoy</w:t>
      </w:r>
      <w:proofErr w:type="spellEnd"/>
      <w:r w:rsidRPr="00746AE6">
        <w:rPr>
          <w:rFonts w:ascii="Times New Roman" w:hAnsi="Times New Roman"/>
          <w:sz w:val="24"/>
          <w:szCs w:val="24"/>
        </w:rPr>
        <w:t xml:space="preserve">, C.J., Madritch, M.D. </w:t>
      </w:r>
      <w:r w:rsidRPr="00C82B0C">
        <w:rPr>
          <w:rFonts w:ascii="Times New Roman" w:hAnsi="Times New Roman"/>
          <w:i/>
          <w:sz w:val="24"/>
          <w:szCs w:val="24"/>
        </w:rPr>
        <w:t>et al.</w:t>
      </w:r>
      <w:r w:rsidRPr="00746AE6">
        <w:rPr>
          <w:rFonts w:ascii="Times New Roman" w:hAnsi="Times New Roman"/>
          <w:i/>
          <w:sz w:val="24"/>
          <w:szCs w:val="24"/>
        </w:rPr>
        <w:t xml:space="preserve"> </w:t>
      </w:r>
      <w:r w:rsidRPr="00746AE6">
        <w:rPr>
          <w:rFonts w:ascii="Times New Roman" w:hAnsi="Times New Roman"/>
          <w:sz w:val="24"/>
          <w:szCs w:val="24"/>
        </w:rPr>
        <w:t>(2009).</w:t>
      </w:r>
      <w:proofErr w:type="gramEnd"/>
      <w:r w:rsidRPr="00746AE6">
        <w:rPr>
          <w:rFonts w:ascii="Times New Roman" w:hAnsi="Times New Roman"/>
          <w:sz w:val="24"/>
          <w:szCs w:val="24"/>
        </w:rPr>
        <w:t xml:space="preserve"> From genes to ecosystems: A synthesis of the effects of plant genetic factors across levels of organization. </w:t>
      </w:r>
      <w:r w:rsidRPr="00746AE6">
        <w:rPr>
          <w:rFonts w:ascii="Times New Roman" w:hAnsi="Times New Roman"/>
          <w:i/>
          <w:sz w:val="24"/>
          <w:szCs w:val="24"/>
        </w:rPr>
        <w:t>Philos. T. Roy. Soc. B</w:t>
      </w:r>
      <w:r w:rsidRPr="00746AE6">
        <w:rPr>
          <w:rFonts w:ascii="Times New Roman" w:hAnsi="Times New Roman"/>
          <w:sz w:val="24"/>
          <w:szCs w:val="24"/>
        </w:rPr>
        <w:t>, 364, 1607-1616.</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Bloom, A.J., Chapin, F.S. &amp; Mooney, H.A. (1985).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Resource limitation in plants – an economic analogy.</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Ann. Rev. Ecol. </w:t>
      </w:r>
      <w:proofErr w:type="spellStart"/>
      <w:r>
        <w:rPr>
          <w:rFonts w:ascii="Times New Roman" w:hAnsi="Times New Roman" w:cs="Times New Roman"/>
          <w:i/>
          <w:sz w:val="24"/>
          <w:szCs w:val="24"/>
        </w:rPr>
        <w:t>Systemat</w:t>
      </w:r>
      <w:proofErr w:type="spellEnd"/>
      <w:r>
        <w:rPr>
          <w:rFonts w:ascii="Times New Roman" w:hAnsi="Times New Roman" w:cs="Times New Roman"/>
          <w:i/>
          <w:sz w:val="24"/>
          <w:szCs w:val="24"/>
        </w:rPr>
        <w:t>.</w:t>
      </w:r>
      <w:r>
        <w:rPr>
          <w:rFonts w:ascii="Times New Roman" w:hAnsi="Times New Roman" w:cs="Times New Roman"/>
          <w:sz w:val="24"/>
          <w:szCs w:val="24"/>
        </w:rPr>
        <w:t>, 16, 363-392.</w:t>
      </w:r>
    </w:p>
    <w:p w:rsidR="00B4530F" w:rsidRPr="00E9229F" w:rsidRDefault="00B4530F" w:rsidP="00B4530F">
      <w:pPr>
        <w:pStyle w:val="reference"/>
        <w:ind w:left="706" w:hanging="706"/>
        <w:rPr>
          <w:sz w:val="24"/>
          <w:szCs w:val="24"/>
        </w:rPr>
      </w:pPr>
      <w:proofErr w:type="gramStart"/>
      <w:r w:rsidRPr="00E9229F">
        <w:rPr>
          <w:sz w:val="24"/>
          <w:szCs w:val="24"/>
        </w:rPr>
        <w:t>Bossdorf, O., Shuja, Z. &amp; Banta, J.A. (2009).</w:t>
      </w:r>
      <w:proofErr w:type="gramEnd"/>
      <w:r w:rsidRPr="00E9229F">
        <w:rPr>
          <w:sz w:val="24"/>
          <w:szCs w:val="24"/>
        </w:rPr>
        <w:t xml:space="preserve"> Genotype and maternal environment affect belowground interactions between </w:t>
      </w:r>
      <w:r w:rsidRPr="00E9229F">
        <w:rPr>
          <w:i/>
          <w:iCs/>
          <w:sz w:val="24"/>
          <w:szCs w:val="24"/>
        </w:rPr>
        <w:t>Arabidopsis thaliana</w:t>
      </w:r>
      <w:r w:rsidRPr="00E9229F">
        <w:rPr>
          <w:sz w:val="24"/>
          <w:szCs w:val="24"/>
        </w:rPr>
        <w:t xml:space="preserve"> and its competitors.</w:t>
      </w:r>
      <w:r w:rsidRPr="00E9229F">
        <w:rPr>
          <w:i/>
          <w:sz w:val="24"/>
          <w:szCs w:val="24"/>
        </w:rPr>
        <w:t xml:space="preserve"> Oikos</w:t>
      </w:r>
      <w:r w:rsidRPr="00E9229F">
        <w:rPr>
          <w:sz w:val="24"/>
          <w:szCs w:val="24"/>
        </w:rPr>
        <w:t>, 118, 1541-1551.</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Caldwell, M.M., </w:t>
      </w:r>
      <w:proofErr w:type="spellStart"/>
      <w:r>
        <w:rPr>
          <w:rFonts w:ascii="Times New Roman" w:hAnsi="Times New Roman" w:cs="Times New Roman"/>
          <w:sz w:val="24"/>
          <w:szCs w:val="24"/>
        </w:rPr>
        <w:t>Manwaring</w:t>
      </w:r>
      <w:proofErr w:type="spellEnd"/>
      <w:r>
        <w:rPr>
          <w:rFonts w:ascii="Times New Roman" w:hAnsi="Times New Roman" w:cs="Times New Roman"/>
          <w:sz w:val="24"/>
          <w:szCs w:val="24"/>
        </w:rPr>
        <w:t>, J.H. &amp; Jackson, R.B. (1991).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Exploitation of phosphate from fertile soil microbes by 3 Great Basin perennials when in competition.</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i/>
          <w:sz w:val="24"/>
          <w:szCs w:val="24"/>
        </w:rPr>
        <w:t>Func</w:t>
      </w:r>
      <w:proofErr w:type="spellEnd"/>
      <w:r>
        <w:rPr>
          <w:rFonts w:ascii="Times New Roman" w:hAnsi="Times New Roman" w:cs="Times New Roman"/>
          <w:i/>
          <w:sz w:val="24"/>
          <w:szCs w:val="24"/>
        </w:rPr>
        <w:t>.</w:t>
      </w:r>
      <w:proofErr w:type="gramEnd"/>
      <w:r>
        <w:rPr>
          <w:rFonts w:ascii="Times New Roman" w:hAnsi="Times New Roman" w:cs="Times New Roman"/>
          <w:i/>
          <w:sz w:val="24"/>
          <w:szCs w:val="24"/>
        </w:rPr>
        <w:t xml:space="preserve"> Ecol.</w:t>
      </w:r>
      <w:r>
        <w:rPr>
          <w:rFonts w:ascii="Times New Roman" w:hAnsi="Times New Roman" w:cs="Times New Roman"/>
          <w:sz w:val="24"/>
          <w:szCs w:val="24"/>
        </w:rPr>
        <w:t>, 5, 757-764.</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Casper, B.B &amp; Jackson, R.B. (1997).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Plant competition underground.</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Ann. Rev. Ecol. </w:t>
      </w:r>
      <w:proofErr w:type="spellStart"/>
      <w:r>
        <w:rPr>
          <w:rFonts w:ascii="Times New Roman" w:hAnsi="Times New Roman" w:cs="Times New Roman"/>
          <w:i/>
          <w:sz w:val="24"/>
          <w:szCs w:val="24"/>
        </w:rPr>
        <w:t>Systemat</w:t>
      </w:r>
      <w:proofErr w:type="spellEnd"/>
      <w:r>
        <w:rPr>
          <w:rFonts w:ascii="Times New Roman" w:hAnsi="Times New Roman" w:cs="Times New Roman"/>
          <w:i/>
          <w:sz w:val="24"/>
          <w:szCs w:val="24"/>
        </w:rPr>
        <w:t>.</w:t>
      </w:r>
      <w:r>
        <w:rPr>
          <w:rFonts w:ascii="Times New Roman" w:hAnsi="Times New Roman" w:cs="Times New Roman"/>
          <w:sz w:val="24"/>
          <w:szCs w:val="24"/>
        </w:rPr>
        <w:t>, 28, 545-570.</w:t>
      </w:r>
    </w:p>
    <w:p w:rsidR="00B4530F" w:rsidRPr="00E9229F" w:rsidRDefault="00B4530F" w:rsidP="00B4530F">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 xml:space="preserve">Collins, A., Hart, E.M., &amp; </w:t>
      </w:r>
      <w:proofErr w:type="spellStart"/>
      <w:r w:rsidRPr="00E9229F">
        <w:rPr>
          <w:rFonts w:ascii="Times New Roman" w:hAnsi="Times New Roman"/>
          <w:sz w:val="24"/>
          <w:szCs w:val="24"/>
        </w:rPr>
        <w:t>Molovsky</w:t>
      </w:r>
      <w:proofErr w:type="spellEnd"/>
      <w:r w:rsidRPr="00E9229F">
        <w:rPr>
          <w:rFonts w:ascii="Times New Roman" w:hAnsi="Times New Roman"/>
          <w:sz w:val="24"/>
          <w:szCs w:val="24"/>
        </w:rPr>
        <w:t>, J. (2010).</w:t>
      </w:r>
      <w:proofErr w:type="gramEnd"/>
      <w:r w:rsidRPr="00E9229F">
        <w:rPr>
          <w:rFonts w:ascii="Times New Roman" w:hAnsi="Times New Roman"/>
          <w:sz w:val="24"/>
          <w:szCs w:val="24"/>
        </w:rPr>
        <w:t xml:space="preserve"> Differential response to frequency-dependent interactions: an experimental test using genotypes of an invasive grass. </w:t>
      </w:r>
      <w:proofErr w:type="spellStart"/>
      <w:r w:rsidRPr="00E9229F">
        <w:rPr>
          <w:rFonts w:ascii="Times New Roman" w:hAnsi="Times New Roman"/>
          <w:i/>
          <w:sz w:val="24"/>
          <w:szCs w:val="24"/>
        </w:rPr>
        <w:t>Oecologia</w:t>
      </w:r>
      <w:proofErr w:type="spellEnd"/>
      <w:r w:rsidRPr="00E9229F">
        <w:rPr>
          <w:rFonts w:ascii="Times New Roman" w:hAnsi="Times New Roman"/>
          <w:sz w:val="24"/>
          <w:szCs w:val="24"/>
        </w:rPr>
        <w:t>, 164, 965-969.</w:t>
      </w:r>
    </w:p>
    <w:p w:rsidR="00B4530F" w:rsidRPr="00E9229F" w:rsidRDefault="00B4530F" w:rsidP="00B4530F">
      <w:pPr>
        <w:pStyle w:val="reference"/>
        <w:ind w:left="706" w:hanging="706"/>
        <w:rPr>
          <w:sz w:val="24"/>
          <w:szCs w:val="24"/>
        </w:rPr>
      </w:pPr>
      <w:r w:rsidRPr="00E9229F">
        <w:rPr>
          <w:sz w:val="24"/>
          <w:szCs w:val="24"/>
        </w:rPr>
        <w:t xml:space="preserve">Crutsinger, G.M., Collins, M.D., Fordyce, J.A., </w:t>
      </w:r>
      <w:proofErr w:type="spellStart"/>
      <w:r w:rsidRPr="00E9229F">
        <w:rPr>
          <w:sz w:val="24"/>
          <w:szCs w:val="24"/>
        </w:rPr>
        <w:t>Gompert</w:t>
      </w:r>
      <w:proofErr w:type="spellEnd"/>
      <w:r w:rsidRPr="00E9229F">
        <w:rPr>
          <w:sz w:val="24"/>
          <w:szCs w:val="24"/>
        </w:rPr>
        <w:t>, Z., Nice, C.C. &amp; Sanders, N.J. (2006).</w:t>
      </w:r>
      <w:r>
        <w:rPr>
          <w:sz w:val="24"/>
          <w:szCs w:val="24"/>
        </w:rPr>
        <w:t xml:space="preserve"> Plant g</w:t>
      </w:r>
      <w:r w:rsidRPr="00E9229F">
        <w:rPr>
          <w:sz w:val="24"/>
          <w:szCs w:val="24"/>
        </w:rPr>
        <w:t xml:space="preserve">enotypic diversity predicts community structure and governs an ecosystem process. </w:t>
      </w:r>
      <w:r w:rsidRPr="00E9229F">
        <w:rPr>
          <w:i/>
          <w:sz w:val="24"/>
          <w:szCs w:val="24"/>
        </w:rPr>
        <w:t>Science</w:t>
      </w:r>
      <w:r w:rsidRPr="00E9229F">
        <w:rPr>
          <w:sz w:val="24"/>
          <w:szCs w:val="24"/>
        </w:rPr>
        <w:t>, 313, 966-968.</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Crutsinger, G.M., Sanders, N.J. &amp; Classen, A.T.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Comparing intra- and inter-specific effects on litter decomposition in an old-field ecosystem.</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Bas.</w:t>
      </w:r>
      <w:proofErr w:type="gramEnd"/>
      <w:r>
        <w:rPr>
          <w:rFonts w:ascii="Times New Roman" w:hAnsi="Times New Roman" w:cs="Times New Roman"/>
          <w:i/>
          <w:sz w:val="24"/>
          <w:szCs w:val="24"/>
        </w:rPr>
        <w:t xml:space="preserve"> Appl. Ecol.</w:t>
      </w:r>
      <w:r>
        <w:rPr>
          <w:rFonts w:ascii="Times New Roman" w:hAnsi="Times New Roman" w:cs="Times New Roman"/>
          <w:sz w:val="24"/>
          <w:szCs w:val="24"/>
        </w:rPr>
        <w:t>, 10, 535-543.</w:t>
      </w:r>
    </w:p>
    <w:p w:rsidR="00B4530F" w:rsidRPr="007510E3" w:rsidRDefault="00B4530F" w:rsidP="00B4530F">
      <w:pPr>
        <w:spacing w:after="0" w:line="360" w:lineRule="auto"/>
        <w:ind w:left="720" w:hanging="720"/>
        <w:rPr>
          <w:rFonts w:ascii="Times New Roman" w:hAnsi="Times New Roman"/>
          <w:sz w:val="24"/>
          <w:szCs w:val="24"/>
        </w:rPr>
      </w:pPr>
      <w:r>
        <w:rPr>
          <w:rFonts w:ascii="Times New Roman" w:hAnsi="Times New Roman"/>
          <w:sz w:val="24"/>
          <w:szCs w:val="24"/>
        </w:rPr>
        <w:lastRenderedPageBreak/>
        <w:t xml:space="preserve">Dawkins, R. (1982). </w:t>
      </w:r>
      <w:r w:rsidRPr="00C01BCF">
        <w:rPr>
          <w:rFonts w:ascii="Times New Roman" w:hAnsi="Times New Roman"/>
          <w:i/>
          <w:sz w:val="24"/>
          <w:szCs w:val="24"/>
        </w:rPr>
        <w:t>The extended phenotype: the gene as the unit of selection</w:t>
      </w:r>
      <w:r>
        <w:rPr>
          <w:rFonts w:ascii="Times New Roman" w:hAnsi="Times New Roman"/>
          <w:sz w:val="24"/>
          <w:szCs w:val="24"/>
        </w:rPr>
        <w:t xml:space="preserve">. </w:t>
      </w:r>
      <w:proofErr w:type="gramStart"/>
      <w:r>
        <w:rPr>
          <w:rFonts w:ascii="Times New Roman" w:hAnsi="Times New Roman"/>
          <w:sz w:val="24"/>
          <w:szCs w:val="24"/>
        </w:rPr>
        <w:t>Oxford University Press, Oxford, UK.</w:t>
      </w:r>
      <w:proofErr w:type="gramEnd"/>
    </w:p>
    <w:p w:rsidR="00B4530F" w:rsidRDefault="00B4530F" w:rsidP="00B4530F">
      <w:pPr>
        <w:spacing w:after="0" w:line="360" w:lineRule="auto"/>
        <w:ind w:left="720" w:hanging="720"/>
      </w:pPr>
      <w:proofErr w:type="gramStart"/>
      <w:r>
        <w:rPr>
          <w:rFonts w:ascii="Times New Roman" w:hAnsi="Times New Roman" w:cs="Times New Roman"/>
          <w:sz w:val="24"/>
          <w:szCs w:val="24"/>
        </w:rPr>
        <w:t>Drew, M.C. and Saker, L.R. (1975).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Nutrient supply and growth of seminal root system in barley.</w:t>
      </w:r>
      <w:proofErr w:type="gramEnd"/>
      <w:r>
        <w:rPr>
          <w:rFonts w:ascii="Times New Roman" w:hAnsi="Times New Roman" w:cs="Times New Roman"/>
          <w:sz w:val="24"/>
          <w:szCs w:val="24"/>
        </w:rPr>
        <w:t xml:space="preserve"> 2. Localized, compensatory increases in lateral root growth and rates of nitrate uptake when nitrate supply is restricted to only part of root system. </w:t>
      </w:r>
      <w:r w:rsidRPr="004869A5">
        <w:rPr>
          <w:rFonts w:ascii="Times New Roman" w:hAnsi="Times New Roman" w:cs="Times New Roman"/>
          <w:i/>
          <w:sz w:val="24"/>
          <w:szCs w:val="24"/>
        </w:rPr>
        <w:t>J. Exp. Bot.</w:t>
      </w:r>
      <w:r w:rsidRPr="004869A5">
        <w:rPr>
          <w:rFonts w:ascii="Times New Roman" w:hAnsi="Times New Roman" w:cs="Times New Roman"/>
          <w:sz w:val="24"/>
          <w:szCs w:val="24"/>
        </w:rPr>
        <w:t>, 26, 79-90.</w:t>
      </w:r>
    </w:p>
    <w:p w:rsidR="00B4530F" w:rsidRPr="004869A5" w:rsidRDefault="00B4530F" w:rsidP="00B4530F">
      <w:pPr>
        <w:spacing w:after="0" w:line="360" w:lineRule="auto"/>
        <w:ind w:left="720" w:hanging="720"/>
        <w:rPr>
          <w:rFonts w:ascii="Times New Roman" w:hAnsi="Times New Roman" w:cs="Times New Roman"/>
          <w:sz w:val="24"/>
          <w:szCs w:val="24"/>
        </w:rPr>
      </w:pPr>
      <w:proofErr w:type="gramStart"/>
      <w:r w:rsidRPr="004869A5">
        <w:rPr>
          <w:rFonts w:ascii="Times New Roman" w:hAnsi="Times New Roman" w:cs="Times New Roman"/>
          <w:sz w:val="24"/>
          <w:szCs w:val="24"/>
        </w:rPr>
        <w:t>Fernandez, O.A. &amp; Caldwell, M.M. (1975).</w:t>
      </w:r>
      <w:proofErr w:type="gramEnd"/>
      <w:r w:rsidRPr="004869A5">
        <w:rPr>
          <w:rFonts w:ascii="Times New Roman" w:hAnsi="Times New Roman" w:cs="Times New Roman"/>
          <w:sz w:val="24"/>
          <w:szCs w:val="24"/>
        </w:rPr>
        <w:t xml:space="preserve"> </w:t>
      </w:r>
      <w:proofErr w:type="gramStart"/>
      <w:r w:rsidRPr="004869A5">
        <w:rPr>
          <w:rFonts w:ascii="Times New Roman" w:hAnsi="Times New Roman" w:cs="Times New Roman"/>
          <w:sz w:val="24"/>
          <w:szCs w:val="24"/>
        </w:rPr>
        <w:t>Phenology and dynamics of root growth of three cool semi-desert shrubs under field conditions.</w:t>
      </w:r>
      <w:proofErr w:type="gramEnd"/>
      <w:r w:rsidRPr="004869A5">
        <w:rPr>
          <w:rFonts w:ascii="Times New Roman" w:hAnsi="Times New Roman" w:cs="Times New Roman"/>
          <w:sz w:val="24"/>
          <w:szCs w:val="24"/>
        </w:rPr>
        <w:t xml:space="preserve"> </w:t>
      </w:r>
      <w:r w:rsidRPr="004869A5">
        <w:rPr>
          <w:rFonts w:ascii="Times New Roman" w:hAnsi="Times New Roman" w:cs="Times New Roman"/>
          <w:i/>
          <w:sz w:val="24"/>
          <w:szCs w:val="24"/>
        </w:rPr>
        <w:t>J. Ecol.</w:t>
      </w:r>
      <w:r w:rsidRPr="004869A5">
        <w:rPr>
          <w:rFonts w:ascii="Times New Roman" w:hAnsi="Times New Roman" w:cs="Times New Roman"/>
          <w:sz w:val="24"/>
          <w:szCs w:val="24"/>
        </w:rPr>
        <w:t>, 63, 703-714.</w:t>
      </w:r>
    </w:p>
    <w:p w:rsidR="00B4530F" w:rsidRDefault="00B4530F" w:rsidP="00B4530F">
      <w:pPr>
        <w:spacing w:after="0" w:line="360" w:lineRule="auto"/>
        <w:ind w:left="720" w:hanging="720"/>
        <w:rPr>
          <w:rFonts w:ascii="Times New Roman" w:hAnsi="Times New Roman"/>
          <w:sz w:val="24"/>
          <w:szCs w:val="24"/>
        </w:rPr>
      </w:pPr>
      <w:proofErr w:type="gramStart"/>
      <w:r>
        <w:rPr>
          <w:rFonts w:ascii="Times New Roman" w:hAnsi="Times New Roman"/>
          <w:sz w:val="24"/>
          <w:szCs w:val="24"/>
        </w:rPr>
        <w:t>Genung, M.A., Bailey, J.K. &amp; Schweitzer, J.A. (2012).</w:t>
      </w:r>
      <w:proofErr w:type="gramEnd"/>
      <w:r>
        <w:rPr>
          <w:rFonts w:ascii="Times New Roman" w:hAnsi="Times New Roman"/>
          <w:sz w:val="24"/>
          <w:szCs w:val="24"/>
        </w:rPr>
        <w:t xml:space="preserve"> Welcome to the </w:t>
      </w:r>
      <w:proofErr w:type="spellStart"/>
      <w:r>
        <w:rPr>
          <w:rFonts w:ascii="Times New Roman" w:hAnsi="Times New Roman"/>
          <w:sz w:val="24"/>
          <w:szCs w:val="24"/>
        </w:rPr>
        <w:t>neighbourhood</w:t>
      </w:r>
      <w:proofErr w:type="spellEnd"/>
      <w:r>
        <w:rPr>
          <w:rFonts w:ascii="Times New Roman" w:hAnsi="Times New Roman"/>
          <w:sz w:val="24"/>
          <w:szCs w:val="24"/>
        </w:rPr>
        <w:t xml:space="preserve">: interspecific genotype by genotype interactions in </w:t>
      </w:r>
      <w:r w:rsidRPr="00DE5899">
        <w:rPr>
          <w:rFonts w:ascii="Times New Roman" w:hAnsi="Times New Roman"/>
          <w:i/>
          <w:sz w:val="24"/>
          <w:szCs w:val="24"/>
        </w:rPr>
        <w:t>Solidago</w:t>
      </w:r>
      <w:r>
        <w:rPr>
          <w:rFonts w:ascii="Times New Roman" w:hAnsi="Times New Roman"/>
          <w:sz w:val="24"/>
          <w:szCs w:val="24"/>
        </w:rPr>
        <w:t xml:space="preserve"> influence above- and belowground biomass and associated communities. </w:t>
      </w:r>
      <w:r>
        <w:rPr>
          <w:rFonts w:ascii="Times New Roman" w:hAnsi="Times New Roman"/>
          <w:i/>
          <w:sz w:val="24"/>
          <w:szCs w:val="24"/>
        </w:rPr>
        <w:t xml:space="preserve">Ecol. </w:t>
      </w:r>
      <w:proofErr w:type="spellStart"/>
      <w:r>
        <w:rPr>
          <w:rFonts w:ascii="Times New Roman" w:hAnsi="Times New Roman"/>
          <w:i/>
          <w:sz w:val="24"/>
          <w:szCs w:val="24"/>
        </w:rPr>
        <w:t>Lett</w:t>
      </w:r>
      <w:proofErr w:type="spellEnd"/>
      <w:r>
        <w:rPr>
          <w:rFonts w:ascii="Times New Roman" w:hAnsi="Times New Roman"/>
          <w:i/>
          <w:sz w:val="24"/>
          <w:szCs w:val="24"/>
        </w:rPr>
        <w:t>.</w:t>
      </w:r>
      <w:r>
        <w:rPr>
          <w:rFonts w:ascii="Times New Roman" w:hAnsi="Times New Roman"/>
          <w:sz w:val="24"/>
          <w:szCs w:val="24"/>
        </w:rPr>
        <w:t>, 15, 65-73.</w:t>
      </w:r>
    </w:p>
    <w:p w:rsidR="00B4530F" w:rsidRPr="00096FC8" w:rsidRDefault="00B4530F" w:rsidP="00B4530F">
      <w:pPr>
        <w:spacing w:after="0" w:line="360" w:lineRule="auto"/>
        <w:ind w:left="720" w:hanging="720"/>
        <w:rPr>
          <w:rFonts w:ascii="Times New Roman" w:hAnsi="Times New Roman"/>
          <w:sz w:val="24"/>
          <w:szCs w:val="24"/>
        </w:rPr>
      </w:pPr>
      <w:r>
        <w:rPr>
          <w:rFonts w:ascii="Times New Roman" w:hAnsi="Times New Roman"/>
          <w:sz w:val="24"/>
          <w:szCs w:val="24"/>
        </w:rPr>
        <w:t xml:space="preserve">Hegnauer, R. (1977). </w:t>
      </w:r>
      <w:r>
        <w:rPr>
          <w:rFonts w:ascii="Times New Roman" w:hAnsi="Times New Roman"/>
          <w:i/>
          <w:sz w:val="24"/>
          <w:szCs w:val="24"/>
        </w:rPr>
        <w:t xml:space="preserve">The chemistry of </w:t>
      </w:r>
      <w:proofErr w:type="spellStart"/>
      <w:r>
        <w:rPr>
          <w:rFonts w:ascii="Times New Roman" w:hAnsi="Times New Roman"/>
          <w:i/>
          <w:sz w:val="24"/>
          <w:szCs w:val="24"/>
        </w:rPr>
        <w:t>Compositae</w:t>
      </w:r>
      <w:proofErr w:type="spellEnd"/>
      <w:r>
        <w:rPr>
          <w:rFonts w:ascii="Times New Roman" w:hAnsi="Times New Roman"/>
          <w:sz w:val="24"/>
          <w:szCs w:val="24"/>
        </w:rPr>
        <w:t xml:space="preserve">. </w:t>
      </w:r>
      <w:proofErr w:type="gramStart"/>
      <w:r>
        <w:rPr>
          <w:rFonts w:ascii="Times New Roman" w:hAnsi="Times New Roman"/>
          <w:sz w:val="24"/>
          <w:szCs w:val="24"/>
        </w:rPr>
        <w:t xml:space="preserve">In </w:t>
      </w:r>
      <w:r>
        <w:rPr>
          <w:rFonts w:ascii="Times New Roman" w:hAnsi="Times New Roman"/>
          <w:i/>
          <w:sz w:val="24"/>
          <w:szCs w:val="24"/>
        </w:rPr>
        <w:t xml:space="preserve">The biology and Chemistry of the </w:t>
      </w:r>
      <w:proofErr w:type="spellStart"/>
      <w:r>
        <w:rPr>
          <w:rFonts w:ascii="Times New Roman" w:hAnsi="Times New Roman"/>
          <w:i/>
          <w:sz w:val="24"/>
          <w:szCs w:val="24"/>
        </w:rPr>
        <w:t>Compositae</w:t>
      </w:r>
      <w:proofErr w:type="spellEnd"/>
      <w:r>
        <w:rPr>
          <w:rFonts w:ascii="Times New Roman" w:hAnsi="Times New Roman"/>
          <w:sz w:val="24"/>
          <w:szCs w:val="24"/>
        </w:rPr>
        <w:t xml:space="preserve"> (eds. Heywood, V.H., </w:t>
      </w:r>
      <w:proofErr w:type="spellStart"/>
      <w:r>
        <w:rPr>
          <w:rFonts w:ascii="Times New Roman" w:hAnsi="Times New Roman"/>
          <w:sz w:val="24"/>
          <w:szCs w:val="24"/>
        </w:rPr>
        <w:t>Harborne</w:t>
      </w:r>
      <w:proofErr w:type="spellEnd"/>
      <w:r>
        <w:rPr>
          <w:rFonts w:ascii="Times New Roman" w:hAnsi="Times New Roman"/>
          <w:sz w:val="24"/>
          <w:szCs w:val="24"/>
        </w:rPr>
        <w:t>, J.B. &amp; Turner, B.L.), 1, 283-335.</w:t>
      </w:r>
      <w:proofErr w:type="gramEnd"/>
      <w:r>
        <w:rPr>
          <w:rFonts w:ascii="Times New Roman" w:hAnsi="Times New Roman"/>
          <w:sz w:val="24"/>
          <w:szCs w:val="24"/>
        </w:rPr>
        <w:t xml:space="preserve"> Academic Press, London.</w:t>
      </w:r>
    </w:p>
    <w:p w:rsidR="00B4530F" w:rsidRPr="00E9229F" w:rsidRDefault="00B4530F" w:rsidP="00B4530F">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Johnson, M.T.J. &amp; Agrawal, A.A. (2005).</w:t>
      </w:r>
      <w:proofErr w:type="gramEnd"/>
      <w:r w:rsidRPr="00E9229F">
        <w:rPr>
          <w:rFonts w:ascii="Times New Roman" w:hAnsi="Times New Roman"/>
          <w:sz w:val="24"/>
          <w:szCs w:val="24"/>
        </w:rPr>
        <w:t xml:space="preserve"> Plant genotype and environment interact to shape a diverse arthropod community on evening primrose (</w:t>
      </w:r>
      <w:proofErr w:type="spellStart"/>
      <w:r w:rsidRPr="00E9229F">
        <w:rPr>
          <w:rFonts w:ascii="Times New Roman" w:hAnsi="Times New Roman"/>
          <w:i/>
          <w:iCs/>
          <w:sz w:val="24"/>
          <w:szCs w:val="24"/>
        </w:rPr>
        <w:t>Oenothera</w:t>
      </w:r>
      <w:proofErr w:type="spellEnd"/>
      <w:r w:rsidRPr="00E9229F">
        <w:rPr>
          <w:rFonts w:ascii="Times New Roman" w:hAnsi="Times New Roman"/>
          <w:i/>
          <w:iCs/>
          <w:sz w:val="24"/>
          <w:szCs w:val="24"/>
        </w:rPr>
        <w:t xml:space="preserve"> </w:t>
      </w:r>
      <w:proofErr w:type="spellStart"/>
      <w:r w:rsidRPr="00E9229F">
        <w:rPr>
          <w:rFonts w:ascii="Times New Roman" w:hAnsi="Times New Roman"/>
          <w:i/>
          <w:iCs/>
          <w:sz w:val="24"/>
          <w:szCs w:val="24"/>
        </w:rPr>
        <w:t>biennis</w:t>
      </w:r>
      <w:proofErr w:type="spellEnd"/>
      <w:r w:rsidRPr="00E9229F">
        <w:rPr>
          <w:rFonts w:ascii="Times New Roman" w:hAnsi="Times New Roman"/>
          <w:sz w:val="24"/>
          <w:szCs w:val="24"/>
        </w:rPr>
        <w:t xml:space="preserve">). </w:t>
      </w:r>
      <w:r w:rsidRPr="00E9229F">
        <w:rPr>
          <w:rFonts w:ascii="Times New Roman" w:hAnsi="Times New Roman"/>
          <w:i/>
          <w:sz w:val="24"/>
          <w:szCs w:val="24"/>
        </w:rPr>
        <w:t>Ecology</w:t>
      </w:r>
      <w:r w:rsidRPr="00E9229F">
        <w:rPr>
          <w:rFonts w:ascii="Times New Roman" w:hAnsi="Times New Roman"/>
          <w:sz w:val="24"/>
          <w:szCs w:val="24"/>
        </w:rPr>
        <w:t>, 86, 874-885.</w:t>
      </w:r>
    </w:p>
    <w:p w:rsidR="00B4530F" w:rsidRPr="00E9229F" w:rsidRDefault="00B4530F" w:rsidP="00B4530F">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Johnson, M.T.J., Lajeunesse, M.J. &amp; Agrawal, A.A. (2006).</w:t>
      </w:r>
      <w:proofErr w:type="gramEnd"/>
      <w:r w:rsidRPr="00E9229F">
        <w:rPr>
          <w:rFonts w:ascii="Times New Roman" w:hAnsi="Times New Roman"/>
          <w:sz w:val="24"/>
          <w:szCs w:val="24"/>
        </w:rPr>
        <w:t xml:space="preserve"> </w:t>
      </w:r>
      <w:proofErr w:type="gramStart"/>
      <w:r w:rsidRPr="00E9229F">
        <w:rPr>
          <w:rFonts w:ascii="Times New Roman" w:hAnsi="Times New Roman"/>
          <w:sz w:val="24"/>
          <w:szCs w:val="24"/>
        </w:rPr>
        <w:t>Additive and interactive effects of plant genotypic diversity on arthropod communities and plant fitness.</w:t>
      </w:r>
      <w:proofErr w:type="gramEnd"/>
      <w:r w:rsidRPr="00E9229F">
        <w:rPr>
          <w:rFonts w:ascii="Times New Roman" w:hAnsi="Times New Roman"/>
          <w:sz w:val="24"/>
          <w:szCs w:val="24"/>
        </w:rPr>
        <w:t xml:space="preserve"> </w:t>
      </w:r>
      <w:r w:rsidRPr="00E9229F">
        <w:rPr>
          <w:rFonts w:ascii="Times New Roman" w:hAnsi="Times New Roman"/>
          <w:i/>
          <w:sz w:val="24"/>
          <w:szCs w:val="24"/>
        </w:rPr>
        <w:t xml:space="preserve">Ecol. </w:t>
      </w:r>
      <w:proofErr w:type="spellStart"/>
      <w:r w:rsidRPr="00E9229F">
        <w:rPr>
          <w:rFonts w:ascii="Times New Roman" w:hAnsi="Times New Roman"/>
          <w:i/>
          <w:sz w:val="24"/>
          <w:szCs w:val="24"/>
        </w:rPr>
        <w:t>Lett</w:t>
      </w:r>
      <w:proofErr w:type="spellEnd"/>
      <w:r w:rsidRPr="00E9229F">
        <w:rPr>
          <w:rFonts w:ascii="Times New Roman" w:hAnsi="Times New Roman"/>
          <w:i/>
          <w:sz w:val="24"/>
          <w:szCs w:val="24"/>
        </w:rPr>
        <w:t>.</w:t>
      </w:r>
      <w:r w:rsidRPr="00E9229F">
        <w:rPr>
          <w:rFonts w:ascii="Times New Roman" w:hAnsi="Times New Roman"/>
          <w:sz w:val="24"/>
          <w:szCs w:val="24"/>
        </w:rPr>
        <w:t>, 9, 24-34.</w:t>
      </w:r>
    </w:p>
    <w:p w:rsidR="00B4530F" w:rsidRPr="00E9229F" w:rsidRDefault="00B4530F" w:rsidP="00B4530F">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Johnson, M.T.J. (2008). </w:t>
      </w:r>
      <w:proofErr w:type="gramStart"/>
      <w:r w:rsidRPr="00E9229F">
        <w:rPr>
          <w:rFonts w:ascii="Times New Roman" w:hAnsi="Times New Roman"/>
          <w:sz w:val="24"/>
          <w:szCs w:val="24"/>
        </w:rPr>
        <w:t>Bottom up effects of plant genotype on aphids, ants, and predators.</w:t>
      </w:r>
      <w:proofErr w:type="gramEnd"/>
      <w:r w:rsidRPr="00E9229F">
        <w:rPr>
          <w:rFonts w:ascii="Times New Roman" w:hAnsi="Times New Roman"/>
          <w:sz w:val="24"/>
          <w:szCs w:val="24"/>
        </w:rPr>
        <w:t xml:space="preserve">  </w:t>
      </w:r>
      <w:r w:rsidRPr="00E9229F">
        <w:rPr>
          <w:rFonts w:ascii="Times New Roman" w:hAnsi="Times New Roman"/>
          <w:i/>
          <w:sz w:val="24"/>
          <w:szCs w:val="24"/>
        </w:rPr>
        <w:t>Ecology</w:t>
      </w:r>
      <w:r w:rsidRPr="00E9229F">
        <w:rPr>
          <w:rFonts w:ascii="Times New Roman" w:hAnsi="Times New Roman"/>
          <w:sz w:val="24"/>
          <w:szCs w:val="24"/>
        </w:rPr>
        <w:t>, 89, 145-154.</w:t>
      </w:r>
    </w:p>
    <w:p w:rsidR="00B4530F" w:rsidRPr="00E9229F" w:rsidRDefault="00B4530F" w:rsidP="00B4530F">
      <w:pPr>
        <w:pStyle w:val="reference"/>
        <w:ind w:left="706" w:hanging="706"/>
        <w:rPr>
          <w:sz w:val="24"/>
          <w:szCs w:val="24"/>
        </w:rPr>
      </w:pPr>
      <w:proofErr w:type="gramStart"/>
      <w:r w:rsidRPr="00E9229F">
        <w:rPr>
          <w:sz w:val="24"/>
          <w:szCs w:val="24"/>
        </w:rPr>
        <w:t>Maddox, G.D. &amp; Root, R.B. (1987).</w:t>
      </w:r>
      <w:proofErr w:type="gramEnd"/>
      <w:r w:rsidRPr="00E9229F">
        <w:rPr>
          <w:sz w:val="24"/>
          <w:szCs w:val="24"/>
        </w:rPr>
        <w:t xml:space="preserve"> Resistance to 16 diverse species of herbivorous insects within a population of goldenrod, </w:t>
      </w:r>
      <w:r w:rsidRPr="00E9229F">
        <w:rPr>
          <w:i/>
          <w:sz w:val="24"/>
          <w:szCs w:val="24"/>
        </w:rPr>
        <w:t>Solidago altissima</w:t>
      </w:r>
      <w:r w:rsidRPr="00E9229F">
        <w:rPr>
          <w:sz w:val="24"/>
          <w:szCs w:val="24"/>
        </w:rPr>
        <w:t xml:space="preserve">: genetic variation and heritability. </w:t>
      </w:r>
      <w:proofErr w:type="spellStart"/>
      <w:proofErr w:type="gramStart"/>
      <w:r w:rsidRPr="00E9229F">
        <w:rPr>
          <w:i/>
          <w:sz w:val="24"/>
          <w:szCs w:val="24"/>
        </w:rPr>
        <w:t>Oecologia</w:t>
      </w:r>
      <w:proofErr w:type="spellEnd"/>
      <w:r w:rsidRPr="00E9229F">
        <w:rPr>
          <w:sz w:val="24"/>
          <w:szCs w:val="24"/>
        </w:rPr>
        <w:t>,</w:t>
      </w:r>
      <w:r w:rsidRPr="00E9229F">
        <w:rPr>
          <w:i/>
          <w:sz w:val="24"/>
          <w:szCs w:val="24"/>
        </w:rPr>
        <w:t xml:space="preserve"> </w:t>
      </w:r>
      <w:r w:rsidRPr="00E9229F">
        <w:rPr>
          <w:sz w:val="24"/>
          <w:szCs w:val="24"/>
        </w:rPr>
        <w:t>72.</w:t>
      </w:r>
      <w:proofErr w:type="gramEnd"/>
      <w:r w:rsidRPr="00E9229F">
        <w:rPr>
          <w:sz w:val="24"/>
          <w:szCs w:val="24"/>
        </w:rPr>
        <w:t xml:space="preserve"> </w:t>
      </w:r>
      <w:proofErr w:type="gramStart"/>
      <w:r w:rsidRPr="00E9229F">
        <w:rPr>
          <w:sz w:val="24"/>
          <w:szCs w:val="24"/>
        </w:rPr>
        <w:t>8-14.</w:t>
      </w:r>
      <w:proofErr w:type="gramEnd"/>
    </w:p>
    <w:p w:rsidR="00B4530F" w:rsidRPr="00E9229F" w:rsidRDefault="00B4530F" w:rsidP="00B4530F">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Madritch, M., Donaldson, J.R. &amp; Lindroth, R.L. (2006).</w:t>
      </w:r>
      <w:proofErr w:type="gramEnd"/>
      <w:r w:rsidRPr="00E9229F">
        <w:rPr>
          <w:rFonts w:ascii="Times New Roman" w:hAnsi="Times New Roman"/>
          <w:sz w:val="24"/>
          <w:szCs w:val="24"/>
        </w:rPr>
        <w:t xml:space="preserve"> Genetic identity of </w:t>
      </w:r>
      <w:r w:rsidRPr="00E9229F">
        <w:rPr>
          <w:rFonts w:ascii="Times New Roman" w:hAnsi="Times New Roman"/>
          <w:i/>
          <w:iCs/>
          <w:sz w:val="24"/>
          <w:szCs w:val="24"/>
        </w:rPr>
        <w:t xml:space="preserve">Populus </w:t>
      </w:r>
      <w:proofErr w:type="spellStart"/>
      <w:r w:rsidRPr="00E9229F">
        <w:rPr>
          <w:rFonts w:ascii="Times New Roman" w:hAnsi="Times New Roman"/>
          <w:i/>
          <w:iCs/>
          <w:sz w:val="24"/>
          <w:szCs w:val="24"/>
        </w:rPr>
        <w:t>tremuloides</w:t>
      </w:r>
      <w:proofErr w:type="spellEnd"/>
      <w:r w:rsidRPr="00E9229F">
        <w:rPr>
          <w:rFonts w:ascii="Times New Roman" w:hAnsi="Times New Roman"/>
          <w:sz w:val="24"/>
          <w:szCs w:val="24"/>
        </w:rPr>
        <w:t xml:space="preserve"> litter influences decomposition and nutrient release in a mixed forest stand. </w:t>
      </w:r>
      <w:r w:rsidRPr="00E9229F">
        <w:rPr>
          <w:rFonts w:ascii="Times New Roman" w:hAnsi="Times New Roman"/>
          <w:i/>
          <w:sz w:val="24"/>
          <w:szCs w:val="24"/>
        </w:rPr>
        <w:t>Ecosystems</w:t>
      </w:r>
      <w:r w:rsidRPr="00E9229F">
        <w:rPr>
          <w:rFonts w:ascii="Times New Roman" w:hAnsi="Times New Roman"/>
          <w:sz w:val="24"/>
          <w:szCs w:val="24"/>
        </w:rPr>
        <w:t>, 9, 528-537.</w:t>
      </w:r>
    </w:p>
    <w:p w:rsidR="00B4530F" w:rsidRPr="00E9229F" w:rsidRDefault="00B4530F" w:rsidP="00B4530F">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Mooney, K.A. &amp; Agrawal, A.A. (2008).</w:t>
      </w:r>
      <w:proofErr w:type="gramEnd"/>
      <w:r w:rsidRPr="00E9229F">
        <w:rPr>
          <w:rFonts w:ascii="Times New Roman" w:hAnsi="Times New Roman"/>
          <w:sz w:val="24"/>
          <w:szCs w:val="24"/>
        </w:rPr>
        <w:t xml:space="preserve"> Plant genotype shapes ant-aphid interactions: Implications for community structure and indirect plant defense. </w:t>
      </w:r>
      <w:r w:rsidRPr="00E9229F">
        <w:rPr>
          <w:rFonts w:ascii="Times New Roman" w:hAnsi="Times New Roman"/>
          <w:i/>
          <w:sz w:val="24"/>
          <w:szCs w:val="24"/>
        </w:rPr>
        <w:t>Am. Nat.</w:t>
      </w:r>
      <w:r w:rsidRPr="00E9229F">
        <w:rPr>
          <w:rFonts w:ascii="Times New Roman" w:hAnsi="Times New Roman"/>
          <w:sz w:val="24"/>
          <w:szCs w:val="24"/>
        </w:rPr>
        <w:t>, 171, E195-E205.</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Mooney, H.A., Hobbs, R.J., Gorham, J. &amp; Williams, K. (1986).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Biomass accumulation and resource utilization in </w:t>
      </w:r>
      <w:proofErr w:type="spellStart"/>
      <w:r>
        <w:rPr>
          <w:rFonts w:ascii="Times New Roman" w:hAnsi="Times New Roman" w:cs="Times New Roman"/>
          <w:sz w:val="24"/>
          <w:szCs w:val="24"/>
        </w:rPr>
        <w:t>cooccurring</w:t>
      </w:r>
      <w:proofErr w:type="spellEnd"/>
      <w:r>
        <w:rPr>
          <w:rFonts w:ascii="Times New Roman" w:hAnsi="Times New Roman" w:cs="Times New Roman"/>
          <w:sz w:val="24"/>
          <w:szCs w:val="24"/>
        </w:rPr>
        <w:t xml:space="preserve"> grassland annuals.</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Oecologia</w:t>
      </w:r>
      <w:proofErr w:type="spellEnd"/>
      <w:r>
        <w:rPr>
          <w:rFonts w:ascii="Times New Roman" w:hAnsi="Times New Roman" w:cs="Times New Roman"/>
          <w:sz w:val="24"/>
          <w:szCs w:val="24"/>
        </w:rPr>
        <w:t>, 70, 555-558.</w:t>
      </w:r>
    </w:p>
    <w:p w:rsidR="00B4530F" w:rsidRPr="00EF1C99" w:rsidRDefault="00B4530F" w:rsidP="00B4530F">
      <w:pPr>
        <w:pStyle w:val="reference"/>
        <w:ind w:left="706" w:hanging="706"/>
        <w:rPr>
          <w:rStyle w:val="apple-style-span"/>
        </w:rPr>
      </w:pPr>
      <w:r w:rsidRPr="00EF1C99">
        <w:rPr>
          <w:sz w:val="24"/>
        </w:rPr>
        <w:t xml:space="preserve">Pregitzer, C.C., Bailey, J.K., Hart, S.C. &amp; Schweitzer, </w:t>
      </w:r>
      <w:proofErr w:type="gramStart"/>
      <w:r w:rsidRPr="00EF1C99">
        <w:rPr>
          <w:sz w:val="24"/>
        </w:rPr>
        <w:t>J.A</w:t>
      </w:r>
      <w:proofErr w:type="gramEnd"/>
      <w:r w:rsidRPr="00EF1C99">
        <w:rPr>
          <w:sz w:val="24"/>
        </w:rPr>
        <w:t>. (2010) Soils as agents of selection: feedbacks between plants and soils alter seedling survival and performance.</w:t>
      </w:r>
      <w:r w:rsidR="004869A5">
        <w:rPr>
          <w:i/>
          <w:sz w:val="24"/>
        </w:rPr>
        <w:t xml:space="preserve"> </w:t>
      </w:r>
      <w:proofErr w:type="spellStart"/>
      <w:proofErr w:type="gramStart"/>
      <w:r w:rsidR="004869A5">
        <w:rPr>
          <w:i/>
          <w:sz w:val="24"/>
        </w:rPr>
        <w:t>Evol</w:t>
      </w:r>
      <w:proofErr w:type="spellEnd"/>
      <w:r w:rsidR="004869A5">
        <w:rPr>
          <w:i/>
          <w:sz w:val="24"/>
        </w:rPr>
        <w:t>.</w:t>
      </w:r>
      <w:proofErr w:type="gramEnd"/>
      <w:r w:rsidR="004869A5">
        <w:rPr>
          <w:i/>
          <w:sz w:val="24"/>
        </w:rPr>
        <w:t xml:space="preserve"> Ecol.</w:t>
      </w:r>
      <w:r w:rsidRPr="00EF1C99">
        <w:rPr>
          <w:sz w:val="24"/>
        </w:rPr>
        <w:t>,</w:t>
      </w:r>
      <w:r w:rsidRPr="00EF1C99">
        <w:rPr>
          <w:rStyle w:val="apple-style-span"/>
          <w:color w:val="000025"/>
          <w:sz w:val="24"/>
        </w:rPr>
        <w:t xml:space="preserve"> </w:t>
      </w:r>
      <w:r w:rsidR="004869A5">
        <w:rPr>
          <w:rStyle w:val="apple-style-span"/>
          <w:color w:val="000025"/>
          <w:sz w:val="24"/>
        </w:rPr>
        <w:t>24, 1045-1059.</w:t>
      </w:r>
    </w:p>
    <w:p w:rsidR="00B4530F" w:rsidRDefault="00B4530F" w:rsidP="00B4530F">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Schenk, H.J. (2006). Root competition: beyond resource depletion. </w:t>
      </w:r>
      <w:r>
        <w:rPr>
          <w:rFonts w:ascii="Times New Roman" w:hAnsi="Times New Roman" w:cs="Times New Roman"/>
          <w:i/>
          <w:sz w:val="24"/>
          <w:szCs w:val="24"/>
        </w:rPr>
        <w:t>J. Ecol.</w:t>
      </w:r>
      <w:r>
        <w:rPr>
          <w:rFonts w:ascii="Times New Roman" w:hAnsi="Times New Roman" w:cs="Times New Roman"/>
          <w:sz w:val="24"/>
          <w:szCs w:val="24"/>
        </w:rPr>
        <w:t>, 94, 725-739.</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Schmid, B. &amp; Bazzaz, F.A. (1992).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Growth responses of rhizomatous plants to fertilizer application and interference.</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Oikos, </w:t>
      </w:r>
      <w:r>
        <w:rPr>
          <w:rFonts w:ascii="Times New Roman" w:hAnsi="Times New Roman" w:cs="Times New Roman"/>
          <w:sz w:val="24"/>
          <w:szCs w:val="24"/>
        </w:rPr>
        <w:t>65, 13-24.</w:t>
      </w:r>
    </w:p>
    <w:p w:rsidR="00B4530F" w:rsidRDefault="00B4530F" w:rsidP="00B4530F">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Schweitzer, J.A., Bailey, J.K., Rehill, B.A., </w:t>
      </w:r>
      <w:proofErr w:type="spellStart"/>
      <w:r>
        <w:rPr>
          <w:rFonts w:ascii="Times New Roman" w:hAnsi="Times New Roman" w:cs="Times New Roman"/>
          <w:sz w:val="24"/>
          <w:szCs w:val="24"/>
        </w:rPr>
        <w:t>Martinsen</w:t>
      </w:r>
      <w:proofErr w:type="spellEnd"/>
      <w:r>
        <w:rPr>
          <w:rFonts w:ascii="Times New Roman" w:hAnsi="Times New Roman" w:cs="Times New Roman"/>
          <w:sz w:val="24"/>
          <w:szCs w:val="24"/>
        </w:rPr>
        <w:t xml:space="preserve">, G.D., Hart, S.C., Lindroth, R.L. </w:t>
      </w:r>
      <w:r>
        <w:rPr>
          <w:rFonts w:ascii="Times New Roman" w:hAnsi="Times New Roman" w:cs="Times New Roman"/>
          <w:i/>
          <w:sz w:val="24"/>
          <w:szCs w:val="24"/>
        </w:rPr>
        <w:t>et al.</w:t>
      </w:r>
      <w:r>
        <w:rPr>
          <w:rFonts w:ascii="Times New Roman" w:hAnsi="Times New Roman" w:cs="Times New Roman"/>
          <w:sz w:val="24"/>
          <w:szCs w:val="24"/>
        </w:rPr>
        <w:t xml:space="preserve"> (2004). Genetically based trait in a dominant tree affects ecosystem processes. </w:t>
      </w:r>
      <w:r>
        <w:rPr>
          <w:rFonts w:ascii="Times New Roman" w:hAnsi="Times New Roman" w:cs="Times New Roman"/>
          <w:i/>
          <w:sz w:val="24"/>
          <w:szCs w:val="24"/>
        </w:rPr>
        <w:t xml:space="preserve">Ecol. </w:t>
      </w:r>
      <w:proofErr w:type="spellStart"/>
      <w:r>
        <w:rPr>
          <w:rFonts w:ascii="Times New Roman" w:hAnsi="Times New Roman" w:cs="Times New Roman"/>
          <w:i/>
          <w:sz w:val="24"/>
          <w:szCs w:val="24"/>
        </w:rPr>
        <w:t>Lett</w:t>
      </w:r>
      <w:proofErr w:type="spellEnd"/>
      <w:r>
        <w:rPr>
          <w:rFonts w:ascii="Times New Roman" w:hAnsi="Times New Roman" w:cs="Times New Roman"/>
          <w:i/>
          <w:sz w:val="24"/>
          <w:szCs w:val="24"/>
        </w:rPr>
        <w:t>.</w:t>
      </w:r>
      <w:r>
        <w:rPr>
          <w:rFonts w:ascii="Times New Roman" w:hAnsi="Times New Roman" w:cs="Times New Roman"/>
          <w:sz w:val="24"/>
          <w:szCs w:val="24"/>
        </w:rPr>
        <w:t>, 7, 127-134.</w:t>
      </w:r>
    </w:p>
    <w:p w:rsidR="00B4530F" w:rsidRDefault="00B4530F" w:rsidP="00B4530F">
      <w:pPr>
        <w:spacing w:after="0" w:line="36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Schwinning, S. &amp; Weiner, J. (1998).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Mechanisms determining the degree of size asymmetry in competition among plants.</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Oecologia</w:t>
      </w:r>
      <w:proofErr w:type="spellEnd"/>
      <w:r>
        <w:rPr>
          <w:rFonts w:ascii="Times New Roman" w:hAnsi="Times New Roman" w:cs="Times New Roman"/>
          <w:sz w:val="24"/>
          <w:szCs w:val="24"/>
        </w:rPr>
        <w:t>, 113, 447-455.</w:t>
      </w:r>
    </w:p>
    <w:p w:rsidR="00B4530F" w:rsidRPr="00EF1C99" w:rsidRDefault="00B4530F" w:rsidP="00B4530F">
      <w:pPr>
        <w:spacing w:after="0" w:line="360" w:lineRule="auto"/>
        <w:ind w:left="720" w:hanging="720"/>
        <w:rPr>
          <w:rFonts w:ascii="Times New Roman" w:hAnsi="Times New Roman"/>
          <w:sz w:val="24"/>
        </w:rPr>
      </w:pPr>
      <w:r w:rsidRPr="00EF1C99">
        <w:rPr>
          <w:rFonts w:ascii="Times New Roman" w:hAnsi="Times New Roman"/>
          <w:sz w:val="24"/>
        </w:rPr>
        <w:t>Whitham, T.G., Bailey, J.K., Schweitzer, J.A., Shuster, S.</w:t>
      </w:r>
      <w:r>
        <w:rPr>
          <w:rFonts w:ascii="Times New Roman" w:hAnsi="Times New Roman"/>
          <w:sz w:val="24"/>
        </w:rPr>
        <w:t xml:space="preserve">M., Bangert, R.K., </w:t>
      </w:r>
      <w:proofErr w:type="spellStart"/>
      <w:r>
        <w:rPr>
          <w:rFonts w:ascii="Times New Roman" w:hAnsi="Times New Roman"/>
          <w:sz w:val="24"/>
        </w:rPr>
        <w:t>LeRoy</w:t>
      </w:r>
      <w:proofErr w:type="spellEnd"/>
      <w:r>
        <w:rPr>
          <w:rFonts w:ascii="Times New Roman" w:hAnsi="Times New Roman"/>
          <w:sz w:val="24"/>
        </w:rPr>
        <w:t xml:space="preserve">, C.J. </w:t>
      </w:r>
      <w:r>
        <w:rPr>
          <w:rFonts w:ascii="Times New Roman" w:hAnsi="Times New Roman"/>
          <w:i/>
          <w:sz w:val="24"/>
        </w:rPr>
        <w:t xml:space="preserve">et al. </w:t>
      </w:r>
      <w:r w:rsidRPr="00EF1C99">
        <w:rPr>
          <w:rFonts w:ascii="Times New Roman" w:hAnsi="Times New Roman"/>
          <w:sz w:val="24"/>
        </w:rPr>
        <w:t xml:space="preserve">(2006) </w:t>
      </w:r>
      <w:proofErr w:type="gramStart"/>
      <w:r w:rsidRPr="00EF1C99">
        <w:rPr>
          <w:rFonts w:ascii="Times New Roman" w:hAnsi="Times New Roman"/>
          <w:sz w:val="24"/>
        </w:rPr>
        <w:t>A</w:t>
      </w:r>
      <w:proofErr w:type="gramEnd"/>
      <w:r w:rsidRPr="00EF1C99">
        <w:rPr>
          <w:rFonts w:ascii="Times New Roman" w:hAnsi="Times New Roman"/>
          <w:sz w:val="24"/>
        </w:rPr>
        <w:t xml:space="preserve"> framework for community and ecosystem genetics: From genes to ecosystems. </w:t>
      </w:r>
      <w:r>
        <w:rPr>
          <w:rFonts w:ascii="Times New Roman" w:hAnsi="Times New Roman"/>
          <w:i/>
          <w:sz w:val="24"/>
        </w:rPr>
        <w:t>Nat.</w:t>
      </w:r>
      <w:r w:rsidRPr="00EF1C99">
        <w:rPr>
          <w:rFonts w:ascii="Times New Roman" w:hAnsi="Times New Roman"/>
          <w:i/>
          <w:sz w:val="24"/>
        </w:rPr>
        <w:t xml:space="preserve"> Rev</w:t>
      </w:r>
      <w:r>
        <w:rPr>
          <w:rFonts w:ascii="Times New Roman" w:hAnsi="Times New Roman"/>
          <w:i/>
          <w:sz w:val="24"/>
        </w:rPr>
        <w:t>. Genet.</w:t>
      </w:r>
      <w:r w:rsidRPr="00EF1C99">
        <w:rPr>
          <w:rFonts w:ascii="Times New Roman" w:hAnsi="Times New Roman"/>
          <w:i/>
          <w:sz w:val="24"/>
        </w:rPr>
        <w:t>,</w:t>
      </w:r>
      <w:r w:rsidRPr="00EF1C99">
        <w:rPr>
          <w:rFonts w:ascii="Times New Roman" w:hAnsi="Times New Roman"/>
          <w:sz w:val="24"/>
        </w:rPr>
        <w:t xml:space="preserve"> 7, 510-523.</w:t>
      </w:r>
    </w:p>
    <w:p w:rsidR="00B4530F" w:rsidRPr="00B52694" w:rsidRDefault="00B4530F" w:rsidP="00B4530F">
      <w:pPr>
        <w:pStyle w:val="reference"/>
        <w:ind w:left="706" w:hanging="706"/>
        <w:rPr>
          <w:sz w:val="24"/>
          <w:szCs w:val="24"/>
        </w:rPr>
      </w:pPr>
      <w:r>
        <w:rPr>
          <w:sz w:val="24"/>
          <w:szCs w:val="24"/>
        </w:rPr>
        <w:t xml:space="preserve">Wilson, J.B. (1988). Shoot competition and root competition. </w:t>
      </w:r>
      <w:r>
        <w:rPr>
          <w:i/>
          <w:sz w:val="24"/>
          <w:szCs w:val="24"/>
        </w:rPr>
        <w:t>J. Appl. Ecol.</w:t>
      </w:r>
      <w:r>
        <w:rPr>
          <w:sz w:val="24"/>
          <w:szCs w:val="24"/>
        </w:rPr>
        <w:t>, 25, 279-296.</w:t>
      </w:r>
    </w:p>
    <w:p w:rsidR="00B4530F" w:rsidRPr="00E9229F" w:rsidRDefault="00B4530F" w:rsidP="00B4530F">
      <w:pPr>
        <w:pStyle w:val="reference"/>
        <w:ind w:left="706" w:hanging="706"/>
        <w:rPr>
          <w:sz w:val="24"/>
          <w:szCs w:val="24"/>
        </w:rPr>
      </w:pPr>
      <w:proofErr w:type="gramStart"/>
      <w:r w:rsidRPr="00E9229F">
        <w:rPr>
          <w:sz w:val="24"/>
          <w:szCs w:val="24"/>
        </w:rPr>
        <w:t>Wilson, S.D. &amp; Tilman, D. (1993).</w:t>
      </w:r>
      <w:proofErr w:type="gramEnd"/>
      <w:r w:rsidRPr="00E9229F">
        <w:rPr>
          <w:sz w:val="24"/>
          <w:szCs w:val="24"/>
        </w:rPr>
        <w:t xml:space="preserve"> </w:t>
      </w:r>
      <w:proofErr w:type="gramStart"/>
      <w:r w:rsidRPr="00E9229F">
        <w:rPr>
          <w:sz w:val="24"/>
          <w:szCs w:val="24"/>
        </w:rPr>
        <w:t>Plant competition and resource availability in response to disturbance and fertilization.</w:t>
      </w:r>
      <w:proofErr w:type="gramEnd"/>
      <w:r w:rsidRPr="00E9229F">
        <w:rPr>
          <w:sz w:val="24"/>
          <w:szCs w:val="24"/>
        </w:rPr>
        <w:t xml:space="preserve"> </w:t>
      </w:r>
      <w:r w:rsidRPr="00E9229F">
        <w:rPr>
          <w:i/>
          <w:sz w:val="24"/>
          <w:szCs w:val="24"/>
        </w:rPr>
        <w:t>Ecology</w:t>
      </w:r>
      <w:r w:rsidRPr="00E9229F">
        <w:rPr>
          <w:sz w:val="24"/>
          <w:szCs w:val="24"/>
        </w:rPr>
        <w:t>, 74, 599-611.</w:t>
      </w:r>
    </w:p>
    <w:p w:rsidR="00B4530F" w:rsidRPr="00F03C6B" w:rsidRDefault="00B4530F" w:rsidP="00B4530F">
      <w:pPr>
        <w:spacing w:after="0" w:line="360" w:lineRule="auto"/>
        <w:ind w:left="720" w:hanging="720"/>
        <w:rPr>
          <w:rFonts w:ascii="Times New Roman" w:hAnsi="Times New Roman"/>
          <w:i/>
          <w:sz w:val="24"/>
          <w:szCs w:val="24"/>
        </w:rPr>
      </w:pPr>
      <w:proofErr w:type="gramStart"/>
      <w:r>
        <w:rPr>
          <w:rFonts w:ascii="Times New Roman" w:hAnsi="Times New Roman"/>
          <w:sz w:val="24"/>
          <w:szCs w:val="24"/>
        </w:rPr>
        <w:t xml:space="preserve">Wolf, J.B., Brodie, E.D., </w:t>
      </w:r>
      <w:proofErr w:type="spellStart"/>
      <w:r>
        <w:rPr>
          <w:rFonts w:ascii="Times New Roman" w:hAnsi="Times New Roman"/>
          <w:sz w:val="24"/>
          <w:szCs w:val="24"/>
        </w:rPr>
        <w:t>Cheverud</w:t>
      </w:r>
      <w:proofErr w:type="spellEnd"/>
      <w:r>
        <w:rPr>
          <w:rFonts w:ascii="Times New Roman" w:hAnsi="Times New Roman"/>
          <w:sz w:val="24"/>
          <w:szCs w:val="24"/>
        </w:rPr>
        <w:t>, J.M., Moore, A.J. &amp; Wade, M.J. (1998).</w:t>
      </w:r>
      <w:proofErr w:type="gramEnd"/>
      <w:r>
        <w:rPr>
          <w:rFonts w:ascii="Times New Roman" w:hAnsi="Times New Roman"/>
          <w:sz w:val="24"/>
          <w:szCs w:val="24"/>
        </w:rPr>
        <w:t xml:space="preserve"> </w:t>
      </w:r>
      <w:proofErr w:type="gramStart"/>
      <w:r>
        <w:rPr>
          <w:rFonts w:ascii="Times New Roman" w:hAnsi="Times New Roman"/>
          <w:sz w:val="24"/>
          <w:szCs w:val="24"/>
        </w:rPr>
        <w:t>Evolutionary consequences of indirect genetic effects.</w:t>
      </w:r>
      <w:proofErr w:type="gramEnd"/>
      <w:r>
        <w:rPr>
          <w:rFonts w:ascii="Times New Roman" w:hAnsi="Times New Roman"/>
          <w:sz w:val="24"/>
          <w:szCs w:val="24"/>
        </w:rPr>
        <w:t xml:space="preserve"> </w:t>
      </w:r>
      <w:proofErr w:type="gramStart"/>
      <w:r>
        <w:rPr>
          <w:rFonts w:ascii="Times New Roman" w:hAnsi="Times New Roman"/>
          <w:i/>
          <w:sz w:val="24"/>
          <w:szCs w:val="24"/>
        </w:rPr>
        <w:t xml:space="preserve">Trends Ecol. </w:t>
      </w:r>
      <w:proofErr w:type="spellStart"/>
      <w:r>
        <w:rPr>
          <w:rFonts w:ascii="Times New Roman" w:hAnsi="Times New Roman"/>
          <w:i/>
          <w:sz w:val="24"/>
          <w:szCs w:val="24"/>
        </w:rPr>
        <w:t>Evol</w:t>
      </w:r>
      <w:proofErr w:type="spellEnd"/>
      <w:r>
        <w:rPr>
          <w:rFonts w:ascii="Times New Roman" w:hAnsi="Times New Roman"/>
          <w:i/>
          <w:sz w:val="24"/>
          <w:szCs w:val="24"/>
        </w:rPr>
        <w:t>.</w:t>
      </w:r>
      <w:r>
        <w:rPr>
          <w:rFonts w:ascii="Times New Roman" w:hAnsi="Times New Roman"/>
          <w:sz w:val="24"/>
          <w:szCs w:val="24"/>
        </w:rPr>
        <w:t>, 13, 64-69.</w:t>
      </w:r>
      <w:proofErr w:type="gramEnd"/>
      <w:r>
        <w:rPr>
          <w:rFonts w:ascii="Times New Roman" w:hAnsi="Times New Roman"/>
          <w:i/>
          <w:sz w:val="24"/>
          <w:szCs w:val="24"/>
        </w:rPr>
        <w:t xml:space="preserve"> </w:t>
      </w:r>
    </w:p>
    <w:p w:rsidR="00B4530F" w:rsidRDefault="00B4530F">
      <w:pPr>
        <w:rPr>
          <w:rFonts w:ascii="Times New Roman" w:eastAsia="Times New Roman" w:hAnsi="Times New Roman" w:cs="Times New Roman"/>
          <w:b/>
          <w:sz w:val="36"/>
          <w:szCs w:val="36"/>
        </w:rPr>
      </w:pPr>
      <w:r>
        <w:rPr>
          <w:b/>
          <w:sz w:val="36"/>
          <w:szCs w:val="36"/>
        </w:rPr>
        <w:br w:type="page"/>
      </w:r>
    </w:p>
    <w:p w:rsidR="004F4260" w:rsidRPr="00C74999" w:rsidRDefault="004F4260" w:rsidP="004F4260">
      <w:pPr>
        <w:pStyle w:val="NormalWeb"/>
        <w:spacing w:before="0" w:beforeAutospacing="0" w:after="240" w:afterAutospacing="0" w:line="360" w:lineRule="auto"/>
        <w:textAlignment w:val="baseline"/>
        <w:rPr>
          <w:b/>
          <w:sz w:val="36"/>
          <w:szCs w:val="36"/>
        </w:rPr>
      </w:pPr>
      <w:proofErr w:type="gramStart"/>
      <w:r w:rsidRPr="00C74999">
        <w:rPr>
          <w:b/>
          <w:sz w:val="36"/>
          <w:szCs w:val="36"/>
        </w:rPr>
        <w:lastRenderedPageBreak/>
        <w:t xml:space="preserve">CHAPTER </w:t>
      </w:r>
      <w:r>
        <w:rPr>
          <w:b/>
          <w:sz w:val="36"/>
          <w:szCs w:val="36"/>
        </w:rPr>
        <w:t>4</w:t>
      </w:r>
      <w:r w:rsidRPr="00C74999">
        <w:rPr>
          <w:b/>
          <w:sz w:val="36"/>
          <w:szCs w:val="36"/>
        </w:rPr>
        <w:t>.</w:t>
      </w:r>
      <w:proofErr w:type="gramEnd"/>
    </w:p>
    <w:p w:rsidR="004F4260" w:rsidRPr="00C74999" w:rsidRDefault="004F4260" w:rsidP="004F4260">
      <w:pPr>
        <w:pStyle w:val="NormalWeb"/>
        <w:spacing w:before="0" w:beforeAutospacing="0" w:after="240" w:afterAutospacing="0" w:line="360" w:lineRule="auto"/>
        <w:textAlignment w:val="baseline"/>
        <w:rPr>
          <w:i/>
          <w:sz w:val="28"/>
          <w:szCs w:val="28"/>
        </w:rPr>
      </w:pPr>
      <w:r>
        <w:rPr>
          <w:i/>
          <w:color w:val="000000"/>
          <w:sz w:val="28"/>
          <w:szCs w:val="28"/>
          <w:shd w:val="clear" w:color="auto" w:fill="FFFFFF"/>
        </w:rPr>
        <w:t>Genetic variation and community change: selection, evolution, and feedbacks</w:t>
      </w:r>
    </w:p>
    <w:p w:rsidR="002A3541" w:rsidRDefault="002A3541">
      <w:pPr>
        <w:rPr>
          <w:rFonts w:ascii="Times New Roman" w:eastAsia="Times New Roman" w:hAnsi="Times New Roman" w:cs="Times New Roman"/>
          <w:b/>
          <w:sz w:val="28"/>
          <w:szCs w:val="28"/>
        </w:rPr>
      </w:pPr>
      <w:r>
        <w:rPr>
          <w:b/>
          <w:sz w:val="28"/>
          <w:szCs w:val="28"/>
        </w:rPr>
        <w:br w:type="page"/>
      </w:r>
    </w:p>
    <w:p w:rsidR="002A3541" w:rsidRPr="002A3541" w:rsidRDefault="002A3541" w:rsidP="002A3541">
      <w:pPr>
        <w:pStyle w:val="NormalWeb"/>
        <w:rPr>
          <w:b/>
          <w:sz w:val="28"/>
          <w:szCs w:val="28"/>
        </w:rPr>
      </w:pPr>
      <w:r w:rsidRPr="002A3541">
        <w:rPr>
          <w:b/>
          <w:sz w:val="28"/>
          <w:szCs w:val="28"/>
        </w:rPr>
        <w:lastRenderedPageBreak/>
        <w:t>ABSTRACT</w:t>
      </w:r>
    </w:p>
    <w:p w:rsidR="002A3541" w:rsidRDefault="002A3541" w:rsidP="002A3541">
      <w:pPr>
        <w:pStyle w:val="NormalWeb"/>
        <w:spacing w:line="360" w:lineRule="auto"/>
      </w:pPr>
      <w:r>
        <w:t>There is relatively little information on how evolutionary processes that alter genetic variation in a focal species may affect interactions with other species, impact the structure or function of the community and ecosystem, and affect evolutionary feedbacks among interacting species through time. Because evolution can occur at ecological time-scales, it is important to understand how major selective events, such as climatic changes, can impact the community of interacting species and ecosystem processes by changing intraspecific genetic variation. The evidence linking genetic variation and evolution to community change and feedbacks has arisen from several different approaches whose results have not been synthesized into one conceptual framework, and whose commonalities may not be fully understood. This review synthesizes several different experimental approaches on how evolution may impact communities and ecosystems and focuses on five main issues: (i) the genetic basis to communities and ecosystems; (ii) the community and ecosystem consequences of among-population genetic differentiation; (iii) the role of local adaptation and co-evolution; (iv) the effects of trans-generational feedbacks and the eco-evo dynamic and; (v) the integration of community and ecosystem genetics and multi-level selection. Our review found extensive evidence for the idea that evolution can alter intraspecific genetic variation to affect indirect genetic effects and feedbacks. Future studies should investigate how communities and ecosystems are affected when evolution causes the strength of feedbacks to change.</w:t>
      </w:r>
    </w:p>
    <w:p w:rsidR="004F4260" w:rsidRDefault="004341FB" w:rsidP="004F4260">
      <w:pPr>
        <w:pStyle w:val="NormalWeb"/>
        <w:spacing w:before="0" w:beforeAutospacing="0" w:after="240" w:afterAutospacing="0" w:line="360" w:lineRule="auto"/>
        <w:textAlignment w:val="baseline"/>
        <w:rPr>
          <w:b/>
          <w:sz w:val="28"/>
          <w:szCs w:val="28"/>
        </w:rPr>
      </w:pPr>
      <w:r>
        <w:rPr>
          <w:b/>
          <w:sz w:val="28"/>
          <w:szCs w:val="28"/>
        </w:rPr>
        <w:t>REVIEW AND SYNTHESIS</w:t>
      </w:r>
    </w:p>
    <w:p w:rsidR="004341FB" w:rsidRPr="004341FB" w:rsidRDefault="004341FB" w:rsidP="004F4260">
      <w:pPr>
        <w:pStyle w:val="NormalWeb"/>
        <w:spacing w:before="0" w:beforeAutospacing="0" w:after="240" w:afterAutospacing="0" w:line="360" w:lineRule="auto"/>
        <w:textAlignment w:val="baseline"/>
        <w:rPr>
          <w:b/>
        </w:rPr>
      </w:pPr>
      <w:r>
        <w:rPr>
          <w:b/>
        </w:rPr>
        <w:t>Background</w:t>
      </w:r>
    </w:p>
    <w:p w:rsidR="00E22517" w:rsidRDefault="004F4260" w:rsidP="004F4260">
      <w:pPr>
        <w:spacing w:after="240" w:line="360" w:lineRule="auto"/>
        <w:rPr>
          <w:rFonts w:ascii="Times New Roman" w:hAnsi="Times New Roman" w:cs="Times New Roman"/>
          <w:sz w:val="24"/>
          <w:szCs w:val="24"/>
          <w:shd w:val="clear" w:color="auto" w:fill="FFFFFF"/>
        </w:rPr>
      </w:pPr>
      <w:r w:rsidRPr="008B0968">
        <w:rPr>
          <w:rFonts w:ascii="Times New Roman" w:hAnsi="Times New Roman" w:cs="Times New Roman"/>
          <w:sz w:val="24"/>
          <w:szCs w:val="24"/>
          <w:shd w:val="clear" w:color="auto" w:fill="FFFFFF"/>
        </w:rPr>
        <w:t>An important current issue in community and ecosystem genetics research is determining the relevance of intraspecific genetic variation (</w:t>
      </w:r>
      <w:r w:rsidR="00EA5065">
        <w:rPr>
          <w:rFonts w:ascii="Times New Roman" w:hAnsi="Times New Roman" w:cs="Times New Roman"/>
          <w:sz w:val="24"/>
          <w:szCs w:val="24"/>
          <w:shd w:val="clear" w:color="auto" w:fill="FFFFFF"/>
        </w:rPr>
        <w:t>i.e.,</w:t>
      </w:r>
      <w:r w:rsidRPr="008B0968">
        <w:rPr>
          <w:rFonts w:ascii="Times New Roman" w:hAnsi="Times New Roman" w:cs="Times New Roman"/>
          <w:sz w:val="24"/>
          <w:szCs w:val="24"/>
          <w:shd w:val="clear" w:color="auto" w:fill="FFFFFF"/>
        </w:rPr>
        <w:t xml:space="preserve"> polymorphism) and</w:t>
      </w:r>
      <w:r w:rsidRPr="008B0968">
        <w:rPr>
          <w:rStyle w:val="apple-converted-space"/>
          <w:rFonts w:ascii="Times New Roman" w:hAnsi="Times New Roman" w:cs="Times New Roman"/>
          <w:sz w:val="24"/>
          <w:szCs w:val="24"/>
          <w:shd w:val="clear" w:color="auto" w:fill="FFFFFF"/>
        </w:rPr>
        <w:t> </w:t>
      </w:r>
      <w:r w:rsidRPr="008B0968">
        <w:rPr>
          <w:rStyle w:val="Emphasis"/>
          <w:rFonts w:ascii="Times New Roman" w:hAnsi="Times New Roman" w:cs="Times New Roman"/>
          <w:sz w:val="24"/>
          <w:szCs w:val="24"/>
          <w:bdr w:val="none" w:sz="0" w:space="0" w:color="auto" w:frame="1"/>
          <w:shd w:val="clear" w:color="auto" w:fill="FFFFFF"/>
        </w:rPr>
        <w:t>genetic differentiation</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w:t>
      </w:r>
      <w:r w:rsidR="00EA5065">
        <w:rPr>
          <w:rFonts w:ascii="Times New Roman" w:hAnsi="Times New Roman" w:cs="Times New Roman"/>
          <w:sz w:val="24"/>
          <w:szCs w:val="24"/>
          <w:shd w:val="clear" w:color="auto" w:fill="FFFFFF"/>
        </w:rPr>
        <w:t>i.e.,</w:t>
      </w:r>
      <w:r w:rsidRPr="008B0968">
        <w:rPr>
          <w:rFonts w:ascii="Times New Roman" w:hAnsi="Times New Roman" w:cs="Times New Roman"/>
          <w:sz w:val="24"/>
          <w:szCs w:val="24"/>
          <w:shd w:val="clear" w:color="auto" w:fill="FFFFFF"/>
        </w:rPr>
        <w:t xml:space="preserve"> divergence) (</w:t>
      </w:r>
      <w:r w:rsidRPr="00E22517">
        <w:rPr>
          <w:rFonts w:ascii="Times New Roman" w:hAnsi="Times New Roman" w:cs="Times New Roman"/>
          <w:b/>
          <w:sz w:val="24"/>
          <w:szCs w:val="24"/>
          <w:bdr w:val="none" w:sz="0" w:space="0" w:color="auto" w:frame="1"/>
          <w:shd w:val="clear" w:color="auto" w:fill="FFFFFF"/>
        </w:rPr>
        <w:t>Table </w:t>
      </w:r>
      <w:r w:rsidR="00D602FA">
        <w:rPr>
          <w:rFonts w:ascii="Times New Roman" w:hAnsi="Times New Roman" w:cs="Times New Roman"/>
          <w:b/>
          <w:sz w:val="24"/>
          <w:szCs w:val="24"/>
          <w:bdr w:val="none" w:sz="0" w:space="0" w:color="auto" w:frame="1"/>
          <w:shd w:val="clear" w:color="auto" w:fill="FFFFFF"/>
        </w:rPr>
        <w:t>8</w:t>
      </w:r>
      <w:r w:rsidRPr="008B0968">
        <w:rPr>
          <w:rFonts w:ascii="Times New Roman" w:hAnsi="Times New Roman" w:cs="Times New Roman"/>
          <w:sz w:val="24"/>
          <w:szCs w:val="24"/>
          <w:shd w:val="clear" w:color="auto" w:fill="FFFFFF"/>
        </w:rPr>
        <w:t xml:space="preserve">) to ecological and evolutionary processes at the community and ecosystem level. Intraspecific genetic variation in a focal species not </w:t>
      </w:r>
      <w:r>
        <w:rPr>
          <w:rFonts w:ascii="Times New Roman" w:hAnsi="Times New Roman" w:cs="Times New Roman"/>
          <w:sz w:val="24"/>
          <w:szCs w:val="24"/>
          <w:shd w:val="clear" w:color="auto" w:fill="FFFFFF"/>
        </w:rPr>
        <w:t xml:space="preserve">only affects the composition of </w:t>
      </w:r>
      <w:r w:rsidRPr="008B0968">
        <w:rPr>
          <w:rFonts w:ascii="Times New Roman" w:hAnsi="Times New Roman" w:cs="Times New Roman"/>
          <w:sz w:val="24"/>
          <w:szCs w:val="24"/>
          <w:shd w:val="clear" w:color="auto" w:fill="FFFFFF"/>
        </w:rPr>
        <w:t xml:space="preserve">associated communities, but can cause community members to evolve in response to genetic differentiation across the focal species’ range, which provides a strong argument for the necessity of considering intraspecific genetic variation in ecological studies. The genetic analysis of ecological and evolutionary interactions involving multiple species may seem complicated, </w:t>
      </w:r>
    </w:p>
    <w:p w:rsidR="00E22517" w:rsidRDefault="00E22517" w:rsidP="00E22517">
      <w:pPr>
        <w:pBdr>
          <w:bottom w:val="single" w:sz="4" w:space="1" w:color="auto"/>
        </w:pBdr>
        <w:rPr>
          <w:rFonts w:ascii="Times New Roman" w:eastAsia="Times New Roman" w:hAnsi="Times New Roman" w:cs="Times New Roman"/>
          <w:b/>
          <w:bCs/>
          <w:color w:val="000000"/>
          <w:sz w:val="24"/>
          <w:szCs w:val="24"/>
        </w:rPr>
      </w:pPr>
      <w:r w:rsidRPr="005814AB">
        <w:rPr>
          <w:rFonts w:ascii="Times New Roman" w:eastAsia="Times New Roman" w:hAnsi="Times New Roman" w:cs="Times New Roman"/>
          <w:b/>
          <w:bCs/>
          <w:color w:val="000000"/>
          <w:sz w:val="24"/>
          <w:szCs w:val="24"/>
        </w:rPr>
        <w:lastRenderedPageBreak/>
        <w:t>Table</w:t>
      </w:r>
      <w:r>
        <w:rPr>
          <w:rFonts w:ascii="Times New Roman" w:eastAsia="Times New Roman" w:hAnsi="Times New Roman" w:cs="Times New Roman"/>
          <w:b/>
          <w:bCs/>
          <w:color w:val="000000"/>
          <w:sz w:val="24"/>
          <w:szCs w:val="24"/>
        </w:rPr>
        <w:t xml:space="preserve"> </w:t>
      </w:r>
      <w:r w:rsidR="00D602FA">
        <w:rPr>
          <w:rFonts w:ascii="Times New Roman" w:eastAsia="Times New Roman" w:hAnsi="Times New Roman" w:cs="Times New Roman"/>
          <w:b/>
          <w:bCs/>
          <w:color w:val="000000"/>
          <w:sz w:val="24"/>
          <w:szCs w:val="24"/>
        </w:rPr>
        <w:t>8</w:t>
      </w:r>
      <w:r w:rsidRPr="005814AB">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5814AB">
        <w:rPr>
          <w:rFonts w:ascii="Times New Roman" w:eastAsia="Times New Roman" w:hAnsi="Times New Roman" w:cs="Times New Roman"/>
          <w:b/>
          <w:bCs/>
          <w:color w:val="000000"/>
          <w:sz w:val="24"/>
          <w:szCs w:val="24"/>
        </w:rPr>
        <w:t xml:space="preserve">Lexicon of </w:t>
      </w:r>
      <w:r>
        <w:rPr>
          <w:rFonts w:ascii="Times New Roman" w:eastAsia="Times New Roman" w:hAnsi="Times New Roman" w:cs="Times New Roman"/>
          <w:b/>
          <w:bCs/>
          <w:color w:val="000000"/>
          <w:sz w:val="24"/>
          <w:szCs w:val="24"/>
        </w:rPr>
        <w:t>common ecological genetics terms.</w:t>
      </w:r>
    </w:p>
    <w:p w:rsidR="00E22517" w:rsidRPr="005814AB" w:rsidRDefault="00E22517" w:rsidP="00E22517">
      <w:pPr>
        <w:pBdr>
          <w:bottom w:val="single" w:sz="4" w:space="1" w:color="auto"/>
        </w:pBdr>
        <w:rPr>
          <w:rFonts w:ascii="Times New Roman" w:hAnsi="Times New Roman" w:cs="Times New Roman"/>
          <w:sz w:val="24"/>
          <w:szCs w:val="24"/>
        </w:rPr>
      </w:pPr>
    </w:p>
    <w:tbl>
      <w:tblPr>
        <w:tblW w:w="9313" w:type="dxa"/>
        <w:tblBorders>
          <w:top w:val="single" w:sz="6" w:space="0" w:color="000000"/>
          <w:bottom w:val="single" w:sz="6" w:space="0" w:color="000000"/>
        </w:tblBorders>
        <w:shd w:val="clear" w:color="auto" w:fill="FFFFFF"/>
        <w:tblCellMar>
          <w:left w:w="0" w:type="dxa"/>
          <w:right w:w="0" w:type="dxa"/>
        </w:tblCellMar>
        <w:tblLook w:val="04A0" w:firstRow="1" w:lastRow="0" w:firstColumn="1" w:lastColumn="0" w:noHBand="0" w:noVBand="1"/>
      </w:tblPr>
      <w:tblGrid>
        <w:gridCol w:w="2430"/>
        <w:gridCol w:w="6883"/>
      </w:tblGrid>
      <w:tr w:rsidR="00E22517" w:rsidRPr="005814AB" w:rsidTr="00C12581">
        <w:trPr>
          <w:trHeight w:val="428"/>
        </w:trPr>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b/>
                <w:color w:val="000000"/>
                <w:sz w:val="20"/>
                <w:szCs w:val="20"/>
              </w:rPr>
            </w:pPr>
            <w:r w:rsidRPr="005814AB">
              <w:rPr>
                <w:rFonts w:ascii="Times New Roman" w:eastAsia="Times New Roman" w:hAnsi="Times New Roman" w:cs="Times New Roman"/>
                <w:b/>
                <w:color w:val="000000"/>
                <w:sz w:val="20"/>
                <w:szCs w:val="20"/>
              </w:rPr>
              <w:t>Term</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b/>
                <w:color w:val="000000"/>
                <w:sz w:val="20"/>
                <w:szCs w:val="20"/>
              </w:rPr>
            </w:pPr>
            <w:r w:rsidRPr="005814AB">
              <w:rPr>
                <w:rFonts w:ascii="Times New Roman" w:eastAsia="Times New Roman" w:hAnsi="Times New Roman" w:cs="Times New Roman"/>
                <w:b/>
                <w:color w:val="000000"/>
                <w:sz w:val="20"/>
                <w:szCs w:val="20"/>
              </w:rPr>
              <w:t>Definition</w:t>
            </w:r>
          </w:p>
        </w:tc>
      </w:tr>
      <w:tr w:rsidR="00E22517" w:rsidRPr="005814AB" w:rsidTr="00C12581">
        <w:trPr>
          <w:trHeight w:val="428"/>
        </w:trPr>
        <w:tc>
          <w:tcPr>
            <w:tcW w:w="0" w:type="auto"/>
            <w:tcBorders>
              <w:top w:val="single" w:sz="4" w:space="0" w:color="auto"/>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All home and away</w:t>
            </w:r>
          </w:p>
        </w:tc>
        <w:tc>
          <w:tcPr>
            <w:tcW w:w="0" w:type="auto"/>
            <w:tcBorders>
              <w:top w:val="single" w:sz="4" w:space="0" w:color="auto"/>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An experimental design in which common gardens are established at every location from which individuals were collected</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Co-evolution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Evolutionary changes in traits of one population followed by an evolutionary change in traits of a second population to the first</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Common garden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An experimental design in which environmental differences are minimized by planting all individuals in a common site</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Community heritability</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The degree to which genetically related individuals support similar communities and drive similar ecosystem processes</w:t>
            </w:r>
          </w:p>
        </w:tc>
      </w:tr>
      <w:tr w:rsidR="00E22517" w:rsidRPr="005814AB" w:rsidTr="00C12581">
        <w:trPr>
          <w:trHeight w:val="413"/>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Community and ecosystem phenotypes</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The effects of genes on levels of organization above the population; occur due to species interactions in which the genes of one species affect the phenotype of the other species</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Diffuse co-evolution</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Selection imposed reciprocally by one species on another is dependent on the presence or absence of other species</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Eco-evo feedback</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Reciprocal interactions between ecology and evolution in which populations alter their environment and those changes subsequently affect the evolution of the population</w:t>
            </w:r>
          </w:p>
        </w:tc>
      </w:tr>
      <w:tr w:rsidR="00E22517" w:rsidRPr="005814AB" w:rsidTr="00C12581">
        <w:trPr>
          <w:trHeight w:val="221"/>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Feedback</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Change in fitness of an organism due to its alteration of its biotic and abiotic environments</w:t>
            </w:r>
          </w:p>
        </w:tc>
      </w:tr>
      <w:tr w:rsidR="00E22517" w:rsidRPr="005814AB" w:rsidTr="00C12581">
        <w:trPr>
          <w:trHeight w:val="207"/>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Genetic cline</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A gradual change in allele frequencies across a portion of a species’ geographic range</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Genetic differentiation or divergence</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Genetic differences between populations across the geographic range of a species</w:t>
            </w:r>
          </w:p>
        </w:tc>
      </w:tr>
      <w:tr w:rsidR="00E22517" w:rsidRPr="005814AB" w:rsidTr="00C12581">
        <w:trPr>
          <w:trHeight w:val="221"/>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Indirect genetic effect</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Genotype of one individual affects the phenotype and fitness of an associated conspecific individual</w:t>
            </w:r>
          </w:p>
        </w:tc>
      </w:tr>
      <w:tr w:rsidR="00E22517" w:rsidRPr="005814AB" w:rsidTr="00C12581">
        <w:trPr>
          <w:trHeight w:val="428"/>
        </w:trPr>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Interspecific indirect genetic effect</w:t>
            </w:r>
          </w:p>
        </w:tc>
        <w:tc>
          <w:tcPr>
            <w:tcW w:w="0" w:type="auto"/>
            <w:tcBorders>
              <w:top w:val="nil"/>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Environmental influences on the phenotype of one species are due to expression of genes in another species</w:t>
            </w:r>
          </w:p>
        </w:tc>
      </w:tr>
      <w:tr w:rsidR="00E22517" w:rsidRPr="005814AB" w:rsidTr="00C12581">
        <w:trPr>
          <w:trHeight w:val="221"/>
        </w:trPr>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4"/>
                <w:szCs w:val="24"/>
              </w:rPr>
            </w:pPr>
            <w:r w:rsidRPr="005814AB">
              <w:rPr>
                <w:rFonts w:ascii="Times New Roman" w:eastAsia="Times New Roman" w:hAnsi="Times New Roman" w:cs="Times New Roman"/>
                <w:color w:val="000000"/>
                <w:sz w:val="24"/>
                <w:szCs w:val="24"/>
              </w:rPr>
              <w:t>Local adaptation</w:t>
            </w:r>
          </w:p>
        </w:tc>
        <w:tc>
          <w:tcPr>
            <w:tcW w:w="0" w:type="auto"/>
            <w:tcBorders>
              <w:top w:val="nil"/>
              <w:left w:val="nil"/>
              <w:bottom w:val="single" w:sz="4" w:space="0" w:color="auto"/>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10" w:lineRule="atLeast"/>
              <w:rPr>
                <w:rFonts w:ascii="Times New Roman" w:eastAsia="Times New Roman" w:hAnsi="Times New Roman" w:cs="Times New Roman"/>
                <w:color w:val="000000"/>
                <w:sz w:val="20"/>
                <w:szCs w:val="20"/>
              </w:rPr>
            </w:pPr>
            <w:r w:rsidRPr="005814AB">
              <w:rPr>
                <w:rFonts w:ascii="Times New Roman" w:eastAsia="Times New Roman" w:hAnsi="Times New Roman" w:cs="Times New Roman"/>
                <w:color w:val="000000"/>
                <w:sz w:val="20"/>
                <w:szCs w:val="20"/>
              </w:rPr>
              <w:t>Higher fitness, within a given habitat, of individuals born in that habitat relative to individuals from other habitats</w:t>
            </w:r>
          </w:p>
        </w:tc>
      </w:tr>
      <w:tr w:rsidR="00E22517" w:rsidRPr="005814AB" w:rsidTr="00C12581">
        <w:tc>
          <w:tcPr>
            <w:tcW w:w="0" w:type="auto"/>
            <w:gridSpan w:val="2"/>
            <w:tcBorders>
              <w:top w:val="single" w:sz="4" w:space="0" w:color="auto"/>
              <w:left w:val="nil"/>
              <w:bottom w:val="nil"/>
              <w:right w:val="nil"/>
            </w:tcBorders>
            <w:shd w:val="clear" w:color="auto" w:fill="auto"/>
            <w:tcMar>
              <w:top w:w="72" w:type="dxa"/>
              <w:left w:w="0" w:type="dxa"/>
              <w:bottom w:w="72" w:type="dxa"/>
              <w:right w:w="0" w:type="dxa"/>
            </w:tcMar>
            <w:vAlign w:val="center"/>
            <w:hideMark/>
          </w:tcPr>
          <w:p w:rsidR="00E22517" w:rsidRPr="005814AB" w:rsidRDefault="00E22517" w:rsidP="00C12581">
            <w:pPr>
              <w:spacing w:after="0" w:line="240" w:lineRule="auto"/>
              <w:textAlignment w:val="baseline"/>
              <w:rPr>
                <w:rFonts w:ascii="Arial" w:eastAsia="Times New Roman" w:hAnsi="Arial" w:cs="Arial"/>
                <w:b/>
                <w:bCs/>
                <w:color w:val="000000"/>
                <w:sz w:val="18"/>
                <w:szCs w:val="18"/>
              </w:rPr>
            </w:pPr>
          </w:p>
        </w:tc>
      </w:tr>
    </w:tbl>
    <w:p w:rsidR="00E22517" w:rsidRDefault="00E22517" w:rsidP="00E22517"/>
    <w:p w:rsidR="00E22517" w:rsidRDefault="00E22517">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4F4260" w:rsidRPr="008B0968" w:rsidRDefault="004F4260" w:rsidP="004F4260">
      <w:pPr>
        <w:spacing w:after="240" w:line="360" w:lineRule="auto"/>
        <w:rPr>
          <w:rFonts w:ascii="Times New Roman" w:hAnsi="Times New Roman" w:cs="Times New Roman"/>
          <w:sz w:val="24"/>
          <w:szCs w:val="24"/>
          <w:shd w:val="clear" w:color="auto" w:fill="FFFFFF"/>
        </w:rPr>
      </w:pPr>
      <w:r w:rsidRPr="008B0968">
        <w:rPr>
          <w:rFonts w:ascii="Times New Roman" w:hAnsi="Times New Roman" w:cs="Times New Roman"/>
          <w:sz w:val="24"/>
          <w:szCs w:val="24"/>
          <w:shd w:val="clear" w:color="auto" w:fill="FFFFFF"/>
        </w:rPr>
        <w:lastRenderedPageBreak/>
        <w:t>because</w:t>
      </w:r>
      <w:r w:rsidRPr="008B0968">
        <w:rPr>
          <w:rStyle w:val="apple-converted-space"/>
          <w:rFonts w:ascii="Times New Roman" w:hAnsi="Times New Roman" w:cs="Times New Roman"/>
          <w:sz w:val="24"/>
          <w:szCs w:val="24"/>
          <w:shd w:val="clear" w:color="auto" w:fill="FFFFFF"/>
        </w:rPr>
        <w:t> </w:t>
      </w:r>
      <w:r w:rsidRPr="008B0968">
        <w:rPr>
          <w:rStyle w:val="Emphasis"/>
          <w:rFonts w:ascii="Times New Roman" w:hAnsi="Times New Roman" w:cs="Times New Roman"/>
          <w:sz w:val="24"/>
          <w:szCs w:val="24"/>
          <w:bdr w:val="none" w:sz="0" w:space="0" w:color="auto" w:frame="1"/>
          <w:shd w:val="clear" w:color="auto" w:fill="FFFFFF"/>
        </w:rPr>
        <w:t>community and ecosystem phenotypes</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represent compl</w:t>
      </w:r>
      <w:r w:rsidR="00E22517">
        <w:rPr>
          <w:rFonts w:ascii="Times New Roman" w:hAnsi="Times New Roman" w:cs="Times New Roman"/>
          <w:sz w:val="24"/>
          <w:szCs w:val="24"/>
          <w:shd w:val="clear" w:color="auto" w:fill="FFFFFF"/>
        </w:rPr>
        <w:t xml:space="preserve">ex traits related to genetically </w:t>
      </w:r>
      <w:r w:rsidRPr="008B0968">
        <w:rPr>
          <w:rFonts w:ascii="Times New Roman" w:hAnsi="Times New Roman" w:cs="Times New Roman"/>
          <w:sz w:val="24"/>
          <w:szCs w:val="24"/>
          <w:shd w:val="clear" w:color="auto" w:fill="FFFFFF"/>
        </w:rPr>
        <w:t>based interactions among species, and because abiotic and biotic environmental variation have a large effect on their expression. However, in both controlled</w:t>
      </w:r>
      <w:r w:rsidRPr="008B0968">
        <w:rPr>
          <w:rStyle w:val="apple-converted-space"/>
          <w:rFonts w:ascii="Times New Roman" w:hAnsi="Times New Roman" w:cs="Times New Roman"/>
          <w:sz w:val="24"/>
          <w:szCs w:val="24"/>
          <w:shd w:val="clear" w:color="auto" w:fill="FFFFFF"/>
        </w:rPr>
        <w:t> </w:t>
      </w:r>
      <w:r w:rsidRPr="008B0968">
        <w:rPr>
          <w:rStyle w:val="Emphasis"/>
          <w:rFonts w:ascii="Times New Roman" w:hAnsi="Times New Roman" w:cs="Times New Roman"/>
          <w:sz w:val="24"/>
          <w:szCs w:val="24"/>
          <w:bdr w:val="none" w:sz="0" w:space="0" w:color="auto" w:frame="1"/>
          <w:shd w:val="clear" w:color="auto" w:fill="FFFFFF"/>
        </w:rPr>
        <w:t>common garden</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environments and across broad biogeographic regions, genetic variation in one species can have predictable and heritable effects on associated communities and ecosystems (</w:t>
      </w:r>
      <w:r w:rsidRPr="008B0968">
        <w:rPr>
          <w:rFonts w:ascii="Times New Roman" w:hAnsi="Times New Roman" w:cs="Times New Roman"/>
          <w:sz w:val="24"/>
          <w:szCs w:val="24"/>
          <w:bdr w:val="none" w:sz="0" w:space="0" w:color="auto" w:frame="1"/>
          <w:shd w:val="clear" w:color="auto" w:fill="FFFFFF"/>
        </w:rPr>
        <w:t>Whitham</w:t>
      </w:r>
      <w:r>
        <w:rPr>
          <w:rStyle w:val="apple-converted-space"/>
          <w:rFonts w:ascii="Times New Roman" w:hAnsi="Times New Roman" w:cs="Times New Roman"/>
          <w:sz w:val="24"/>
          <w:szCs w:val="24"/>
          <w:bdr w:val="none" w:sz="0" w:space="0" w:color="auto" w:frame="1"/>
          <w:shd w:val="clear" w:color="auto" w:fill="FFFFFF"/>
        </w:rPr>
        <w:t xml:space="preserve"> </w:t>
      </w:r>
      <w:r w:rsidRPr="008B0968">
        <w:rPr>
          <w:rStyle w:val="Emphasis"/>
          <w:rFonts w:ascii="Times New Roman" w:hAnsi="Times New Roman" w:cs="Times New Roman"/>
          <w:sz w:val="24"/>
          <w:szCs w:val="24"/>
          <w:bdr w:val="none" w:sz="0" w:space="0" w:color="auto" w:frame="1"/>
        </w:rPr>
        <w:t>et al.</w:t>
      </w:r>
      <w:r>
        <w:rPr>
          <w:rStyle w:val="Emphasis"/>
          <w:rFonts w:ascii="Times New Roman" w:hAnsi="Times New Roman" w:cs="Times New Roman"/>
          <w:sz w:val="24"/>
          <w:szCs w:val="24"/>
          <w:bdr w:val="none" w:sz="0" w:space="0" w:color="auto" w:frame="1"/>
        </w:rPr>
        <w:t xml:space="preserve"> </w:t>
      </w:r>
      <w:r w:rsidRPr="008B0968">
        <w:rPr>
          <w:rFonts w:ascii="Times New Roman" w:hAnsi="Times New Roman" w:cs="Times New Roman"/>
          <w:sz w:val="24"/>
          <w:szCs w:val="24"/>
          <w:bdr w:val="none" w:sz="0" w:space="0" w:color="auto" w:frame="1"/>
          <w:shd w:val="clear" w:color="auto" w:fill="FFFFFF"/>
        </w:rPr>
        <w:t>2003, 2006</w:t>
      </w:r>
      <w:r w:rsidRPr="008B0968">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sz w:val="24"/>
          <w:szCs w:val="24"/>
          <w:bdr w:val="none" w:sz="0" w:space="0" w:color="auto" w:frame="1"/>
          <w:shd w:val="clear" w:color="auto" w:fill="FFFFFF"/>
        </w:rPr>
        <w:t xml:space="preserve">Johnson </w:t>
      </w:r>
      <w:r w:rsidRPr="008B0968">
        <w:rPr>
          <w:rFonts w:ascii="Times New Roman" w:hAnsi="Times New Roman" w:cs="Times New Roman"/>
          <w:sz w:val="24"/>
          <w:szCs w:val="24"/>
          <w:bdr w:val="none" w:sz="0" w:space="0" w:color="auto" w:frame="1"/>
          <w:shd w:val="clear" w:color="auto" w:fill="FFFFFF"/>
        </w:rPr>
        <w:t>&amp; Stinchcombe 2007</w:t>
      </w:r>
      <w:r w:rsidRPr="008B0968">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sidRPr="008B0968">
        <w:rPr>
          <w:rFonts w:ascii="Times New Roman" w:hAnsi="Times New Roman" w:cs="Times New Roman"/>
          <w:sz w:val="24"/>
          <w:szCs w:val="24"/>
          <w:bdr w:val="none" w:sz="0" w:space="0" w:color="auto" w:frame="1"/>
          <w:shd w:val="clear" w:color="auto" w:fill="FFFFFF"/>
        </w:rPr>
        <w:t>Bangert</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2008</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Bailey</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2009</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Johnson, Vellend &amp; Stinchcombe 2009</w:t>
      </w:r>
      <w:r w:rsidRPr="008B0968">
        <w:rPr>
          <w:rFonts w:ascii="Times New Roman" w:hAnsi="Times New Roman" w:cs="Times New Roman"/>
          <w:sz w:val="24"/>
          <w:szCs w:val="24"/>
          <w:shd w:val="clear" w:color="auto" w:fill="FFFFFF"/>
        </w:rPr>
        <w:t>). It is crucial that we further our understanding of these processes, because when genetic variation in one species drives the expression of community and ecosystem phenotypes, selection can alter that genetic variation, resulting in evolution in one species which will further affect associated communities and ecosystems (</w:t>
      </w:r>
      <w:r w:rsidRPr="008B0968">
        <w:rPr>
          <w:rFonts w:ascii="Times New Roman" w:hAnsi="Times New Roman" w:cs="Times New Roman"/>
          <w:sz w:val="24"/>
          <w:szCs w:val="24"/>
          <w:bdr w:val="none" w:sz="0" w:space="0" w:color="auto" w:frame="1"/>
          <w:shd w:val="clear" w:color="auto" w:fill="FFFFFF"/>
        </w:rPr>
        <w:t>Bailey</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2011</w:t>
      </w:r>
      <w:r w:rsidRPr="008B0968">
        <w:rPr>
          <w:rFonts w:ascii="Times New Roman" w:hAnsi="Times New Roman" w:cs="Times New Roman"/>
          <w:sz w:val="24"/>
          <w:szCs w:val="24"/>
          <w:shd w:val="clear" w:color="auto" w:fill="FFFFFF"/>
        </w:rPr>
        <w:t>).</w:t>
      </w:r>
    </w:p>
    <w:p w:rsidR="004F4260" w:rsidRPr="00FC0805" w:rsidRDefault="004F4260" w:rsidP="00FC0805">
      <w:pPr>
        <w:pStyle w:val="NormalWeb"/>
        <w:spacing w:before="0" w:beforeAutospacing="0" w:after="240" w:afterAutospacing="0" w:line="360" w:lineRule="auto"/>
        <w:textAlignment w:val="baseline"/>
      </w:pPr>
      <w:r w:rsidRPr="008B0968">
        <w:t>The attempt to understand how evolution acts on genetic variation within a species to affect associated communities is</w:t>
      </w:r>
      <w:r>
        <w:t xml:space="preserve"> not a new endeavor</w:t>
      </w:r>
      <w:r w:rsidRPr="008B0968">
        <w:t xml:space="preserve"> – for decades, both ecologists and evolutionary biologists have been interested in understanding how evolution in one species affects other species in the community (</w:t>
      </w:r>
      <w:r w:rsidR="00EA5065">
        <w:t>e.g.,</w:t>
      </w:r>
      <w:r w:rsidRPr="008B0968">
        <w:rPr>
          <w:rStyle w:val="apple-converted-space"/>
        </w:rPr>
        <w:t> </w:t>
      </w:r>
      <w:r w:rsidRPr="008B0968">
        <w:rPr>
          <w:bdr w:val="none" w:sz="0" w:space="0" w:color="auto" w:frame="1"/>
        </w:rPr>
        <w:t>Pimentel 1961, 1968</w:t>
      </w:r>
      <w:r w:rsidRPr="008B0968">
        <w:t>;</w:t>
      </w:r>
      <w:r w:rsidRPr="008B0968">
        <w:rPr>
          <w:rStyle w:val="apple-converted-space"/>
        </w:rPr>
        <w:t> </w:t>
      </w:r>
      <w:r w:rsidRPr="008B0968">
        <w:rPr>
          <w:bdr w:val="none" w:sz="0" w:space="0" w:color="auto" w:frame="1"/>
        </w:rPr>
        <w:t>Janzen 1980</w:t>
      </w:r>
      <w:r w:rsidRPr="008B0968">
        <w:t>;</w:t>
      </w:r>
      <w:r w:rsidRPr="008B0968">
        <w:rPr>
          <w:rStyle w:val="apple-converted-space"/>
        </w:rPr>
        <w:t> </w:t>
      </w:r>
      <w:r>
        <w:rPr>
          <w:bdr w:val="none" w:sz="0" w:space="0" w:color="auto" w:frame="1"/>
        </w:rPr>
        <w:t xml:space="preserve">Reznick &amp; Endler </w:t>
      </w:r>
      <w:r w:rsidRPr="008B0968">
        <w:rPr>
          <w:bdr w:val="none" w:sz="0" w:space="0" w:color="auto" w:frame="1"/>
        </w:rPr>
        <w:t>1982</w:t>
      </w:r>
      <w:r w:rsidRPr="008B0968">
        <w:t>;</w:t>
      </w:r>
      <w:r>
        <w:rPr>
          <w:rStyle w:val="apple-converted-space"/>
        </w:rPr>
        <w:t xml:space="preserve"> </w:t>
      </w:r>
      <w:r w:rsidRPr="008B0968">
        <w:rPr>
          <w:bdr w:val="none" w:sz="0" w:space="0" w:color="auto" w:frame="1"/>
        </w:rPr>
        <w:t>Antonovics 1992</w:t>
      </w:r>
      <w:r w:rsidRPr="008B0968">
        <w:t>;</w:t>
      </w:r>
      <w:r>
        <w:rPr>
          <w:rStyle w:val="apple-converted-space"/>
        </w:rPr>
        <w:t xml:space="preserve"> </w:t>
      </w:r>
      <w:r w:rsidRPr="008B0968">
        <w:rPr>
          <w:bdr w:val="none" w:sz="0" w:space="0" w:color="auto" w:frame="1"/>
        </w:rPr>
        <w:t>Thompson 1998</w:t>
      </w:r>
      <w:r w:rsidRPr="008B0968">
        <w:t>;</w:t>
      </w:r>
      <w:r w:rsidRPr="008B0968">
        <w:rPr>
          <w:rStyle w:val="apple-converted-space"/>
        </w:rPr>
        <w:t> </w:t>
      </w:r>
      <w:r w:rsidRPr="008B0968">
        <w:rPr>
          <w:bdr w:val="none" w:sz="0" w:space="0" w:color="auto" w:frame="1"/>
        </w:rPr>
        <w:t>Grant &amp; Grant 2002</w:t>
      </w:r>
      <w:r w:rsidRPr="008B0968">
        <w:t>;</w:t>
      </w:r>
      <w:r w:rsidRPr="008B0968">
        <w:rPr>
          <w:rStyle w:val="apple-converted-space"/>
        </w:rPr>
        <w:t> </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 For example,</w:t>
      </w:r>
      <w:r>
        <w:rPr>
          <w:rStyle w:val="apple-converted-space"/>
        </w:rPr>
        <w:t xml:space="preserve"> </w:t>
      </w:r>
      <w:r w:rsidRPr="008B0968">
        <w:rPr>
          <w:bdr w:val="none" w:sz="0" w:space="0" w:color="auto" w:frame="1"/>
        </w:rPr>
        <w:t>Pimentel (1968)</w:t>
      </w:r>
      <w:r w:rsidRPr="008B0968">
        <w:rPr>
          <w:rStyle w:val="apple-converted-space"/>
        </w:rPr>
        <w:t> </w:t>
      </w:r>
      <w:r w:rsidRPr="008B0968">
        <w:t>proposed that evolution in one species could regulate the population of another through a ‘genetic feedback mechanism’ through which the selective pressure on host plants increases with herbivore densities, causing changes in the genetic makeup of the host populations such that they become more resistant. This change, in turn, imposes selection on herbivores to overcome plant resistance. Moreover, it has been clearly shown that evolution can occur at ecologically relevant time-scales (</w:t>
      </w:r>
      <w:r w:rsidRPr="008B0968">
        <w:rPr>
          <w:bdr w:val="none" w:sz="0" w:space="0" w:color="auto" w:frame="1"/>
        </w:rPr>
        <w:t>Thompson 1998</w:t>
      </w:r>
      <w:r w:rsidRPr="008B0968">
        <w:t>;</w:t>
      </w:r>
      <w:r w:rsidRPr="008B0968">
        <w:rPr>
          <w:rStyle w:val="apple-converted-space"/>
        </w:rPr>
        <w:t> </w:t>
      </w:r>
      <w:r w:rsidRPr="008B0968">
        <w:rPr>
          <w:bdr w:val="none" w:sz="0" w:space="0" w:color="auto" w:frame="1"/>
        </w:rPr>
        <w:t>Hendry &amp; Kinnison 1999</w:t>
      </w:r>
      <w:r w:rsidRPr="008B0968">
        <w:t>;</w:t>
      </w:r>
      <w:r w:rsidRPr="008B0968">
        <w:rPr>
          <w:rStyle w:val="apple-converted-space"/>
        </w:rPr>
        <w:t> </w:t>
      </w:r>
      <w:r w:rsidRPr="008B0968">
        <w:rPr>
          <w:bdr w:val="none" w:sz="0" w:space="0" w:color="auto" w:frame="1"/>
        </w:rPr>
        <w:t>Bohannan &amp; Lenski 2000</w:t>
      </w:r>
      <w:r w:rsidRPr="008B0968">
        <w:t>;</w:t>
      </w:r>
      <w:r w:rsidRPr="008B0968">
        <w:rPr>
          <w:rStyle w:val="apple-converted-space"/>
        </w:rPr>
        <w:t> </w:t>
      </w:r>
      <w:r w:rsidRPr="008B0968">
        <w:rPr>
          <w:bdr w:val="none" w:sz="0" w:space="0" w:color="auto" w:frame="1"/>
        </w:rPr>
        <w:t>Kinnison &amp; Hendry 2001</w:t>
      </w:r>
      <w:r w:rsidRPr="008B0968">
        <w:t>;</w:t>
      </w:r>
      <w:r w:rsidRPr="008B0968">
        <w:rPr>
          <w:rStyle w:val="apple-converted-space"/>
        </w:rPr>
        <w:t> </w:t>
      </w:r>
      <w:r w:rsidRPr="008B0968">
        <w:rPr>
          <w:bdr w:val="none" w:sz="0" w:space="0" w:color="auto" w:frame="1"/>
        </w:rPr>
        <w:t>Grant &amp; Grant 2002</w:t>
      </w:r>
      <w:r w:rsidRPr="008B0968">
        <w:t>;</w:t>
      </w:r>
      <w:r>
        <w:rPr>
          <w:rStyle w:val="apple-converted-space"/>
        </w:rPr>
        <w:t xml:space="preserve"> </w:t>
      </w:r>
      <w:r w:rsidRPr="008B0968">
        <w:rPr>
          <w:bdr w:val="none" w:sz="0" w:space="0" w:color="auto" w:frame="1"/>
        </w:rPr>
        <w:t>Yoshida</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2003</w:t>
      </w:r>
      <w:r w:rsidRPr="008B0968">
        <w:t>;</w:t>
      </w:r>
      <w:r>
        <w:rPr>
          <w:rStyle w:val="apple-converted-space"/>
        </w:rPr>
        <w:t xml:space="preserve"> </w:t>
      </w:r>
      <w:r w:rsidRPr="008B0968">
        <w:rPr>
          <w:bdr w:val="none" w:sz="0" w:space="0" w:color="auto" w:frame="1"/>
        </w:rPr>
        <w:t>Hairston</w:t>
      </w:r>
      <w:r>
        <w:rPr>
          <w:rStyle w:val="apple-converted-space"/>
          <w:bdr w:val="none" w:sz="0" w:space="0" w:color="auto" w:frame="1"/>
        </w:rPr>
        <w:t xml:space="preserve">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2005</w:t>
      </w:r>
      <w:r>
        <w:t xml:space="preserve">) </w:t>
      </w:r>
      <w:r w:rsidRPr="008B0968">
        <w:t>and this observation is a unifying element to every approach linking ecology and evolution, including the geographic mosaic theory of</w:t>
      </w:r>
      <w:r w:rsidRPr="008B0968">
        <w:rPr>
          <w:rStyle w:val="apple-converted-space"/>
        </w:rPr>
        <w:t> </w:t>
      </w:r>
      <w:r w:rsidRPr="008B0968">
        <w:rPr>
          <w:rStyle w:val="Emphasis"/>
          <w:bdr w:val="none" w:sz="0" w:space="0" w:color="auto" w:frame="1"/>
        </w:rPr>
        <w:t>co-evolution</w:t>
      </w:r>
      <w:r w:rsidRPr="008B0968">
        <w:rPr>
          <w:rStyle w:val="apple-converted-space"/>
        </w:rPr>
        <w:t> </w:t>
      </w:r>
      <w:r w:rsidRPr="008B0968">
        <w:t>(</w:t>
      </w:r>
      <w:r w:rsidRPr="008B0968">
        <w:rPr>
          <w:bdr w:val="none" w:sz="0" w:space="0" w:color="auto" w:frame="1"/>
        </w:rPr>
        <w:t>Thompson 1999</w:t>
      </w:r>
      <w:r w:rsidRPr="008B0968">
        <w:t>),</w:t>
      </w:r>
      <w:r w:rsidRPr="008B0968">
        <w:rPr>
          <w:rStyle w:val="apple-converted-space"/>
        </w:rPr>
        <w:t> </w:t>
      </w:r>
      <w:r w:rsidRPr="008B0968">
        <w:rPr>
          <w:rStyle w:val="Emphasis"/>
          <w:bdr w:val="none" w:sz="0" w:space="0" w:color="auto" w:frame="1"/>
        </w:rPr>
        <w:t>diffuse co-evolution</w:t>
      </w:r>
      <w:r w:rsidRPr="008B0968">
        <w:rPr>
          <w:rStyle w:val="apple-converted-space"/>
        </w:rPr>
        <w:t> </w:t>
      </w:r>
      <w:r w:rsidRPr="008B0968">
        <w:t>(</w:t>
      </w:r>
      <w:r w:rsidRPr="008B0968">
        <w:rPr>
          <w:bdr w:val="none" w:sz="0" w:space="0" w:color="auto" w:frame="1"/>
        </w:rPr>
        <w:t>Janzen 1980</w:t>
      </w:r>
      <w:r w:rsidRPr="008B0968">
        <w:t>;</w:t>
      </w:r>
      <w:r w:rsidRPr="008B0968">
        <w:rPr>
          <w:rStyle w:val="apple-converted-space"/>
        </w:rPr>
        <w:t> </w:t>
      </w:r>
      <w:r w:rsidRPr="008B0968">
        <w:rPr>
          <w:bdr w:val="none" w:sz="0" w:space="0" w:color="auto" w:frame="1"/>
        </w:rPr>
        <w:t>Fox 1981</w:t>
      </w:r>
      <w:r w:rsidRPr="008B0968">
        <w:t>;</w:t>
      </w:r>
      <w:r w:rsidRPr="008B0968">
        <w:rPr>
          <w:rStyle w:val="apple-converted-space"/>
        </w:rPr>
        <w:t> </w:t>
      </w:r>
      <w:r w:rsidRPr="008B0968">
        <w:rPr>
          <w:bdr w:val="none" w:sz="0" w:space="0" w:color="auto" w:frame="1"/>
        </w:rPr>
        <w:t>Herrera 1982</w:t>
      </w:r>
      <w:r w:rsidRPr="008B0968">
        <w:t>;</w:t>
      </w:r>
      <w:r w:rsidRPr="008B0968">
        <w:rPr>
          <w:rStyle w:val="apple-converted-space"/>
        </w:rPr>
        <w:t> </w:t>
      </w:r>
      <w:r w:rsidRPr="008B0968">
        <w:rPr>
          <w:bdr w:val="none" w:sz="0" w:space="0" w:color="auto" w:frame="1"/>
        </w:rPr>
        <w:t>Strauss, Sahli &amp; Connor 2005</w:t>
      </w:r>
      <w:r w:rsidRPr="008B0968">
        <w:t>;</w:t>
      </w:r>
      <w:r w:rsidRPr="008B0968">
        <w:rPr>
          <w:rStyle w:val="apple-converted-space"/>
        </w:rPr>
        <w:t> </w:t>
      </w:r>
      <w:r w:rsidRPr="008B0968">
        <w:rPr>
          <w:bdr w:val="none" w:sz="0" w:space="0" w:color="auto" w:frame="1"/>
        </w:rPr>
        <w:t>Wade 2007</w:t>
      </w:r>
      <w:r w:rsidRPr="008B0968">
        <w:t>),</w:t>
      </w:r>
      <w:r>
        <w:rPr>
          <w:rStyle w:val="apple-converted-space"/>
        </w:rPr>
        <w:t xml:space="preserve"> </w:t>
      </w:r>
      <w:r w:rsidRPr="008B0968">
        <w:rPr>
          <w:rStyle w:val="Emphasis"/>
          <w:bdr w:val="none" w:sz="0" w:space="0" w:color="auto" w:frame="1"/>
        </w:rPr>
        <w:t>community heritability</w:t>
      </w:r>
      <w:r w:rsidRPr="008B0968">
        <w:rPr>
          <w:rStyle w:val="apple-converted-space"/>
        </w:rPr>
        <w:t> </w:t>
      </w:r>
      <w:r w:rsidRPr="008B0968">
        <w:t>(</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2003, 2006</w:t>
      </w:r>
      <w:r w:rsidRPr="008B0968">
        <w:t>;</w:t>
      </w:r>
      <w:r w:rsidRPr="008B0968">
        <w:rPr>
          <w:rStyle w:val="apple-converted-space"/>
        </w:rPr>
        <w:t> </w:t>
      </w:r>
      <w:r w:rsidRPr="008B0968">
        <w:rPr>
          <w:bdr w:val="none" w:sz="0" w:space="0" w:color="auto" w:frame="1"/>
        </w:rPr>
        <w:t>Shuster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 and</w:t>
      </w:r>
      <w:r w:rsidRPr="008B0968">
        <w:rPr>
          <w:rStyle w:val="apple-converted-space"/>
        </w:rPr>
        <w:t> </w:t>
      </w:r>
      <w:r w:rsidRPr="008B0968">
        <w:rPr>
          <w:rStyle w:val="Emphasis"/>
          <w:bdr w:val="none" w:sz="0" w:space="0" w:color="auto" w:frame="1"/>
        </w:rPr>
        <w:t>eco-evo feedbacks</w:t>
      </w:r>
      <w:r>
        <w:rPr>
          <w:rStyle w:val="apple-converted-space"/>
        </w:rPr>
        <w:t xml:space="preserve"> </w:t>
      </w:r>
      <w:r w:rsidRPr="008B0968">
        <w:t>(</w:t>
      </w:r>
      <w:r w:rsidRPr="008B0968">
        <w:rPr>
          <w:bdr w:val="none" w:sz="0" w:space="0" w:color="auto" w:frame="1"/>
        </w:rPr>
        <w:t>Post &amp; Palkovacs 2009</w:t>
      </w:r>
      <w:r w:rsidRPr="008B0968">
        <w:t>). This has important implications because i</w:t>
      </w:r>
      <w:r>
        <w:t xml:space="preserve">t suggests that major selective </w:t>
      </w:r>
      <w:r w:rsidRPr="008B0968">
        <w:t>events such as climate change, increased habitat fragmentation, and species invasions can have extended ecological consequences by changing intraspecific genetic variation. While rapid evolution has already been incorporated into invasion biology through the ‘evolution of increased competitive ability’ hypothesis (see review by</w:t>
      </w:r>
      <w:r w:rsidRPr="008B0968">
        <w:rPr>
          <w:rStyle w:val="apple-converted-space"/>
        </w:rPr>
        <w:t> </w:t>
      </w:r>
      <w:r w:rsidRPr="008B0968">
        <w:rPr>
          <w:bdr w:val="none" w:sz="0" w:space="0" w:color="auto" w:frame="1"/>
        </w:rPr>
        <w:t>Bossdorf</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2005</w:t>
      </w:r>
      <w:r w:rsidRPr="008B0968">
        <w:t xml:space="preserve">) and the </w:t>
      </w:r>
      <w:r w:rsidRPr="008B0968">
        <w:lastRenderedPageBreak/>
        <w:t>‘hybridization increases invasiveness’ hypothesis (see review by</w:t>
      </w:r>
      <w:r w:rsidRPr="008B0968">
        <w:rPr>
          <w:rStyle w:val="apple-converted-space"/>
        </w:rPr>
        <w:t> </w:t>
      </w:r>
      <w:r w:rsidRPr="008B0968">
        <w:rPr>
          <w:bdr w:val="none" w:sz="0" w:space="0" w:color="auto" w:frame="1"/>
        </w:rPr>
        <w:t>Ellstrand &amp; Schierenbeck 2000</w:t>
      </w:r>
      <w:r w:rsidRPr="008B0968">
        <w:t>) the demonstration that rapid evolution can alter species interactions and ecosystem properties has broad implications that are not commonly addressed in many other subfields of ecology including conservation biology, plant-pollinator interactions, and restoration ecology.</w:t>
      </w:r>
    </w:p>
    <w:p w:rsidR="00FC0805" w:rsidRDefault="004F4260" w:rsidP="00FC0805">
      <w:pPr>
        <w:pStyle w:val="NormalWeb"/>
        <w:spacing w:before="0" w:beforeAutospacing="0" w:after="240" w:afterAutospacing="0" w:line="360" w:lineRule="auto"/>
        <w:textAlignment w:val="baseline"/>
      </w:pPr>
      <w:r w:rsidRPr="008B0968">
        <w:t>Although decades of research clearly shows that intraspecific genetic variation has community-level consequences, the extent to which evolutionary forces change genetic variation in one species and affect associated communities, and whether these changes feed back to affect the original species, is less clear. One conceptual model for understanding the extended effects of evolution acting on intraspecific genetic variation involves expanding</w:t>
      </w:r>
      <w:r w:rsidRPr="008B0968">
        <w:rPr>
          <w:rStyle w:val="apple-converted-space"/>
        </w:rPr>
        <w:t> </w:t>
      </w:r>
      <w:r w:rsidRPr="008B0968">
        <w:rPr>
          <w:bdr w:val="none" w:sz="0" w:space="0" w:color="auto" w:frame="1"/>
        </w:rPr>
        <w:t>Lewontin’s (1974)</w:t>
      </w:r>
      <w:r>
        <w:rPr>
          <w:rStyle w:val="apple-converted-space"/>
        </w:rPr>
        <w:t xml:space="preserve"> </w:t>
      </w:r>
      <w:r>
        <w:t xml:space="preserve">representation </w:t>
      </w:r>
      <w:r w:rsidRPr="008B0968">
        <w:t>of population genetic transformations occurring in genotype and phenotype space to include another level of ‘community space’ (</w:t>
      </w:r>
      <w:r w:rsidR="00E22517" w:rsidRPr="00E22517">
        <w:rPr>
          <w:b/>
          <w:bdr w:val="none" w:sz="0" w:space="0" w:color="auto" w:frame="1"/>
        </w:rPr>
        <w:t>Figure 8</w:t>
      </w:r>
      <w:r w:rsidRPr="008B0968">
        <w:t>). In this diagram, ‘spaces’ represent a set of possible values for genotypes, phenotypes, and communities, respectively, and arrows represent the ‘transformations’ between different spaces. For example, the transformation beginning in genotype space and ending in phenotype space represents the results of different genotypes developing in various environments (</w:t>
      </w:r>
      <w:r w:rsidRPr="008B0968">
        <w:rPr>
          <w:bdr w:val="none" w:sz="0" w:space="0" w:color="auto" w:frame="1"/>
        </w:rPr>
        <w:t>Lewontin 1974</w:t>
      </w:r>
      <w:r w:rsidRPr="008B0968">
        <w:t>). In the expanded version the transformation beginning in phenotype space and ending in community space represents the community phenotype of genes being expressed by the species of interest. In this model, we</w:t>
      </w:r>
      <w:r w:rsidR="00FC0805">
        <w:t xml:space="preserve"> </w:t>
      </w:r>
      <w:r w:rsidRPr="008B0968">
        <w:t>assume that all community-level effects of genotype are mediated through the expressed phenotypes. In some systems, intraspecific genetic variation may have little or no effect on associated communities (</w:t>
      </w:r>
      <w:r w:rsidRPr="008B0968">
        <w:rPr>
          <w:bdr w:val="none" w:sz="0" w:space="0" w:color="auto" w:frame="1"/>
        </w:rPr>
        <w:t>Fig. </w:t>
      </w:r>
      <w:r w:rsidR="00E22517">
        <w:rPr>
          <w:bdr w:val="none" w:sz="0" w:space="0" w:color="auto" w:frame="1"/>
        </w:rPr>
        <w:t>8</w:t>
      </w:r>
      <w:r w:rsidRPr="008B0968">
        <w:rPr>
          <w:bdr w:val="none" w:sz="0" w:space="0" w:color="auto" w:frame="1"/>
        </w:rPr>
        <w:t>a</w:t>
      </w:r>
      <w:r w:rsidRPr="008B0968">
        <w:t>), suggesting that other ecological factors determine community composition. For example,</w:t>
      </w:r>
      <w:r w:rsidRPr="008B0968">
        <w:rPr>
          <w:rStyle w:val="apple-converted-space"/>
        </w:rPr>
        <w:t> </w:t>
      </w:r>
      <w:r w:rsidRPr="008B0968">
        <w:rPr>
          <w:bdr w:val="none" w:sz="0" w:space="0" w:color="auto" w:frame="1"/>
        </w:rPr>
        <w:t>Tack</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(2010)</w:t>
      </w:r>
      <w:r w:rsidRPr="008B0968">
        <w:rPr>
          <w:rStyle w:val="apple-converted-space"/>
        </w:rPr>
        <w:t> </w:t>
      </w:r>
      <w:r w:rsidRPr="008B0968">
        <w:t>reported that insect communities associated with</w:t>
      </w:r>
      <w:r w:rsidRPr="008B0968">
        <w:rPr>
          <w:rStyle w:val="apple-converted-space"/>
        </w:rPr>
        <w:t> </w:t>
      </w:r>
      <w:r w:rsidRPr="008B0968">
        <w:rPr>
          <w:rStyle w:val="Emphasis"/>
          <w:bdr w:val="none" w:sz="0" w:space="0" w:color="auto" w:frame="1"/>
        </w:rPr>
        <w:t>Quercus robur</w:t>
      </w:r>
      <w:r w:rsidRPr="008B0968">
        <w:rPr>
          <w:rStyle w:val="apple-converted-space"/>
        </w:rPr>
        <w:t> </w:t>
      </w:r>
      <w:r w:rsidRPr="008B0968">
        <w:t>were determined more by an environmental factor, spatial connectivity, than by host-plant genotype. When intraspecific genetic variation does affect associated communities, then evolution can lead to changes in the associated community (</w:t>
      </w:r>
      <w:r w:rsidRPr="008B0968">
        <w:rPr>
          <w:bdr w:val="none" w:sz="0" w:space="0" w:color="auto" w:frame="1"/>
        </w:rPr>
        <w:t>Fig. </w:t>
      </w:r>
      <w:r w:rsidR="00E22517">
        <w:rPr>
          <w:bdr w:val="none" w:sz="0" w:space="0" w:color="auto" w:frame="1"/>
        </w:rPr>
        <w:t>8</w:t>
      </w:r>
      <w:r w:rsidRPr="008B0968">
        <w:rPr>
          <w:bdr w:val="none" w:sz="0" w:space="0" w:color="auto" w:frame="1"/>
        </w:rPr>
        <w:t>b</w:t>
      </w:r>
      <w:r w:rsidRPr="008B0968">
        <w:t>), represented by transformations between the phenotype and community spaces. Transformations can also begin in community space and end in phenotype space, if the community represents an environmental factor driving differences in an organism’s phenotype independent of genetics (</w:t>
      </w:r>
      <w:r w:rsidRPr="008B0968">
        <w:rPr>
          <w:bdr w:val="none" w:sz="0" w:space="0" w:color="auto" w:frame="1"/>
        </w:rPr>
        <w:t>Fig. </w:t>
      </w:r>
      <w:r w:rsidR="00E22517">
        <w:rPr>
          <w:bdr w:val="none" w:sz="0" w:space="0" w:color="auto" w:frame="1"/>
        </w:rPr>
        <w:t>8</w:t>
      </w:r>
      <w:r w:rsidRPr="008B0968">
        <w:rPr>
          <w:bdr w:val="none" w:sz="0" w:space="0" w:color="auto" w:frame="1"/>
        </w:rPr>
        <w:t>c</w:t>
      </w:r>
      <w:r w:rsidRPr="008B0968">
        <w:t>). In some cases, evolution in a community context will feed back to affect the fitness and performance of the focal species (</w:t>
      </w:r>
      <w:r w:rsidRPr="008B0968">
        <w:rPr>
          <w:bdr w:val="none" w:sz="0" w:space="0" w:color="auto" w:frame="1"/>
        </w:rPr>
        <w:t>Fig. </w:t>
      </w:r>
      <w:r w:rsidR="00E22517">
        <w:rPr>
          <w:bdr w:val="none" w:sz="0" w:space="0" w:color="auto" w:frame="1"/>
        </w:rPr>
        <w:t>8</w:t>
      </w:r>
      <w:r w:rsidRPr="008B0968">
        <w:rPr>
          <w:bdr w:val="none" w:sz="0" w:space="0" w:color="auto" w:frame="1"/>
        </w:rPr>
        <w:t>d</w:t>
      </w:r>
      <w:r w:rsidRPr="008B0968">
        <w:t>). In this case, the transformation in phenotype space (dashed arrow) is primarily driven by the transformation in community space, which represents natural selection acting to change the composition of associated communities.</w:t>
      </w:r>
    </w:p>
    <w:p w:rsidR="00FC0805" w:rsidRDefault="00FC0805" w:rsidP="00FC0805">
      <w:pPr>
        <w:spacing w:line="360" w:lineRule="auto"/>
        <w:rPr>
          <w:rFonts w:ascii="Times New Roman" w:hAnsi="Times New Roman" w:cs="Times New Roman"/>
          <w:color w:val="000000"/>
          <w:sz w:val="24"/>
          <w:szCs w:val="24"/>
          <w:shd w:val="clear" w:color="auto" w:fill="FFFFFF"/>
        </w:rPr>
      </w:pPr>
      <w:r w:rsidRPr="00BD08B1">
        <w:rPr>
          <w:rStyle w:val="label"/>
          <w:rFonts w:ascii="Times New Roman" w:hAnsi="Times New Roman" w:cs="Times New Roman"/>
          <w:b/>
          <w:color w:val="000000"/>
          <w:sz w:val="24"/>
          <w:szCs w:val="24"/>
          <w:bdr w:val="none" w:sz="0" w:space="0" w:color="auto" w:frame="1"/>
          <w:shd w:val="clear" w:color="auto" w:fill="FFFFFF"/>
        </w:rPr>
        <w:lastRenderedPageBreak/>
        <w:t>Figure </w:t>
      </w:r>
      <w:r w:rsidR="00E22517">
        <w:rPr>
          <w:rStyle w:val="label"/>
          <w:rFonts w:ascii="Times New Roman" w:hAnsi="Times New Roman" w:cs="Times New Roman"/>
          <w:b/>
          <w:color w:val="000000"/>
          <w:sz w:val="24"/>
          <w:szCs w:val="24"/>
          <w:bdr w:val="none" w:sz="0" w:space="0" w:color="auto" w:frame="1"/>
          <w:shd w:val="clear" w:color="auto" w:fill="FFFFFF"/>
        </w:rPr>
        <w:t>8</w:t>
      </w:r>
      <w:r w:rsidRPr="00BD08B1">
        <w:rPr>
          <w:rStyle w:val="label"/>
          <w:rFonts w:ascii="Times New Roman" w:hAnsi="Times New Roman" w:cs="Times New Roman"/>
          <w:b/>
          <w:color w:val="000000"/>
          <w:sz w:val="24"/>
          <w:szCs w:val="24"/>
          <w:bdr w:val="none" w:sz="0" w:space="0" w:color="auto" w:frame="1"/>
          <w:shd w:val="clear" w:color="auto" w:fill="FFFFFF"/>
        </w:rPr>
        <w:t>.</w:t>
      </w:r>
      <w:r w:rsidRPr="00BD08B1">
        <w:rPr>
          <w:rStyle w:val="apple-converted-space"/>
          <w:rFonts w:ascii="Times New Roman" w:hAnsi="Times New Roman" w:cs="Times New Roman"/>
          <w:b/>
          <w:color w:val="000000"/>
          <w:sz w:val="24"/>
          <w:szCs w:val="24"/>
          <w:bdr w:val="none" w:sz="0" w:space="0" w:color="auto" w:frame="1"/>
          <w:shd w:val="clear" w:color="auto" w:fill="FFFFFF"/>
        </w:rPr>
        <w:t> </w:t>
      </w:r>
      <w:r>
        <w:rPr>
          <w:rFonts w:ascii="Times New Roman" w:hAnsi="Arial" w:cs="Times New Roman"/>
          <w:b/>
          <w:color w:val="000000"/>
          <w:sz w:val="24"/>
          <w:szCs w:val="24"/>
          <w:shd w:val="clear" w:color="auto" w:fill="FFFFFF"/>
        </w:rPr>
        <w:t xml:space="preserve">Extended phenotypes and eco-evo feedbacks in genotype, phenotype, and community space.  </w:t>
      </w:r>
      <w:r w:rsidRPr="00BD08B1">
        <w:rPr>
          <w:rFonts w:ascii="Times New Roman" w:hAnsi="Times New Roman" w:cs="Times New Roman"/>
          <w:color w:val="000000"/>
          <w:sz w:val="24"/>
          <w:szCs w:val="24"/>
          <w:shd w:val="clear" w:color="auto" w:fill="FFFFFF"/>
        </w:rPr>
        <w:t>Genetically based feedbacks through which one species alters its associated community, and community changes exert a reciprocal effect on the fitness of the original species, may occur when a series of conditions are met. In this diagram, ‘spaces’ represent a set of possible values for genotypes, phenotypes, and communities. Transformations are represented by arrows and refer to changes either within or between spaces; for example, a transformation beginning in phenotype space and ending in community space represents the community phenotype of genes in the species of interest. Dashed arrows represent transformations which are driven, at least primarily, by dynamics in another space. G</w:t>
      </w:r>
      <w:r w:rsidRPr="00BD08B1">
        <w:rPr>
          <w:rFonts w:ascii="Times New Roman" w:hAnsi="Times New Roman" w:cs="Times New Roman"/>
          <w:color w:val="000000"/>
          <w:sz w:val="24"/>
          <w:szCs w:val="24"/>
          <w:bdr w:val="none" w:sz="0" w:space="0" w:color="auto" w:frame="1"/>
          <w:shd w:val="clear" w:color="auto" w:fill="FFFFFF"/>
          <w:vertAlign w:val="subscript"/>
        </w:rPr>
        <w:t>1</w:t>
      </w:r>
      <w:r w:rsidRPr="00BD08B1">
        <w:rPr>
          <w:rStyle w:val="apple-converted-space"/>
          <w:rFonts w:ascii="Times New Roman" w:hAnsi="Times New Roman" w:cs="Times New Roman"/>
          <w:color w:val="000000"/>
          <w:sz w:val="24"/>
          <w:szCs w:val="24"/>
          <w:shd w:val="clear" w:color="auto" w:fill="FFFFFF"/>
        </w:rPr>
        <w:t> </w:t>
      </w:r>
      <w:r w:rsidRPr="00BD08B1">
        <w:rPr>
          <w:rFonts w:ascii="Times New Roman" w:hAnsi="Times New Roman" w:cs="Times New Roman"/>
          <w:color w:val="000000"/>
          <w:sz w:val="24"/>
          <w:szCs w:val="24"/>
          <w:shd w:val="clear" w:color="auto" w:fill="FFFFFF"/>
        </w:rPr>
        <w:t>and G</w:t>
      </w:r>
      <w:r w:rsidRPr="00BD08B1">
        <w:rPr>
          <w:rFonts w:ascii="Times New Roman" w:hAnsi="Times New Roman" w:cs="Times New Roman"/>
          <w:color w:val="000000"/>
          <w:sz w:val="24"/>
          <w:szCs w:val="24"/>
          <w:bdr w:val="none" w:sz="0" w:space="0" w:color="auto" w:frame="1"/>
          <w:shd w:val="clear" w:color="auto" w:fill="FFFFFF"/>
          <w:vertAlign w:val="subscript"/>
        </w:rPr>
        <w:t>1</w:t>
      </w:r>
      <w:r w:rsidRPr="00BD08B1">
        <w:rPr>
          <w:rFonts w:ascii="Times New Roman" w:hAnsi="Times New Roman" w:cs="Times New Roman"/>
          <w:color w:val="000000"/>
          <w:sz w:val="24"/>
          <w:szCs w:val="24"/>
          <w:shd w:val="clear" w:color="auto" w:fill="FFFFFF"/>
        </w:rPr>
        <w:t>′ represent the beginning of new generations, while G</w:t>
      </w:r>
      <w:r w:rsidRPr="00BD08B1">
        <w:rPr>
          <w:rFonts w:ascii="Times New Roman" w:hAnsi="Times New Roman" w:cs="Times New Roman"/>
          <w:color w:val="000000"/>
          <w:sz w:val="24"/>
          <w:szCs w:val="24"/>
          <w:bdr w:val="none" w:sz="0" w:space="0" w:color="auto" w:frame="1"/>
          <w:shd w:val="clear" w:color="auto" w:fill="FFFFFF"/>
          <w:vertAlign w:val="subscript"/>
        </w:rPr>
        <w:t>2</w:t>
      </w:r>
      <w:r>
        <w:rPr>
          <w:rFonts w:ascii="Times New Roman" w:hAnsi="Times New Roman" w:cs="Times New Roman"/>
          <w:color w:val="000000"/>
          <w:sz w:val="24"/>
          <w:szCs w:val="24"/>
          <w:bdr w:val="none" w:sz="0" w:space="0" w:color="auto" w:frame="1"/>
          <w:shd w:val="clear" w:color="auto" w:fill="FFFFFF"/>
          <w:vertAlign w:val="subscript"/>
        </w:rPr>
        <w:t xml:space="preserve"> </w:t>
      </w:r>
      <w:r w:rsidRPr="00BD08B1">
        <w:rPr>
          <w:rFonts w:ascii="Times New Roman" w:hAnsi="Times New Roman" w:cs="Times New Roman"/>
          <w:color w:val="000000"/>
          <w:sz w:val="24"/>
          <w:szCs w:val="24"/>
          <w:shd w:val="clear" w:color="auto" w:fill="FFFFFF"/>
        </w:rPr>
        <w:t>or P</w:t>
      </w:r>
      <w:r w:rsidRPr="00BD08B1">
        <w:rPr>
          <w:rFonts w:ascii="Times New Roman" w:hAnsi="Times New Roman" w:cs="Times New Roman"/>
          <w:color w:val="000000"/>
          <w:sz w:val="24"/>
          <w:szCs w:val="24"/>
          <w:bdr w:val="none" w:sz="0" w:space="0" w:color="auto" w:frame="1"/>
          <w:shd w:val="clear" w:color="auto" w:fill="FFFFFF"/>
          <w:vertAlign w:val="subscript"/>
        </w:rPr>
        <w:t>2</w:t>
      </w:r>
      <w:r w:rsidRPr="00BD08B1">
        <w:rPr>
          <w:rStyle w:val="apple-converted-space"/>
          <w:rFonts w:ascii="Times New Roman" w:hAnsi="Times New Roman" w:cs="Times New Roman"/>
          <w:color w:val="000000"/>
          <w:sz w:val="24"/>
          <w:szCs w:val="24"/>
          <w:shd w:val="clear" w:color="auto" w:fill="FFFFFF"/>
        </w:rPr>
        <w:t> </w:t>
      </w:r>
      <w:r w:rsidRPr="00BD08B1">
        <w:rPr>
          <w:rFonts w:ascii="Times New Roman" w:hAnsi="Times New Roman" w:cs="Times New Roman"/>
          <w:color w:val="000000"/>
          <w:sz w:val="24"/>
          <w:szCs w:val="24"/>
          <w:shd w:val="clear" w:color="auto" w:fill="FFFFFF"/>
        </w:rPr>
        <w:t>represents the second value for a genotype or phenotype within a generation. The transformations involving genotype and phenotype space are (modified from</w:t>
      </w:r>
      <w:r w:rsidRPr="00BD08B1">
        <w:rPr>
          <w:rStyle w:val="apple-converted-space"/>
          <w:rFonts w:ascii="Times New Roman" w:hAnsi="Times New Roman" w:cs="Times New Roman"/>
          <w:color w:val="000000"/>
          <w:sz w:val="24"/>
          <w:szCs w:val="24"/>
          <w:shd w:val="clear" w:color="auto" w:fill="FFFFFF"/>
        </w:rPr>
        <w:t> </w:t>
      </w:r>
      <w:r w:rsidRPr="00BD08B1">
        <w:rPr>
          <w:rFonts w:ascii="Times New Roman" w:hAnsi="Times New Roman" w:cs="Times New Roman"/>
          <w:sz w:val="24"/>
          <w:szCs w:val="24"/>
          <w:bdr w:val="none" w:sz="0" w:space="0" w:color="auto" w:frame="1"/>
          <w:shd w:val="clear" w:color="auto" w:fill="FFFFFF"/>
        </w:rPr>
        <w:t>Lewontin 1974</w:t>
      </w:r>
      <w:r w:rsidRPr="00BD08B1">
        <w:rPr>
          <w:rFonts w:ascii="Times New Roman" w:hAnsi="Times New Roman" w:cs="Times New Roman"/>
          <w:color w:val="000000"/>
          <w:sz w:val="24"/>
          <w:szCs w:val="24"/>
          <w:shd w:val="clear" w:color="auto" w:fill="FFFFFF"/>
        </w:rPr>
        <w:t>): [T1] laws that give the distribution of phenotypes that result from the development of various genotypes in various environments; [T2] laws of mating, migration, and natural selection which transform the distribution of phenotypes within one generation; [T3] relations which allow inference of a distribution of genotypes corresponding with a distribution of phenotypes; [T4] genetic rules which allow the prediction of genotypes in the next generation, given the array of parental genotypes. The transformations involving phenotype and community space describe: [T5] the community phenotypes associated with a species based on the distribution of phenotypes (</w:t>
      </w:r>
      <w:r w:rsidR="00EA5065">
        <w:rPr>
          <w:rFonts w:ascii="Times New Roman" w:hAnsi="Times New Roman" w:cs="Times New Roman"/>
          <w:color w:val="000000"/>
          <w:sz w:val="24"/>
          <w:szCs w:val="24"/>
          <w:shd w:val="clear" w:color="auto" w:fill="FFFFFF"/>
        </w:rPr>
        <w:t>i.e.,</w:t>
      </w:r>
      <w:r w:rsidRPr="00BD08B1">
        <w:rPr>
          <w:rFonts w:ascii="Times New Roman" w:hAnsi="Times New Roman" w:cs="Times New Roman"/>
          <w:color w:val="000000"/>
          <w:sz w:val="24"/>
          <w:szCs w:val="24"/>
          <w:shd w:val="clear" w:color="auto" w:fill="FFFFFF"/>
        </w:rPr>
        <w:t xml:space="preserve"> community heritability); [T6] environmental factors driving differences in the phenotype of the plant independent of plant genetics; [T7] the differential fitness values of community members associated with a species which transform the distribution of communities within one generation; [T8] how changes in community composition feed back to affect the distribution of phenotypes in the species of interest. (a) represents a system in which plant genetic variation does not affect associated communities; (b) represents a system in which plant genetic variation affects associated communities but there are no feedbacks; (c) represents a system in which the herbivore community drives differences in a plant’s phenotype; and (d) represents a system in which plant genetic variation affects herbivore communities and these changes feed back to affect the plant species. Arrows pointing inwards to the boundaries of phenotype and community space are placeholders for extrinsic effects of the biotic and abiotic environment on expression of phenotypes and community structure.</w:t>
      </w:r>
    </w:p>
    <w:p w:rsidR="00FC0805" w:rsidRDefault="00FC0805" w:rsidP="00FC080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rsidR="00FC0805" w:rsidRPr="00BD08B1" w:rsidRDefault="00FC0805" w:rsidP="00FC0805">
      <w:pPr>
        <w:spacing w:line="360" w:lineRule="auto"/>
        <w:jc w:val="center"/>
        <w:rPr>
          <w:rFonts w:ascii="Times New Roman" w:hAnsi="Times New Roman" w:cs="Times New Roman"/>
          <w:sz w:val="24"/>
          <w:szCs w:val="24"/>
        </w:rPr>
      </w:pPr>
      <w:r>
        <w:rPr>
          <w:noProof/>
        </w:rPr>
        <w:lastRenderedPageBreak/>
        <w:drawing>
          <wp:inline distT="0" distB="0" distL="0" distR="0">
            <wp:extent cx="5021988" cy="6362700"/>
            <wp:effectExtent l="19050" t="0" r="7212" b="0"/>
            <wp:docPr id="2" name="Picture 1" descr="http://onlinelibrary.wiley.com/store/10.1111/j.1365-2435.2010.01797.x/asset/image_n/FEC_1797_f1.gif?v=1&amp;t=gyx8fan6&amp;s=974bb8e8162fb3efccc9820fa0174ff40187f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nlinelibrary.wiley.com/store/10.1111/j.1365-2435.2010.01797.x/asset/image_n/FEC_1797_f1.gif?v=1&amp;t=gyx8fan6&amp;s=974bb8e8162fb3efccc9820fa0174ff40187fb8a"/>
                    <pic:cNvPicPr>
                      <a:picLocks noChangeAspect="1" noChangeArrowheads="1"/>
                    </pic:cNvPicPr>
                  </pic:nvPicPr>
                  <pic:blipFill>
                    <a:blip r:embed="rId24" cstate="print"/>
                    <a:srcRect/>
                    <a:stretch>
                      <a:fillRect/>
                    </a:stretch>
                  </pic:blipFill>
                  <pic:spPr bwMode="auto">
                    <a:xfrm>
                      <a:off x="0" y="0"/>
                      <a:ext cx="5021988" cy="6362700"/>
                    </a:xfrm>
                    <a:prstGeom prst="rect">
                      <a:avLst/>
                    </a:prstGeom>
                    <a:noFill/>
                    <a:ln w="9525">
                      <a:noFill/>
                      <a:miter lim="800000"/>
                      <a:headEnd/>
                      <a:tailEnd/>
                    </a:ln>
                  </pic:spPr>
                </pic:pic>
              </a:graphicData>
            </a:graphic>
          </wp:inline>
        </w:drawing>
      </w:r>
    </w:p>
    <w:p w:rsidR="00FC0805" w:rsidRDefault="00FC0805">
      <w:pPr>
        <w:rPr>
          <w:rFonts w:ascii="Times New Roman" w:eastAsia="Times New Roman" w:hAnsi="Times New Roman" w:cs="Times New Roman"/>
          <w:sz w:val="24"/>
          <w:szCs w:val="24"/>
        </w:rPr>
      </w:pPr>
      <w:r>
        <w:br w:type="page"/>
      </w:r>
    </w:p>
    <w:p w:rsidR="004F4260" w:rsidRPr="008B0968" w:rsidRDefault="004F4260" w:rsidP="004F4260">
      <w:pPr>
        <w:spacing w:after="240" w:line="360" w:lineRule="auto"/>
        <w:rPr>
          <w:rFonts w:ascii="Times New Roman" w:hAnsi="Times New Roman" w:cs="Times New Roman"/>
          <w:sz w:val="24"/>
          <w:szCs w:val="24"/>
          <w:shd w:val="clear" w:color="auto" w:fill="FFFFFF"/>
        </w:rPr>
      </w:pPr>
      <w:r w:rsidRPr="008B0968">
        <w:rPr>
          <w:rFonts w:ascii="Times New Roman" w:hAnsi="Times New Roman" w:cs="Times New Roman"/>
          <w:sz w:val="24"/>
          <w:szCs w:val="24"/>
          <w:shd w:val="clear" w:color="auto" w:fill="FFFFFF"/>
        </w:rPr>
        <w:lastRenderedPageBreak/>
        <w:t>The perspective outlined in</w:t>
      </w:r>
      <w:r w:rsidRPr="008B0968">
        <w:rPr>
          <w:rStyle w:val="apple-converted-space"/>
          <w:rFonts w:ascii="Times New Roman" w:hAnsi="Times New Roman" w:cs="Times New Roman"/>
          <w:sz w:val="24"/>
          <w:szCs w:val="24"/>
          <w:shd w:val="clear" w:color="auto" w:fill="FFFFFF"/>
        </w:rPr>
        <w:t> </w:t>
      </w:r>
      <w:r w:rsidR="00E22517">
        <w:rPr>
          <w:rFonts w:ascii="Times New Roman" w:hAnsi="Times New Roman" w:cs="Times New Roman"/>
          <w:sz w:val="24"/>
          <w:szCs w:val="24"/>
          <w:bdr w:val="none" w:sz="0" w:space="0" w:color="auto" w:frame="1"/>
          <w:shd w:val="clear" w:color="auto" w:fill="FFFFFF"/>
        </w:rPr>
        <w:t>Figure</w:t>
      </w:r>
      <w:r w:rsidRPr="008B0968">
        <w:rPr>
          <w:rFonts w:ascii="Times New Roman" w:hAnsi="Times New Roman" w:cs="Times New Roman"/>
          <w:sz w:val="24"/>
          <w:szCs w:val="24"/>
          <w:bdr w:val="none" w:sz="0" w:space="0" w:color="auto" w:frame="1"/>
          <w:shd w:val="clear" w:color="auto" w:fill="FFFFFF"/>
        </w:rPr>
        <w:t> </w:t>
      </w:r>
      <w:r w:rsidR="00E22517">
        <w:rPr>
          <w:rFonts w:ascii="Times New Roman" w:hAnsi="Times New Roman" w:cs="Times New Roman"/>
          <w:sz w:val="24"/>
          <w:szCs w:val="24"/>
          <w:bdr w:val="none" w:sz="0" w:space="0" w:color="auto" w:frame="1"/>
          <w:shd w:val="clear" w:color="auto" w:fill="FFFFFF"/>
        </w:rPr>
        <w:t>8</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is valuable because understanding how this range of</w:t>
      </w:r>
      <w:r w:rsidRPr="008B0968">
        <w:rPr>
          <w:rStyle w:val="apple-converted-space"/>
          <w:rFonts w:ascii="Times New Roman" w:hAnsi="Times New Roman" w:cs="Times New Roman"/>
          <w:sz w:val="24"/>
          <w:szCs w:val="24"/>
          <w:shd w:val="clear" w:color="auto" w:fill="FFFFFF"/>
        </w:rPr>
        <w:t> </w:t>
      </w:r>
      <w:r w:rsidRPr="008B0968">
        <w:rPr>
          <w:rStyle w:val="Emphasis"/>
          <w:rFonts w:ascii="Times New Roman" w:hAnsi="Times New Roman" w:cs="Times New Roman"/>
          <w:sz w:val="24"/>
          <w:szCs w:val="24"/>
          <w:bdr w:val="none" w:sz="0" w:space="0" w:color="auto" w:frame="1"/>
          <w:shd w:val="clear" w:color="auto" w:fill="FFFFFF"/>
        </w:rPr>
        <w:t>indirect genetic effects</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and</w:t>
      </w:r>
      <w:r w:rsidRPr="008B0968">
        <w:rPr>
          <w:rStyle w:val="apple-converted-space"/>
          <w:rFonts w:ascii="Times New Roman" w:hAnsi="Times New Roman" w:cs="Times New Roman"/>
          <w:sz w:val="24"/>
          <w:szCs w:val="24"/>
          <w:shd w:val="clear" w:color="auto" w:fill="FFFFFF"/>
        </w:rPr>
        <w:t> </w:t>
      </w:r>
      <w:r w:rsidRPr="008B0968">
        <w:rPr>
          <w:rStyle w:val="Emphasis"/>
          <w:rFonts w:ascii="Times New Roman" w:hAnsi="Times New Roman" w:cs="Times New Roman"/>
          <w:sz w:val="24"/>
          <w:szCs w:val="24"/>
          <w:bdr w:val="none" w:sz="0" w:space="0" w:color="auto" w:frame="1"/>
          <w:shd w:val="clear" w:color="auto" w:fill="FFFFFF"/>
        </w:rPr>
        <w:t>feedbacks</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varies spatially and temporally (</w:t>
      </w:r>
      <w:r w:rsidR="00EA5065">
        <w:rPr>
          <w:rFonts w:ascii="Times New Roman" w:hAnsi="Times New Roman" w:cs="Times New Roman"/>
          <w:sz w:val="24"/>
          <w:szCs w:val="24"/>
          <w:shd w:val="clear" w:color="auto" w:fill="FFFFFF"/>
        </w:rPr>
        <w:t>e.g.,</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Thompson 2005</w:t>
      </w:r>
      <w:r w:rsidRPr="008B0968">
        <w:rPr>
          <w:rFonts w:ascii="Times New Roman" w:hAnsi="Times New Roman" w:cs="Times New Roman"/>
          <w:sz w:val="24"/>
          <w:szCs w:val="24"/>
          <w:shd w:val="clear" w:color="auto" w:fill="FFFFFF"/>
        </w:rPr>
        <w:t>) in response to abiotic and biotic environmental variation represents an important frontier. Each of the possibilities listed above have been detected in different experimental designs, each with its own strengths and weaknesses, and each one providing different information about how evolution in one species may affect community and ecosystem properties in associated species (</w:t>
      </w:r>
      <w:r w:rsidRPr="00E22517">
        <w:rPr>
          <w:rFonts w:ascii="Times New Roman" w:hAnsi="Times New Roman" w:cs="Times New Roman"/>
          <w:b/>
          <w:sz w:val="24"/>
          <w:szCs w:val="24"/>
          <w:bdr w:val="none" w:sz="0" w:space="0" w:color="auto" w:frame="1"/>
          <w:shd w:val="clear" w:color="auto" w:fill="FFFFFF"/>
        </w:rPr>
        <w:t>Table </w:t>
      </w:r>
      <w:r w:rsidR="00D602FA">
        <w:rPr>
          <w:rFonts w:ascii="Times New Roman" w:hAnsi="Times New Roman" w:cs="Times New Roman"/>
          <w:b/>
          <w:sz w:val="24"/>
          <w:szCs w:val="24"/>
          <w:bdr w:val="none" w:sz="0" w:space="0" w:color="auto" w:frame="1"/>
          <w:shd w:val="clear" w:color="auto" w:fill="FFFFFF"/>
        </w:rPr>
        <w:t>9</w:t>
      </w:r>
      <w:r w:rsidRPr="008B0968">
        <w:rPr>
          <w:rFonts w:ascii="Times New Roman" w:hAnsi="Times New Roman" w:cs="Times New Roman"/>
          <w:sz w:val="24"/>
          <w:szCs w:val="24"/>
          <w:shd w:val="clear" w:color="auto" w:fill="FFFFFF"/>
        </w:rPr>
        <w:t>). For example, designs that provide valuable information about co-evolu</w:t>
      </w:r>
      <w:r>
        <w:rPr>
          <w:rFonts w:ascii="Times New Roman" w:hAnsi="Times New Roman" w:cs="Times New Roman"/>
          <w:sz w:val="24"/>
          <w:szCs w:val="24"/>
          <w:shd w:val="clear" w:color="auto" w:fill="FFFFFF"/>
        </w:rPr>
        <w:t xml:space="preserve">tionary processes and feedbacks </w:t>
      </w:r>
      <w:r w:rsidRPr="008B0968">
        <w:rPr>
          <w:rFonts w:ascii="Times New Roman" w:hAnsi="Times New Roman" w:cs="Times New Roman"/>
          <w:sz w:val="24"/>
          <w:szCs w:val="24"/>
          <w:shd w:val="clear" w:color="auto" w:fill="FFFFFF"/>
        </w:rPr>
        <w:t>are considerably more expensive and lab</w:t>
      </w:r>
      <w:r>
        <w:rPr>
          <w:rFonts w:ascii="Times New Roman" w:hAnsi="Times New Roman" w:cs="Times New Roman"/>
          <w:sz w:val="24"/>
          <w:szCs w:val="24"/>
          <w:shd w:val="clear" w:color="auto" w:fill="FFFFFF"/>
        </w:rPr>
        <w:t>or</w:t>
      </w:r>
      <w:r w:rsidRPr="008B0968">
        <w:rPr>
          <w:rFonts w:ascii="Times New Roman" w:hAnsi="Times New Roman" w:cs="Times New Roman"/>
          <w:sz w:val="24"/>
          <w:szCs w:val="24"/>
          <w:shd w:val="clear" w:color="auto" w:fill="FFFFFF"/>
        </w:rPr>
        <w:t>-intensive than a single-location common garden study, so investigators should consider the experimental scale at which their question can be best addressed.</w:t>
      </w:r>
    </w:p>
    <w:p w:rsidR="00FC0805" w:rsidRDefault="004F4260" w:rsidP="00FC0805">
      <w:pPr>
        <w:spacing w:after="240" w:line="360" w:lineRule="auto"/>
        <w:rPr>
          <w:rFonts w:ascii="Times New Roman" w:hAnsi="Times New Roman" w:cs="Times New Roman"/>
          <w:sz w:val="24"/>
          <w:szCs w:val="24"/>
          <w:shd w:val="clear" w:color="auto" w:fill="FFFFFF"/>
        </w:rPr>
      </w:pPr>
      <w:r w:rsidRPr="008B0968">
        <w:rPr>
          <w:rFonts w:ascii="Times New Roman" w:hAnsi="Times New Roman" w:cs="Times New Roman"/>
          <w:sz w:val="24"/>
          <w:szCs w:val="24"/>
          <w:shd w:val="clear" w:color="auto" w:fill="FFFFFF"/>
        </w:rPr>
        <w:t>Of all the above approaches, studies examining how feedbacks affect co-evolution and eco-evo interactions have received the least attention (but see</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Lankau &amp; Strauss 2007</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Palkovacs &amp; Post 2008</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Palkovacs</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2009</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Post &amp; Palkovacs 2009</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Pregitzer</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2010</w:t>
      </w:r>
      <w:r>
        <w:rPr>
          <w:rFonts w:ascii="Times New Roman" w:hAnsi="Times New Roman" w:cs="Times New Roman"/>
          <w:sz w:val="24"/>
          <w:szCs w:val="24"/>
          <w:shd w:val="clear" w:color="auto" w:fill="FFFFFF"/>
        </w:rPr>
        <w:t xml:space="preserve">); however, these studies </w:t>
      </w:r>
      <w:r w:rsidRPr="008B0968">
        <w:rPr>
          <w:rFonts w:ascii="Times New Roman" w:hAnsi="Times New Roman" w:cs="Times New Roman"/>
          <w:sz w:val="24"/>
          <w:szCs w:val="24"/>
          <w:shd w:val="clear" w:color="auto" w:fill="FFFFFF"/>
        </w:rPr>
        <w:t>are crucial to linking ecological and evolutionary processes</w:t>
      </w:r>
      <w:r>
        <w:rPr>
          <w:rFonts w:ascii="Times New Roman" w:hAnsi="Times New Roman" w:cs="Times New Roman"/>
          <w:sz w:val="24"/>
          <w:szCs w:val="24"/>
          <w:shd w:val="clear" w:color="auto" w:fill="FFFFFF"/>
        </w:rPr>
        <w:t xml:space="preserve">. Although ecological feedbacks </w:t>
      </w:r>
      <w:r w:rsidRPr="008B0968">
        <w:rPr>
          <w:rFonts w:ascii="Times New Roman" w:hAnsi="Times New Roman" w:cs="Times New Roman"/>
          <w:sz w:val="24"/>
          <w:szCs w:val="24"/>
          <w:shd w:val="clear" w:color="auto" w:fill="FFFFFF"/>
        </w:rPr>
        <w:t>in natural systems are just beginning to be formally studied at the genetic level (</w:t>
      </w:r>
      <w:r w:rsidR="00EA5065">
        <w:rPr>
          <w:rFonts w:ascii="Times New Roman" w:hAnsi="Times New Roman" w:cs="Times New Roman"/>
          <w:sz w:val="24"/>
          <w:szCs w:val="24"/>
          <w:shd w:val="clear" w:color="auto" w:fill="FFFFFF"/>
        </w:rPr>
        <w:t>e.g.,</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Lankau &amp; Strauss 2007</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Pregitzer</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2010</w:t>
      </w:r>
      <w:r w:rsidRPr="008B0968">
        <w:rPr>
          <w:rFonts w:ascii="Times New Roman" w:hAnsi="Times New Roman" w:cs="Times New Roman"/>
          <w:sz w:val="24"/>
          <w:szCs w:val="24"/>
          <w:shd w:val="clear" w:color="auto" w:fill="FFFFFF"/>
        </w:rPr>
        <w:t>), studies of this nature have broad implications to many scientific disciplines, some of which currently do not incorporate genetic variation as a part of their research. Many types of feedbacks exist, but a common feature is that feedbacks occur when an organism modifies its abiotic (</w:t>
      </w:r>
      <w:r w:rsidR="00EA5065">
        <w:rPr>
          <w:rFonts w:ascii="Times New Roman" w:hAnsi="Times New Roman" w:cs="Times New Roman"/>
          <w:sz w:val="24"/>
          <w:szCs w:val="24"/>
          <w:shd w:val="clear" w:color="auto" w:fill="FFFFFF"/>
        </w:rPr>
        <w:t>e.g.,</w:t>
      </w:r>
      <w:r w:rsidRPr="008B0968">
        <w:rPr>
          <w:rFonts w:ascii="Times New Roman" w:hAnsi="Times New Roman" w:cs="Times New Roman"/>
          <w:sz w:val="24"/>
          <w:szCs w:val="24"/>
          <w:shd w:val="clear" w:color="auto" w:fill="FFFFFF"/>
        </w:rPr>
        <w:t xml:space="preserve"> increased leaf area causes decreased ground temperature) or biotic (</w:t>
      </w:r>
      <w:r w:rsidR="00EA5065">
        <w:rPr>
          <w:rFonts w:ascii="Times New Roman" w:hAnsi="Times New Roman" w:cs="Times New Roman"/>
          <w:sz w:val="24"/>
          <w:szCs w:val="24"/>
          <w:shd w:val="clear" w:color="auto" w:fill="FFFFFF"/>
        </w:rPr>
        <w:t>e.g.,</w:t>
      </w:r>
      <w:r w:rsidRPr="008B0968">
        <w:rPr>
          <w:rFonts w:ascii="Times New Roman" w:hAnsi="Times New Roman" w:cs="Times New Roman"/>
          <w:sz w:val="24"/>
          <w:szCs w:val="24"/>
          <w:shd w:val="clear" w:color="auto" w:fill="FFFFFF"/>
        </w:rPr>
        <w:t xml:space="preserve"> changes in prey community structure due to predation pressure) environment, and that modification in turn affects the fitness of the organism or other community members (</w:t>
      </w:r>
      <w:r w:rsidRPr="008B0968">
        <w:rPr>
          <w:rFonts w:ascii="Times New Roman" w:hAnsi="Times New Roman" w:cs="Times New Roman"/>
          <w:sz w:val="24"/>
          <w:szCs w:val="24"/>
          <w:bdr w:val="none" w:sz="0" w:space="0" w:color="auto" w:frame="1"/>
          <w:shd w:val="clear" w:color="auto" w:fill="FFFFFF"/>
        </w:rPr>
        <w:t>Van der Putten, Vandijk &amp; Peters 1993</w:t>
      </w:r>
      <w:r w:rsidRPr="008B09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8B0968">
        <w:rPr>
          <w:rFonts w:ascii="Times New Roman" w:hAnsi="Times New Roman" w:cs="Times New Roman"/>
          <w:sz w:val="24"/>
          <w:szCs w:val="24"/>
          <w:bdr w:val="none" w:sz="0" w:space="0" w:color="auto" w:frame="1"/>
          <w:shd w:val="clear" w:color="auto" w:fill="FFFFFF"/>
        </w:rPr>
        <w:t>Bever 1994</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Jones, Lawton &amp; Shachak 1997</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Post &amp; Palkovacs 2009</w:t>
      </w:r>
      <w:r w:rsidRPr="008B0968">
        <w:rPr>
          <w:rFonts w:ascii="Times New Roman" w:hAnsi="Times New Roman" w:cs="Times New Roman"/>
          <w:sz w:val="24"/>
          <w:szCs w:val="24"/>
          <w:shd w:val="clear" w:color="auto" w:fill="FFFFFF"/>
        </w:rPr>
        <w:t>). Feedbacks are fundamental to the co-evolutionary process (</w:t>
      </w:r>
      <w:r w:rsidRPr="008B0968">
        <w:rPr>
          <w:rFonts w:ascii="Times New Roman" w:hAnsi="Times New Roman" w:cs="Times New Roman"/>
          <w:sz w:val="24"/>
          <w:szCs w:val="24"/>
          <w:bdr w:val="none" w:sz="0" w:space="0" w:color="auto" w:frame="1"/>
          <w:shd w:val="clear" w:color="auto" w:fill="FFFFFF"/>
        </w:rPr>
        <w:t>Thompson 2005</w:t>
      </w:r>
      <w:r w:rsidRPr="008B0968">
        <w:rPr>
          <w:rFonts w:ascii="Times New Roman" w:hAnsi="Times New Roman" w:cs="Times New Roman"/>
          <w:sz w:val="24"/>
          <w:szCs w:val="24"/>
          <w:shd w:val="clear" w:color="auto" w:fill="FFFFFF"/>
        </w:rPr>
        <w:t>) and local adaptation (</w:t>
      </w:r>
      <w:r w:rsidRPr="008B0968">
        <w:rPr>
          <w:rFonts w:ascii="Times New Roman" w:hAnsi="Times New Roman" w:cs="Times New Roman"/>
          <w:sz w:val="24"/>
          <w:szCs w:val="24"/>
          <w:bdr w:val="none" w:sz="0" w:space="0" w:color="auto" w:frame="1"/>
          <w:shd w:val="clear" w:color="auto" w:fill="FFFFFF"/>
        </w:rPr>
        <w:t>Clausen, Keck &amp; Hiesey 1940</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Gandon &amp; Nuismer 2009</w:t>
      </w:r>
      <w:r w:rsidRPr="008B0968">
        <w:rPr>
          <w:rFonts w:ascii="Times New Roman" w:hAnsi="Times New Roman" w:cs="Times New Roman"/>
          <w:sz w:val="24"/>
          <w:szCs w:val="24"/>
          <w:shd w:val="clear" w:color="auto" w:fill="FFFFFF"/>
        </w:rPr>
        <w:t>) because in each of these cases the interacting species can exert reciprocal fitness consequences. Additionally, feedbacks are an important part of the maintenance of biodiversity (</w:t>
      </w:r>
      <w:r w:rsidRPr="008B0968">
        <w:rPr>
          <w:rFonts w:ascii="Times New Roman" w:hAnsi="Times New Roman" w:cs="Times New Roman"/>
          <w:sz w:val="24"/>
          <w:szCs w:val="24"/>
          <w:bdr w:val="none" w:sz="0" w:space="0" w:color="auto" w:frame="1"/>
          <w:shd w:val="clear" w:color="auto" w:fill="FFFFFF"/>
        </w:rPr>
        <w:t>Bascompte &amp; Jordano 2007</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Lankau &amp; Strauss 2007</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Duffy &amp; Forde 2009</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Laine 2009</w:t>
      </w:r>
      <w:r w:rsidRPr="008B0968">
        <w:rPr>
          <w:rFonts w:ascii="Times New Roman" w:hAnsi="Times New Roman" w:cs="Times New Roman"/>
          <w:sz w:val="24"/>
          <w:szCs w:val="24"/>
          <w:shd w:val="clear" w:color="auto" w:fill="FFFFFF"/>
        </w:rPr>
        <w:t>). For example, in a recent review,</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Laine (2009)</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shd w:val="clear" w:color="auto" w:fill="FFFFFF"/>
        </w:rPr>
        <w:t xml:space="preserve">reported that variation in the strength of feedbacks led to population-level divergence in the traits of interacting species. Finally, there has been virtually no consideration of the extended consequences of particular feedbacks in community or ecosystem ecology; for example, if a feedback alters the fitness and performance of one species, </w:t>
      </w:r>
    </w:p>
    <w:p w:rsidR="00FC0805" w:rsidRDefault="00FC0805" w:rsidP="00FC0805">
      <w:pPr>
        <w:spacing w:after="0" w:line="180" w:lineRule="atLeast"/>
        <w:rPr>
          <w:rFonts w:ascii="Times New Roman" w:eastAsia="Times New Roman" w:hAnsi="Times New Roman" w:cs="Times New Roman"/>
          <w:b/>
          <w:sz w:val="24"/>
          <w:szCs w:val="24"/>
        </w:rPr>
      </w:pPr>
      <w:r w:rsidRPr="007702CA">
        <w:rPr>
          <w:rFonts w:ascii="Times New Roman" w:eastAsia="Times New Roman" w:hAnsi="Times New Roman" w:cs="Times New Roman"/>
          <w:b/>
          <w:sz w:val="24"/>
          <w:szCs w:val="24"/>
        </w:rPr>
        <w:lastRenderedPageBreak/>
        <w:t xml:space="preserve">Table </w:t>
      </w:r>
      <w:r w:rsidR="00D602FA">
        <w:rPr>
          <w:rFonts w:ascii="Times New Roman" w:eastAsia="Times New Roman" w:hAnsi="Times New Roman" w:cs="Times New Roman"/>
          <w:b/>
          <w:sz w:val="24"/>
          <w:szCs w:val="24"/>
        </w:rPr>
        <w:t>9</w:t>
      </w:r>
      <w:r w:rsidRPr="007702C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Experimental approaches for eco-evo feedback studies. </w:t>
      </w:r>
      <w:r w:rsidRPr="00D32FE3">
        <w:rPr>
          <w:rFonts w:ascii="Times New Roman" w:eastAsia="Times New Roman" w:hAnsi="Times New Roman" w:cs="Times New Roman"/>
          <w:sz w:val="24"/>
          <w:szCs w:val="24"/>
        </w:rPr>
        <w:t>Experimental approaches which address how evolution in one species changes associated communities and how these changes can feed back to affect the original species. Types of questions which can be answered by each type of study are also included.</w:t>
      </w:r>
    </w:p>
    <w:p w:rsidR="00FC0805" w:rsidRPr="007702CA" w:rsidRDefault="00FC0805" w:rsidP="00FC0805">
      <w:pPr>
        <w:spacing w:after="0" w:line="180" w:lineRule="atLeast"/>
        <w:jc w:val="center"/>
        <w:rPr>
          <w:rFonts w:ascii="Times New Roman" w:eastAsia="Times New Roman" w:hAnsi="Times New Roman" w:cs="Times New Roman"/>
          <w:b/>
          <w:sz w:val="24"/>
          <w:szCs w:val="24"/>
        </w:rPr>
      </w:pPr>
    </w:p>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8"/>
        <w:gridCol w:w="1605"/>
        <w:gridCol w:w="1416"/>
        <w:gridCol w:w="1133"/>
        <w:gridCol w:w="1133"/>
        <w:gridCol w:w="1227"/>
        <w:gridCol w:w="1133"/>
      </w:tblGrid>
      <w:tr w:rsidR="00FC0805" w:rsidTr="006A03BB">
        <w:trPr>
          <w:trHeight w:val="1146"/>
        </w:trPr>
        <w:tc>
          <w:tcPr>
            <w:tcW w:w="1718"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eastAsia="Times New Roman" w:hAnsi="Times New Roman" w:cs="Times New Roman"/>
                <w:b/>
                <w:sz w:val="20"/>
                <w:szCs w:val="20"/>
              </w:rPr>
            </w:pPr>
            <w:r w:rsidRPr="00B70982">
              <w:rPr>
                <w:rFonts w:ascii="Times New Roman" w:hAnsi="Times New Roman" w:cs="Times New Roman"/>
                <w:b/>
                <w:color w:val="000000"/>
                <w:sz w:val="20"/>
                <w:szCs w:val="20"/>
                <w:shd w:val="clear" w:color="auto" w:fill="FFFFFF"/>
              </w:rPr>
              <w:t>Type of Study</w:t>
            </w:r>
          </w:p>
        </w:tc>
        <w:tc>
          <w:tcPr>
            <w:tcW w:w="1605"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eastAsia="Times New Roman" w:hAnsi="Times New Roman" w:cs="Times New Roman"/>
                <w:b/>
                <w:sz w:val="20"/>
                <w:szCs w:val="20"/>
              </w:rPr>
            </w:pPr>
            <w:r w:rsidRPr="00B70982">
              <w:rPr>
                <w:rFonts w:ascii="Times New Roman" w:hAnsi="Times New Roman" w:cs="Times New Roman"/>
                <w:b/>
                <w:bCs/>
                <w:color w:val="000000"/>
                <w:sz w:val="20"/>
                <w:szCs w:val="20"/>
                <w:shd w:val="clear" w:color="auto" w:fill="FFFFFF"/>
              </w:rPr>
              <w:t>Description</w:t>
            </w:r>
          </w:p>
        </w:tc>
        <w:tc>
          <w:tcPr>
            <w:tcW w:w="1416"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eastAsia="Times New Roman" w:hAnsi="Times New Roman" w:cs="Times New Roman"/>
                <w:b/>
                <w:sz w:val="20"/>
                <w:szCs w:val="20"/>
              </w:rPr>
            </w:pPr>
            <w:r w:rsidRPr="00B70982">
              <w:rPr>
                <w:rFonts w:ascii="Times New Roman" w:hAnsi="Times New Roman" w:cs="Times New Roman"/>
                <w:b/>
                <w:bCs/>
                <w:color w:val="000000"/>
                <w:sz w:val="20"/>
                <w:szCs w:val="20"/>
                <w:shd w:val="clear" w:color="auto" w:fill="FFFFFF"/>
              </w:rPr>
              <w:t>Genetic basis of communities and ecosystems</w:t>
            </w:r>
          </w:p>
        </w:tc>
        <w:tc>
          <w:tcPr>
            <w:tcW w:w="1133"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eastAsia="Times New Roman" w:hAnsi="Times New Roman" w:cs="Times New Roman"/>
                <w:b/>
                <w:sz w:val="20"/>
                <w:szCs w:val="20"/>
              </w:rPr>
            </w:pPr>
            <w:r w:rsidRPr="00B70982">
              <w:rPr>
                <w:rFonts w:ascii="Times New Roman" w:hAnsi="Times New Roman" w:cs="Times New Roman"/>
                <w:b/>
                <w:bCs/>
                <w:color w:val="000000"/>
                <w:sz w:val="20"/>
                <w:szCs w:val="20"/>
                <w:shd w:val="clear" w:color="auto" w:fill="FFFFFF"/>
              </w:rPr>
              <w:t>Evolution</w:t>
            </w:r>
          </w:p>
        </w:tc>
        <w:tc>
          <w:tcPr>
            <w:tcW w:w="1133"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eastAsia="Times New Roman" w:hAnsi="Times New Roman" w:cs="Times New Roman"/>
                <w:b/>
                <w:sz w:val="20"/>
                <w:szCs w:val="20"/>
              </w:rPr>
            </w:pPr>
            <w:r w:rsidRPr="00B70982">
              <w:rPr>
                <w:rFonts w:ascii="Times New Roman" w:hAnsi="Times New Roman" w:cs="Times New Roman"/>
                <w:b/>
                <w:bCs/>
                <w:color w:val="000000"/>
                <w:sz w:val="20"/>
                <w:szCs w:val="20"/>
                <w:shd w:val="clear" w:color="auto" w:fill="FFFFFF"/>
              </w:rPr>
              <w:t>Co-evolution</w:t>
            </w:r>
          </w:p>
        </w:tc>
        <w:tc>
          <w:tcPr>
            <w:tcW w:w="1227"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hAnsi="Times New Roman" w:cs="Times New Roman"/>
                <w:b/>
                <w:bCs/>
                <w:color w:val="000000"/>
                <w:sz w:val="20"/>
                <w:szCs w:val="20"/>
                <w:shd w:val="clear" w:color="auto" w:fill="FFFFFF"/>
              </w:rPr>
            </w:pPr>
            <w:r w:rsidRPr="00B70982">
              <w:rPr>
                <w:rFonts w:ascii="Times New Roman" w:hAnsi="Times New Roman" w:cs="Times New Roman"/>
                <w:b/>
                <w:bCs/>
                <w:color w:val="000000"/>
                <w:sz w:val="20"/>
                <w:szCs w:val="20"/>
                <w:shd w:val="clear" w:color="auto" w:fill="FFFFFF"/>
              </w:rPr>
              <w:t>Eco-evo feedbacks</w:t>
            </w:r>
          </w:p>
        </w:tc>
        <w:tc>
          <w:tcPr>
            <w:tcW w:w="1133" w:type="dxa"/>
            <w:tcBorders>
              <w:top w:val="single" w:sz="4" w:space="0" w:color="auto"/>
              <w:bottom w:val="single" w:sz="4" w:space="0" w:color="auto"/>
            </w:tcBorders>
            <w:vAlign w:val="center"/>
          </w:tcPr>
          <w:p w:rsidR="00FC0805" w:rsidRPr="00B70982" w:rsidRDefault="00FC0805" w:rsidP="006A03BB">
            <w:pPr>
              <w:spacing w:line="180" w:lineRule="atLeast"/>
              <w:jc w:val="center"/>
              <w:rPr>
                <w:rFonts w:ascii="Times New Roman" w:hAnsi="Times New Roman" w:cs="Times New Roman"/>
                <w:b/>
                <w:bCs/>
                <w:color w:val="000000"/>
                <w:sz w:val="20"/>
                <w:szCs w:val="20"/>
                <w:shd w:val="clear" w:color="auto" w:fill="FFFFFF"/>
              </w:rPr>
            </w:pPr>
            <w:r w:rsidRPr="00B70982">
              <w:rPr>
                <w:rFonts w:ascii="Times New Roman" w:hAnsi="Times New Roman" w:cs="Times New Roman"/>
                <w:b/>
                <w:bCs/>
                <w:color w:val="000000"/>
                <w:sz w:val="20"/>
                <w:szCs w:val="20"/>
                <w:shd w:val="clear" w:color="auto" w:fill="FFFFFF"/>
              </w:rPr>
              <w:t>Eco-evo feedback dynamics</w:t>
            </w:r>
          </w:p>
        </w:tc>
      </w:tr>
      <w:tr w:rsidR="00FC0805" w:rsidTr="006A03BB">
        <w:trPr>
          <w:trHeight w:val="1387"/>
        </w:trPr>
        <w:tc>
          <w:tcPr>
            <w:tcW w:w="1718" w:type="dxa"/>
            <w:tcBorders>
              <w:top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hAnsi="Times New Roman" w:cs="Times New Roman"/>
                <w:color w:val="000000"/>
                <w:sz w:val="24"/>
                <w:szCs w:val="24"/>
                <w:shd w:val="clear" w:color="auto" w:fill="FFFFFF"/>
              </w:rPr>
              <w:t>Local common garden</w:t>
            </w:r>
          </w:p>
        </w:tc>
        <w:tc>
          <w:tcPr>
            <w:tcW w:w="1605" w:type="dxa"/>
            <w:tcBorders>
              <w:top w:val="single" w:sz="4" w:space="0" w:color="auto"/>
            </w:tcBorders>
          </w:tcPr>
          <w:p w:rsidR="00FC0805" w:rsidRDefault="00FC0805" w:rsidP="006A03BB">
            <w:pPr>
              <w:spacing w:line="180" w:lineRule="atLeast"/>
              <w:rPr>
                <w:rFonts w:ascii="Times New Roman" w:hAnsi="Times New Roman" w:cs="Times New Roman"/>
                <w:color w:val="000000"/>
                <w:sz w:val="20"/>
                <w:szCs w:val="20"/>
                <w:shd w:val="clear" w:color="auto" w:fill="FFFFFF"/>
              </w:rPr>
            </w:pPr>
          </w:p>
          <w:p w:rsidR="00FC0805" w:rsidRPr="00D32FE3" w:rsidRDefault="00FC0805" w:rsidP="006A03BB">
            <w:pPr>
              <w:spacing w:line="180" w:lineRule="atLeast"/>
              <w:rPr>
                <w:rFonts w:ascii="Times New Roman" w:eastAsia="Times New Roman" w:hAnsi="Times New Roman" w:cs="Times New Roman"/>
                <w:sz w:val="20"/>
                <w:szCs w:val="20"/>
              </w:rPr>
            </w:pPr>
            <w:r w:rsidRPr="00D32FE3">
              <w:rPr>
                <w:rFonts w:ascii="Times New Roman" w:hAnsi="Times New Roman" w:cs="Times New Roman"/>
                <w:color w:val="000000"/>
                <w:sz w:val="20"/>
                <w:szCs w:val="20"/>
                <w:shd w:val="clear" w:color="auto" w:fill="FFFFFF"/>
              </w:rPr>
              <w:t>Collect individuals locally and plant in local garden(s)</w:t>
            </w:r>
          </w:p>
        </w:tc>
        <w:tc>
          <w:tcPr>
            <w:tcW w:w="1416" w:type="dxa"/>
            <w:tcBorders>
              <w:top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tcBorders>
              <w:top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tcBorders>
              <w:top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c>
          <w:tcPr>
            <w:tcW w:w="1227" w:type="dxa"/>
            <w:tcBorders>
              <w:top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c>
          <w:tcPr>
            <w:tcW w:w="1133" w:type="dxa"/>
            <w:tcBorders>
              <w:top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r>
      <w:tr w:rsidR="00FC0805" w:rsidTr="006A03BB">
        <w:trPr>
          <w:trHeight w:val="1854"/>
        </w:trPr>
        <w:tc>
          <w:tcPr>
            <w:tcW w:w="1718"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hAnsi="Times New Roman" w:cs="Times New Roman"/>
                <w:color w:val="000000"/>
                <w:sz w:val="24"/>
                <w:szCs w:val="24"/>
                <w:shd w:val="clear" w:color="auto" w:fill="FFFFFF"/>
              </w:rPr>
              <w:t>Genetic differentiation</w:t>
            </w:r>
          </w:p>
        </w:tc>
        <w:tc>
          <w:tcPr>
            <w:tcW w:w="1605" w:type="dxa"/>
          </w:tcPr>
          <w:p w:rsidR="00FC0805" w:rsidRDefault="00FC0805" w:rsidP="006A03BB">
            <w:pPr>
              <w:spacing w:line="180" w:lineRule="atLeast"/>
              <w:rPr>
                <w:rFonts w:ascii="Times New Roman" w:hAnsi="Times New Roman" w:cs="Times New Roman"/>
                <w:color w:val="000000"/>
                <w:sz w:val="20"/>
                <w:szCs w:val="20"/>
                <w:shd w:val="clear" w:color="auto" w:fill="FFFFFF"/>
              </w:rPr>
            </w:pPr>
          </w:p>
          <w:p w:rsidR="00FC0805" w:rsidRPr="00D32FE3" w:rsidRDefault="00FC0805" w:rsidP="006A03BB">
            <w:pPr>
              <w:spacing w:line="180" w:lineRule="atLeast"/>
              <w:rPr>
                <w:rFonts w:ascii="Times New Roman" w:eastAsia="Times New Roman" w:hAnsi="Times New Roman" w:cs="Times New Roman"/>
                <w:sz w:val="20"/>
                <w:szCs w:val="20"/>
              </w:rPr>
            </w:pPr>
            <w:r w:rsidRPr="00D32FE3">
              <w:rPr>
                <w:rFonts w:ascii="Times New Roman" w:hAnsi="Times New Roman" w:cs="Times New Roman"/>
                <w:color w:val="000000"/>
                <w:sz w:val="20"/>
                <w:szCs w:val="20"/>
                <w:shd w:val="clear" w:color="auto" w:fill="FFFFFF"/>
              </w:rPr>
              <w:t>Collect individuals from across the range of a species and plant them in one location</w:t>
            </w:r>
          </w:p>
        </w:tc>
        <w:tc>
          <w:tcPr>
            <w:tcW w:w="1416"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c>
          <w:tcPr>
            <w:tcW w:w="1227"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c>
          <w:tcPr>
            <w:tcW w:w="1133"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r>
      <w:tr w:rsidR="00FC0805" w:rsidTr="006A03BB">
        <w:trPr>
          <w:trHeight w:val="1854"/>
        </w:trPr>
        <w:tc>
          <w:tcPr>
            <w:tcW w:w="1718"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hAnsi="Times New Roman" w:cs="Times New Roman"/>
                <w:color w:val="000000"/>
                <w:sz w:val="24"/>
                <w:szCs w:val="24"/>
                <w:shd w:val="clear" w:color="auto" w:fill="FFFFFF"/>
              </w:rPr>
              <w:t>Local adaptation</w:t>
            </w:r>
          </w:p>
        </w:tc>
        <w:tc>
          <w:tcPr>
            <w:tcW w:w="1605" w:type="dxa"/>
          </w:tcPr>
          <w:p w:rsidR="00FC0805" w:rsidRDefault="00FC0805" w:rsidP="006A03BB">
            <w:pPr>
              <w:spacing w:line="180" w:lineRule="atLeast"/>
              <w:rPr>
                <w:rFonts w:ascii="Times New Roman" w:hAnsi="Times New Roman" w:cs="Times New Roman"/>
                <w:color w:val="000000"/>
                <w:sz w:val="20"/>
                <w:szCs w:val="20"/>
                <w:shd w:val="clear" w:color="auto" w:fill="FFFFFF"/>
              </w:rPr>
            </w:pPr>
          </w:p>
          <w:p w:rsidR="00FC0805" w:rsidRPr="00D32FE3" w:rsidRDefault="00FC0805" w:rsidP="006A03BB">
            <w:pPr>
              <w:spacing w:line="180" w:lineRule="atLeast"/>
              <w:rPr>
                <w:rFonts w:ascii="Times New Roman" w:eastAsia="Times New Roman" w:hAnsi="Times New Roman" w:cs="Times New Roman"/>
                <w:sz w:val="20"/>
                <w:szCs w:val="20"/>
              </w:rPr>
            </w:pPr>
            <w:r w:rsidRPr="00D32FE3">
              <w:rPr>
                <w:rFonts w:ascii="Times New Roman" w:hAnsi="Times New Roman" w:cs="Times New Roman"/>
                <w:color w:val="000000"/>
                <w:sz w:val="20"/>
                <w:szCs w:val="20"/>
                <w:shd w:val="clear" w:color="auto" w:fill="FFFFFF"/>
              </w:rPr>
              <w:t>Collect and grow individuals and associated species in all home and away environments</w:t>
            </w:r>
          </w:p>
        </w:tc>
        <w:tc>
          <w:tcPr>
            <w:tcW w:w="1416"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227"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No</w:t>
            </w:r>
          </w:p>
        </w:tc>
      </w:tr>
      <w:tr w:rsidR="00FC0805" w:rsidTr="006A03BB">
        <w:trPr>
          <w:trHeight w:val="3015"/>
        </w:trPr>
        <w:tc>
          <w:tcPr>
            <w:tcW w:w="1718" w:type="dxa"/>
            <w:tcBorders>
              <w:bottom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hAnsi="Times New Roman" w:cs="Times New Roman"/>
                <w:color w:val="000000"/>
                <w:sz w:val="24"/>
                <w:szCs w:val="24"/>
                <w:shd w:val="clear" w:color="auto" w:fill="FFFFFF"/>
              </w:rPr>
              <w:t>Trans-generational feedback</w:t>
            </w:r>
          </w:p>
        </w:tc>
        <w:tc>
          <w:tcPr>
            <w:tcW w:w="1605" w:type="dxa"/>
            <w:tcBorders>
              <w:bottom w:val="single" w:sz="4" w:space="0" w:color="auto"/>
            </w:tcBorders>
          </w:tcPr>
          <w:p w:rsidR="00FC0805" w:rsidRDefault="00FC0805" w:rsidP="006A03BB">
            <w:pPr>
              <w:spacing w:line="180" w:lineRule="atLeast"/>
              <w:rPr>
                <w:rFonts w:ascii="Times New Roman" w:hAnsi="Times New Roman" w:cs="Times New Roman"/>
                <w:color w:val="000000"/>
                <w:sz w:val="20"/>
                <w:szCs w:val="20"/>
                <w:shd w:val="clear" w:color="auto" w:fill="FFFFFF"/>
              </w:rPr>
            </w:pPr>
          </w:p>
          <w:p w:rsidR="00FC0805" w:rsidRDefault="00FC0805" w:rsidP="006A03BB">
            <w:pPr>
              <w:spacing w:line="180" w:lineRule="atLeast"/>
              <w:rPr>
                <w:rFonts w:ascii="Times New Roman" w:hAnsi="Times New Roman" w:cs="Times New Roman"/>
                <w:color w:val="000000"/>
                <w:sz w:val="20"/>
                <w:szCs w:val="20"/>
                <w:shd w:val="clear" w:color="auto" w:fill="FFFFFF"/>
              </w:rPr>
            </w:pPr>
            <w:r w:rsidRPr="00D32FE3">
              <w:rPr>
                <w:rFonts w:ascii="Times New Roman" w:hAnsi="Times New Roman" w:cs="Times New Roman"/>
                <w:color w:val="000000"/>
                <w:sz w:val="20"/>
                <w:szCs w:val="20"/>
                <w:shd w:val="clear" w:color="auto" w:fill="FFFFFF"/>
              </w:rPr>
              <w:t xml:space="preserve">Examine systems in which genetic differentiation has occurred in multiple environments and infer the effects on trans-generational </w:t>
            </w:r>
          </w:p>
          <w:p w:rsidR="00FC0805" w:rsidRDefault="00FC0805" w:rsidP="006A03BB">
            <w:pPr>
              <w:spacing w:line="180" w:lineRule="atLeast"/>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f</w:t>
            </w:r>
            <w:r w:rsidRPr="00D32FE3">
              <w:rPr>
                <w:rFonts w:ascii="Times New Roman" w:hAnsi="Times New Roman" w:cs="Times New Roman"/>
                <w:color w:val="000000"/>
                <w:sz w:val="20"/>
                <w:szCs w:val="20"/>
                <w:shd w:val="clear" w:color="auto" w:fill="FFFFFF"/>
              </w:rPr>
              <w:t>eedbacks</w:t>
            </w:r>
          </w:p>
          <w:p w:rsidR="00FC0805" w:rsidRPr="00D32FE3" w:rsidRDefault="00FC0805" w:rsidP="006A03BB">
            <w:pPr>
              <w:spacing w:line="180" w:lineRule="atLeast"/>
              <w:rPr>
                <w:rFonts w:ascii="Times New Roman" w:eastAsia="Times New Roman" w:hAnsi="Times New Roman" w:cs="Times New Roman"/>
                <w:sz w:val="20"/>
                <w:szCs w:val="20"/>
              </w:rPr>
            </w:pPr>
          </w:p>
        </w:tc>
        <w:tc>
          <w:tcPr>
            <w:tcW w:w="1416" w:type="dxa"/>
            <w:tcBorders>
              <w:bottom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tcBorders>
              <w:bottom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tcBorders>
              <w:bottom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227" w:type="dxa"/>
            <w:tcBorders>
              <w:bottom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c>
          <w:tcPr>
            <w:tcW w:w="1133" w:type="dxa"/>
            <w:tcBorders>
              <w:bottom w:val="single" w:sz="4" w:space="0" w:color="auto"/>
            </w:tcBorders>
            <w:vAlign w:val="center"/>
          </w:tcPr>
          <w:p w:rsidR="00FC0805" w:rsidRPr="00D32FE3" w:rsidRDefault="00FC0805" w:rsidP="006A03BB">
            <w:pPr>
              <w:spacing w:line="180" w:lineRule="atLeast"/>
              <w:jc w:val="center"/>
              <w:rPr>
                <w:rFonts w:ascii="Times New Roman" w:eastAsia="Times New Roman" w:hAnsi="Times New Roman" w:cs="Times New Roman"/>
                <w:sz w:val="24"/>
                <w:szCs w:val="24"/>
              </w:rPr>
            </w:pPr>
            <w:r w:rsidRPr="00D32FE3">
              <w:rPr>
                <w:rFonts w:ascii="Times New Roman" w:eastAsia="Times New Roman" w:hAnsi="Times New Roman" w:cs="Times New Roman"/>
                <w:sz w:val="24"/>
                <w:szCs w:val="24"/>
              </w:rPr>
              <w:t>Yes</w:t>
            </w:r>
          </w:p>
        </w:tc>
      </w:tr>
    </w:tbl>
    <w:p w:rsidR="00FC0805" w:rsidRDefault="00FC0805" w:rsidP="00FC0805">
      <w:pPr>
        <w:spacing w:after="0" w:line="180" w:lineRule="atLeast"/>
        <w:rPr>
          <w:rFonts w:ascii="Times New Roman" w:eastAsia="Times New Roman" w:hAnsi="Times New Roman" w:cs="Times New Roman"/>
          <w:sz w:val="18"/>
        </w:rPr>
      </w:pPr>
    </w:p>
    <w:p w:rsidR="00FC0805" w:rsidRPr="00D32FE3" w:rsidRDefault="00FC0805" w:rsidP="00FC0805">
      <w:pPr>
        <w:spacing w:after="0" w:line="360" w:lineRule="atLeast"/>
        <w:ind w:left="912"/>
        <w:textAlignment w:val="baseline"/>
        <w:rPr>
          <w:rFonts w:ascii="Times New Roman" w:eastAsia="Times New Roman" w:hAnsi="Times New Roman" w:cs="Times New Roman"/>
          <w:color w:val="000000"/>
          <w:sz w:val="24"/>
          <w:szCs w:val="24"/>
        </w:rPr>
      </w:pPr>
      <w:r w:rsidRPr="007702CA">
        <w:rPr>
          <w:rFonts w:ascii="Times New Roman" w:eastAsia="Times New Roman" w:hAnsi="Times New Roman" w:cs="Times New Roman"/>
          <w:color w:val="000000"/>
          <w:sz w:val="24"/>
          <w:szCs w:val="24"/>
        </w:rPr>
        <w:t>*Assumptions of evolution in common garden studies may be too strong, due to the effects of gene flow between genetic individuals being stronger than selection.</w:t>
      </w:r>
    </w:p>
    <w:p w:rsidR="00FC0805" w:rsidRDefault="00FC080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4F4260" w:rsidRPr="008B0968" w:rsidRDefault="004F4260" w:rsidP="00FC0805">
      <w:pPr>
        <w:spacing w:after="240" w:line="360" w:lineRule="auto"/>
        <w:rPr>
          <w:rFonts w:ascii="Times New Roman" w:hAnsi="Times New Roman" w:cs="Times New Roman"/>
          <w:sz w:val="24"/>
          <w:szCs w:val="24"/>
          <w:shd w:val="clear" w:color="auto" w:fill="FFFFFF"/>
        </w:rPr>
      </w:pPr>
      <w:r w:rsidRPr="008B0968">
        <w:rPr>
          <w:rFonts w:ascii="Times New Roman" w:hAnsi="Times New Roman" w:cs="Times New Roman"/>
          <w:sz w:val="24"/>
          <w:szCs w:val="24"/>
          <w:shd w:val="clear" w:color="auto" w:fill="FFFFFF"/>
        </w:rPr>
        <w:lastRenderedPageBreak/>
        <w:t>how does that alter interactions with other species and the ecosystem services they mediate? Although recent studies have begun to address the dynamic nature of ecological and evolutionary feedbacks (</w:t>
      </w:r>
      <w:r w:rsidR="00EA5065">
        <w:rPr>
          <w:rFonts w:ascii="Times New Roman" w:hAnsi="Times New Roman" w:cs="Times New Roman"/>
          <w:sz w:val="24"/>
          <w:szCs w:val="24"/>
          <w:shd w:val="clear" w:color="auto" w:fill="FFFFFF"/>
        </w:rPr>
        <w:t>e.g.,</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Lankau &amp; Strauss 2007</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Palkovacs &amp; Post 2008</w:t>
      </w:r>
      <w:r w:rsidRPr="008B0968">
        <w:rPr>
          <w:rFonts w:ascii="Times New Roman" w:hAnsi="Times New Roman" w:cs="Times New Roman"/>
          <w:sz w:val="24"/>
          <w:szCs w:val="24"/>
          <w:shd w:val="clear" w:color="auto" w:fill="FFFFFF"/>
        </w:rPr>
        <w:t>;</w:t>
      </w:r>
      <w:r w:rsidRPr="008B0968">
        <w:rPr>
          <w:rStyle w:val="apple-converted-space"/>
          <w:rFonts w:ascii="Times New Roman" w:hAnsi="Times New Roman" w:cs="Times New Roman"/>
          <w:sz w:val="24"/>
          <w:szCs w:val="24"/>
          <w:shd w:val="clear" w:color="auto" w:fill="FFFFFF"/>
        </w:rPr>
        <w:t> </w:t>
      </w:r>
      <w:r w:rsidRPr="008B0968">
        <w:rPr>
          <w:rFonts w:ascii="Times New Roman" w:hAnsi="Times New Roman" w:cs="Times New Roman"/>
          <w:sz w:val="24"/>
          <w:szCs w:val="24"/>
          <w:bdr w:val="none" w:sz="0" w:space="0" w:color="auto" w:frame="1"/>
          <w:shd w:val="clear" w:color="auto" w:fill="FFFFFF"/>
        </w:rPr>
        <w:t>Pregitzer</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2010</w:t>
      </w:r>
      <w:r w:rsidRPr="008B0968">
        <w:rPr>
          <w:rFonts w:ascii="Times New Roman" w:hAnsi="Times New Roman" w:cs="Times New Roman"/>
          <w:sz w:val="24"/>
          <w:szCs w:val="24"/>
          <w:shd w:val="clear" w:color="auto" w:fill="FFFFFF"/>
        </w:rPr>
        <w:t>), a more complete understanding of these feedbacks remains a major challenge.</w:t>
      </w:r>
    </w:p>
    <w:p w:rsidR="004F4260" w:rsidRPr="008B0968" w:rsidRDefault="004F4260" w:rsidP="004F4260">
      <w:pPr>
        <w:spacing w:after="240" w:line="360" w:lineRule="auto"/>
        <w:rPr>
          <w:rFonts w:ascii="Times New Roman" w:hAnsi="Times New Roman" w:cs="Times New Roman"/>
          <w:sz w:val="24"/>
          <w:szCs w:val="24"/>
          <w:shd w:val="clear" w:color="auto" w:fill="FFFFFF"/>
        </w:rPr>
      </w:pPr>
      <w:r w:rsidRPr="008B0968">
        <w:rPr>
          <w:rFonts w:ascii="Times New Roman" w:hAnsi="Times New Roman" w:cs="Times New Roman"/>
          <w:sz w:val="24"/>
          <w:szCs w:val="24"/>
          <w:shd w:val="clear" w:color="auto" w:fill="FFFFFF"/>
        </w:rPr>
        <w:t>As the field of community and ecosystem genetics is currently focused on documenting the extended effects of genetic variation in a focal species, this review provides a broad conceptual framework for understanding how evolution may impact communities and ecosystems. We discuss five main elements relating to ‘genes to ecosystems’ research, including: (i) intraspecific genetic variation affects communities and ecosystems, although these effects can be dependent on abiotic and biotic environmental context; (ii) evolution in one species across its native range leads to genetic differentiation which affects associated communities; (iii) genetically differentiated populations of species can co-evolve interactions with other species which maximize the focal species’ fitness in a given environment; (iv) genetically differentiated populations can affect the success of subsequent generations of their offspring and the offspring of other community members through trans-generational feedbacks; and lastly, (v) feedbacks may vary in space and time and may be a consequence of the community of interacting species or even the ecosystem processes that those communities mediate (</w:t>
      </w:r>
      <w:r w:rsidRPr="008B0968">
        <w:rPr>
          <w:rFonts w:ascii="Times New Roman" w:hAnsi="Times New Roman" w:cs="Times New Roman"/>
          <w:sz w:val="24"/>
          <w:szCs w:val="24"/>
          <w:bdr w:val="none" w:sz="0" w:space="0" w:color="auto" w:frame="1"/>
          <w:shd w:val="clear" w:color="auto" w:fill="FFFFFF"/>
        </w:rPr>
        <w:t>Lankau &amp; Strauss 2007</w:t>
      </w:r>
      <w:r w:rsidRPr="008B0968">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sidRPr="008B0968">
        <w:rPr>
          <w:rFonts w:ascii="Times New Roman" w:hAnsi="Times New Roman" w:cs="Times New Roman"/>
          <w:sz w:val="24"/>
          <w:szCs w:val="24"/>
          <w:bdr w:val="none" w:sz="0" w:space="0" w:color="auto" w:frame="1"/>
          <w:shd w:val="clear" w:color="auto" w:fill="FFFFFF"/>
        </w:rPr>
        <w:t>Bailey</w:t>
      </w:r>
      <w:r>
        <w:rPr>
          <w:rStyle w:val="apple-converted-space"/>
          <w:rFonts w:ascii="Times New Roman" w:hAnsi="Times New Roman" w:cs="Times New Roman"/>
          <w:sz w:val="24"/>
          <w:szCs w:val="24"/>
          <w:bdr w:val="none" w:sz="0" w:space="0" w:color="auto" w:frame="1"/>
          <w:shd w:val="clear" w:color="auto" w:fill="FFFFFF"/>
        </w:rPr>
        <w:t xml:space="preserve"> </w:t>
      </w:r>
      <w:r w:rsidRPr="008B0968">
        <w:rPr>
          <w:rStyle w:val="Emphasis"/>
          <w:rFonts w:ascii="Times New Roman" w:hAnsi="Times New Roman" w:cs="Times New Roman"/>
          <w:sz w:val="24"/>
          <w:szCs w:val="24"/>
          <w:bdr w:val="none" w:sz="0" w:space="0" w:color="auto" w:frame="1"/>
        </w:rPr>
        <w:t>et al.</w:t>
      </w:r>
      <w:r w:rsidRPr="008B0968">
        <w:rPr>
          <w:rStyle w:val="apple-converted-space"/>
          <w:rFonts w:ascii="Times New Roman" w:hAnsi="Times New Roman" w:cs="Times New Roman"/>
          <w:sz w:val="24"/>
          <w:szCs w:val="24"/>
          <w:bdr w:val="none" w:sz="0" w:space="0" w:color="auto" w:frame="1"/>
          <w:shd w:val="clear" w:color="auto" w:fill="FFFFFF"/>
        </w:rPr>
        <w:t> </w:t>
      </w:r>
      <w:r w:rsidRPr="008B0968">
        <w:rPr>
          <w:rFonts w:ascii="Times New Roman" w:hAnsi="Times New Roman" w:cs="Times New Roman"/>
          <w:sz w:val="24"/>
          <w:szCs w:val="24"/>
          <w:bdr w:val="none" w:sz="0" w:space="0" w:color="auto" w:frame="1"/>
          <w:shd w:val="clear" w:color="auto" w:fill="FFFFFF"/>
        </w:rPr>
        <w:t>2009</w:t>
      </w:r>
      <w:r w:rsidRPr="008B0968">
        <w:rPr>
          <w:rFonts w:ascii="Times New Roman" w:hAnsi="Times New Roman" w:cs="Times New Roman"/>
          <w:sz w:val="24"/>
          <w:szCs w:val="24"/>
          <w:shd w:val="clear" w:color="auto" w:fill="FFFFFF"/>
        </w:rPr>
        <w:t>). This suggests that the relative fitness of any individual may vary depending upon characteristics of the specific ‘group’ (</w:t>
      </w:r>
      <w:r w:rsidR="00EA5065">
        <w:rPr>
          <w:rFonts w:ascii="Times New Roman" w:hAnsi="Times New Roman" w:cs="Times New Roman"/>
          <w:sz w:val="24"/>
          <w:szCs w:val="24"/>
          <w:shd w:val="clear" w:color="auto" w:fill="FFFFFF"/>
        </w:rPr>
        <w:t>i.e.,</w:t>
      </w:r>
      <w:r w:rsidRPr="008B0968">
        <w:rPr>
          <w:rFonts w:ascii="Times New Roman" w:hAnsi="Times New Roman" w:cs="Times New Roman"/>
          <w:sz w:val="24"/>
          <w:szCs w:val="24"/>
          <w:shd w:val="clear" w:color="auto" w:fill="FFFFFF"/>
        </w:rPr>
        <w:t xml:space="preserve"> population, community, and ecosystem) to which it belongs and suggests that concepts associated with multi-level selection may be useful for understanding the potential impacts of selection on popu</w:t>
      </w:r>
      <w:r>
        <w:rPr>
          <w:rFonts w:ascii="Times New Roman" w:hAnsi="Times New Roman" w:cs="Times New Roman"/>
          <w:sz w:val="24"/>
          <w:szCs w:val="24"/>
          <w:shd w:val="clear" w:color="auto" w:fill="FFFFFF"/>
        </w:rPr>
        <w:t xml:space="preserve">lations as a consequence of the </w:t>
      </w:r>
      <w:r w:rsidRPr="008B0968">
        <w:rPr>
          <w:rFonts w:ascii="Times New Roman" w:hAnsi="Times New Roman" w:cs="Times New Roman"/>
          <w:sz w:val="24"/>
          <w:szCs w:val="24"/>
          <w:shd w:val="clear" w:color="auto" w:fill="FFFFFF"/>
        </w:rPr>
        <w:t>particular ‘groups’ with which they are associated. In this last section, we use the Price equation to define mathematically how multi-level selection may act within the context of the community and ecosystem. In this review, we attempted to bring together these five components whose synthesis suggests that if the evolutionary dynamic in a system changes, then the ecological dynamic also likely changes (and vice versa) through indirect genetic effects and feedbacks, with consequences that can extend from the phenotype of an individual within a population to affect associated communities and ecosystem processes. Our examples largely focus upon plant-herbivore interactions, but the ideas and conceptual framework proposed are general and may apply to any system.</w:t>
      </w:r>
    </w:p>
    <w:p w:rsidR="004F4260" w:rsidRPr="008B0968" w:rsidRDefault="004F4260" w:rsidP="004F4260">
      <w:pPr>
        <w:spacing w:after="240" w:line="360" w:lineRule="auto"/>
        <w:rPr>
          <w:rFonts w:ascii="Times New Roman" w:hAnsi="Times New Roman" w:cs="Times New Roman"/>
          <w:b/>
          <w:sz w:val="24"/>
          <w:szCs w:val="24"/>
          <w:shd w:val="clear" w:color="auto" w:fill="FFFFFF"/>
        </w:rPr>
      </w:pPr>
      <w:r w:rsidRPr="008B0968">
        <w:rPr>
          <w:rFonts w:ascii="Times New Roman" w:hAnsi="Times New Roman" w:cs="Times New Roman"/>
          <w:b/>
          <w:sz w:val="24"/>
          <w:szCs w:val="24"/>
          <w:shd w:val="clear" w:color="auto" w:fill="FFFFFF"/>
        </w:rPr>
        <w:lastRenderedPageBreak/>
        <w:t>Genetic basis to communities and ecosystems</w:t>
      </w:r>
    </w:p>
    <w:p w:rsidR="004F4260" w:rsidRPr="00B4530F" w:rsidRDefault="004F4260" w:rsidP="004F4260">
      <w:pPr>
        <w:pStyle w:val="NormalWeb"/>
        <w:spacing w:before="0" w:beforeAutospacing="0" w:after="240" w:afterAutospacing="0" w:line="360" w:lineRule="auto"/>
        <w:textAlignment w:val="baseline"/>
        <w:rPr>
          <w:bdr w:val="none" w:sz="0" w:space="0" w:color="auto" w:frame="1"/>
        </w:rPr>
      </w:pPr>
      <w:r w:rsidRPr="008B0968">
        <w:t>Linking genetic variation within species to patterns and processes that occur above the population level is critical to understanding how genetic changes in one species may affect the ecology of associated species (</w:t>
      </w:r>
      <w:r w:rsidRPr="008B0968">
        <w:rPr>
          <w:bdr w:val="none" w:sz="0" w:space="0" w:color="auto" w:frame="1"/>
        </w:rPr>
        <w:t>Bailey</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00B4530F">
        <w:rPr>
          <w:bdr w:val="none" w:sz="0" w:space="0" w:color="auto" w:frame="1"/>
        </w:rPr>
        <w:t>2010</w:t>
      </w:r>
      <w:r w:rsidRPr="008B0968">
        <w:t>). One approach to this problem involves quantifying the predictability of community and ecosystem responses with respect to genetic factors in a given species. A common experimental approach to this question has been to collect plants from a specific population and then to plant all collected specimens in a ‘common garden’ at one location. Within the common garden, trait differences across genotypes can be assessed in the absence of high environmental variation. Common garden studies have been instrumental in building our understanding of the extended effects of genotypic variation on traits at the community (</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2003, 2006</w:t>
      </w:r>
      <w:r w:rsidRPr="008B0968">
        <w:t>;</w:t>
      </w:r>
      <w:r w:rsidRPr="008B0968">
        <w:rPr>
          <w:rStyle w:val="apple-converted-space"/>
        </w:rPr>
        <w:t> </w:t>
      </w:r>
      <w:r w:rsidRPr="008B0968">
        <w:rPr>
          <w:bdr w:val="none" w:sz="0" w:space="0" w:color="auto" w:frame="1"/>
        </w:rPr>
        <w:t>Johnson &amp; Agrawal 2005</w:t>
      </w:r>
      <w:r w:rsidRPr="008B0968">
        <w:t>;</w:t>
      </w:r>
      <w:r>
        <w:rPr>
          <w:rStyle w:val="apple-converted-space"/>
        </w:rPr>
        <w:t xml:space="preserve"> </w:t>
      </w:r>
      <w:r w:rsidRPr="008B0968">
        <w:rPr>
          <w:bdr w:val="none" w:sz="0" w:space="0" w:color="auto" w:frame="1"/>
        </w:rPr>
        <w:t>Bailey</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Pr>
          <w:rStyle w:val="apple-converted-space"/>
        </w:rPr>
        <w:t xml:space="preserve"> </w:t>
      </w:r>
      <w:r w:rsidRPr="008B0968">
        <w:rPr>
          <w:bdr w:val="none" w:sz="0" w:space="0" w:color="auto" w:frame="1"/>
        </w:rPr>
        <w:t>Crutsinger</w:t>
      </w:r>
      <w:r>
        <w:rPr>
          <w:bdr w:val="none" w:sz="0" w:space="0" w:color="auto" w:frame="1"/>
        </w:rPr>
        <w:t xml:space="preserve"> </w:t>
      </w:r>
      <w:r>
        <w:rPr>
          <w:rStyle w:val="Emphasis"/>
          <w:bdr w:val="none" w:sz="0" w:space="0" w:color="auto" w:frame="1"/>
        </w:rPr>
        <w:t xml:space="preserve">et </w:t>
      </w:r>
      <w:r w:rsidRPr="008B0968">
        <w:rPr>
          <w:rStyle w:val="Emphasis"/>
          <w:bdr w:val="none" w:sz="0" w:space="0" w:color="auto" w:frame="1"/>
        </w:rPr>
        <w:t>al.</w:t>
      </w:r>
      <w:r w:rsidRPr="008B0968">
        <w:rPr>
          <w:rStyle w:val="apple-converted-space"/>
          <w:bdr w:val="none" w:sz="0" w:space="0" w:color="auto" w:frame="1"/>
        </w:rPr>
        <w:t> </w:t>
      </w:r>
      <w:r w:rsidRPr="008B0968">
        <w:rPr>
          <w:bdr w:val="none" w:sz="0" w:space="0" w:color="auto" w:frame="1"/>
        </w:rPr>
        <w:t>2006</w:t>
      </w:r>
      <w:r w:rsidRPr="008B0968">
        <w:t>;</w:t>
      </w:r>
      <w:r>
        <w:rPr>
          <w:rStyle w:val="apple-converted-space"/>
        </w:rPr>
        <w:t xml:space="preserve"> </w:t>
      </w:r>
      <w:r w:rsidRPr="008B0968">
        <w:rPr>
          <w:bdr w:val="none" w:sz="0" w:space="0" w:color="auto" w:frame="1"/>
        </w:rPr>
        <w:t>Johnson, Lajeunesse &amp; Agrawal 2006</w:t>
      </w:r>
      <w:r w:rsidRPr="008B0968">
        <w:t>;</w:t>
      </w:r>
      <w:r w:rsidRPr="008B0968">
        <w:rPr>
          <w:rStyle w:val="apple-converted-space"/>
        </w:rPr>
        <w:t> </w:t>
      </w:r>
      <w:r w:rsidRPr="008B0968">
        <w:rPr>
          <w:bdr w:val="none" w:sz="0" w:space="0" w:color="auto" w:frame="1"/>
        </w:rPr>
        <w:t>Tetard-Jones</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2007</w:t>
      </w:r>
      <w:r w:rsidRPr="008B0968">
        <w:t>; see also</w:t>
      </w:r>
      <w:r w:rsidRPr="008B0968">
        <w:rPr>
          <w:rStyle w:val="apple-converted-space"/>
        </w:rPr>
        <w:t> </w:t>
      </w:r>
      <w:r w:rsidRPr="008B0968">
        <w:rPr>
          <w:bdr w:val="none" w:sz="0" w:space="0" w:color="auto" w:frame="1"/>
        </w:rPr>
        <w:t>Fig. 1a</w:t>
      </w:r>
      <w:r w:rsidRPr="008B0968">
        <w:t>), and ecosystem (</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2003, 2006</w:t>
      </w:r>
      <w:r w:rsidRPr="008B0968">
        <w:t>;</w:t>
      </w:r>
      <w:r w:rsidR="00E22517">
        <w:t xml:space="preserve"> </w:t>
      </w:r>
      <w:r w:rsidRPr="008B0968">
        <w:rPr>
          <w:bdr w:val="none" w:sz="0" w:space="0" w:color="auto" w:frame="1"/>
        </w:rPr>
        <w:t>Crutsinger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sidRPr="008B0968">
        <w:rPr>
          <w:rStyle w:val="apple-converted-space"/>
        </w:rPr>
        <w:t> </w:t>
      </w:r>
      <w:r w:rsidRPr="008B0968">
        <w:rPr>
          <w:bdr w:val="none" w:sz="0" w:space="0" w:color="auto" w:frame="1"/>
        </w:rPr>
        <w:t>Madritch, Donaldson &amp; Lindroth 2006</w:t>
      </w:r>
      <w:r w:rsidRPr="008B0968">
        <w:t>;</w:t>
      </w:r>
      <w:r w:rsidRPr="008B0968">
        <w:rPr>
          <w:rStyle w:val="apple-converted-space"/>
        </w:rPr>
        <w:t> </w:t>
      </w:r>
      <w:r w:rsidRPr="008B0968">
        <w:rPr>
          <w:bdr w:val="none" w:sz="0" w:space="0" w:color="auto" w:frame="1"/>
        </w:rPr>
        <w:t>Schweitzer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2008</w:t>
      </w:r>
      <w:r w:rsidRPr="008B0968">
        <w:t>;</w:t>
      </w:r>
      <w:r w:rsidRPr="008B0968">
        <w:rPr>
          <w:rStyle w:val="apple-converted-space"/>
        </w:rPr>
        <w:t> </w:t>
      </w:r>
      <w:r w:rsidRPr="008B0968">
        <w:rPr>
          <w:bdr w:val="none" w:sz="0" w:space="0" w:color="auto" w:frame="1"/>
        </w:rPr>
        <w:t>Pregitzer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2010</w:t>
      </w:r>
      <w:r w:rsidRPr="008B0968">
        <w:t>) level. However, the effects of genetic variation on associated communities are often context dependent, varying</w:t>
      </w:r>
      <w:r w:rsidR="00E22517">
        <w:t xml:space="preserve"> across different environments (</w:t>
      </w:r>
      <w:r w:rsidRPr="008B0968">
        <w:t xml:space="preserve">genetic (G) × environment (E) interactions, </w:t>
      </w:r>
      <w:r w:rsidR="00EA5065">
        <w:t>e.g.,</w:t>
      </w:r>
      <w:r w:rsidRPr="008B0968">
        <w:rPr>
          <w:rStyle w:val="apple-converted-space"/>
        </w:rPr>
        <w:t> </w:t>
      </w:r>
      <w:r w:rsidRPr="008B0968">
        <w:rPr>
          <w:bdr w:val="none" w:sz="0" w:space="0" w:color="auto" w:frame="1"/>
        </w:rPr>
        <w:t>Johnson &amp; Agrawal 2005</w:t>
      </w:r>
      <w:r w:rsidRPr="008B0968">
        <w:t>;</w:t>
      </w:r>
      <w:r w:rsidRPr="008B0968">
        <w:rPr>
          <w:rStyle w:val="apple-converted-space"/>
        </w:rPr>
        <w:t> </w:t>
      </w:r>
      <w:r w:rsidRPr="008B0968">
        <w:rPr>
          <w:bdr w:val="none" w:sz="0" w:space="0" w:color="auto" w:frame="1"/>
        </w:rPr>
        <w:t>Bangert</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2008</w:t>
      </w:r>
      <w:r w:rsidRPr="008B0968">
        <w:t>;</w:t>
      </w:r>
      <w:r w:rsidRPr="008B0968">
        <w:rPr>
          <w:rStyle w:val="apple-converted-space"/>
        </w:rPr>
        <w:t> </w:t>
      </w:r>
      <w:r w:rsidRPr="008B0968">
        <w:rPr>
          <w:bdr w:val="none" w:sz="0" w:space="0" w:color="auto" w:frame="1"/>
        </w:rPr>
        <w:t>Bossdorf, Shuja &amp; Banta 2009</w:t>
      </w:r>
      <w:r w:rsidR="00E22517">
        <w:t>)</w:t>
      </w:r>
      <w:r w:rsidRPr="008B0968">
        <w:t xml:space="preserve"> or due to the presence of genetic variation in other species in addition to non-genetic biotic and abiotic environmental effects (G × G × E interactions, </w:t>
      </w:r>
      <w:r w:rsidR="00EA5065">
        <w:t>e.g.,</w:t>
      </w:r>
      <w:r w:rsidRPr="008B0968">
        <w:rPr>
          <w:rStyle w:val="apple-converted-space"/>
        </w:rPr>
        <w:t> </w:t>
      </w:r>
      <w:r w:rsidRPr="008B0968">
        <w:rPr>
          <w:bdr w:val="none" w:sz="0" w:space="0" w:color="auto" w:frame="1"/>
        </w:rPr>
        <w:t>Tetard-Jones</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2007</w:t>
      </w:r>
      <w:r w:rsidRPr="008B0968">
        <w:t>). For example,</w:t>
      </w:r>
      <w:r w:rsidRPr="008B0968">
        <w:rPr>
          <w:rStyle w:val="apple-converted-space"/>
        </w:rPr>
        <w:t> </w:t>
      </w:r>
      <w:r w:rsidRPr="008B0968">
        <w:rPr>
          <w:bdr w:val="none" w:sz="0" w:space="0" w:color="auto" w:frame="1"/>
        </w:rPr>
        <w:t>Tetard-Jones</w:t>
      </w:r>
      <w:r>
        <w:rPr>
          <w:rStyle w:val="apple-converted-space"/>
          <w:bdr w:val="none" w:sz="0" w:space="0" w:color="auto" w:frame="1"/>
        </w:rPr>
        <w:t xml:space="preserve">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(2007)</w:t>
      </w:r>
      <w:r w:rsidRPr="008B0968">
        <w:rPr>
          <w:rStyle w:val="apple-converted-space"/>
        </w:rPr>
        <w:t> </w:t>
      </w:r>
      <w:r w:rsidRPr="008B0968">
        <w:t>manipulated aphid and barley genotypes, and showed that the presence of rhizobacteria significantly altered the genotype by genotype interactions between aphids and barley. Genetic by environment interactions are important because the context dependency of genetic effects sets up the possibility of community-level responses to genetic differentiation and</w:t>
      </w:r>
      <w:r w:rsidRPr="008B0968">
        <w:rPr>
          <w:rStyle w:val="apple-converted-space"/>
        </w:rPr>
        <w:t> </w:t>
      </w:r>
      <w:r w:rsidRPr="008B0968">
        <w:rPr>
          <w:rStyle w:val="Emphasis"/>
          <w:bdr w:val="none" w:sz="0" w:space="0" w:color="auto" w:frame="1"/>
        </w:rPr>
        <w:t>local adaptation</w:t>
      </w:r>
      <w:r w:rsidRPr="008B0968">
        <w:rPr>
          <w:rStyle w:val="apple-converted-space"/>
        </w:rPr>
        <w:t> </w:t>
      </w:r>
      <w:r w:rsidRPr="008B0968">
        <w:t>if a species’ range includes many different environments. These interactions also suggest that studies of</w:t>
      </w:r>
      <w:r w:rsidRPr="008B0968">
        <w:rPr>
          <w:rStyle w:val="apple-converted-space"/>
        </w:rPr>
        <w:t> </w:t>
      </w:r>
      <w:r w:rsidRPr="008B0968">
        <w:rPr>
          <w:rStyle w:val="Emphasis"/>
          <w:bdr w:val="none" w:sz="0" w:space="0" w:color="auto" w:frame="1"/>
        </w:rPr>
        <w:t>genetic clines</w:t>
      </w:r>
      <w:r w:rsidRPr="008B0968">
        <w:rPr>
          <w:rStyle w:val="apple-converted-space"/>
        </w:rPr>
        <w:t> </w:t>
      </w:r>
      <w:r w:rsidRPr="008B0968">
        <w:t>along elevational or latitudinal gradients could improve our knowledge of how strong the effects of genetic variation and differentiation are in the context of varying environmental conditions (</w:t>
      </w:r>
      <w:r w:rsidRPr="008B0968">
        <w:rPr>
          <w:bdr w:val="none" w:sz="0" w:space="0" w:color="auto" w:frame="1"/>
        </w:rPr>
        <w:t>Bailey</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00B4530F">
        <w:rPr>
          <w:bdr w:val="none" w:sz="0" w:space="0" w:color="auto" w:frame="1"/>
        </w:rPr>
        <w:t>2010</w:t>
      </w:r>
      <w:r w:rsidRPr="008B0968">
        <w:t>).</w:t>
      </w:r>
    </w:p>
    <w:p w:rsidR="004F4260" w:rsidRPr="008B0968" w:rsidRDefault="004F4260" w:rsidP="004F4260">
      <w:pPr>
        <w:pStyle w:val="NormalWeb"/>
        <w:spacing w:before="0" w:beforeAutospacing="0" w:after="240" w:afterAutospacing="0" w:line="360" w:lineRule="auto"/>
        <w:textAlignment w:val="baseline"/>
      </w:pPr>
      <w:r w:rsidRPr="008B0968">
        <w:t>The higher-level ecological effects of genetic variation were first termed ‘extended phenotypes’ by</w:t>
      </w:r>
      <w:r w:rsidRPr="008B0968">
        <w:rPr>
          <w:rStyle w:val="apple-converted-space"/>
        </w:rPr>
        <w:t> </w:t>
      </w:r>
      <w:r w:rsidRPr="008B0968">
        <w:rPr>
          <w:bdr w:val="none" w:sz="0" w:space="0" w:color="auto" w:frame="1"/>
        </w:rPr>
        <w:t>Dawkins (1982)</w:t>
      </w:r>
      <w:r w:rsidRPr="008B0968">
        <w:rPr>
          <w:rStyle w:val="apple-converted-space"/>
        </w:rPr>
        <w:t> </w:t>
      </w:r>
      <w:r w:rsidRPr="008B0968">
        <w:t xml:space="preserve">because they are caused by the expression of genes in an individual. Extended phenotypes have been further characterized as community and ecosystem phenotypes, </w:t>
      </w:r>
      <w:r w:rsidRPr="008B0968">
        <w:lastRenderedPageBreak/>
        <w:t>respectively, which describe the tendency for genetically related individuals to support similar communities and affect ecosystem processes in similar ways (</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2003, 2006</w:t>
      </w:r>
      <w:r w:rsidRPr="008B0968">
        <w:t>). A common garden experimental framework allows the estimation of variation in the community or ecosystem phenotype and the extent to which it is explained by variation in underlying genetic factors. The heritability of community phenotypes involves using traditional diversity indices (</w:t>
      </w:r>
      <w:r w:rsidR="00EA5065">
        <w:t>i.e.,</w:t>
      </w:r>
      <w:r w:rsidRPr="008B0968">
        <w:t xml:space="preserve"> Simpson’s or Shannon–Weiner) or an ordination technique to convert multivariate community data (associated with individuals of a focal species) into a univariate response which can be analyzed with standard statistical tools, allowing for the estimation of the broad sense heritability of community traits (see</w:t>
      </w:r>
      <w:r w:rsidRPr="008B0968">
        <w:rPr>
          <w:rStyle w:val="apple-converted-space"/>
        </w:rPr>
        <w:t> </w:t>
      </w:r>
      <w:r w:rsidRPr="008B0968">
        <w:rPr>
          <w:bdr w:val="none" w:sz="0" w:space="0" w:color="auto" w:frame="1"/>
        </w:rPr>
        <w:t>Johnson &amp; Agrawal 2005</w:t>
      </w:r>
      <w:r w:rsidRPr="008B0968">
        <w:t>;</w:t>
      </w:r>
      <w:r>
        <w:rPr>
          <w:rStyle w:val="apple-converted-space"/>
        </w:rPr>
        <w:t xml:space="preserve"> </w:t>
      </w:r>
      <w:r w:rsidRPr="008B0968">
        <w:rPr>
          <w:bdr w:val="none" w:sz="0" w:space="0" w:color="auto" w:frame="1"/>
        </w:rPr>
        <w:t>Shuster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Pr>
          <w:rStyle w:val="apple-converted-space"/>
        </w:rPr>
        <w:t xml:space="preserve"> </w:t>
      </w:r>
      <w:r w:rsidRPr="008B0968">
        <w:rPr>
          <w:bdr w:val="none" w:sz="0" w:space="0" w:color="auto" w:frame="1"/>
        </w:rPr>
        <w:t>Whitham</w:t>
      </w:r>
      <w:r>
        <w:rPr>
          <w:rStyle w:val="apple-converted-space"/>
          <w:bdr w:val="none" w:sz="0" w:space="0" w:color="auto" w:frame="1"/>
        </w:rPr>
        <w:t xml:space="preserve"> </w:t>
      </w:r>
      <w:r>
        <w:rPr>
          <w:rStyle w:val="Emphasis"/>
          <w:bdr w:val="none" w:sz="0" w:space="0" w:color="auto" w:frame="1"/>
        </w:rPr>
        <w:t xml:space="preserve">et </w:t>
      </w:r>
      <w:r w:rsidRPr="008B0968">
        <w:rPr>
          <w:rStyle w:val="Emphasis"/>
          <w:bdr w:val="none" w:sz="0" w:space="0" w:color="auto" w:frame="1"/>
        </w:rPr>
        <w:t>al.</w:t>
      </w:r>
      <w:r>
        <w:rPr>
          <w:rStyle w:val="apple-converted-space"/>
          <w:bdr w:val="none" w:sz="0" w:space="0" w:color="auto" w:frame="1"/>
        </w:rPr>
        <w:t xml:space="preserve"> </w:t>
      </w:r>
      <w:r w:rsidRPr="008B0968">
        <w:rPr>
          <w:bdr w:val="none" w:sz="0" w:space="0" w:color="auto" w:frame="1"/>
        </w:rPr>
        <w:t>2006</w:t>
      </w:r>
      <w:r w:rsidRPr="008B0968">
        <w:rPr>
          <w:rStyle w:val="apple-converted-space"/>
        </w:rPr>
        <w:t> </w:t>
      </w:r>
      <w:r w:rsidRPr="008B0968">
        <w:t>for details). For example, in</w:t>
      </w:r>
      <w:r w:rsidRPr="008B0968">
        <w:rPr>
          <w:rStyle w:val="apple-converted-space"/>
        </w:rPr>
        <w:t> </w:t>
      </w:r>
      <w:r w:rsidRPr="008B0968">
        <w:rPr>
          <w:rStyle w:val="Emphasis"/>
          <w:bdr w:val="none" w:sz="0" w:space="0" w:color="auto" w:frame="1"/>
        </w:rPr>
        <w:t>Populus</w:t>
      </w:r>
      <w:r w:rsidRPr="008B0968">
        <w:rPr>
          <w:rStyle w:val="apple-converted-space"/>
        </w:rPr>
        <w:t> </w:t>
      </w:r>
      <w:r w:rsidRPr="008B0968">
        <w:t>spp., the heritability of communities associated with particular ge</w:t>
      </w:r>
      <w:r>
        <w:t>notypes has been estimated as 0.56–0.</w:t>
      </w:r>
      <w:r w:rsidRPr="008B0968">
        <w:t xml:space="preserve">63 </w:t>
      </w:r>
      <w:r>
        <w:t>for arthropod communities and 0.</w:t>
      </w:r>
      <w:r w:rsidRPr="008B0968">
        <w:t xml:space="preserve">70 for soil microbial communities </w:t>
      </w:r>
      <w:r>
        <w:t xml:space="preserve">or microbial pools of nutrients </w:t>
      </w:r>
      <w:r w:rsidRPr="008B0968">
        <w:t>(</w:t>
      </w:r>
      <w:r w:rsidRPr="008B0968">
        <w:rPr>
          <w:bdr w:val="none" w:sz="0" w:space="0" w:color="auto" w:frame="1"/>
        </w:rPr>
        <w:t>Shuster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Pr>
          <w:rStyle w:val="apple-converted-space"/>
        </w:rPr>
        <w:t xml:space="preserve"> </w:t>
      </w:r>
      <w:r w:rsidRPr="008B0968">
        <w:rPr>
          <w:bdr w:val="none" w:sz="0" w:space="0" w:color="auto" w:frame="1"/>
        </w:rPr>
        <w:t>Schweitzer</w:t>
      </w:r>
      <w:r w:rsidRPr="008B0968">
        <w:rPr>
          <w:rStyle w:val="apple-converted-space"/>
          <w:bdr w:val="none" w:sz="0" w:space="0" w:color="auto" w:frame="1"/>
        </w:rPr>
        <w:t> </w:t>
      </w:r>
      <w:r>
        <w:rPr>
          <w:rStyle w:val="Emphasis"/>
          <w:bdr w:val="none" w:sz="0" w:space="0" w:color="auto" w:frame="1"/>
        </w:rPr>
        <w:t xml:space="preserve">et </w:t>
      </w:r>
      <w:r w:rsidRPr="008B0968">
        <w:rPr>
          <w:rStyle w:val="Emphasis"/>
          <w:bdr w:val="none" w:sz="0" w:space="0" w:color="auto" w:frame="1"/>
        </w:rPr>
        <w:t>al.</w:t>
      </w:r>
      <w:r>
        <w:rPr>
          <w:rStyle w:val="apple-converted-space"/>
          <w:bdr w:val="none" w:sz="0" w:space="0" w:color="auto" w:frame="1"/>
        </w:rPr>
        <w:t xml:space="preserve"> </w:t>
      </w:r>
      <w:r w:rsidRPr="008B0968">
        <w:rPr>
          <w:bdr w:val="none" w:sz="0" w:space="0" w:color="auto" w:frame="1"/>
        </w:rPr>
        <w:t>2008</w:t>
      </w:r>
      <w:r w:rsidRPr="008B0968">
        <w:t>).</w:t>
      </w:r>
    </w:p>
    <w:p w:rsidR="004F4260" w:rsidRPr="008B0968" w:rsidRDefault="004F4260" w:rsidP="004F4260">
      <w:pPr>
        <w:pStyle w:val="NormalWeb"/>
        <w:spacing w:before="0" w:beforeAutospacing="0" w:after="240" w:afterAutospacing="0" w:line="360" w:lineRule="auto"/>
        <w:textAlignment w:val="baseline"/>
      </w:pPr>
      <w:r w:rsidRPr="008B0968">
        <w:t>Many investigators argue that community and ecosystem phenotypes represent complex traits related to variation in the fitness consequences of indirect genetic effects (IGEs) among species (</w:t>
      </w:r>
      <w:r w:rsidRPr="008B0968">
        <w:rPr>
          <w:bdr w:val="none" w:sz="0" w:space="0" w:color="auto" w:frame="1"/>
        </w:rPr>
        <w:t>Thompson 2005</w:t>
      </w:r>
      <w:r w:rsidRPr="008B0968">
        <w:t>;</w:t>
      </w:r>
      <w:r w:rsidRPr="008B0968">
        <w:rPr>
          <w:rStyle w:val="apple-converted-space"/>
        </w:rPr>
        <w:t> </w:t>
      </w:r>
      <w:r w:rsidRPr="008B0968">
        <w:rPr>
          <w:bdr w:val="none" w:sz="0" w:space="0" w:color="auto" w:frame="1"/>
        </w:rPr>
        <w:t>Shuster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sidRPr="008B0968">
        <w:rPr>
          <w:rStyle w:val="apple-converted-space"/>
        </w:rPr>
        <w:t> </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sidRPr="008B0968">
        <w:rPr>
          <w:rStyle w:val="apple-converted-space"/>
        </w:rPr>
        <w:t> </w:t>
      </w:r>
      <w:r w:rsidRPr="008B0968">
        <w:rPr>
          <w:bdr w:val="none" w:sz="0" w:space="0" w:color="auto" w:frame="1"/>
        </w:rPr>
        <w:t>Tetard-Jones</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2007</w:t>
      </w:r>
      <w:r w:rsidRPr="008B0968">
        <w:t>). In their most basic form, IGEs are environmental influences of genes in one individual on the phenotype and fitness of an associated conspecific individual (</w:t>
      </w:r>
      <w:r w:rsidRPr="008B0968">
        <w:rPr>
          <w:bdr w:val="none" w:sz="0" w:space="0" w:color="auto" w:frame="1"/>
        </w:rPr>
        <w:t>Moore, Brodie &amp; Wolf 1997</w:t>
      </w:r>
      <w:r w:rsidRPr="008B0968">
        <w:t>;</w:t>
      </w:r>
      <w:r w:rsidRPr="008B0968">
        <w:rPr>
          <w:rStyle w:val="apple-converted-space"/>
        </w:rPr>
        <w:t> </w:t>
      </w:r>
      <w:r w:rsidRPr="008B0968">
        <w:rPr>
          <w:bdr w:val="none" w:sz="0" w:space="0" w:color="auto" w:frame="1"/>
        </w:rPr>
        <w:t>Agrawal, Brodie &amp; Wade 2001</w:t>
      </w:r>
      <w:r w:rsidRPr="008B0968">
        <w:t>). When IGEs occur between different species, they are referred to as</w:t>
      </w:r>
      <w:r>
        <w:rPr>
          <w:rStyle w:val="apple-converted-space"/>
        </w:rPr>
        <w:t xml:space="preserve"> </w:t>
      </w:r>
      <w:r w:rsidRPr="008B0968">
        <w:rPr>
          <w:rStyle w:val="Emphasis"/>
          <w:bdr w:val="none" w:sz="0" w:space="0" w:color="auto" w:frame="1"/>
        </w:rPr>
        <w:t>interspecific IGEs</w:t>
      </w:r>
      <w:r w:rsidRPr="008B0968">
        <w:rPr>
          <w:rStyle w:val="apple-converted-space"/>
        </w:rPr>
        <w:t> </w:t>
      </w:r>
      <w:r w:rsidRPr="008B0968">
        <w:t>(IIGEs,</w:t>
      </w:r>
      <w:r w:rsidRPr="008B0968">
        <w:rPr>
          <w:rStyle w:val="apple-converted-space"/>
        </w:rPr>
        <w:t> </w:t>
      </w:r>
      <w:r w:rsidRPr="008B0968">
        <w:rPr>
          <w:bdr w:val="none" w:sz="0" w:space="0" w:color="auto" w:frame="1"/>
        </w:rPr>
        <w:t>Shuster</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w:t>
      </w:r>
      <w:r w:rsidRPr="008B0968">
        <w:rPr>
          <w:rStyle w:val="apple-converted-space"/>
        </w:rPr>
        <w:t> </w:t>
      </w:r>
      <w:r w:rsidRPr="008B0968">
        <w:rPr>
          <w:bdr w:val="none" w:sz="0" w:space="0" w:color="auto" w:frame="1"/>
        </w:rPr>
        <w:t>Whitham</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 Based on theory outlined by</w:t>
      </w:r>
      <w:r w:rsidRPr="008B0968">
        <w:rPr>
          <w:rStyle w:val="apple-converted-space"/>
        </w:rPr>
        <w:t> </w:t>
      </w:r>
      <w:r w:rsidRPr="008B0968">
        <w:rPr>
          <w:bdr w:val="none" w:sz="0" w:space="0" w:color="auto" w:frame="1"/>
        </w:rPr>
        <w:t>Shuster</w:t>
      </w:r>
      <w:r>
        <w:rPr>
          <w:bdr w:val="none" w:sz="0" w:space="0" w:color="auto" w:frame="1"/>
        </w:rPr>
        <w:t xml:space="preserve">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(2006)</w:t>
      </w:r>
      <w:r w:rsidRPr="008B0968">
        <w:t>, genetically based variation in community phenotypes provides evidence that: (i) fitness effects arise due to IIGEs, and (ii) through differential fitness consequences of IIGEs, selection can occur in a community context. While it has been suggested that a finding of significant community heritability provides evidence of evolution in a community context, in practice, the relationship between community heritability and co-evolution by natural selection is less clear.</w:t>
      </w:r>
    </w:p>
    <w:p w:rsidR="004F4260" w:rsidRPr="008B0968" w:rsidRDefault="004F4260" w:rsidP="004F4260">
      <w:pPr>
        <w:pStyle w:val="NormalWeb"/>
        <w:spacing w:before="0" w:beforeAutospacing="0" w:after="240" w:afterAutospacing="0" w:line="360" w:lineRule="auto"/>
        <w:textAlignment w:val="baseline"/>
      </w:pPr>
      <w:r w:rsidRPr="008B0968">
        <w:t xml:space="preserve">For associated species to evolve in response to underlying plant genetic variation there are four important requirements. First, plant genotypes have to act as an agent of selection affecting the fitness and phenotype of the associated species (described in the preceding paragraphs). Second, the effects of plant genetic variation on arthropods must be mediated by genetic variation for </w:t>
      </w:r>
      <w:r w:rsidRPr="008B0968">
        <w:lastRenderedPageBreak/>
        <w:t>arthropod traits (</w:t>
      </w:r>
      <w:r w:rsidRPr="008B0968">
        <w:rPr>
          <w:bdr w:val="none" w:sz="0" w:space="0" w:color="auto" w:frame="1"/>
        </w:rPr>
        <w:t>Lewontin 1970</w:t>
      </w:r>
      <w:r w:rsidRPr="008B0968">
        <w:t>). Third, the variation in arthropod traits must also covary with arthropod fitness (</w:t>
      </w:r>
      <w:r w:rsidRPr="008B0968">
        <w:rPr>
          <w:bdr w:val="none" w:sz="0" w:space="0" w:color="auto" w:frame="1"/>
        </w:rPr>
        <w:t>Lewontin 1970</w:t>
      </w:r>
      <w:r w:rsidRPr="008B0968">
        <w:t>). Fourth, some spatial isolation or other mechanism is required to prevent gene flow between populations that are evolving in response to different selective environments (</w:t>
      </w:r>
      <w:r w:rsidR="00EA5065">
        <w:t>i.e.,</w:t>
      </w:r>
      <w:r w:rsidRPr="008B0968">
        <w:t xml:space="preserve"> associations with different host-plant genotypes). For example,</w:t>
      </w:r>
      <w:r w:rsidRPr="008B0968">
        <w:rPr>
          <w:rStyle w:val="apple-converted-space"/>
        </w:rPr>
        <w:t> </w:t>
      </w:r>
      <w:r w:rsidRPr="008B0968">
        <w:rPr>
          <w:bdr w:val="none" w:sz="0" w:space="0" w:color="auto" w:frame="1"/>
        </w:rPr>
        <w:t>Heschel &amp; Paige (1995)</w:t>
      </w:r>
      <w:r w:rsidRPr="008B0968">
        <w:rPr>
          <w:rStyle w:val="apple-converted-space"/>
        </w:rPr>
        <w:t> </w:t>
      </w:r>
      <w:r w:rsidRPr="008B0968">
        <w:t>showed that introducing pollen from a larger population of scarlet gilia (</w:t>
      </w:r>
      <w:r w:rsidRPr="008B0968">
        <w:rPr>
          <w:rStyle w:val="Emphasis"/>
          <w:bdr w:val="none" w:sz="0" w:space="0" w:color="auto" w:frame="1"/>
        </w:rPr>
        <w:t>Ipomopsis aggregata</w:t>
      </w:r>
      <w:r w:rsidRPr="008B0968">
        <w:t xml:space="preserve">) to a smaller population was enough to ease extinction </w:t>
      </w:r>
      <w:r>
        <w:t xml:space="preserve">risk caused by small population </w:t>
      </w:r>
      <w:r w:rsidRPr="008B0968">
        <w:t>size, illustrating the well-known principle that even very low levels of gene flow can have relatively large effects on the genetic structure of populations (</w:t>
      </w:r>
      <w:r w:rsidRPr="008B0968">
        <w:rPr>
          <w:bdr w:val="none" w:sz="0" w:space="0" w:color="auto" w:frame="1"/>
        </w:rPr>
        <w:t>Wright 1931</w:t>
      </w:r>
      <w:r w:rsidRPr="008B0968">
        <w:t>;</w:t>
      </w:r>
      <w:r w:rsidRPr="008B0968">
        <w:rPr>
          <w:rStyle w:val="apple-converted-space"/>
        </w:rPr>
        <w:t> </w:t>
      </w:r>
      <w:r w:rsidRPr="008B0968">
        <w:rPr>
          <w:bdr w:val="none" w:sz="0" w:space="0" w:color="auto" w:frame="1"/>
        </w:rPr>
        <w:t>Hartl &amp; Clark 1997</w:t>
      </w:r>
      <w:r w:rsidRPr="008B0968">
        <w:t>). Although divergent adaptation in the face of gene flow is possible, and often observed in phytophagous insects (see reviews by</w:t>
      </w:r>
      <w:r w:rsidRPr="008B0968">
        <w:rPr>
          <w:rStyle w:val="apple-converted-space"/>
        </w:rPr>
        <w:t> </w:t>
      </w:r>
      <w:r w:rsidRPr="008B0968">
        <w:rPr>
          <w:bdr w:val="none" w:sz="0" w:space="0" w:color="auto" w:frame="1"/>
        </w:rPr>
        <w:t>Dres &amp; Mallet 2002</w:t>
      </w:r>
      <w:r w:rsidRPr="008B0968">
        <w:t>;</w:t>
      </w:r>
      <w:r w:rsidRPr="008B0968">
        <w:rPr>
          <w:rStyle w:val="apple-converted-space"/>
        </w:rPr>
        <w:t> </w:t>
      </w:r>
      <w:r w:rsidRPr="008B0968">
        <w:rPr>
          <w:bdr w:val="none" w:sz="0" w:space="0" w:color="auto" w:frame="1"/>
        </w:rPr>
        <w:t>Coyne &amp; Orr 2004</w:t>
      </w:r>
      <w:r w:rsidRPr="008B0968">
        <w:t>;</w:t>
      </w:r>
      <w:r w:rsidRPr="008B0968">
        <w:rPr>
          <w:rStyle w:val="apple-converted-space"/>
        </w:rPr>
        <w:t> </w:t>
      </w:r>
      <w:r w:rsidRPr="008B0968">
        <w:rPr>
          <w:bdr w:val="none" w:sz="0" w:space="0" w:color="auto" w:frame="1"/>
        </w:rPr>
        <w:t>Bolnick &amp; Fitzpatrick 2007</w:t>
      </w:r>
      <w:r w:rsidRPr="008B0968">
        <w:t>), the conditions are restrictive (</w:t>
      </w:r>
      <w:r w:rsidRPr="008B0968">
        <w:rPr>
          <w:bdr w:val="none" w:sz="0" w:space="0" w:color="auto" w:frame="1"/>
        </w:rPr>
        <w:t>Lenormand 2002</w:t>
      </w:r>
      <w:r w:rsidRPr="008B0968">
        <w:t>) and the strength of selection needed to overcome gene flow might be rare among genotypes of a single host plant population (but see</w:t>
      </w:r>
      <w:r w:rsidRPr="008B0968">
        <w:rPr>
          <w:rStyle w:val="apple-converted-space"/>
        </w:rPr>
        <w:t> </w:t>
      </w:r>
      <w:r w:rsidRPr="008B0968">
        <w:rPr>
          <w:bdr w:val="none" w:sz="0" w:space="0" w:color="auto" w:frame="1"/>
        </w:rPr>
        <w:t>Van Zandt &amp; Mopper 1998</w:t>
      </w:r>
      <w:r w:rsidRPr="008B0968">
        <w:t>). Immigration can affect the rate at which arthropod populations became locally adapted to host plant genotypes. For example,</w:t>
      </w:r>
      <w:r w:rsidRPr="008B0968">
        <w:rPr>
          <w:rStyle w:val="apple-converted-space"/>
        </w:rPr>
        <w:t> </w:t>
      </w:r>
      <w:r w:rsidRPr="008B0968">
        <w:rPr>
          <w:bdr w:val="none" w:sz="0" w:space="0" w:color="auto" w:frame="1"/>
        </w:rPr>
        <w:t>Tack &amp; Roslin (2010)</w:t>
      </w:r>
      <w:r w:rsidRPr="008B0968">
        <w:rPr>
          <w:rStyle w:val="apple-converted-space"/>
        </w:rPr>
        <w:t> </w:t>
      </w:r>
      <w:r w:rsidRPr="008B0968">
        <w:t>reported that arthropod abundance was higher on local genotypes of</w:t>
      </w:r>
      <w:r>
        <w:t xml:space="preserve"> </w:t>
      </w:r>
      <w:r w:rsidRPr="008B0968">
        <w:rPr>
          <w:rStyle w:val="Emphasis"/>
          <w:bdr w:val="none" w:sz="0" w:space="0" w:color="auto" w:frame="1"/>
        </w:rPr>
        <w:t>Quercus robur</w:t>
      </w:r>
      <w:r w:rsidRPr="008B0968">
        <w:t>, compared to genotypes transplanted from different parts of the species’ range, when immigration rates were low; however, the opposite pattern was observed (higher arthropod abundance on transplanted genotypes than local genotypes) when immigration rates were high. The effects of immigration on community heritability are important because most estimates of community heritability are from within a single common garden site where gene flow among the pool of possible herbivore populations is not limited. A better understanding of how genetic variation in one species affects associated community members requires that experiments are carried out at larger spatial scales (</w:t>
      </w:r>
      <w:r w:rsidR="00EA5065">
        <w:t>i.e.,</w:t>
      </w:r>
      <w:r w:rsidRPr="008B0968">
        <w:t xml:space="preserve"> along environmental gradients or among races) such that realistic levels of gene flow can be compared with the effects of selection.</w:t>
      </w:r>
    </w:p>
    <w:p w:rsidR="004F4260" w:rsidRPr="008B0968" w:rsidRDefault="004F4260" w:rsidP="004F4260">
      <w:pPr>
        <w:spacing w:after="240" w:line="360" w:lineRule="auto"/>
        <w:textAlignment w:val="baseline"/>
        <w:outlineLvl w:val="2"/>
        <w:rPr>
          <w:rFonts w:ascii="Times New Roman" w:eastAsia="Times New Roman" w:hAnsi="Times New Roman" w:cs="Times New Roman"/>
          <w:b/>
          <w:bCs/>
          <w:sz w:val="24"/>
          <w:szCs w:val="24"/>
        </w:rPr>
      </w:pPr>
      <w:r w:rsidRPr="008B0968">
        <w:rPr>
          <w:rFonts w:ascii="Times New Roman" w:eastAsia="Times New Roman" w:hAnsi="Times New Roman" w:cs="Times New Roman"/>
          <w:b/>
          <w:bCs/>
          <w:sz w:val="24"/>
          <w:szCs w:val="24"/>
        </w:rPr>
        <w:t>Community and ecosystem consequences of among population genetic differentiation</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Identifying and understanding genetic differentiation along specific environmental gradients (Endler 1977; Storfer 1999; Foster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xml:space="preserve"> 2007) provides an important tool for addressing the hypothesis that evolution in one species can lead to change at the community and ecosystem level. One promising approach to examining how evolution in one species leads to change in associated communities and ecosystem processes involves investigating whether a species is </w:t>
      </w:r>
      <w:r w:rsidRPr="008B0968">
        <w:rPr>
          <w:rFonts w:ascii="Times New Roman" w:eastAsia="Times New Roman" w:hAnsi="Times New Roman" w:cs="Times New Roman"/>
          <w:sz w:val="24"/>
          <w:szCs w:val="24"/>
        </w:rPr>
        <w:lastRenderedPageBreak/>
        <w:t>genetically differentiated across its geographic range and then determining whether that genetic differentiation has affected associated communities and ecosystem processes. For example, in a 15-year-old plantation forest trial, Barbour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(2009a) found that (i) genetically based variation in </w:t>
      </w:r>
      <w:r w:rsidRPr="008B0968">
        <w:rPr>
          <w:rFonts w:ascii="Times New Roman" w:eastAsia="Times New Roman" w:hAnsi="Times New Roman" w:cs="Times New Roman"/>
          <w:i/>
          <w:iCs/>
          <w:sz w:val="24"/>
          <w:szCs w:val="24"/>
        </w:rPr>
        <w:t>Eucalyptus globulus</w:t>
      </w:r>
      <w:r w:rsidRPr="008B0968">
        <w:rPr>
          <w:rFonts w:ascii="Times New Roman" w:eastAsia="Times New Roman" w:hAnsi="Times New Roman" w:cs="Times New Roman"/>
          <w:sz w:val="24"/>
          <w:szCs w:val="24"/>
        </w:rPr>
        <w:t> expressed at the race and family level was correlated with differences in the associated arthropod community; (ii) community divergence among races was correlated with leaf physical and chemical traits; and (iii) community dissimilarity was correlated with neutral marker and quantitative genetic dissimilarity. Because variation among populations as well as between families was detected, this indicates that </w:t>
      </w:r>
      <w:r w:rsidRPr="008B0968">
        <w:rPr>
          <w:rFonts w:ascii="Times New Roman" w:eastAsia="Times New Roman" w:hAnsi="Times New Roman" w:cs="Times New Roman"/>
          <w:i/>
          <w:iCs/>
          <w:sz w:val="24"/>
          <w:szCs w:val="24"/>
        </w:rPr>
        <w:t>E. globulus</w:t>
      </w:r>
      <w:r w:rsidRPr="008B0968">
        <w:rPr>
          <w:rFonts w:ascii="Times New Roman" w:eastAsia="Times New Roman" w:hAnsi="Times New Roman" w:cs="Times New Roman"/>
          <w:sz w:val="24"/>
          <w:szCs w:val="24"/>
        </w:rPr>
        <w:t> had genetically differentiated across its range, and that this differentiation had led to changes in the associated community. This type of experiment is represented in Fig. </w:t>
      </w:r>
      <w:r w:rsidR="00E22517">
        <w:rPr>
          <w:rFonts w:ascii="Times New Roman" w:eastAsia="Times New Roman" w:hAnsi="Times New Roman" w:cs="Times New Roman"/>
          <w:sz w:val="24"/>
          <w:szCs w:val="24"/>
        </w:rPr>
        <w:t>8</w:t>
      </w:r>
      <w:r w:rsidRPr="008B0968">
        <w:rPr>
          <w:rFonts w:ascii="Times New Roman" w:eastAsia="Times New Roman" w:hAnsi="Times New Roman" w:cs="Times New Roman"/>
          <w:sz w:val="24"/>
          <w:szCs w:val="24"/>
        </w:rPr>
        <w:t>b, in which the transformations in genotype and phenotype space represent the process of genetic differentiation, and the subsequent transformations in community space represent the unique community composition of each family of </w:t>
      </w:r>
      <w:r w:rsidRPr="008B0968">
        <w:rPr>
          <w:rFonts w:ascii="Times New Roman" w:eastAsia="Times New Roman" w:hAnsi="Times New Roman" w:cs="Times New Roman"/>
          <w:i/>
          <w:iCs/>
          <w:sz w:val="24"/>
          <w:szCs w:val="24"/>
        </w:rPr>
        <w:t>E. globulus</w:t>
      </w:r>
      <w:r w:rsidRPr="008B0968">
        <w:rPr>
          <w:rFonts w:ascii="Times New Roman" w:eastAsia="Times New Roman" w:hAnsi="Times New Roman" w:cs="Times New Roman"/>
          <w:sz w:val="24"/>
          <w:szCs w:val="24"/>
        </w:rPr>
        <w:t>. Using the same plantation forest, differences among races in litter arthropod communities (Barbour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2009b) and soil nitrate (NO</w:t>
      </w:r>
      <w:r w:rsidRPr="008B0968">
        <w:rPr>
          <w:rFonts w:ascii="Times New Roman" w:eastAsia="Times New Roman" w:hAnsi="Times New Roman" w:cs="Times New Roman"/>
          <w:sz w:val="24"/>
          <w:szCs w:val="24"/>
          <w:bdr w:val="none" w:sz="0" w:space="0" w:color="auto" w:frame="1"/>
          <w:vertAlign w:val="subscript"/>
        </w:rPr>
        <w:t>3</w:t>
      </w:r>
      <w:r w:rsidRPr="008B0968">
        <w:rPr>
          <w:rFonts w:ascii="Times New Roman" w:eastAsia="Times New Roman" w:hAnsi="Times New Roman" w:cs="Times New Roman"/>
          <w:sz w:val="24"/>
          <w:szCs w:val="24"/>
          <w:bdr w:val="none" w:sz="0" w:space="0" w:color="auto" w:frame="1"/>
          <w:vertAlign w:val="superscript"/>
        </w:rPr>
        <w:t>−</w:t>
      </w:r>
      <w:r w:rsidRPr="008B0968">
        <w:rPr>
          <w:rFonts w:ascii="Times New Roman" w:eastAsia="Times New Roman" w:hAnsi="Times New Roman" w:cs="Times New Roman"/>
          <w:sz w:val="24"/>
          <w:szCs w:val="24"/>
        </w:rPr>
        <w:t>) availability (Bailey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2011) were also detected, demonstrating broad community and ecosystem phenotypes of </w:t>
      </w:r>
      <w:r w:rsidRPr="008B0968">
        <w:rPr>
          <w:rFonts w:ascii="Times New Roman" w:eastAsia="Times New Roman" w:hAnsi="Times New Roman" w:cs="Times New Roman"/>
          <w:i/>
          <w:iCs/>
          <w:sz w:val="24"/>
          <w:szCs w:val="24"/>
        </w:rPr>
        <w:t>E. globulus</w:t>
      </w:r>
      <w:r w:rsidRPr="008B0968">
        <w:rPr>
          <w:rFonts w:ascii="Times New Roman" w:eastAsia="Times New Roman" w:hAnsi="Times New Roman" w:cs="Times New Roman"/>
          <w:sz w:val="24"/>
          <w:szCs w:val="24"/>
        </w:rPr>
        <w:t>. Genetic differentiation along latitudinal gradients can also affect plant palatability to herbivores (B. T. Moles, S. P. Bonser, I. R. Wallis &amp; W. J. Foley, unpublished data). For example, Pennings, Siska &amp; Bertness (2001) allowed herbivorous insects to choose between conspecific plants collected from northern and southern environments within the United States and reported that herbivores preferred the northern plants, a pattern which held across herbivore species. These studies indicate that genetic differentiation across broad geographic ranges can result in variation to foliar and litter arthropod communities and soil nitrogen availability (Bailey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w:t>
      </w:r>
      <w:r w:rsidR="00B4530F">
        <w:rPr>
          <w:rFonts w:ascii="Times New Roman" w:eastAsia="Times New Roman" w:hAnsi="Times New Roman" w:cs="Times New Roman"/>
          <w:sz w:val="24"/>
          <w:szCs w:val="24"/>
        </w:rPr>
        <w:t>2010</w:t>
      </w:r>
      <w:r w:rsidRPr="008B0968">
        <w:rPr>
          <w:rFonts w:ascii="Times New Roman" w:eastAsia="Times New Roman" w:hAnsi="Times New Roman" w:cs="Times New Roman"/>
          <w:sz w:val="24"/>
          <w:szCs w:val="24"/>
        </w:rPr>
        <w:t>). Based on theory established in Shuster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(2006), one may expect that community differences resulting from divergence in one species (</w:t>
      </w:r>
      <w:r w:rsidR="00EA5065">
        <w:rPr>
          <w:rFonts w:ascii="Times New Roman" w:eastAsia="Times New Roman" w:hAnsi="Times New Roman" w:cs="Times New Roman"/>
          <w:sz w:val="24"/>
          <w:szCs w:val="24"/>
        </w:rPr>
        <w:t>e.g.,</w:t>
      </w:r>
      <w:r w:rsidRPr="008B0968">
        <w:rPr>
          <w:rFonts w:ascii="Times New Roman" w:eastAsia="Times New Roman" w:hAnsi="Times New Roman" w:cs="Times New Roman"/>
          <w:sz w:val="24"/>
          <w:szCs w:val="24"/>
        </w:rPr>
        <w:t> </w:t>
      </w:r>
      <w:r w:rsidRPr="008B0968">
        <w:rPr>
          <w:rFonts w:ascii="Times New Roman" w:eastAsia="Times New Roman" w:hAnsi="Times New Roman" w:cs="Times New Roman"/>
          <w:i/>
          <w:iCs/>
          <w:sz w:val="24"/>
          <w:szCs w:val="24"/>
        </w:rPr>
        <w:t>E. globulus</w:t>
      </w:r>
      <w:r w:rsidRPr="008B0968">
        <w:rPr>
          <w:rFonts w:ascii="Times New Roman" w:eastAsia="Times New Roman" w:hAnsi="Times New Roman" w:cs="Times New Roman"/>
          <w:sz w:val="24"/>
          <w:szCs w:val="24"/>
        </w:rPr>
        <w:t>) suggest that all interacting species are differentiating in a co-evolutionary manner. However, the frequency and intensity of co-evolution will vary; co-evolution is most likely to be observed when the strength of feedbacks is large relative to gene flow. Because genetic variation interacts with differences in the regional species pool, strong inferences about the co-evolutionary dynamics are difficult to make without placing the differentiated population (</w:t>
      </w:r>
      <w:r w:rsidR="00EA5065">
        <w:rPr>
          <w:rFonts w:ascii="Times New Roman" w:eastAsia="Times New Roman" w:hAnsi="Times New Roman" w:cs="Times New Roman"/>
          <w:sz w:val="24"/>
          <w:szCs w:val="24"/>
        </w:rPr>
        <w:t>e.g.,</w:t>
      </w:r>
      <w:r w:rsidRPr="008B0968">
        <w:rPr>
          <w:rFonts w:ascii="Times New Roman" w:eastAsia="Times New Roman" w:hAnsi="Times New Roman" w:cs="Times New Roman"/>
          <w:sz w:val="24"/>
          <w:szCs w:val="24"/>
        </w:rPr>
        <w:t> </w:t>
      </w:r>
      <w:r w:rsidRPr="008B0968">
        <w:rPr>
          <w:rFonts w:ascii="Times New Roman" w:eastAsia="Times New Roman" w:hAnsi="Times New Roman" w:cs="Times New Roman"/>
          <w:i/>
          <w:iCs/>
          <w:sz w:val="24"/>
          <w:szCs w:val="24"/>
        </w:rPr>
        <w:t>E. globulus</w:t>
      </w:r>
      <w:r w:rsidRPr="008B0968">
        <w:rPr>
          <w:rFonts w:ascii="Times New Roman" w:eastAsia="Times New Roman" w:hAnsi="Times New Roman" w:cs="Times New Roman"/>
          <w:sz w:val="24"/>
          <w:szCs w:val="24"/>
        </w:rPr>
        <w:t>) within all potential communities to test for feedbacks (see local adaptation below).</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lastRenderedPageBreak/>
        <w:t>Another way that evolution can affect change in associated communities is reticulate evolution, which can occur in hybridizing species complexes. In </w:t>
      </w:r>
      <w:r w:rsidRPr="008B0968">
        <w:rPr>
          <w:rFonts w:ascii="Times New Roman" w:eastAsia="Times New Roman" w:hAnsi="Times New Roman" w:cs="Times New Roman"/>
          <w:i/>
          <w:iCs/>
          <w:sz w:val="24"/>
          <w:szCs w:val="24"/>
        </w:rPr>
        <w:t>Populus (P. angustifolia</w:t>
      </w:r>
      <w:r w:rsidRPr="008B0968">
        <w:rPr>
          <w:rFonts w:ascii="Times New Roman" w:eastAsia="Times New Roman" w:hAnsi="Times New Roman" w:cs="Times New Roman"/>
          <w:sz w:val="24"/>
          <w:szCs w:val="24"/>
        </w:rPr>
        <w:t> X </w:t>
      </w:r>
      <w:r w:rsidRPr="008B0968">
        <w:rPr>
          <w:rFonts w:ascii="Times New Roman" w:eastAsia="Times New Roman" w:hAnsi="Times New Roman" w:cs="Times New Roman"/>
          <w:i/>
          <w:iCs/>
          <w:sz w:val="24"/>
          <w:szCs w:val="24"/>
        </w:rPr>
        <w:t>P. fremontii</w:t>
      </w:r>
      <w:r w:rsidRPr="008B0968">
        <w:rPr>
          <w:rFonts w:ascii="Times New Roman" w:eastAsia="Times New Roman" w:hAnsi="Times New Roman" w:cs="Times New Roman"/>
          <w:sz w:val="24"/>
          <w:szCs w:val="24"/>
        </w:rPr>
        <w:t>), Bailey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w:t>
      </w:r>
      <w:r w:rsidR="00B4530F">
        <w:rPr>
          <w:rFonts w:ascii="Times New Roman" w:eastAsia="Times New Roman" w:hAnsi="Times New Roman" w:cs="Times New Roman"/>
          <w:sz w:val="24"/>
          <w:szCs w:val="24"/>
        </w:rPr>
        <w:t>2010</w:t>
      </w:r>
      <w:r w:rsidRPr="008B0968">
        <w:rPr>
          <w:rFonts w:ascii="Times New Roman" w:eastAsia="Times New Roman" w:hAnsi="Times New Roman" w:cs="Times New Roman"/>
          <w:sz w:val="24"/>
          <w:szCs w:val="24"/>
        </w:rPr>
        <w:t>) showed that introgression at a single molecular marker had important effects on associated arthropod communities; for example, total arthropod richness increased by 23% and gall-forming arthropod abundance increased by 72% on trees carrying the </w:t>
      </w:r>
      <w:r w:rsidRPr="008B0968">
        <w:rPr>
          <w:rFonts w:ascii="Times New Roman" w:eastAsia="Times New Roman" w:hAnsi="Times New Roman" w:cs="Times New Roman"/>
          <w:i/>
          <w:iCs/>
          <w:sz w:val="24"/>
          <w:szCs w:val="24"/>
        </w:rPr>
        <w:t>P. fremontii</w:t>
      </w:r>
      <w:r w:rsidRPr="008B0968">
        <w:rPr>
          <w:rFonts w:ascii="Times New Roman" w:eastAsia="Times New Roman" w:hAnsi="Times New Roman" w:cs="Times New Roman"/>
          <w:sz w:val="24"/>
          <w:szCs w:val="24"/>
        </w:rPr>
        <w:t> allele at the molecular marker RFLP-755. Introgression also caused a 56% increase in ramet production and a 51% decrease in the production of salicortin, an anti-herbivore defensive compound (Palo 1984; Rehill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2006; Bailey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2007). A multiple regression model indicated ramet production, but not salicortin, predicted arthropod abundance, suggesting that the increase in arthropod abundance was due to increased vegetative branching (Price 1991). Reticulate evolution can also lead to the evolution of invasiveness by introduced species (see review by Ellstrand &amp; Schierenbeck 2000), which is important because of the large effects these invaders can have on associated communities and ecosystems. For example, invasion by a hybrid cordgrass, </w:t>
      </w:r>
      <w:r w:rsidRPr="008B0968">
        <w:rPr>
          <w:rFonts w:ascii="Times New Roman" w:eastAsia="Times New Roman" w:hAnsi="Times New Roman" w:cs="Times New Roman"/>
          <w:i/>
          <w:iCs/>
          <w:sz w:val="24"/>
          <w:szCs w:val="24"/>
        </w:rPr>
        <w:t>Spartina alterniflora × foliosa</w:t>
      </w:r>
      <w:r w:rsidRPr="008B0968">
        <w:rPr>
          <w:rFonts w:ascii="Times New Roman" w:eastAsia="Times New Roman" w:hAnsi="Times New Roman" w:cs="Times New Roman"/>
          <w:sz w:val="24"/>
          <w:szCs w:val="24"/>
        </w:rPr>
        <w:t>, affected sediment properties and associated communities, increasing sediment organic matter and decreasing benthic macrofaunal density by 75% (Neira, Levin &amp; Grosholz 2005). These results indicate that community phenotypes can be sensitive to even small genetic changes, suggesting that evolutionary changes in associated communities may occur more often, and through a simpler mechanism, than previously thought.</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Genetic variation may be expressed and evolutionary processes may act in a variety of ways to affect patterns of community structure and ecosystem function. Moreover, there is emerging evidence from a variety of taxa, including vertebrates (</w:t>
      </w:r>
      <w:r w:rsidR="00EA5065">
        <w:rPr>
          <w:rFonts w:ascii="Times New Roman" w:eastAsia="Times New Roman" w:hAnsi="Times New Roman" w:cs="Times New Roman"/>
          <w:sz w:val="24"/>
          <w:szCs w:val="24"/>
        </w:rPr>
        <w:t>e.g.,</w:t>
      </w:r>
      <w:r w:rsidRPr="008B0968">
        <w:rPr>
          <w:rFonts w:ascii="Times New Roman" w:eastAsia="Times New Roman" w:hAnsi="Times New Roman" w:cs="Times New Roman"/>
          <w:sz w:val="24"/>
          <w:szCs w:val="24"/>
        </w:rPr>
        <w:t> Palkovacs &amp; Post 2008), which clearly indicates that evolutionary dynamics can operate on ecological time-scales (Thompson 1998; Hendry &amp; Kinnison 1999; Bohannan &amp; Lenski 2000; Kinnison &amp; Hendry 2001; Grant &amp; Grant 2002; Yoshida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2003; Hairston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2005). While genetic variation in one species can have community and ecosystem consequences, little is understood about whether there are feedbacks from the community or ecosystem on the fitness and performance of a focal population, and how these feedbacks may affect ecological and evolutionary dynamics.</w:t>
      </w:r>
    </w:p>
    <w:p w:rsidR="00001647" w:rsidRDefault="00001647" w:rsidP="004F4260">
      <w:pPr>
        <w:spacing w:after="240" w:line="360" w:lineRule="auto"/>
        <w:textAlignment w:val="baseline"/>
        <w:outlineLvl w:val="2"/>
        <w:rPr>
          <w:rFonts w:ascii="Times New Roman" w:eastAsia="Times New Roman" w:hAnsi="Times New Roman" w:cs="Times New Roman"/>
          <w:b/>
          <w:bCs/>
          <w:sz w:val="24"/>
          <w:szCs w:val="24"/>
        </w:rPr>
      </w:pPr>
    </w:p>
    <w:p w:rsidR="004F4260" w:rsidRPr="008B0968" w:rsidRDefault="004F4260" w:rsidP="004F4260">
      <w:pPr>
        <w:spacing w:after="240" w:line="360" w:lineRule="auto"/>
        <w:textAlignment w:val="baseline"/>
        <w:outlineLvl w:val="2"/>
        <w:rPr>
          <w:rFonts w:ascii="Times New Roman" w:eastAsia="Times New Roman" w:hAnsi="Times New Roman" w:cs="Times New Roman"/>
          <w:b/>
          <w:bCs/>
          <w:sz w:val="24"/>
          <w:szCs w:val="24"/>
        </w:rPr>
      </w:pPr>
      <w:r w:rsidRPr="008B0968">
        <w:rPr>
          <w:rFonts w:ascii="Times New Roman" w:eastAsia="Times New Roman" w:hAnsi="Times New Roman" w:cs="Times New Roman"/>
          <w:b/>
          <w:bCs/>
          <w:sz w:val="24"/>
          <w:szCs w:val="24"/>
        </w:rPr>
        <w:lastRenderedPageBreak/>
        <w:t>Local adaptation, the co-evolutionary process, and feedbacks</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Genetic differentiation that is a result of natural selection commonly results in strong patterns of local adaptation. Local adaptation occurs when individuals born in a given habitat have higher fitness within that habitat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‘home’ environment), than individuals from other habitats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‘away’ environments). Such local adaptation may be associated with factors such as differences in temperature or precipitation along elevational or latitudinal gradients. For example, Clausen, Keck &amp; Hiesey (1940) showed that clones of sticky cinquefoil (</w:t>
      </w:r>
      <w:r w:rsidRPr="008B0968">
        <w:rPr>
          <w:rFonts w:ascii="Times New Roman" w:eastAsia="Times New Roman" w:hAnsi="Times New Roman" w:cs="Times New Roman"/>
          <w:i/>
          <w:iCs/>
          <w:sz w:val="24"/>
          <w:szCs w:val="24"/>
        </w:rPr>
        <w:t>Potentilla glandulosa</w:t>
      </w:r>
      <w:r w:rsidRPr="008B0968">
        <w:rPr>
          <w:rFonts w:ascii="Times New Roman" w:eastAsia="Times New Roman" w:hAnsi="Times New Roman" w:cs="Times New Roman"/>
          <w:sz w:val="24"/>
          <w:szCs w:val="24"/>
        </w:rPr>
        <w:t>) performed better when grown near their native elevation than at other elevations, suggesting that the populations were adapted to local abiotic environmental conditions.</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 xml:space="preserve">Local adaptation can also occur in response to biotic environmental variation, and this type of local adaptation can result in the co-evolutionary process. Local adaptation associated with biotic environmental variation is largely associated with species interactions which vary across a species’ range (Pennings, Siska </w:t>
      </w:r>
      <w:r w:rsidR="00E22517">
        <w:rPr>
          <w:rFonts w:ascii="Times New Roman" w:eastAsia="Times New Roman" w:hAnsi="Times New Roman" w:cs="Times New Roman"/>
          <w:sz w:val="24"/>
          <w:szCs w:val="24"/>
        </w:rPr>
        <w:t xml:space="preserve">&amp; Bertness 2001; Thompson 2005; </w:t>
      </w:r>
      <w:r w:rsidRPr="008B0968">
        <w:rPr>
          <w:rFonts w:ascii="Times New Roman" w:eastAsia="Times New Roman" w:hAnsi="Times New Roman" w:cs="Times New Roman"/>
          <w:sz w:val="24"/>
          <w:szCs w:val="24"/>
        </w:rPr>
        <w:t>Johnson </w:t>
      </w:r>
      <w:r w:rsidRPr="008B0968">
        <w:rPr>
          <w:rFonts w:ascii="Times New Roman" w:eastAsia="Times New Roman" w:hAnsi="Times New Roman" w:cs="Times New Roman"/>
          <w:i/>
          <w:iCs/>
          <w:sz w:val="24"/>
          <w:szCs w:val="24"/>
        </w:rPr>
        <w:t>et al.</w:t>
      </w:r>
      <w:r w:rsidR="00E22517">
        <w:rPr>
          <w:rFonts w:ascii="Times New Roman" w:eastAsia="Times New Roman" w:hAnsi="Times New Roman" w:cs="Times New Roman"/>
          <w:sz w:val="24"/>
          <w:szCs w:val="24"/>
        </w:rPr>
        <w:t xml:space="preserve"> 2010; Bailey </w:t>
      </w:r>
      <w:r w:rsidRPr="008B0968">
        <w:rPr>
          <w:rFonts w:ascii="Times New Roman" w:eastAsia="Times New Roman" w:hAnsi="Times New Roman" w:cs="Times New Roman"/>
          <w:i/>
          <w:iCs/>
          <w:sz w:val="24"/>
          <w:szCs w:val="24"/>
        </w:rPr>
        <w:t>et al.</w:t>
      </w:r>
      <w:r w:rsidR="00E22517">
        <w:rPr>
          <w:rFonts w:ascii="Times New Roman" w:eastAsia="Times New Roman" w:hAnsi="Times New Roman" w:cs="Times New Roman"/>
          <w:sz w:val="24"/>
          <w:szCs w:val="24"/>
        </w:rPr>
        <w:t xml:space="preserve"> </w:t>
      </w:r>
      <w:r w:rsidRPr="008B0968">
        <w:rPr>
          <w:rFonts w:ascii="Times New Roman" w:eastAsia="Times New Roman" w:hAnsi="Times New Roman" w:cs="Times New Roman"/>
          <w:sz w:val="24"/>
          <w:szCs w:val="24"/>
        </w:rPr>
        <w:t>2011). For example,</w:t>
      </w:r>
      <w:r w:rsidR="00E22517">
        <w:rPr>
          <w:rFonts w:ascii="Times New Roman" w:eastAsia="Times New Roman" w:hAnsi="Times New Roman" w:cs="Times New Roman"/>
          <w:sz w:val="24"/>
          <w:szCs w:val="24"/>
        </w:rPr>
        <w:t xml:space="preserve"> </w:t>
      </w:r>
      <w:r w:rsidRPr="008B0968">
        <w:rPr>
          <w:rFonts w:ascii="Times New Roman" w:eastAsia="Times New Roman" w:hAnsi="Times New Roman" w:cs="Times New Roman"/>
          <w:sz w:val="24"/>
          <w:szCs w:val="24"/>
        </w:rPr>
        <w:t>Johnson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(2010) collected ecotypes of </w:t>
      </w:r>
      <w:r w:rsidRPr="008B0968">
        <w:rPr>
          <w:rFonts w:ascii="Times New Roman" w:eastAsia="Times New Roman" w:hAnsi="Times New Roman" w:cs="Times New Roman"/>
          <w:i/>
          <w:iCs/>
          <w:sz w:val="24"/>
          <w:szCs w:val="24"/>
        </w:rPr>
        <w:t>Andropogon gerardii</w:t>
      </w:r>
      <w:r w:rsidRPr="008B0968">
        <w:rPr>
          <w:rFonts w:ascii="Times New Roman" w:eastAsia="Times New Roman" w:hAnsi="Times New Roman" w:cs="Times New Roman"/>
          <w:sz w:val="24"/>
          <w:szCs w:val="24"/>
        </w:rPr>
        <w:t> from across its range and planted them in </w:t>
      </w:r>
      <w:r w:rsidRPr="008B0968">
        <w:rPr>
          <w:rFonts w:ascii="Times New Roman" w:eastAsia="Times New Roman" w:hAnsi="Times New Roman" w:cs="Times New Roman"/>
          <w:i/>
          <w:iCs/>
          <w:sz w:val="24"/>
          <w:szCs w:val="24"/>
        </w:rPr>
        <w:t>all home and away</w:t>
      </w:r>
      <w:r w:rsidRPr="008B0968">
        <w:rPr>
          <w:rFonts w:ascii="Times New Roman" w:eastAsia="Times New Roman" w:hAnsi="Times New Roman" w:cs="Times New Roman"/>
          <w:sz w:val="24"/>
          <w:szCs w:val="24"/>
        </w:rPr>
        <w:t> conditions with respect to both soils and arbuscular mycorrhizal (AM) fungi inoculates, and showed that ecotypes were adapted to local soil environments and AM fungi communities to maximize transfer of the most limiting nutrients between plants and fungi. Because this study manipulated ecotype identity in ‘all possible home and away’ environments from which individuals were collected, it confirms that subpopulations of </w:t>
      </w:r>
      <w:r w:rsidRPr="008B0968">
        <w:rPr>
          <w:rFonts w:ascii="Times New Roman" w:eastAsia="Times New Roman" w:hAnsi="Times New Roman" w:cs="Times New Roman"/>
          <w:i/>
          <w:iCs/>
          <w:sz w:val="24"/>
          <w:szCs w:val="24"/>
        </w:rPr>
        <w:t>A. gerardii</w:t>
      </w:r>
      <w:r w:rsidRPr="008B0968">
        <w:rPr>
          <w:rFonts w:ascii="Times New Roman" w:eastAsia="Times New Roman" w:hAnsi="Times New Roman" w:cs="Times New Roman"/>
          <w:sz w:val="24"/>
          <w:szCs w:val="24"/>
        </w:rPr>
        <w:t> had both genetically differentiated and co-evolved interactions with particular AM fungi strains in different environments across its range. However, the ‘all possible home and away’ approach can be financially and logistically intractable depending upon the number of families collected from each population, the number of populations sampled across the range of the species and the number of different abiotic and biotic environments that are tested (Barbour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2009a).</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proofErr w:type="gramStart"/>
      <w:r w:rsidRPr="008B0968">
        <w:rPr>
          <w:rFonts w:ascii="Times New Roman" w:eastAsia="Times New Roman" w:hAnsi="Times New Roman" w:cs="Times New Roman"/>
          <w:sz w:val="24"/>
          <w:szCs w:val="24"/>
        </w:rPr>
        <w:t>When local adaptation and co-evolution are detected in genetically differentiated populations (</w:t>
      </w:r>
      <w:r w:rsidR="00EA5065">
        <w:rPr>
          <w:rFonts w:ascii="Times New Roman" w:eastAsia="Times New Roman" w:hAnsi="Times New Roman" w:cs="Times New Roman"/>
          <w:sz w:val="24"/>
          <w:szCs w:val="24"/>
        </w:rPr>
        <w:t>e.g.,</w:t>
      </w:r>
      <w:r w:rsidRPr="008B0968">
        <w:rPr>
          <w:rFonts w:ascii="Times New Roman" w:eastAsia="Times New Roman" w:hAnsi="Times New Roman" w:cs="Times New Roman"/>
          <w:sz w:val="24"/>
          <w:szCs w:val="24"/>
        </w:rPr>
        <w:t> Johnson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2010), genetically based feedbacks can be inferred because certain populations display greater fitness and performance in their ‘home’ environment (biotic and abiotic) vs. an ‘away’ environment.</w:t>
      </w:r>
      <w:proofErr w:type="gramEnd"/>
      <w:r w:rsidRPr="008B0968">
        <w:rPr>
          <w:rFonts w:ascii="Times New Roman" w:eastAsia="Times New Roman" w:hAnsi="Times New Roman" w:cs="Times New Roman"/>
          <w:sz w:val="24"/>
          <w:szCs w:val="24"/>
        </w:rPr>
        <w:t xml:space="preserve"> When a population performs better in its home environment </w:t>
      </w:r>
      <w:r w:rsidRPr="008B0968">
        <w:rPr>
          <w:rFonts w:ascii="Times New Roman" w:eastAsia="Times New Roman" w:hAnsi="Times New Roman" w:cs="Times New Roman"/>
          <w:sz w:val="24"/>
          <w:szCs w:val="24"/>
        </w:rPr>
        <w:lastRenderedPageBreak/>
        <w:t>relative to away conditions it experiences a</w:t>
      </w:r>
      <w:r w:rsidR="00E22517">
        <w:rPr>
          <w:rFonts w:ascii="Times New Roman" w:eastAsia="Times New Roman" w:hAnsi="Times New Roman" w:cs="Times New Roman"/>
          <w:sz w:val="24"/>
          <w:szCs w:val="24"/>
        </w:rPr>
        <w:t xml:space="preserve"> </w:t>
      </w:r>
      <w:r w:rsidRPr="008B0968">
        <w:rPr>
          <w:rFonts w:ascii="Times New Roman" w:eastAsia="Times New Roman" w:hAnsi="Times New Roman" w:cs="Times New Roman"/>
          <w:i/>
          <w:iCs/>
          <w:sz w:val="24"/>
          <w:szCs w:val="24"/>
        </w:rPr>
        <w:t>positive feedback</w:t>
      </w:r>
      <w:r w:rsidRPr="008B0968">
        <w:rPr>
          <w:rFonts w:ascii="Times New Roman" w:eastAsia="Times New Roman" w:hAnsi="Times New Roman" w:cs="Times New Roman"/>
          <w:sz w:val="24"/>
          <w:szCs w:val="24"/>
        </w:rPr>
        <w:t>. When a population performs better under away conditions, it experiences a </w:t>
      </w:r>
      <w:r w:rsidRPr="008B0968">
        <w:rPr>
          <w:rFonts w:ascii="Times New Roman" w:eastAsia="Times New Roman" w:hAnsi="Times New Roman" w:cs="Times New Roman"/>
          <w:i/>
          <w:iCs/>
          <w:sz w:val="24"/>
          <w:szCs w:val="24"/>
        </w:rPr>
        <w:t>negative feedback</w:t>
      </w:r>
      <w:r w:rsidRPr="008B0968">
        <w:rPr>
          <w:rFonts w:ascii="Times New Roman" w:eastAsia="Times New Roman" w:hAnsi="Times New Roman" w:cs="Times New Roman"/>
          <w:sz w:val="24"/>
          <w:szCs w:val="24"/>
        </w:rPr>
        <w:t>. Similar to the design of local adaptation studies, experiments to test for feedbacks would be conducted by establishing common gardens at every location from which a subpopulation was collected; however, in contrast to local adaptation studies, feedback studies examine the dynamic nature of organisms’ modifying their environment and the fitness consequences of those modifications.</w:t>
      </w:r>
    </w:p>
    <w:p w:rsidR="004F4260"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Feedbacks could be observed in a variety of species interactions, including those between plants and herbivores, plants and their soil communities, plants and neighb</w:t>
      </w:r>
      <w:r>
        <w:rPr>
          <w:rFonts w:ascii="Times New Roman" w:eastAsia="Times New Roman" w:hAnsi="Times New Roman" w:cs="Times New Roman"/>
          <w:sz w:val="24"/>
          <w:szCs w:val="24"/>
        </w:rPr>
        <w:t>or</w:t>
      </w:r>
      <w:r w:rsidRPr="008B0968">
        <w:rPr>
          <w:rFonts w:ascii="Times New Roman" w:eastAsia="Times New Roman" w:hAnsi="Times New Roman" w:cs="Times New Roman"/>
          <w:sz w:val="24"/>
          <w:szCs w:val="24"/>
        </w:rPr>
        <w:t>ing plants, animals and their prey, and many others. It is likely that species experience multiple positive and/or negative feedbacks from many different interactions simultaneously, and understanding how multiple feedbacks may interact is largely uninvestigated. For example, a plant may experience a positive feedback in genotype monocultures because it is able to cultivate a specific microbial community below-ground (Johnson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2010); conversely, a plant may experience a negative feedback in a genotype mixture due to temporal and spatial partitioning of resource acquisition (Crutsinger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2006). Theoretically, feedbacks with fitness consequences are implicit in the measurement of the heritability of community composition because different communities are assumed to have different fitness consequences for any given species. However, quantification of such feedbacks requires the experimental manipulation of the associated community and the subsequent measurement of the original species’ fitness and performance. Furthermore, even if plant fitness and performance change with the removal of th</w:t>
      </w:r>
      <w:r>
        <w:rPr>
          <w:rFonts w:ascii="Times New Roman" w:eastAsia="Times New Roman" w:hAnsi="Times New Roman" w:cs="Times New Roman"/>
          <w:sz w:val="24"/>
          <w:szCs w:val="24"/>
        </w:rPr>
        <w:t xml:space="preserve">e associated community, </w:t>
      </w:r>
      <w:r w:rsidRPr="008B0968">
        <w:rPr>
          <w:rFonts w:ascii="Times New Roman" w:eastAsia="Times New Roman" w:hAnsi="Times New Roman" w:cs="Times New Roman"/>
          <w:sz w:val="24"/>
          <w:szCs w:val="24"/>
        </w:rPr>
        <w:t>understanding the strength of the feedback through time is an additional challenge.</w:t>
      </w:r>
    </w:p>
    <w:p w:rsidR="004F4260" w:rsidRPr="005C1771" w:rsidRDefault="004F4260" w:rsidP="004F4260">
      <w:pPr>
        <w:spacing w:after="240" w:line="36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Trans-generational feedbacks and the eco-evo dynamic</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Feedbacks involving reciprocal interactions of ecology and evolution over relatively short time-scales have been termed eco-evo feedbacks, which are defined as occurring when a population alters its environment (abiotic or biotic) and those environmental changes influence the fitness of the original population (Post &amp; Palkovacs 2009) or sub</w:t>
      </w:r>
      <w:r>
        <w:rPr>
          <w:rFonts w:ascii="Times New Roman" w:eastAsia="Times New Roman" w:hAnsi="Times New Roman" w:cs="Times New Roman"/>
          <w:sz w:val="24"/>
          <w:szCs w:val="24"/>
        </w:rPr>
        <w:t>sequent generations (</w:t>
      </w:r>
      <w:r w:rsidR="00EA5065">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trans-</w:t>
      </w:r>
      <w:r w:rsidRPr="008B0968">
        <w:rPr>
          <w:rFonts w:ascii="Times New Roman" w:eastAsia="Times New Roman" w:hAnsi="Times New Roman" w:cs="Times New Roman"/>
          <w:sz w:val="24"/>
          <w:szCs w:val="24"/>
        </w:rPr>
        <w:t>generational feedback,</w:t>
      </w:r>
      <w:r>
        <w:rPr>
          <w:rFonts w:ascii="Times New Roman" w:eastAsia="Times New Roman" w:hAnsi="Times New Roman" w:cs="Times New Roman"/>
          <w:sz w:val="24"/>
          <w:szCs w:val="24"/>
        </w:rPr>
        <w:t xml:space="preserve"> </w:t>
      </w:r>
      <w:r w:rsidRPr="008B0968">
        <w:rPr>
          <w:rFonts w:ascii="Times New Roman" w:eastAsia="Times New Roman" w:hAnsi="Times New Roman" w:cs="Times New Roman"/>
          <w:sz w:val="24"/>
          <w:szCs w:val="24"/>
        </w:rPr>
        <w:t>Pregitzer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xml:space="preserve"> 2010). While community and ecosystem phenotypes clearly indicate the potential of feedbacks to occur between associated species, simply detecting a community or ecosystem phenotype does not specifically examine such interactions or speak to </w:t>
      </w:r>
      <w:r w:rsidRPr="008B0968">
        <w:rPr>
          <w:rFonts w:ascii="Times New Roman" w:eastAsia="Times New Roman" w:hAnsi="Times New Roman" w:cs="Times New Roman"/>
          <w:sz w:val="24"/>
          <w:szCs w:val="24"/>
        </w:rPr>
        <w:lastRenderedPageBreak/>
        <w:t>the dynamic nature of eco-evo feedbacks. Intraspecific genetic variation provides a means for testing how eco-evo feedbacks affect species and their environments through time, although it is not technically a prerequisite condition for eco-evo feedbacks to occur (Post &amp; Palkovacs 2009). Examples of systems with a high potential for eco-evo feedbacks include those in which intraspecific genetic variation is high (Yoshida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2003) or species interactions are continuous throughout the year, rather than intermittent (Palkovacs &amp; Post 2008). One example of eco-evo feedbacks comes from Lankau &amp; Strauss (2007), who showed that genetic variation for sinigrin content in</w:t>
      </w:r>
      <w:r>
        <w:rPr>
          <w:rFonts w:ascii="Times New Roman" w:eastAsia="Times New Roman" w:hAnsi="Times New Roman" w:cs="Times New Roman"/>
          <w:sz w:val="24"/>
          <w:szCs w:val="24"/>
        </w:rPr>
        <w:t xml:space="preserve"> </w:t>
      </w:r>
      <w:r w:rsidRPr="008B0968">
        <w:rPr>
          <w:rFonts w:ascii="Times New Roman" w:eastAsia="Times New Roman" w:hAnsi="Times New Roman" w:cs="Times New Roman"/>
          <w:i/>
          <w:iCs/>
          <w:sz w:val="24"/>
          <w:szCs w:val="24"/>
        </w:rPr>
        <w:t>Brassica nigra</w:t>
      </w:r>
      <w:r w:rsidRPr="008B0968">
        <w:rPr>
          <w:rFonts w:ascii="Times New Roman" w:eastAsia="Times New Roman" w:hAnsi="Times New Roman" w:cs="Times New Roman"/>
          <w:sz w:val="24"/>
          <w:szCs w:val="24"/>
        </w:rPr>
        <w:t> is responsible for a feedback which maintains diversity in plant communities, due to an intransitive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rock-paper-scissors) competitive relationship in which high-sinigrin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individuals can invade patches of heterospecific neighb</w:t>
      </w:r>
      <w:r>
        <w:rPr>
          <w:rFonts w:ascii="Times New Roman" w:eastAsia="Times New Roman" w:hAnsi="Times New Roman" w:cs="Times New Roman"/>
          <w:sz w:val="24"/>
          <w:szCs w:val="24"/>
        </w:rPr>
        <w:t>or</w:t>
      </w:r>
      <w:r w:rsidRPr="008B0968">
        <w:rPr>
          <w:rFonts w:ascii="Times New Roman" w:eastAsia="Times New Roman" w:hAnsi="Times New Roman" w:cs="Times New Roman"/>
          <w:sz w:val="24"/>
          <w:szCs w:val="24"/>
        </w:rPr>
        <w:t>s, low-sinigrin</w:t>
      </w:r>
      <w:r>
        <w:rPr>
          <w:rFonts w:ascii="Times New Roman" w:eastAsia="Times New Roman" w:hAnsi="Times New Roman" w:cs="Times New Roman"/>
          <w:sz w:val="24"/>
          <w:szCs w:val="24"/>
        </w:rPr>
        <w:t xml:space="preserve">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individuals can invade patches of high sinigrin</w:t>
      </w:r>
      <w:r>
        <w:rPr>
          <w:rFonts w:ascii="Times New Roman" w:eastAsia="Times New Roman" w:hAnsi="Times New Roman" w:cs="Times New Roman"/>
          <w:sz w:val="24"/>
          <w:szCs w:val="24"/>
        </w:rPr>
        <w:t xml:space="preserve">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and heterospecific neighb</w:t>
      </w:r>
      <w:r>
        <w:rPr>
          <w:rFonts w:ascii="Times New Roman" w:eastAsia="Times New Roman" w:hAnsi="Times New Roman" w:cs="Times New Roman"/>
          <w:sz w:val="24"/>
          <w:szCs w:val="24"/>
        </w:rPr>
        <w:t>or</w:t>
      </w:r>
      <w:r w:rsidRPr="008B0968">
        <w:rPr>
          <w:rFonts w:ascii="Times New Roman" w:eastAsia="Times New Roman" w:hAnsi="Times New Roman" w:cs="Times New Roman"/>
          <w:sz w:val="24"/>
          <w:szCs w:val="24"/>
        </w:rPr>
        <w:t>s can invade patches of low-sinigrin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This result indicates that genetic variation for sinigrin content is responsible for feedbacks which maintain genetic diversity in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and species diversity in neighb</w:t>
      </w:r>
      <w:r>
        <w:rPr>
          <w:rFonts w:ascii="Times New Roman" w:eastAsia="Times New Roman" w:hAnsi="Times New Roman" w:cs="Times New Roman"/>
          <w:sz w:val="24"/>
          <w:szCs w:val="24"/>
        </w:rPr>
        <w:t>or</w:t>
      </w:r>
      <w:r w:rsidRPr="008B0968">
        <w:rPr>
          <w:rFonts w:ascii="Times New Roman" w:eastAsia="Times New Roman" w:hAnsi="Times New Roman" w:cs="Times New Roman"/>
          <w:sz w:val="24"/>
          <w:szCs w:val="24"/>
        </w:rPr>
        <w:t>ing plants. This type of experiment is represented in Fig. </w:t>
      </w:r>
      <w:r w:rsidR="00E22517">
        <w:rPr>
          <w:rFonts w:ascii="Times New Roman" w:eastAsia="Times New Roman" w:hAnsi="Times New Roman" w:cs="Times New Roman"/>
          <w:sz w:val="24"/>
          <w:szCs w:val="24"/>
        </w:rPr>
        <w:t>8</w:t>
      </w:r>
      <w:r w:rsidRPr="008B0968">
        <w:rPr>
          <w:rFonts w:ascii="Times New Roman" w:eastAsia="Times New Roman" w:hAnsi="Times New Roman" w:cs="Times New Roman"/>
          <w:sz w:val="24"/>
          <w:szCs w:val="24"/>
        </w:rPr>
        <w:t>d, in which genetic variation in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for sinigrin content drives changes in the associated plant community, which in turn affects which genotypes of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will perform well in the next generation. While we recognize that </w:t>
      </w:r>
      <w:r w:rsidRPr="008B0968">
        <w:rPr>
          <w:rFonts w:ascii="Times New Roman" w:eastAsia="Times New Roman" w:hAnsi="Times New Roman" w:cs="Times New Roman"/>
          <w:i/>
          <w:iCs/>
          <w:sz w:val="24"/>
          <w:szCs w:val="24"/>
        </w:rPr>
        <w:t>B. nigra</w:t>
      </w:r>
      <w:r w:rsidRPr="008B0968">
        <w:rPr>
          <w:rFonts w:ascii="Times New Roman" w:eastAsia="Times New Roman" w:hAnsi="Times New Roman" w:cs="Times New Roman"/>
          <w:sz w:val="24"/>
          <w:szCs w:val="24"/>
        </w:rPr>
        <w:t> may reduce the species diversity by outcompeting its neighb</w:t>
      </w:r>
      <w:r>
        <w:rPr>
          <w:rFonts w:ascii="Times New Roman" w:eastAsia="Times New Roman" w:hAnsi="Times New Roman" w:cs="Times New Roman"/>
          <w:sz w:val="24"/>
          <w:szCs w:val="24"/>
        </w:rPr>
        <w:t>or</w:t>
      </w:r>
      <w:r w:rsidRPr="008B0968">
        <w:rPr>
          <w:rFonts w:ascii="Times New Roman" w:eastAsia="Times New Roman" w:hAnsi="Times New Roman" w:cs="Times New Roman"/>
          <w:sz w:val="24"/>
          <w:szCs w:val="24"/>
        </w:rPr>
        <w:t>s in some cases, we discuss this study to illustrate the potential for genetic differentiation to cause community changes which feedback to affect traits in the original species.</w:t>
      </w:r>
    </w:p>
    <w:p w:rsidR="00001647" w:rsidRDefault="004F4260" w:rsidP="00001647">
      <w:pPr>
        <w:spacing w:line="360" w:lineRule="auto"/>
        <w:rPr>
          <w:rStyle w:val="apple-converted-space"/>
          <w:rFonts w:ascii="Arial" w:hAnsi="Arial" w:cs="Arial"/>
          <w:sz w:val="18"/>
          <w:szCs w:val="18"/>
          <w:shd w:val="clear" w:color="auto" w:fill="FFFFFF"/>
        </w:rPr>
      </w:pPr>
      <w:r w:rsidRPr="008B0968">
        <w:rPr>
          <w:rFonts w:ascii="Times New Roman" w:eastAsia="Times New Roman" w:hAnsi="Times New Roman" w:cs="Times New Roman"/>
          <w:sz w:val="24"/>
          <w:szCs w:val="24"/>
        </w:rPr>
        <w:t xml:space="preserve">Another mechanism through which transgenerational feedbacks can operate involves offspring performing better in their parent’s soil than in </w:t>
      </w:r>
      <w:r>
        <w:rPr>
          <w:rFonts w:ascii="Times New Roman" w:eastAsia="Times New Roman" w:hAnsi="Times New Roman" w:cs="Times New Roman"/>
          <w:sz w:val="24"/>
          <w:szCs w:val="24"/>
        </w:rPr>
        <w:t xml:space="preserve">an ‘away’ soil environment. For example, </w:t>
      </w:r>
      <w:r w:rsidRPr="008B0968">
        <w:rPr>
          <w:rFonts w:ascii="Times New Roman" w:eastAsia="Times New Roman" w:hAnsi="Times New Roman" w:cs="Times New Roman"/>
          <w:sz w:val="24"/>
          <w:szCs w:val="24"/>
        </w:rPr>
        <w:t>Pregitzer</w:t>
      </w:r>
      <w:r>
        <w:rPr>
          <w:rFonts w:ascii="Times New Roman" w:eastAsia="Times New Roman" w:hAnsi="Times New Roman" w:cs="Times New Roman"/>
          <w:sz w:val="24"/>
          <w:szCs w:val="24"/>
        </w:rPr>
        <w:t xml:space="preserve">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(2010) showed that </w:t>
      </w:r>
      <w:r w:rsidRPr="008B0968">
        <w:rPr>
          <w:rFonts w:ascii="Times New Roman" w:eastAsia="Times New Roman" w:hAnsi="Times New Roman" w:cs="Times New Roman"/>
          <w:i/>
          <w:iCs/>
          <w:sz w:val="24"/>
          <w:szCs w:val="24"/>
        </w:rPr>
        <w:t>P. angustifolia</w:t>
      </w:r>
      <w:r w:rsidRPr="008B0968">
        <w:rPr>
          <w:rFonts w:ascii="Times New Roman" w:eastAsia="Times New Roman" w:hAnsi="Times New Roman" w:cs="Times New Roman"/>
          <w:sz w:val="24"/>
          <w:szCs w:val="24"/>
        </w:rPr>
        <w:t> seedlings performed better when grown in soil conditioned by their parent trees compared with soil conditioned by other</w:t>
      </w:r>
      <w:r>
        <w:rPr>
          <w:rFonts w:ascii="Times New Roman" w:eastAsia="Times New Roman" w:hAnsi="Times New Roman" w:cs="Times New Roman"/>
          <w:sz w:val="24"/>
          <w:szCs w:val="24"/>
        </w:rPr>
        <w:t xml:space="preserve"> </w:t>
      </w:r>
      <w:r w:rsidRPr="008B0968">
        <w:rPr>
          <w:rFonts w:ascii="Times New Roman" w:eastAsia="Times New Roman" w:hAnsi="Times New Roman" w:cs="Times New Roman"/>
          <w:i/>
          <w:iCs/>
          <w:sz w:val="24"/>
          <w:szCs w:val="24"/>
        </w:rPr>
        <w:t>Populus</w:t>
      </w:r>
      <w:r w:rsidRPr="008B0968">
        <w:rPr>
          <w:rFonts w:ascii="Times New Roman" w:eastAsia="Times New Roman" w:hAnsi="Times New Roman" w:cs="Times New Roman"/>
          <w:sz w:val="24"/>
          <w:szCs w:val="24"/>
        </w:rPr>
        <w:t> species, even though the ‘home’ soils were the most N-limited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highest C : N ratio and highest micr</w:t>
      </w:r>
      <w:r w:rsidR="000748BA">
        <w:rPr>
          <w:rFonts w:ascii="Times New Roman" w:eastAsia="Times New Roman" w:hAnsi="Times New Roman" w:cs="Times New Roman"/>
          <w:sz w:val="24"/>
          <w:szCs w:val="24"/>
        </w:rPr>
        <w:t>obial N pools, </w:t>
      </w:r>
      <w:r w:rsidR="000748BA" w:rsidRPr="000748BA">
        <w:rPr>
          <w:rFonts w:ascii="Times New Roman" w:eastAsia="Times New Roman" w:hAnsi="Times New Roman" w:cs="Times New Roman"/>
          <w:b/>
          <w:sz w:val="24"/>
          <w:szCs w:val="24"/>
        </w:rPr>
        <w:t>Figure</w:t>
      </w:r>
      <w:r w:rsidRPr="000748BA">
        <w:rPr>
          <w:rFonts w:ascii="Times New Roman" w:eastAsia="Times New Roman" w:hAnsi="Times New Roman" w:cs="Times New Roman"/>
          <w:b/>
          <w:sz w:val="24"/>
          <w:szCs w:val="24"/>
        </w:rPr>
        <w:t> </w:t>
      </w:r>
      <w:r w:rsidR="00E22517" w:rsidRPr="000748BA">
        <w:rPr>
          <w:rFonts w:ascii="Times New Roman" w:eastAsia="Times New Roman" w:hAnsi="Times New Roman" w:cs="Times New Roman"/>
          <w:b/>
          <w:sz w:val="24"/>
          <w:szCs w:val="24"/>
        </w:rPr>
        <w:t>9</w:t>
      </w:r>
      <w:r w:rsidRPr="008B0968">
        <w:rPr>
          <w:rFonts w:ascii="Times New Roman" w:eastAsia="Times New Roman" w:hAnsi="Times New Roman" w:cs="Times New Roman"/>
          <w:sz w:val="24"/>
          <w:szCs w:val="24"/>
        </w:rPr>
        <w:t>). Because parent species affect soil microbial communities and nutrient cycling (Schweitzer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2004, 2008; Whitham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2006), these results indicate that soils, which are a common abiotic and biotic environment for both parents and their offspring, can act as agents of selection (Pregitzer </w:t>
      </w:r>
      <w:r w:rsidRPr="008B0968">
        <w:rPr>
          <w:rFonts w:ascii="Times New Roman" w:eastAsia="Times New Roman" w:hAnsi="Times New Roman" w:cs="Times New Roman"/>
          <w:i/>
          <w:iCs/>
          <w:sz w:val="24"/>
          <w:szCs w:val="24"/>
        </w:rPr>
        <w:t>et al.</w:t>
      </w:r>
      <w:r w:rsidRPr="008B0968">
        <w:rPr>
          <w:rFonts w:ascii="Times New Roman" w:eastAsia="Times New Roman" w:hAnsi="Times New Roman" w:cs="Times New Roman"/>
          <w:sz w:val="24"/>
          <w:szCs w:val="24"/>
        </w:rPr>
        <w:t> 2010). In the same sense that we must det</w:t>
      </w:r>
      <w:r>
        <w:rPr>
          <w:rFonts w:ascii="Times New Roman" w:eastAsia="Times New Roman" w:hAnsi="Times New Roman" w:cs="Times New Roman"/>
          <w:sz w:val="24"/>
          <w:szCs w:val="24"/>
        </w:rPr>
        <w:t>ermine the relative importance o</w:t>
      </w:r>
      <w:r w:rsidRPr="008B0968">
        <w:rPr>
          <w:rFonts w:ascii="Times New Roman" w:eastAsia="Times New Roman" w:hAnsi="Times New Roman" w:cs="Times New Roman"/>
          <w:sz w:val="24"/>
          <w:szCs w:val="24"/>
        </w:rPr>
        <w:t>f intraspecific genetic variation, future studies should investigate the importance of feedbacks as agents of selection, relative to ‘traditional’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unidirectional) </w:t>
      </w:r>
      <w:r w:rsidR="00001647" w:rsidRPr="00267C0C">
        <w:rPr>
          <w:rFonts w:ascii="Times New Roman" w:hAnsi="Times New Roman" w:cs="Times New Roman"/>
          <w:b/>
          <w:sz w:val="24"/>
          <w:szCs w:val="24"/>
        </w:rPr>
        <w:lastRenderedPageBreak/>
        <w:t xml:space="preserve">Figure </w:t>
      </w:r>
      <w:r w:rsidR="00001647">
        <w:rPr>
          <w:rFonts w:ascii="Times New Roman" w:hAnsi="Times New Roman" w:cs="Times New Roman"/>
          <w:b/>
          <w:sz w:val="24"/>
          <w:szCs w:val="24"/>
        </w:rPr>
        <w:t>9</w:t>
      </w:r>
      <w:r w:rsidR="00001647" w:rsidRPr="00267C0C">
        <w:rPr>
          <w:rFonts w:ascii="Times New Roman" w:hAnsi="Times New Roman" w:cs="Times New Roman"/>
          <w:b/>
          <w:sz w:val="24"/>
          <w:szCs w:val="24"/>
        </w:rPr>
        <w:t xml:space="preserve">. </w:t>
      </w:r>
      <w:proofErr w:type="gramStart"/>
      <w:r w:rsidR="00001647" w:rsidRPr="00267C0C">
        <w:rPr>
          <w:rStyle w:val="label"/>
          <w:rFonts w:ascii="Times New Roman" w:hAnsi="Times New Roman" w:cs="Times New Roman"/>
          <w:b/>
          <w:sz w:val="24"/>
          <w:szCs w:val="24"/>
          <w:bdr w:val="none" w:sz="0" w:space="0" w:color="auto" w:frame="1"/>
          <w:shd w:val="clear" w:color="auto" w:fill="FFFFFF"/>
        </w:rPr>
        <w:t>Soils as agents of selection.</w:t>
      </w:r>
      <w:proofErr w:type="gramEnd"/>
      <w:r w:rsidR="00001647" w:rsidRPr="00267C0C">
        <w:rPr>
          <w:rStyle w:val="label"/>
          <w:rFonts w:ascii="Times New Roman" w:hAnsi="Times New Roman" w:cs="Times New Roman"/>
          <w:b/>
          <w:sz w:val="24"/>
          <w:szCs w:val="24"/>
          <w:bdr w:val="none" w:sz="0" w:space="0" w:color="auto" w:frame="1"/>
          <w:shd w:val="clear" w:color="auto" w:fill="FFFFFF"/>
        </w:rPr>
        <w:t xml:space="preserve"> </w:t>
      </w:r>
      <w:r w:rsidR="00001647" w:rsidRPr="00267C0C">
        <w:rPr>
          <w:rFonts w:ascii="Times New Roman" w:hAnsi="Times New Roman" w:cs="Times New Roman"/>
          <w:sz w:val="24"/>
          <w:szCs w:val="24"/>
          <w:shd w:val="clear" w:color="auto" w:fill="FFFFFF"/>
        </w:rPr>
        <w:t>Genetic variation in</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Populus</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can affect soils, and these changes can feed back to affect fitness and performance of the next generation of</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Populus</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trees. In field and laboratory incubations, condensed tannin in litterfall was best related to soil net N mineralization. Condensed tannin in litterfall explained 65% of the variation in annual rates of net N mineralization in soils from 12 stands of gallery cottonwood forests (a,</w:t>
      </w:r>
      <w:r w:rsidR="00001647" w:rsidRPr="00267C0C">
        <w:rPr>
          <w:rStyle w:val="apple-converted-space"/>
          <w:rFonts w:ascii="Times New Roman" w:hAnsi="Times New Roman" w:cs="Times New Roman"/>
          <w:sz w:val="24"/>
          <w:szCs w:val="24"/>
          <w:shd w:val="clear" w:color="auto" w:fill="FFFFFF"/>
        </w:rPr>
        <w:t xml:space="preserve"> </w:t>
      </w:r>
      <w:r w:rsidR="00001647" w:rsidRPr="00267C0C">
        <w:rPr>
          <w:rFonts w:ascii="Times New Roman" w:hAnsi="Times New Roman" w:cs="Times New Roman"/>
          <w:sz w:val="24"/>
          <w:szCs w:val="24"/>
          <w:bdr w:val="none" w:sz="0" w:space="0" w:color="auto" w:frame="1"/>
          <w:shd w:val="clear" w:color="auto" w:fill="FFFFFF"/>
        </w:rPr>
        <w:t>Schweitzer</w:t>
      </w:r>
      <w:r w:rsidR="00001647" w:rsidRPr="00267C0C">
        <w:rPr>
          <w:rStyle w:val="apple-converted-space"/>
          <w:rFonts w:ascii="Times New Roman" w:hAnsi="Times New Roman" w:cs="Times New Roman"/>
          <w:sz w:val="24"/>
          <w:szCs w:val="24"/>
          <w:bdr w:val="none" w:sz="0" w:space="0" w:color="auto" w:frame="1"/>
          <w:shd w:val="clear" w:color="auto" w:fill="FFFFFF"/>
        </w:rPr>
        <w:t> </w:t>
      </w:r>
      <w:r w:rsidR="00001647" w:rsidRPr="00267C0C">
        <w:rPr>
          <w:rStyle w:val="Emphasis"/>
          <w:rFonts w:ascii="Times New Roman" w:hAnsi="Times New Roman" w:cs="Times New Roman"/>
          <w:sz w:val="24"/>
          <w:szCs w:val="24"/>
          <w:bdr w:val="none" w:sz="0" w:space="0" w:color="auto" w:frame="1"/>
        </w:rPr>
        <w:t>et al.</w:t>
      </w:r>
      <w:r w:rsidR="00001647">
        <w:rPr>
          <w:rStyle w:val="apple-converted-space"/>
          <w:rFonts w:ascii="Times New Roman" w:hAnsi="Times New Roman" w:cs="Times New Roman"/>
          <w:sz w:val="24"/>
          <w:szCs w:val="24"/>
          <w:bdr w:val="none" w:sz="0" w:space="0" w:color="auto" w:frame="1"/>
          <w:shd w:val="clear" w:color="auto" w:fill="FFFFFF"/>
        </w:rPr>
        <w:t xml:space="preserve"> </w:t>
      </w:r>
      <w:r w:rsidR="00001647" w:rsidRPr="00267C0C">
        <w:rPr>
          <w:rFonts w:ascii="Times New Roman" w:hAnsi="Times New Roman" w:cs="Times New Roman"/>
          <w:sz w:val="24"/>
          <w:szCs w:val="24"/>
          <w:bdr w:val="none" w:sz="0" w:space="0" w:color="auto" w:frame="1"/>
          <w:shd w:val="clear" w:color="auto" w:fill="FFFFFF"/>
        </w:rPr>
        <w:t>2004</w:t>
      </w:r>
      <w:r w:rsidR="00001647" w:rsidRPr="00267C0C">
        <w:rPr>
          <w:rFonts w:ascii="Times New Roman" w:hAnsi="Times New Roman" w:cs="Times New Roman"/>
          <w:sz w:val="24"/>
          <w:szCs w:val="24"/>
          <w:shd w:val="clear" w:color="auto" w:fill="FFFFFF"/>
        </w:rPr>
        <w:t>). Trees with low condensed tannins were from the</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 fremontii</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zone, trees with high tannins were from the</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 angustifolia</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zone, with hybrids intermediate, on average. Soils were collected from all three zones, and</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 angustifolia</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seedlings were planted in each soil type.</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 angustifolia</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survived best in its own soil type, even though these soils were the most nutrient limited; additionally,</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 angustifolia</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also experienced the most mortality in soils collected from beneath</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P. fremontii</w:t>
      </w:r>
      <w:r w:rsidR="00001647" w:rsidRPr="00267C0C">
        <w:rPr>
          <w:rFonts w:ascii="Times New Roman" w:hAnsi="Times New Roman" w:cs="Times New Roman"/>
          <w:sz w:val="24"/>
          <w:szCs w:val="24"/>
          <w:shd w:val="clear" w:color="auto" w:fill="FFFFFF"/>
        </w:rPr>
        <w:t>, even though these soils were the least nutrient limited (b,</w:t>
      </w:r>
      <w:r w:rsidR="00001647">
        <w:rPr>
          <w:rFonts w:ascii="Times New Roman" w:hAnsi="Times New Roman" w:cs="Times New Roman"/>
          <w:sz w:val="24"/>
          <w:szCs w:val="24"/>
          <w:shd w:val="clear" w:color="auto" w:fill="FFFFFF"/>
        </w:rPr>
        <w:t xml:space="preserve"> </w:t>
      </w:r>
      <w:r w:rsidR="00001647" w:rsidRPr="00267C0C">
        <w:rPr>
          <w:rFonts w:ascii="Times New Roman" w:hAnsi="Times New Roman" w:cs="Times New Roman"/>
          <w:sz w:val="24"/>
          <w:szCs w:val="24"/>
          <w:bdr w:val="none" w:sz="0" w:space="0" w:color="auto" w:frame="1"/>
          <w:shd w:val="clear" w:color="auto" w:fill="FFFFFF"/>
        </w:rPr>
        <w:t>Pregitzer</w:t>
      </w:r>
      <w:r w:rsidR="00001647" w:rsidRPr="00267C0C">
        <w:rPr>
          <w:rStyle w:val="apple-converted-space"/>
          <w:rFonts w:ascii="Times New Roman" w:hAnsi="Times New Roman" w:cs="Times New Roman"/>
          <w:sz w:val="24"/>
          <w:szCs w:val="24"/>
          <w:bdr w:val="none" w:sz="0" w:space="0" w:color="auto" w:frame="1"/>
          <w:shd w:val="clear" w:color="auto" w:fill="FFFFFF"/>
        </w:rPr>
        <w:t> </w:t>
      </w:r>
      <w:r w:rsidR="00001647" w:rsidRPr="00267C0C">
        <w:rPr>
          <w:rStyle w:val="Emphasis"/>
          <w:rFonts w:ascii="Times New Roman" w:hAnsi="Times New Roman" w:cs="Times New Roman"/>
          <w:sz w:val="24"/>
          <w:szCs w:val="24"/>
          <w:bdr w:val="none" w:sz="0" w:space="0" w:color="auto" w:frame="1"/>
        </w:rPr>
        <w:t>et al.</w:t>
      </w:r>
      <w:r w:rsidR="00001647">
        <w:rPr>
          <w:rStyle w:val="apple-converted-space"/>
          <w:rFonts w:ascii="Times New Roman" w:hAnsi="Times New Roman" w:cs="Times New Roman"/>
          <w:sz w:val="24"/>
          <w:szCs w:val="24"/>
          <w:bdr w:val="none" w:sz="0" w:space="0" w:color="auto" w:frame="1"/>
          <w:shd w:val="clear" w:color="auto" w:fill="FFFFFF"/>
        </w:rPr>
        <w:t xml:space="preserve"> </w:t>
      </w:r>
      <w:r w:rsidR="00001647" w:rsidRPr="00267C0C">
        <w:rPr>
          <w:rFonts w:ascii="Times New Roman" w:hAnsi="Times New Roman" w:cs="Times New Roman"/>
          <w:sz w:val="24"/>
          <w:szCs w:val="24"/>
          <w:bdr w:val="none" w:sz="0" w:space="0" w:color="auto" w:frame="1"/>
          <w:shd w:val="clear" w:color="auto" w:fill="FFFFFF"/>
        </w:rPr>
        <w:t>2010</w:t>
      </w:r>
      <w:r w:rsidR="00001647" w:rsidRPr="00267C0C">
        <w:rPr>
          <w:rFonts w:ascii="Times New Roman" w:hAnsi="Times New Roman" w:cs="Times New Roman"/>
          <w:sz w:val="24"/>
          <w:szCs w:val="24"/>
          <w:shd w:val="clear" w:color="auto" w:fill="FFFFFF"/>
        </w:rPr>
        <w:t xml:space="preserve">). Bars represent the narrow-sense heritability of seedling mortality. Symbols represent the narrow-sense heritability of performance traits. </w:t>
      </w:r>
      <w:proofErr w:type="gramStart"/>
      <w:r w:rsidR="00001647" w:rsidRPr="00267C0C">
        <w:rPr>
          <w:rFonts w:ascii="Times New Roman" w:hAnsi="Times New Roman" w:cs="Times New Roman"/>
          <w:sz w:val="24"/>
          <w:szCs w:val="24"/>
          <w:shd w:val="clear" w:color="auto" w:fill="FFFFFF"/>
        </w:rPr>
        <w:t>Originally published in</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bdr w:val="none" w:sz="0" w:space="0" w:color="auto" w:frame="1"/>
          <w:shd w:val="clear" w:color="auto" w:fill="FFFFFF"/>
        </w:rPr>
        <w:t>Schweitzer</w:t>
      </w:r>
      <w:r w:rsidR="00001647" w:rsidRPr="00267C0C">
        <w:rPr>
          <w:rStyle w:val="apple-converted-space"/>
          <w:rFonts w:ascii="Times New Roman" w:hAnsi="Times New Roman" w:cs="Times New Roman"/>
          <w:sz w:val="24"/>
          <w:szCs w:val="24"/>
          <w:bdr w:val="none" w:sz="0" w:space="0" w:color="auto" w:frame="1"/>
          <w:shd w:val="clear" w:color="auto" w:fill="FFFFFF"/>
        </w:rPr>
        <w:t> </w:t>
      </w:r>
      <w:r w:rsidR="00001647" w:rsidRPr="00267C0C">
        <w:rPr>
          <w:rStyle w:val="Emphasis"/>
          <w:rFonts w:ascii="Times New Roman" w:hAnsi="Times New Roman" w:cs="Times New Roman"/>
          <w:sz w:val="24"/>
          <w:szCs w:val="24"/>
          <w:bdr w:val="none" w:sz="0" w:space="0" w:color="auto" w:frame="1"/>
        </w:rPr>
        <w:t>et al.</w:t>
      </w:r>
      <w:r w:rsidR="00001647">
        <w:rPr>
          <w:rStyle w:val="apple-converted-space"/>
          <w:rFonts w:ascii="Times New Roman" w:hAnsi="Times New Roman" w:cs="Times New Roman"/>
          <w:sz w:val="24"/>
          <w:szCs w:val="24"/>
          <w:bdr w:val="none" w:sz="0" w:space="0" w:color="auto" w:frame="1"/>
          <w:shd w:val="clear" w:color="auto" w:fill="FFFFFF"/>
        </w:rPr>
        <w:t xml:space="preserve"> </w:t>
      </w:r>
      <w:r w:rsidR="00001647" w:rsidRPr="00267C0C">
        <w:rPr>
          <w:rFonts w:ascii="Times New Roman" w:hAnsi="Times New Roman" w:cs="Times New Roman"/>
          <w:sz w:val="24"/>
          <w:szCs w:val="24"/>
          <w:bdr w:val="none" w:sz="0" w:space="0" w:color="auto" w:frame="1"/>
          <w:shd w:val="clear" w:color="auto" w:fill="FFFFFF"/>
        </w:rPr>
        <w:t>(2004)</w:t>
      </w:r>
      <w:r w:rsidR="00001647" w:rsidRPr="00267C0C">
        <w:rPr>
          <w:rFonts w:ascii="Times New Roman" w:hAnsi="Times New Roman" w:cs="Times New Roman"/>
          <w:sz w:val="24"/>
          <w:szCs w:val="24"/>
          <w:shd w:val="clear" w:color="auto" w:fill="FFFFFF"/>
        </w:rPr>
        <w:t>,</w:t>
      </w:r>
      <w:r w:rsidR="00001647">
        <w:rPr>
          <w:rFonts w:ascii="Times New Roman" w:hAnsi="Times New Roman" w:cs="Times New Roman"/>
          <w:sz w:val="24"/>
          <w:szCs w:val="24"/>
          <w:shd w:val="clear" w:color="auto" w:fill="FFFFFF"/>
        </w:rPr>
        <w:t xml:space="preserve"> </w:t>
      </w:r>
      <w:r w:rsidR="00001647" w:rsidRPr="00267C0C">
        <w:rPr>
          <w:rStyle w:val="Emphasis"/>
          <w:rFonts w:ascii="Times New Roman" w:hAnsi="Times New Roman" w:cs="Times New Roman"/>
          <w:sz w:val="24"/>
          <w:szCs w:val="24"/>
          <w:bdr w:val="none" w:sz="0" w:space="0" w:color="auto" w:frame="1"/>
          <w:shd w:val="clear" w:color="auto" w:fill="FFFFFF"/>
        </w:rPr>
        <w:t>Ecology Letters</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shd w:val="clear" w:color="auto" w:fill="FFFFFF"/>
        </w:rPr>
        <w:t>(a) and</w:t>
      </w:r>
      <w:r w:rsidR="00001647" w:rsidRPr="00267C0C">
        <w:rPr>
          <w:rStyle w:val="apple-converted-space"/>
          <w:rFonts w:ascii="Times New Roman" w:hAnsi="Times New Roman" w:cs="Times New Roman"/>
          <w:sz w:val="24"/>
          <w:szCs w:val="24"/>
          <w:shd w:val="clear" w:color="auto" w:fill="FFFFFF"/>
        </w:rPr>
        <w:t> </w:t>
      </w:r>
      <w:r w:rsidR="00001647" w:rsidRPr="00267C0C">
        <w:rPr>
          <w:rFonts w:ascii="Times New Roman" w:hAnsi="Times New Roman" w:cs="Times New Roman"/>
          <w:sz w:val="24"/>
          <w:szCs w:val="24"/>
          <w:bdr w:val="none" w:sz="0" w:space="0" w:color="auto" w:frame="1"/>
          <w:shd w:val="clear" w:color="auto" w:fill="FFFFFF"/>
        </w:rPr>
        <w:t>Pregitzer</w:t>
      </w:r>
      <w:r w:rsidR="00001647" w:rsidRPr="00267C0C">
        <w:rPr>
          <w:rStyle w:val="apple-converted-space"/>
          <w:rFonts w:ascii="Times New Roman" w:hAnsi="Times New Roman" w:cs="Times New Roman"/>
          <w:sz w:val="24"/>
          <w:szCs w:val="24"/>
          <w:bdr w:val="none" w:sz="0" w:space="0" w:color="auto" w:frame="1"/>
          <w:shd w:val="clear" w:color="auto" w:fill="FFFFFF"/>
        </w:rPr>
        <w:t> </w:t>
      </w:r>
      <w:r w:rsidR="00001647" w:rsidRPr="00267C0C">
        <w:rPr>
          <w:rStyle w:val="Emphasis"/>
          <w:rFonts w:ascii="Times New Roman" w:hAnsi="Times New Roman" w:cs="Times New Roman"/>
          <w:sz w:val="24"/>
          <w:szCs w:val="24"/>
          <w:bdr w:val="none" w:sz="0" w:space="0" w:color="auto" w:frame="1"/>
        </w:rPr>
        <w:t>et al.</w:t>
      </w:r>
      <w:r w:rsidR="00001647" w:rsidRPr="00267C0C">
        <w:rPr>
          <w:rStyle w:val="apple-converted-space"/>
          <w:rFonts w:ascii="Times New Roman" w:hAnsi="Times New Roman" w:cs="Times New Roman"/>
          <w:sz w:val="24"/>
          <w:szCs w:val="24"/>
          <w:bdr w:val="none" w:sz="0" w:space="0" w:color="auto" w:frame="1"/>
          <w:shd w:val="clear" w:color="auto" w:fill="FFFFFF"/>
        </w:rPr>
        <w:t> </w:t>
      </w:r>
      <w:r w:rsidR="00001647" w:rsidRPr="00267C0C">
        <w:rPr>
          <w:rFonts w:ascii="Times New Roman" w:hAnsi="Times New Roman" w:cs="Times New Roman"/>
          <w:sz w:val="24"/>
          <w:szCs w:val="24"/>
          <w:bdr w:val="none" w:sz="0" w:space="0" w:color="auto" w:frame="1"/>
          <w:shd w:val="clear" w:color="auto" w:fill="FFFFFF"/>
        </w:rPr>
        <w:t>(2010)</w:t>
      </w:r>
      <w:r w:rsidR="00001647" w:rsidRPr="00267C0C">
        <w:rPr>
          <w:rFonts w:ascii="Times New Roman" w:hAnsi="Times New Roman" w:cs="Times New Roman"/>
          <w:sz w:val="24"/>
          <w:szCs w:val="24"/>
          <w:shd w:val="clear" w:color="auto" w:fill="FFFFFF"/>
        </w:rPr>
        <w:t>,</w:t>
      </w:r>
      <w:r w:rsidR="00001647" w:rsidRPr="00267C0C">
        <w:rPr>
          <w:rStyle w:val="apple-converted-space"/>
          <w:rFonts w:ascii="Times New Roman" w:hAnsi="Times New Roman" w:cs="Times New Roman"/>
          <w:sz w:val="24"/>
          <w:szCs w:val="24"/>
          <w:shd w:val="clear" w:color="auto" w:fill="FFFFFF"/>
        </w:rPr>
        <w:t> </w:t>
      </w:r>
      <w:r w:rsidR="00001647" w:rsidRPr="00267C0C">
        <w:rPr>
          <w:rStyle w:val="Emphasis"/>
          <w:rFonts w:ascii="Times New Roman" w:hAnsi="Times New Roman" w:cs="Times New Roman"/>
          <w:sz w:val="24"/>
          <w:szCs w:val="24"/>
          <w:bdr w:val="none" w:sz="0" w:space="0" w:color="auto" w:frame="1"/>
          <w:shd w:val="clear" w:color="auto" w:fill="FFFFFF"/>
        </w:rPr>
        <w:t>Evolutionary Ecology</w:t>
      </w:r>
      <w:r w:rsidR="00001647">
        <w:rPr>
          <w:rStyle w:val="Emphasis"/>
          <w:rFonts w:ascii="Times New Roman" w:hAnsi="Times New Roman" w:cs="Times New Roman"/>
          <w:sz w:val="24"/>
          <w:szCs w:val="24"/>
          <w:bdr w:val="none" w:sz="0" w:space="0" w:color="auto" w:frame="1"/>
          <w:shd w:val="clear" w:color="auto" w:fill="FFFFFF"/>
        </w:rPr>
        <w:t xml:space="preserve"> </w:t>
      </w:r>
      <w:r w:rsidR="00001647" w:rsidRPr="00267C0C">
        <w:rPr>
          <w:rFonts w:ascii="Times New Roman" w:hAnsi="Times New Roman" w:cs="Times New Roman"/>
          <w:sz w:val="24"/>
          <w:szCs w:val="24"/>
          <w:shd w:val="clear" w:color="auto" w:fill="FFFFFF"/>
        </w:rPr>
        <w:t>(b).</w:t>
      </w:r>
      <w:proofErr w:type="gramEnd"/>
      <w:r w:rsidR="00001647" w:rsidRPr="00267C0C">
        <w:rPr>
          <w:rStyle w:val="apple-converted-space"/>
          <w:rFonts w:ascii="Arial" w:hAnsi="Arial" w:cs="Arial"/>
          <w:sz w:val="18"/>
          <w:szCs w:val="18"/>
          <w:shd w:val="clear" w:color="auto" w:fill="FFFFFF"/>
        </w:rPr>
        <w:t> </w:t>
      </w:r>
    </w:p>
    <w:p w:rsidR="00001647" w:rsidRDefault="00001647" w:rsidP="00001647">
      <w:pPr>
        <w:rPr>
          <w:rStyle w:val="apple-converted-space"/>
          <w:rFonts w:ascii="Arial" w:hAnsi="Arial" w:cs="Arial"/>
          <w:sz w:val="18"/>
          <w:szCs w:val="18"/>
          <w:shd w:val="clear" w:color="auto" w:fill="FFFFFF"/>
        </w:rPr>
      </w:pPr>
      <w:r>
        <w:rPr>
          <w:rStyle w:val="apple-converted-space"/>
          <w:rFonts w:ascii="Arial" w:hAnsi="Arial" w:cs="Arial"/>
          <w:sz w:val="18"/>
          <w:szCs w:val="18"/>
          <w:shd w:val="clear" w:color="auto" w:fill="FFFFFF"/>
        </w:rPr>
        <w:br w:type="page"/>
      </w:r>
    </w:p>
    <w:p w:rsidR="00001647" w:rsidRPr="00267C0C" w:rsidRDefault="00001647" w:rsidP="00001647">
      <w:pPr>
        <w:spacing w:line="360" w:lineRule="auto"/>
        <w:jc w:val="center"/>
        <w:rPr>
          <w:rFonts w:ascii="Times New Roman" w:hAnsi="Times New Roman" w:cs="Times New Roman"/>
          <w:b/>
          <w:sz w:val="24"/>
          <w:szCs w:val="24"/>
        </w:rPr>
      </w:pPr>
      <w:r>
        <w:rPr>
          <w:noProof/>
        </w:rPr>
        <w:lastRenderedPageBreak/>
        <w:drawing>
          <wp:inline distT="0" distB="0" distL="0" distR="0" wp14:anchorId="4B015B02" wp14:editId="0E0D368B">
            <wp:extent cx="4640421" cy="6162675"/>
            <wp:effectExtent l="19050" t="0" r="7779" b="0"/>
            <wp:docPr id="4" name="Picture 7" descr="http://onlinelibrary.wiley.com/store/10.1111/j.1365-2435.2010.01797.x/asset/image_n/FEC_1797_f2.gif?v=1&amp;t=gyx8unmk&amp;s=342234d51ba8c564531dfc50cf95a689efdb21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nlinelibrary.wiley.com/store/10.1111/j.1365-2435.2010.01797.x/asset/image_n/FEC_1797_f2.gif?v=1&amp;t=gyx8unmk&amp;s=342234d51ba8c564531dfc50cf95a689efdb218f"/>
                    <pic:cNvPicPr>
                      <a:picLocks noChangeAspect="1" noChangeArrowheads="1"/>
                    </pic:cNvPicPr>
                  </pic:nvPicPr>
                  <pic:blipFill>
                    <a:blip r:embed="rId25" cstate="print"/>
                    <a:srcRect/>
                    <a:stretch>
                      <a:fillRect/>
                    </a:stretch>
                  </pic:blipFill>
                  <pic:spPr bwMode="auto">
                    <a:xfrm>
                      <a:off x="0" y="0"/>
                      <a:ext cx="4640421" cy="6162675"/>
                    </a:xfrm>
                    <a:prstGeom prst="rect">
                      <a:avLst/>
                    </a:prstGeom>
                    <a:noFill/>
                    <a:ln w="9525">
                      <a:noFill/>
                      <a:miter lim="800000"/>
                      <a:headEnd/>
                      <a:tailEnd/>
                    </a:ln>
                  </pic:spPr>
                </pic:pic>
              </a:graphicData>
            </a:graphic>
          </wp:inline>
        </w:drawing>
      </w:r>
    </w:p>
    <w:p w:rsidR="00001647" w:rsidRDefault="0000164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4260" w:rsidRPr="005C1771" w:rsidRDefault="004F4260" w:rsidP="00001647">
      <w:pPr>
        <w:spacing w:after="240" w:line="360" w:lineRule="auto"/>
        <w:textAlignment w:val="baseline"/>
        <w:rPr>
          <w:rFonts w:ascii="Times New Roman" w:eastAsia="Times New Roman" w:hAnsi="Times New Roman" w:cs="Times New Roman"/>
          <w:sz w:val="24"/>
          <w:szCs w:val="24"/>
        </w:rPr>
      </w:pPr>
      <w:proofErr w:type="gramStart"/>
      <w:r w:rsidRPr="008B0968">
        <w:rPr>
          <w:rFonts w:ascii="Times New Roman" w:eastAsia="Times New Roman" w:hAnsi="Times New Roman" w:cs="Times New Roman"/>
          <w:sz w:val="24"/>
          <w:szCs w:val="24"/>
        </w:rPr>
        <w:lastRenderedPageBreak/>
        <w:t>ecological</w:t>
      </w:r>
      <w:proofErr w:type="gramEnd"/>
      <w:r w:rsidRPr="008B0968">
        <w:rPr>
          <w:rFonts w:ascii="Times New Roman" w:eastAsia="Times New Roman" w:hAnsi="Times New Roman" w:cs="Times New Roman"/>
          <w:sz w:val="24"/>
          <w:szCs w:val="24"/>
        </w:rPr>
        <w:t xml:space="preserve"> and evolutionary factors. Because genetic variation in one species can have community and ecosystem phenotypes that affect genetic variation in subsequent generations, it becomes difficult to determine at which level of organization (</w:t>
      </w:r>
      <w:r w:rsidR="00EA5065">
        <w:rPr>
          <w:rFonts w:ascii="Times New Roman" w:eastAsia="Times New Roman" w:hAnsi="Times New Roman" w:cs="Times New Roman"/>
          <w:sz w:val="24"/>
          <w:szCs w:val="24"/>
        </w:rPr>
        <w:t>e.g.,</w:t>
      </w:r>
      <w:r w:rsidRPr="008B0968">
        <w:rPr>
          <w:rFonts w:ascii="Times New Roman" w:eastAsia="Times New Roman" w:hAnsi="Times New Roman" w:cs="Times New Roman"/>
          <w:sz w:val="24"/>
          <w:szCs w:val="24"/>
        </w:rPr>
        <w:t xml:space="preserve"> population, community, or ecosystem) the relative fitness of an individual depends.</w:t>
      </w:r>
    </w:p>
    <w:p w:rsidR="004F4260" w:rsidRPr="008B0968" w:rsidRDefault="004F4260" w:rsidP="004F4260">
      <w:pPr>
        <w:spacing w:after="240" w:line="360" w:lineRule="auto"/>
        <w:textAlignment w:val="baseline"/>
        <w:outlineLvl w:val="2"/>
        <w:rPr>
          <w:rFonts w:ascii="Times New Roman" w:eastAsia="Times New Roman" w:hAnsi="Times New Roman" w:cs="Times New Roman"/>
          <w:b/>
          <w:bCs/>
          <w:sz w:val="24"/>
          <w:szCs w:val="24"/>
        </w:rPr>
      </w:pPr>
      <w:r w:rsidRPr="008B0968">
        <w:rPr>
          <w:rFonts w:ascii="Times New Roman" w:eastAsia="Times New Roman" w:hAnsi="Times New Roman" w:cs="Times New Roman"/>
          <w:b/>
          <w:bCs/>
          <w:sz w:val="24"/>
          <w:szCs w:val="24"/>
        </w:rPr>
        <w:t>Multi-level selection…whose phenotype is it and how is selection acting?</w:t>
      </w:r>
    </w:p>
    <w:p w:rsidR="004F4260" w:rsidRPr="008B0968" w:rsidRDefault="004F4260" w:rsidP="006A03BB">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While no experimental approach for multi-level selection is widely accepted, multi-level selection provides an important theoretical framework for understanding how higher level selection may influence individual level evolutionary processes. Multi-level selection is generally defined as variation in an individual’s relative fitness that can be partitioned into within-group and between-group components, with ‘level’ defined by the question to be addressed (Keller 1999; Collins &amp; Gardner 2009). Partitioning variation in fitness is an important approach if we are to model the change in the average value of a specific character across all individuals, in all species, in all communities in an ecosystem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a phenotype that is common to all organisms in an ecosystem such as biomass, plant and soil nutrient content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carbon, nitrogen, phosphorous), body size, or offspring). We recognize that ecosystems are more than a set of communities, and that some ecosystem properties would go unmeasured even if every parameter at the community level was assessed. Our approach is only one method of using the flexible Price equation to partition across levels of organization. This approach provides an all-encompassing view of natural selection by recognizing that organisms are embedded not only in a complex abiotic environment, but also a matrix of interacting species in which the phenotype of one organism is the environment of another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the relative fitness of an individual depends on the group to which it belongs). One common theoretical framework for understanding multi-level selection is the Price equation (Price 1972; Frank 1998; Gardner 2008; Collins &amp; Gardner 2009). The Price equation mathematically describes change via natural selection in a completely general way and has recently been applied successfully in the field of community ecology (Loreau &amp; Hector 2001; Fox 2006; Collins &amp; Gardner 2009) and its use for understanding how evolutionary processes may alter communities and ecosystem function may be fundamental.</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Consider an ecosystem formed by a set of communities </w:t>
      </w:r>
      <w:r w:rsidRPr="008B0968">
        <w:rPr>
          <w:rFonts w:ascii="Times New Roman" w:eastAsia="Times New Roman" w:hAnsi="Times New Roman" w:cs="Times New Roman"/>
          <w:i/>
          <w:iCs/>
          <w:sz w:val="24"/>
          <w:szCs w:val="24"/>
        </w:rPr>
        <w:t>C</w:t>
      </w:r>
      <w:r w:rsidRPr="008B0968">
        <w:rPr>
          <w:rFonts w:ascii="Times New Roman" w:eastAsia="Times New Roman" w:hAnsi="Times New Roman" w:cs="Times New Roman"/>
          <w:sz w:val="24"/>
          <w:szCs w:val="24"/>
        </w:rPr>
        <w:t>, in which each community is assigned a unique index </w:t>
      </w:r>
      <w:r w:rsidRPr="008B0968">
        <w:rPr>
          <w:rFonts w:ascii="Times New Roman" w:eastAsia="Times New Roman" w:hAnsi="Times New Roman" w:cs="Times New Roman"/>
          <w:i/>
          <w:iCs/>
          <w:sz w:val="24"/>
          <w:szCs w:val="24"/>
        </w:rPr>
        <w:t>i</w:t>
      </w:r>
      <w:r w:rsidRPr="008B0968">
        <w:rPr>
          <w:rFonts w:ascii="Cambria Math" w:eastAsia="Times New Roman" w:hAnsi="Cambria Math" w:cs="Times New Roman"/>
          <w:sz w:val="24"/>
          <w:szCs w:val="24"/>
        </w:rPr>
        <w:t>∈</w:t>
      </w:r>
      <w:r w:rsidRPr="008B0968">
        <w:rPr>
          <w:rFonts w:ascii="Times New Roman" w:eastAsia="Times New Roman" w:hAnsi="Times New Roman" w:cs="Times New Roman"/>
          <w:i/>
          <w:iCs/>
          <w:sz w:val="24"/>
          <w:szCs w:val="24"/>
        </w:rPr>
        <w:t>C</w:t>
      </w:r>
      <w:r w:rsidRPr="008B0968">
        <w:rPr>
          <w:rFonts w:ascii="Times New Roman" w:eastAsia="Times New Roman" w:hAnsi="Times New Roman" w:cs="Times New Roman"/>
          <w:sz w:val="24"/>
          <w:szCs w:val="24"/>
        </w:rPr>
        <w:t>. Each community contains a set of species </w:t>
      </w:r>
      <w:r w:rsidRPr="008B0968">
        <w:rPr>
          <w:rFonts w:ascii="Times New Roman" w:eastAsia="Times New Roman" w:hAnsi="Times New Roman" w:cs="Times New Roman"/>
          <w:i/>
          <w:iCs/>
          <w:sz w:val="24"/>
          <w:szCs w:val="24"/>
        </w:rPr>
        <w:t>Si</w:t>
      </w:r>
      <w:r w:rsidRPr="008B0968">
        <w:rPr>
          <w:rFonts w:ascii="Times New Roman" w:eastAsia="Times New Roman" w:hAnsi="Times New Roman" w:cs="Times New Roman"/>
          <w:sz w:val="24"/>
          <w:szCs w:val="24"/>
        </w:rPr>
        <w:t xml:space="preserve"> and we assign each species a </w:t>
      </w:r>
      <w:r w:rsidRPr="008B0968">
        <w:rPr>
          <w:rFonts w:ascii="Times New Roman" w:eastAsia="Times New Roman" w:hAnsi="Times New Roman" w:cs="Times New Roman"/>
          <w:sz w:val="24"/>
          <w:szCs w:val="24"/>
        </w:rPr>
        <w:lastRenderedPageBreak/>
        <w:t>unique index </w:t>
      </w:r>
      <w:r w:rsidRPr="008B0968">
        <w:rPr>
          <w:rFonts w:ascii="Times New Roman" w:eastAsia="Times New Roman" w:hAnsi="Times New Roman" w:cs="Times New Roman"/>
          <w:i/>
          <w:iCs/>
          <w:sz w:val="24"/>
          <w:szCs w:val="24"/>
        </w:rPr>
        <w:t>j</w:t>
      </w:r>
      <w:r w:rsidRPr="008B0968">
        <w:rPr>
          <w:rFonts w:ascii="Cambria Math" w:eastAsia="Times New Roman" w:hAnsi="Cambria Math" w:cs="Times New Roman"/>
          <w:sz w:val="24"/>
          <w:szCs w:val="24"/>
        </w:rPr>
        <w:t>∈</w:t>
      </w:r>
      <w:r w:rsidRPr="008B0968">
        <w:rPr>
          <w:rFonts w:ascii="Times New Roman" w:eastAsia="Times New Roman" w:hAnsi="Times New Roman" w:cs="Times New Roman"/>
          <w:i/>
          <w:iCs/>
          <w:sz w:val="24"/>
          <w:szCs w:val="24"/>
        </w:rPr>
        <w:t>Si</w:t>
      </w:r>
      <w:r w:rsidRPr="008B0968">
        <w:rPr>
          <w:rFonts w:ascii="Times New Roman" w:eastAsia="Times New Roman" w:hAnsi="Times New Roman" w:cs="Times New Roman"/>
          <w:sz w:val="24"/>
          <w:szCs w:val="24"/>
        </w:rPr>
        <w:t>. Each species contains a set of different individual phenotypes </w:t>
      </w:r>
      <w:r w:rsidRPr="008B0968">
        <w:rPr>
          <w:rFonts w:ascii="Times New Roman" w:eastAsia="Times New Roman" w:hAnsi="Times New Roman" w:cs="Times New Roman"/>
          <w:i/>
          <w:iCs/>
          <w:sz w:val="24"/>
          <w:szCs w:val="24"/>
        </w:rPr>
        <w:t>Pij</w:t>
      </w:r>
      <w:r w:rsidRPr="008B0968">
        <w:rPr>
          <w:rFonts w:ascii="Times New Roman" w:eastAsia="Times New Roman" w:hAnsi="Times New Roman" w:cs="Times New Roman"/>
          <w:sz w:val="24"/>
          <w:szCs w:val="24"/>
        </w:rPr>
        <w:t>, to which we assign each phenotype a unique index </w:t>
      </w:r>
      <w:r w:rsidRPr="008B0968">
        <w:rPr>
          <w:rFonts w:ascii="Times New Roman" w:eastAsia="Times New Roman" w:hAnsi="Times New Roman" w:cs="Times New Roman"/>
          <w:i/>
          <w:iCs/>
          <w:sz w:val="24"/>
          <w:szCs w:val="24"/>
        </w:rPr>
        <w:t>k</w:t>
      </w:r>
      <w:r w:rsidRPr="008B0968">
        <w:rPr>
          <w:rFonts w:ascii="Cambria Math" w:eastAsia="Times New Roman" w:hAnsi="Cambria Math" w:cs="Times New Roman"/>
          <w:sz w:val="24"/>
          <w:szCs w:val="24"/>
        </w:rPr>
        <w:t>∈</w:t>
      </w:r>
      <w:r w:rsidRPr="008B0968">
        <w:rPr>
          <w:rFonts w:ascii="Times New Roman" w:eastAsia="Times New Roman" w:hAnsi="Times New Roman" w:cs="Times New Roman"/>
          <w:i/>
          <w:iCs/>
          <w:sz w:val="24"/>
          <w:szCs w:val="24"/>
        </w:rPr>
        <w:t>Pij</w:t>
      </w:r>
      <w:r w:rsidRPr="008B0968">
        <w:rPr>
          <w:rFonts w:ascii="Times New Roman" w:eastAsia="Times New Roman" w:hAnsi="Times New Roman" w:cs="Times New Roman"/>
          <w:sz w:val="24"/>
          <w:szCs w:val="24"/>
        </w:rPr>
        <w:t>. Notice that for our purposes communities are mutually exclusive groups of species and phenotypes within an ecosystem, and species are mutually exclusive groups of individuals within a community. Communities can be defined in different ways depending on the character considered and the interest of the researcher as long as they retain their hierarchical and mutually exclusive nature.</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Let </w:t>
      </w:r>
      <w:r w:rsidRPr="008B0968">
        <w:rPr>
          <w:rFonts w:ascii="Times New Roman" w:eastAsia="Times New Roman" w:hAnsi="Times New Roman" w:cs="Times New Roman"/>
          <w:i/>
          <w:iCs/>
          <w:sz w:val="24"/>
          <w:szCs w:val="24"/>
        </w:rPr>
        <w:t>wijk</w:t>
      </w:r>
      <w:r w:rsidRPr="008B0968">
        <w:rPr>
          <w:rFonts w:ascii="Times New Roman" w:eastAsia="Times New Roman" w:hAnsi="Times New Roman" w:cs="Times New Roman"/>
          <w:sz w:val="24"/>
          <w:szCs w:val="24"/>
        </w:rPr>
        <w:t> be the fitness of an individual with phenotype </w:t>
      </w:r>
      <w:r w:rsidRPr="008B0968">
        <w:rPr>
          <w:rFonts w:ascii="Times New Roman" w:eastAsia="Times New Roman" w:hAnsi="Times New Roman" w:cs="Times New Roman"/>
          <w:i/>
          <w:iCs/>
          <w:sz w:val="24"/>
          <w:szCs w:val="24"/>
        </w:rPr>
        <w:t>k</w:t>
      </w:r>
      <w:r w:rsidRPr="008B0968">
        <w:rPr>
          <w:rFonts w:ascii="Times New Roman" w:eastAsia="Times New Roman" w:hAnsi="Times New Roman" w:cs="Times New Roman"/>
          <w:sz w:val="24"/>
          <w:szCs w:val="24"/>
        </w:rPr>
        <w:t> in species </w:t>
      </w:r>
      <w:r w:rsidRPr="008B0968">
        <w:rPr>
          <w:rFonts w:ascii="Times New Roman" w:eastAsia="Times New Roman" w:hAnsi="Times New Roman" w:cs="Times New Roman"/>
          <w:i/>
          <w:iCs/>
          <w:sz w:val="24"/>
          <w:szCs w:val="24"/>
        </w:rPr>
        <w:t>j</w:t>
      </w:r>
      <w:r w:rsidRPr="008B0968">
        <w:rPr>
          <w:rFonts w:ascii="Times New Roman" w:eastAsia="Times New Roman" w:hAnsi="Times New Roman" w:cs="Times New Roman"/>
          <w:sz w:val="24"/>
          <w:szCs w:val="24"/>
        </w:rPr>
        <w:t> in community </w:t>
      </w:r>
      <w:r w:rsidRPr="008B0968">
        <w:rPr>
          <w:rFonts w:ascii="Times New Roman" w:eastAsia="Times New Roman" w:hAnsi="Times New Roman" w:cs="Times New Roman"/>
          <w:i/>
          <w:iCs/>
          <w:sz w:val="24"/>
          <w:szCs w:val="24"/>
        </w:rPr>
        <w:t>i</w:t>
      </w:r>
      <w:r w:rsidRPr="008B0968">
        <w:rPr>
          <w:rFonts w:ascii="Times New Roman" w:eastAsia="Times New Roman" w:hAnsi="Times New Roman" w:cs="Times New Roman"/>
          <w:sz w:val="24"/>
          <w:szCs w:val="24"/>
        </w:rPr>
        <w:t>. The average (arithmetic mean) fitness of all individuals in species </w:t>
      </w:r>
      <w:r w:rsidRPr="008B0968">
        <w:rPr>
          <w:rFonts w:ascii="Times New Roman" w:eastAsia="Times New Roman" w:hAnsi="Times New Roman" w:cs="Times New Roman"/>
          <w:i/>
          <w:iCs/>
          <w:sz w:val="24"/>
          <w:szCs w:val="24"/>
        </w:rPr>
        <w:t>j</w:t>
      </w:r>
      <w:r w:rsidRPr="008B0968">
        <w:rPr>
          <w:rFonts w:ascii="Times New Roman" w:eastAsia="Times New Roman" w:hAnsi="Times New Roman" w:cs="Times New Roman"/>
          <w:sz w:val="24"/>
          <w:szCs w:val="24"/>
        </w:rPr>
        <w:t> in community </w:t>
      </w:r>
      <w:r w:rsidRPr="008B0968">
        <w:rPr>
          <w:rFonts w:ascii="Times New Roman" w:eastAsia="Times New Roman" w:hAnsi="Times New Roman" w:cs="Times New Roman"/>
          <w:i/>
          <w:iCs/>
          <w:sz w:val="24"/>
          <w:szCs w:val="24"/>
        </w:rPr>
        <w:t>i</w:t>
      </w:r>
      <w:r w:rsidRPr="008B0968">
        <w:rPr>
          <w:rFonts w:ascii="Times New Roman" w:eastAsia="Times New Roman" w:hAnsi="Times New Roman" w:cs="Times New Roman"/>
          <w:sz w:val="24"/>
          <w:szCs w:val="24"/>
        </w:rPr>
        <w:t> is </w:t>
      </w:r>
      <w:r w:rsidRPr="008B0968">
        <w:rPr>
          <w:rFonts w:ascii="Times New Roman" w:eastAsia="Times New Roman" w:hAnsi="Times New Roman" w:cs="Times New Roman"/>
          <w:noProof/>
          <w:sz w:val="24"/>
          <w:szCs w:val="24"/>
        </w:rPr>
        <w:drawing>
          <wp:inline distT="0" distB="0" distL="0" distR="0">
            <wp:extent cx="1038225" cy="161925"/>
            <wp:effectExtent l="19050" t="0" r="9525" b="0"/>
            <wp:docPr id="7" name="Picture 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line image"/>
                    <pic:cNvPicPr>
                      <a:picLocks noChangeAspect="1" noChangeArrowheads="1"/>
                    </pic:cNvPicPr>
                  </pic:nvPicPr>
                  <pic:blipFill>
                    <a:blip r:embed="rId26" cstate="print"/>
                    <a:srcRect/>
                    <a:stretch>
                      <a:fillRect/>
                    </a:stretch>
                  </pic:blipFill>
                  <pic:spPr bwMode="auto">
                    <a:xfrm>
                      <a:off x="0" y="0"/>
                      <a:ext cx="1038225" cy="16192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(where </w:t>
      </w:r>
      <w:r w:rsidRPr="008B0968">
        <w:rPr>
          <w:rFonts w:ascii="Times New Roman" w:eastAsia="Times New Roman" w:hAnsi="Times New Roman" w:cs="Times New Roman"/>
          <w:i/>
          <w:iCs/>
          <w:sz w:val="24"/>
          <w:szCs w:val="24"/>
        </w:rPr>
        <w:t>EA</w:t>
      </w:r>
      <w:r w:rsidRPr="008B0968">
        <w:rPr>
          <w:rFonts w:ascii="Times New Roman" w:eastAsia="Times New Roman" w:hAnsi="Times New Roman" w:cs="Times New Roman"/>
          <w:sz w:val="24"/>
          <w:szCs w:val="24"/>
        </w:rPr>
        <w:t> denotes the statistical expectation taken over the set </w:t>
      </w:r>
      <w:r w:rsidRPr="008B0968">
        <w:rPr>
          <w:rFonts w:ascii="Times New Roman" w:eastAsia="Times New Roman" w:hAnsi="Times New Roman" w:cs="Times New Roman"/>
          <w:i/>
          <w:iCs/>
          <w:sz w:val="24"/>
          <w:szCs w:val="24"/>
        </w:rPr>
        <w:t>A</w:t>
      </w:r>
      <w:r w:rsidRPr="008B0968">
        <w:rPr>
          <w:rFonts w:ascii="Times New Roman" w:eastAsia="Times New Roman" w:hAnsi="Times New Roman" w:cs="Times New Roman"/>
          <w:sz w:val="24"/>
          <w:szCs w:val="24"/>
        </w:rPr>
        <w:t>). Set </w:t>
      </w:r>
      <w:r w:rsidRPr="008B0968">
        <w:rPr>
          <w:rFonts w:ascii="Times New Roman" w:eastAsia="Times New Roman" w:hAnsi="Times New Roman" w:cs="Times New Roman"/>
          <w:i/>
          <w:iCs/>
          <w:sz w:val="24"/>
          <w:szCs w:val="24"/>
        </w:rPr>
        <w:t>A</w:t>
      </w:r>
      <w:r w:rsidRPr="008B0968">
        <w:rPr>
          <w:rFonts w:ascii="Times New Roman" w:eastAsia="Times New Roman" w:hAnsi="Times New Roman" w:cs="Times New Roman"/>
          <w:sz w:val="24"/>
          <w:szCs w:val="24"/>
        </w:rPr>
        <w:t> is a generic set which can refer to phenotypes (</w:t>
      </w:r>
      <w:r w:rsidRPr="008B0968">
        <w:rPr>
          <w:rFonts w:ascii="Times New Roman" w:eastAsia="Times New Roman" w:hAnsi="Times New Roman" w:cs="Times New Roman"/>
          <w:i/>
          <w:iCs/>
          <w:sz w:val="24"/>
          <w:szCs w:val="24"/>
        </w:rPr>
        <w:t>P</w:t>
      </w:r>
      <w:r w:rsidRPr="008B0968">
        <w:rPr>
          <w:rFonts w:ascii="Times New Roman" w:eastAsia="Times New Roman" w:hAnsi="Times New Roman" w:cs="Times New Roman"/>
          <w:sz w:val="24"/>
          <w:szCs w:val="24"/>
        </w:rPr>
        <w:t>), communities (</w:t>
      </w:r>
      <w:r w:rsidRPr="008B0968">
        <w:rPr>
          <w:rFonts w:ascii="Times New Roman" w:eastAsia="Times New Roman" w:hAnsi="Times New Roman" w:cs="Times New Roman"/>
          <w:i/>
          <w:iCs/>
          <w:sz w:val="24"/>
          <w:szCs w:val="24"/>
        </w:rPr>
        <w:t>C</w:t>
      </w:r>
      <w:r w:rsidRPr="008B0968">
        <w:rPr>
          <w:rFonts w:ascii="Times New Roman" w:eastAsia="Times New Roman" w:hAnsi="Times New Roman" w:cs="Times New Roman"/>
          <w:sz w:val="24"/>
          <w:szCs w:val="24"/>
        </w:rPr>
        <w:t>), or ecosystems (</w:t>
      </w:r>
      <w:r w:rsidRPr="008B0968">
        <w:rPr>
          <w:rFonts w:ascii="Times New Roman" w:eastAsia="Times New Roman" w:hAnsi="Times New Roman" w:cs="Times New Roman"/>
          <w:i/>
          <w:iCs/>
          <w:sz w:val="24"/>
          <w:szCs w:val="24"/>
        </w:rPr>
        <w:t>E</w:t>
      </w:r>
      <w:r w:rsidRPr="008B0968">
        <w:rPr>
          <w:rFonts w:ascii="Times New Roman" w:eastAsia="Times New Roman" w:hAnsi="Times New Roman" w:cs="Times New Roman"/>
          <w:sz w:val="24"/>
          <w:szCs w:val="24"/>
        </w:rPr>
        <w:t>). The average fitness of all species in community </w:t>
      </w:r>
      <w:r w:rsidRPr="008B0968">
        <w:rPr>
          <w:rFonts w:ascii="Times New Roman" w:eastAsia="Times New Roman" w:hAnsi="Times New Roman" w:cs="Times New Roman"/>
          <w:i/>
          <w:iCs/>
          <w:sz w:val="24"/>
          <w:szCs w:val="24"/>
        </w:rPr>
        <w:t>i</w:t>
      </w:r>
      <w:r w:rsidRPr="008B0968">
        <w:rPr>
          <w:rFonts w:ascii="Times New Roman" w:eastAsia="Times New Roman" w:hAnsi="Times New Roman" w:cs="Times New Roman"/>
          <w:sz w:val="24"/>
          <w:szCs w:val="24"/>
        </w:rPr>
        <w:t> is </w:t>
      </w:r>
      <w:r w:rsidRPr="008B0968">
        <w:rPr>
          <w:rFonts w:ascii="Times New Roman" w:eastAsia="Times New Roman" w:hAnsi="Times New Roman" w:cs="Times New Roman"/>
          <w:noProof/>
          <w:sz w:val="24"/>
          <w:szCs w:val="24"/>
        </w:rPr>
        <w:drawing>
          <wp:inline distT="0" distB="0" distL="0" distR="0">
            <wp:extent cx="857250" cy="142875"/>
            <wp:effectExtent l="19050" t="0" r="0" b="0"/>
            <wp:docPr id="8" name="Picture 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line image"/>
                    <pic:cNvPicPr>
                      <a:picLocks noChangeAspect="1" noChangeArrowheads="1"/>
                    </pic:cNvPicPr>
                  </pic:nvPicPr>
                  <pic:blipFill>
                    <a:blip r:embed="rId27" cstate="print"/>
                    <a:srcRect/>
                    <a:stretch>
                      <a:fillRect/>
                    </a:stretch>
                  </pic:blipFill>
                  <pic:spPr bwMode="auto">
                    <a:xfrm>
                      <a:off x="0" y="0"/>
                      <a:ext cx="857250" cy="14287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The average fitness of all</w:t>
      </w:r>
      <w:r>
        <w:rPr>
          <w:rFonts w:ascii="Times New Roman" w:eastAsia="Times New Roman" w:hAnsi="Times New Roman" w:cs="Times New Roman"/>
          <w:sz w:val="24"/>
          <w:szCs w:val="24"/>
        </w:rPr>
        <w:t xml:space="preserve"> phenotypes in the ecosystem is </w:t>
      </w:r>
      <w:r w:rsidRPr="008B0968">
        <w:rPr>
          <w:rFonts w:ascii="Times New Roman" w:eastAsia="Times New Roman" w:hAnsi="Times New Roman" w:cs="Times New Roman"/>
          <w:noProof/>
          <w:sz w:val="24"/>
          <w:szCs w:val="24"/>
        </w:rPr>
        <w:drawing>
          <wp:inline distT="0" distB="0" distL="0" distR="0">
            <wp:extent cx="1609725" cy="190500"/>
            <wp:effectExtent l="19050" t="0" r="9525" b="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line image"/>
                    <pic:cNvPicPr>
                      <a:picLocks noChangeAspect="1" noChangeArrowheads="1"/>
                    </pic:cNvPicPr>
                  </pic:nvPicPr>
                  <pic:blipFill>
                    <a:blip r:embed="rId28" cstate="print"/>
                    <a:srcRect/>
                    <a:stretch>
                      <a:fillRect/>
                    </a:stretch>
                  </pic:blipFill>
                  <pic:spPr bwMode="auto">
                    <a:xfrm>
                      <a:off x="0" y="0"/>
                      <a:ext cx="1609725" cy="190500"/>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Let </w:t>
      </w:r>
      <w:r w:rsidRPr="008B0968">
        <w:rPr>
          <w:rFonts w:ascii="Times New Roman" w:eastAsia="Times New Roman" w:hAnsi="Times New Roman" w:cs="Times New Roman"/>
          <w:i/>
          <w:iCs/>
          <w:sz w:val="24"/>
          <w:szCs w:val="24"/>
        </w:rPr>
        <w:t>zijk</w:t>
      </w:r>
      <w:r w:rsidRPr="008B0968">
        <w:rPr>
          <w:rFonts w:ascii="Times New Roman" w:eastAsia="Times New Roman" w:hAnsi="Times New Roman" w:cs="Times New Roman"/>
          <w:sz w:val="24"/>
          <w:szCs w:val="24"/>
        </w:rPr>
        <w:t> be the value of the character of interest corresponding to phenotype </w:t>
      </w:r>
      <w:r w:rsidRPr="008B0968">
        <w:rPr>
          <w:rFonts w:ascii="Times New Roman" w:eastAsia="Times New Roman" w:hAnsi="Times New Roman" w:cs="Times New Roman"/>
          <w:i/>
          <w:iCs/>
          <w:sz w:val="24"/>
          <w:szCs w:val="24"/>
        </w:rPr>
        <w:t>k</w:t>
      </w:r>
      <w:r w:rsidRPr="008B0968">
        <w:rPr>
          <w:rFonts w:ascii="Times New Roman" w:eastAsia="Times New Roman" w:hAnsi="Times New Roman" w:cs="Times New Roman"/>
          <w:sz w:val="24"/>
          <w:szCs w:val="24"/>
        </w:rPr>
        <w:t> in species </w:t>
      </w:r>
      <w:r w:rsidRPr="008B0968">
        <w:rPr>
          <w:rFonts w:ascii="Times New Roman" w:eastAsia="Times New Roman" w:hAnsi="Times New Roman" w:cs="Times New Roman"/>
          <w:i/>
          <w:iCs/>
          <w:sz w:val="24"/>
          <w:szCs w:val="24"/>
        </w:rPr>
        <w:t>j</w:t>
      </w:r>
      <w:r w:rsidRPr="008B0968">
        <w:rPr>
          <w:rFonts w:ascii="Times New Roman" w:eastAsia="Times New Roman" w:hAnsi="Times New Roman" w:cs="Times New Roman"/>
          <w:sz w:val="24"/>
          <w:szCs w:val="24"/>
        </w:rPr>
        <w:t> in community </w:t>
      </w:r>
      <w:r w:rsidRPr="008B0968">
        <w:rPr>
          <w:rFonts w:ascii="Times New Roman" w:eastAsia="Times New Roman" w:hAnsi="Times New Roman" w:cs="Times New Roman"/>
          <w:i/>
          <w:iCs/>
          <w:sz w:val="24"/>
          <w:szCs w:val="24"/>
        </w:rPr>
        <w:t>i</w:t>
      </w:r>
      <w:r w:rsidRPr="008B0968">
        <w:rPr>
          <w:rFonts w:ascii="Times New Roman" w:eastAsia="Times New Roman" w:hAnsi="Times New Roman" w:cs="Times New Roman"/>
          <w:sz w:val="24"/>
          <w:szCs w:val="24"/>
        </w:rPr>
        <w:t>. The average value of character </w:t>
      </w:r>
      <w:r w:rsidRPr="008B0968">
        <w:rPr>
          <w:rFonts w:ascii="Times New Roman" w:eastAsia="Times New Roman" w:hAnsi="Times New Roman" w:cs="Times New Roman"/>
          <w:i/>
          <w:iCs/>
          <w:sz w:val="24"/>
          <w:szCs w:val="24"/>
        </w:rPr>
        <w:t>z</w:t>
      </w:r>
      <w:r w:rsidR="00E22517">
        <w:rPr>
          <w:rFonts w:ascii="Times New Roman" w:eastAsia="Times New Roman" w:hAnsi="Times New Roman" w:cs="Times New Roman"/>
          <w:i/>
          <w:iCs/>
          <w:sz w:val="24"/>
          <w:szCs w:val="24"/>
        </w:rPr>
        <w:t xml:space="preserve"> </w:t>
      </w:r>
      <w:r w:rsidRPr="008B0968">
        <w:rPr>
          <w:rFonts w:ascii="Times New Roman" w:eastAsia="Times New Roman" w:hAnsi="Times New Roman" w:cs="Times New Roman"/>
          <w:sz w:val="24"/>
          <w:szCs w:val="24"/>
        </w:rPr>
        <w:t>in species </w:t>
      </w:r>
      <w:r w:rsidRPr="008B0968">
        <w:rPr>
          <w:rFonts w:ascii="Times New Roman" w:eastAsia="Times New Roman" w:hAnsi="Times New Roman" w:cs="Times New Roman"/>
          <w:i/>
          <w:iCs/>
          <w:sz w:val="24"/>
          <w:szCs w:val="24"/>
        </w:rPr>
        <w:t>j</w:t>
      </w:r>
      <w:r w:rsidRPr="008B0968">
        <w:rPr>
          <w:rFonts w:ascii="Times New Roman" w:eastAsia="Times New Roman" w:hAnsi="Times New Roman" w:cs="Times New Roman"/>
          <w:sz w:val="24"/>
          <w:szCs w:val="24"/>
        </w:rPr>
        <w:t> in community </w:t>
      </w:r>
      <w:r w:rsidRPr="008B0968">
        <w:rPr>
          <w:rFonts w:ascii="Times New Roman" w:eastAsia="Times New Roman" w:hAnsi="Times New Roman" w:cs="Times New Roman"/>
          <w:i/>
          <w:iCs/>
          <w:sz w:val="24"/>
          <w:szCs w:val="24"/>
        </w:rPr>
        <w:t>i</w:t>
      </w:r>
      <w:r w:rsidRPr="008B0968">
        <w:rPr>
          <w:rFonts w:ascii="Times New Roman" w:eastAsia="Times New Roman" w:hAnsi="Times New Roman" w:cs="Times New Roman"/>
          <w:sz w:val="24"/>
          <w:szCs w:val="24"/>
        </w:rPr>
        <w:t> is </w:t>
      </w:r>
      <w:r w:rsidRPr="008B0968">
        <w:rPr>
          <w:rFonts w:ascii="Times New Roman" w:eastAsia="Times New Roman" w:hAnsi="Times New Roman" w:cs="Times New Roman"/>
          <w:noProof/>
          <w:sz w:val="24"/>
          <w:szCs w:val="24"/>
        </w:rPr>
        <w:drawing>
          <wp:inline distT="0" distB="0" distL="0" distR="0">
            <wp:extent cx="962025" cy="161925"/>
            <wp:effectExtent l="19050" t="0" r="9525" b="0"/>
            <wp:docPr id="10" name="Picture 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line image"/>
                    <pic:cNvPicPr>
                      <a:picLocks noChangeAspect="1" noChangeArrowheads="1"/>
                    </pic:cNvPicPr>
                  </pic:nvPicPr>
                  <pic:blipFill>
                    <a:blip r:embed="rId29" cstate="print"/>
                    <a:srcRect/>
                    <a:stretch>
                      <a:fillRect/>
                    </a:stretch>
                  </pic:blipFill>
                  <pic:spPr bwMode="auto">
                    <a:xfrm>
                      <a:off x="0" y="0"/>
                      <a:ext cx="962025" cy="16192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The average value of character </w:t>
      </w:r>
      <w:r w:rsidRPr="008B0968">
        <w:rPr>
          <w:rFonts w:ascii="Times New Roman" w:eastAsia="Times New Roman" w:hAnsi="Times New Roman" w:cs="Times New Roman"/>
          <w:i/>
          <w:iCs/>
          <w:sz w:val="24"/>
          <w:szCs w:val="24"/>
        </w:rPr>
        <w:t>z</w:t>
      </w:r>
      <w:r w:rsidRPr="008B0968">
        <w:rPr>
          <w:rFonts w:ascii="Times New Roman" w:eastAsia="Times New Roman" w:hAnsi="Times New Roman" w:cs="Times New Roman"/>
          <w:sz w:val="24"/>
          <w:szCs w:val="24"/>
        </w:rPr>
        <w:t> in community </w:t>
      </w:r>
      <w:r w:rsidRPr="008B0968">
        <w:rPr>
          <w:rFonts w:ascii="Times New Roman" w:eastAsia="Times New Roman" w:hAnsi="Times New Roman" w:cs="Times New Roman"/>
          <w:i/>
          <w:iCs/>
          <w:sz w:val="24"/>
          <w:szCs w:val="24"/>
        </w:rPr>
        <w:t>i</w:t>
      </w:r>
      <w:r w:rsidRPr="008B0968">
        <w:rPr>
          <w:rFonts w:ascii="Times New Roman" w:eastAsia="Times New Roman" w:hAnsi="Times New Roman" w:cs="Times New Roman"/>
          <w:sz w:val="24"/>
          <w:szCs w:val="24"/>
        </w:rPr>
        <w:t> is </w:t>
      </w:r>
      <w:r w:rsidRPr="008B0968">
        <w:rPr>
          <w:rFonts w:ascii="Times New Roman" w:eastAsia="Times New Roman" w:hAnsi="Times New Roman" w:cs="Times New Roman"/>
          <w:noProof/>
          <w:sz w:val="24"/>
          <w:szCs w:val="24"/>
        </w:rPr>
        <w:drawing>
          <wp:inline distT="0" distB="0" distL="0" distR="0">
            <wp:extent cx="800100" cy="142875"/>
            <wp:effectExtent l="19050" t="0" r="0" b="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line image"/>
                    <pic:cNvPicPr>
                      <a:picLocks noChangeAspect="1" noChangeArrowheads="1"/>
                    </pic:cNvPicPr>
                  </pic:nvPicPr>
                  <pic:blipFill>
                    <a:blip r:embed="rId30" cstate="print"/>
                    <a:srcRect/>
                    <a:stretch>
                      <a:fillRect/>
                    </a:stretch>
                  </pic:blipFill>
                  <pic:spPr bwMode="auto">
                    <a:xfrm>
                      <a:off x="0" y="0"/>
                      <a:ext cx="800100" cy="14287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The average value of character </w:t>
      </w:r>
      <w:r w:rsidRPr="008B0968">
        <w:rPr>
          <w:rFonts w:ascii="Times New Roman" w:eastAsia="Times New Roman" w:hAnsi="Times New Roman" w:cs="Times New Roman"/>
          <w:i/>
          <w:iCs/>
          <w:sz w:val="24"/>
          <w:szCs w:val="24"/>
        </w:rPr>
        <w:t>z</w:t>
      </w:r>
      <w:r w:rsidRPr="008B0968">
        <w:rPr>
          <w:rFonts w:ascii="Times New Roman" w:eastAsia="Times New Roman" w:hAnsi="Times New Roman" w:cs="Times New Roman"/>
          <w:sz w:val="24"/>
          <w:szCs w:val="24"/>
        </w:rPr>
        <w:t xml:space="preserve"> in the ecosystem </w:t>
      </w:r>
      <w:proofErr w:type="gramStart"/>
      <w:r w:rsidRPr="008B0968">
        <w:rPr>
          <w:rFonts w:ascii="Times New Roman" w:eastAsia="Times New Roman" w:hAnsi="Times New Roman" w:cs="Times New Roman"/>
          <w:sz w:val="24"/>
          <w:szCs w:val="24"/>
        </w:rPr>
        <w:t>is </w:t>
      </w:r>
      <w:proofErr w:type="gramEnd"/>
      <w:r w:rsidRPr="008B0968">
        <w:rPr>
          <w:rFonts w:ascii="Times New Roman" w:eastAsia="Times New Roman" w:hAnsi="Times New Roman" w:cs="Times New Roman"/>
          <w:noProof/>
          <w:sz w:val="24"/>
          <w:szCs w:val="24"/>
        </w:rPr>
        <w:drawing>
          <wp:inline distT="0" distB="0" distL="0" distR="0">
            <wp:extent cx="2495550" cy="190500"/>
            <wp:effectExtent l="19050" t="0" r="0" b="0"/>
            <wp:docPr id="12" name="Picture 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line image"/>
                    <pic:cNvPicPr>
                      <a:picLocks noChangeAspect="1" noChangeArrowheads="1"/>
                    </pic:cNvPicPr>
                  </pic:nvPicPr>
                  <pic:blipFill>
                    <a:blip r:embed="rId31" cstate="print"/>
                    <a:srcRect/>
                    <a:stretch>
                      <a:fillRect/>
                    </a:stretch>
                  </pic:blipFill>
                  <pic:spPr bwMode="auto">
                    <a:xfrm>
                      <a:off x="0" y="0"/>
                      <a:ext cx="2495550" cy="190500"/>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Consider the value of the character of interest </w:t>
      </w:r>
      <w:r w:rsidRPr="008B0968">
        <w:rPr>
          <w:rFonts w:ascii="Times New Roman" w:eastAsia="Times New Roman" w:hAnsi="Times New Roman" w:cs="Times New Roman"/>
          <w:i/>
          <w:iCs/>
          <w:sz w:val="24"/>
          <w:szCs w:val="24"/>
        </w:rPr>
        <w:t>z</w:t>
      </w:r>
      <w:r w:rsidRPr="008B0968">
        <w:rPr>
          <w:rFonts w:ascii="Times New Roman" w:eastAsia="Times New Roman" w:hAnsi="Times New Roman" w:cs="Times New Roman"/>
          <w:sz w:val="24"/>
          <w:szCs w:val="24"/>
        </w:rPr>
        <w:t> and </w:t>
      </w:r>
      <w:r w:rsidRPr="008B0968">
        <w:rPr>
          <w:rFonts w:ascii="Times New Roman" w:eastAsia="Times New Roman" w:hAnsi="Times New Roman" w:cs="Times New Roman"/>
          <w:i/>
          <w:iCs/>
          <w:sz w:val="24"/>
          <w:szCs w:val="24"/>
        </w:rPr>
        <w:t>z′</w:t>
      </w:r>
      <w:r w:rsidRPr="008B0968">
        <w:rPr>
          <w:rFonts w:ascii="Times New Roman" w:eastAsia="Times New Roman" w:hAnsi="Times New Roman" w:cs="Times New Roman"/>
          <w:sz w:val="24"/>
          <w:szCs w:val="24"/>
        </w:rPr>
        <w:t> in times </w:t>
      </w:r>
      <w:r w:rsidRPr="008B0968">
        <w:rPr>
          <w:rFonts w:ascii="Times New Roman" w:eastAsia="Times New Roman" w:hAnsi="Times New Roman" w:cs="Times New Roman"/>
          <w:i/>
          <w:iCs/>
          <w:sz w:val="24"/>
          <w:szCs w:val="24"/>
        </w:rPr>
        <w:t>t</w:t>
      </w:r>
      <w:r w:rsidRPr="008B0968">
        <w:rPr>
          <w:rFonts w:ascii="Times New Roman" w:eastAsia="Times New Roman" w:hAnsi="Times New Roman" w:cs="Times New Roman"/>
          <w:sz w:val="24"/>
          <w:szCs w:val="24"/>
          <w:bdr w:val="none" w:sz="0" w:space="0" w:color="auto" w:frame="1"/>
          <w:vertAlign w:val="subscript"/>
        </w:rPr>
        <w:t>1</w:t>
      </w:r>
      <w:r w:rsidRPr="008B0968">
        <w:rPr>
          <w:rFonts w:ascii="Times New Roman" w:eastAsia="Times New Roman" w:hAnsi="Times New Roman" w:cs="Times New Roman"/>
          <w:sz w:val="24"/>
          <w:szCs w:val="24"/>
        </w:rPr>
        <w:t> and </w:t>
      </w:r>
      <w:r w:rsidRPr="008B0968">
        <w:rPr>
          <w:rFonts w:ascii="Times New Roman" w:eastAsia="Times New Roman" w:hAnsi="Times New Roman" w:cs="Times New Roman"/>
          <w:i/>
          <w:iCs/>
          <w:sz w:val="24"/>
          <w:szCs w:val="24"/>
        </w:rPr>
        <w:t>t</w:t>
      </w:r>
      <w:r w:rsidRPr="008B0968">
        <w:rPr>
          <w:rFonts w:ascii="Times New Roman" w:eastAsia="Times New Roman" w:hAnsi="Times New Roman" w:cs="Times New Roman"/>
          <w:sz w:val="24"/>
          <w:szCs w:val="24"/>
          <w:bdr w:val="none" w:sz="0" w:space="0" w:color="auto" w:frame="1"/>
          <w:vertAlign w:val="subscript"/>
        </w:rPr>
        <w:t>2</w:t>
      </w:r>
      <w:r w:rsidRPr="008B0968">
        <w:rPr>
          <w:rFonts w:ascii="Times New Roman" w:eastAsia="Times New Roman" w:hAnsi="Times New Roman" w:cs="Times New Roman"/>
          <w:sz w:val="24"/>
          <w:szCs w:val="24"/>
        </w:rPr>
        <w:t> respectively. Let </w:t>
      </w:r>
      <w:proofErr w:type="spellStart"/>
      <w:r w:rsidRPr="008B0968">
        <w:rPr>
          <w:rFonts w:ascii="Times New Roman" w:eastAsia="Times New Roman" w:hAnsi="Times New Roman" w:cs="Times New Roman"/>
          <w:i/>
          <w:iCs/>
          <w:sz w:val="24"/>
          <w:szCs w:val="24"/>
        </w:rPr>
        <w:t>Δz</w:t>
      </w:r>
      <w:proofErr w:type="spellEnd"/>
      <w:r w:rsidRPr="008B0968">
        <w:rPr>
          <w:rFonts w:ascii="Times New Roman" w:eastAsia="Times New Roman" w:hAnsi="Times New Roman" w:cs="Times New Roman"/>
          <w:sz w:val="24"/>
          <w:szCs w:val="24"/>
        </w:rPr>
        <w:t> = </w:t>
      </w:r>
      <w:r w:rsidRPr="008B0968">
        <w:rPr>
          <w:rFonts w:ascii="Times New Roman" w:eastAsia="Times New Roman" w:hAnsi="Times New Roman" w:cs="Times New Roman"/>
          <w:i/>
          <w:iCs/>
          <w:sz w:val="24"/>
          <w:szCs w:val="24"/>
        </w:rPr>
        <w:t>z′</w:t>
      </w:r>
      <w:r w:rsidRPr="008B0968">
        <w:rPr>
          <w:rFonts w:ascii="Times New Roman" w:eastAsia="Times New Roman" w:hAnsi="Times New Roman" w:cs="Times New Roman"/>
          <w:sz w:val="24"/>
          <w:szCs w:val="24"/>
        </w:rPr>
        <w:t> − </w:t>
      </w:r>
      <w:r w:rsidRPr="008B0968">
        <w:rPr>
          <w:rFonts w:ascii="Times New Roman" w:eastAsia="Times New Roman" w:hAnsi="Times New Roman" w:cs="Times New Roman"/>
          <w:i/>
          <w:iCs/>
          <w:sz w:val="24"/>
          <w:szCs w:val="24"/>
        </w:rPr>
        <w:t>z</w:t>
      </w:r>
      <w:r w:rsidRPr="008B0968">
        <w:rPr>
          <w:rFonts w:ascii="Times New Roman" w:eastAsia="Times New Roman" w:hAnsi="Times New Roman" w:cs="Times New Roman"/>
          <w:sz w:val="24"/>
          <w:szCs w:val="24"/>
        </w:rPr>
        <w:t> be the change of the character value from one generation to the next. A species changes when the frequency of the different phenotypes within the species changes over time. A community changes when its constituent species change and/or when the frequency of species changes over time. Finally, an ecosystem changes when the frequency of communities changes over time.</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We applied the Price equation (Price 1972; Frank 1998; Gardner 2008) to model the change in the average value of a specific character across a whole ecosystem. In particular, the total effect of selection can be partitioned into among-community, among-species within communities, and among-phenotypes within species of a community (Frank 1998; Gardner 2008):</w:t>
      </w:r>
    </w:p>
    <w:p w:rsidR="004F4260" w:rsidRPr="008B0968" w:rsidRDefault="004F4260" w:rsidP="004F4260">
      <w:pPr>
        <w:spacing w:after="240" w:line="360" w:lineRule="auto"/>
        <w:jc w:val="center"/>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noProof/>
          <w:sz w:val="24"/>
          <w:szCs w:val="24"/>
        </w:rPr>
        <w:lastRenderedPageBreak/>
        <w:drawing>
          <wp:inline distT="0" distB="0" distL="0" distR="0">
            <wp:extent cx="2305050" cy="647700"/>
            <wp:effectExtent l="19050" t="0" r="0" b="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32" cstate="print"/>
                    <a:srcRect/>
                    <a:stretch>
                      <a:fillRect/>
                    </a:stretch>
                  </pic:blipFill>
                  <pic:spPr bwMode="auto">
                    <a:xfrm>
                      <a:off x="0" y="0"/>
                      <a:ext cx="2305050" cy="647700"/>
                    </a:xfrm>
                    <a:prstGeom prst="rect">
                      <a:avLst/>
                    </a:prstGeom>
                    <a:noFill/>
                    <a:ln w="9525">
                      <a:noFill/>
                      <a:miter lim="800000"/>
                      <a:headEnd/>
                      <a:tailEnd/>
                    </a:ln>
                  </pic:spPr>
                </pic:pic>
              </a:graphicData>
            </a:graphic>
          </wp:inline>
        </w:drawing>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proofErr w:type="gramStart"/>
      <w:r w:rsidRPr="008B0968">
        <w:rPr>
          <w:rFonts w:ascii="Times New Roman" w:eastAsia="Times New Roman" w:hAnsi="Times New Roman" w:cs="Times New Roman"/>
          <w:sz w:val="24"/>
          <w:szCs w:val="24"/>
        </w:rPr>
        <w:t>where</w:t>
      </w:r>
      <w:proofErr w:type="gramEnd"/>
      <w:r w:rsidRPr="008B0968">
        <w:rPr>
          <w:rFonts w:ascii="Times New Roman" w:eastAsia="Times New Roman" w:hAnsi="Times New Roman" w:cs="Times New Roman"/>
          <w:sz w:val="24"/>
          <w:szCs w:val="24"/>
        </w:rPr>
        <w:t> </w:t>
      </w:r>
      <w:r w:rsidRPr="008B0968">
        <w:rPr>
          <w:rFonts w:ascii="Times New Roman" w:eastAsia="Times New Roman" w:hAnsi="Times New Roman" w:cs="Times New Roman"/>
          <w:i/>
          <w:iCs/>
          <w:sz w:val="24"/>
          <w:szCs w:val="24"/>
        </w:rPr>
        <w:t>CA</w:t>
      </w:r>
      <w:r w:rsidRPr="008B0968">
        <w:rPr>
          <w:rFonts w:ascii="Times New Roman" w:eastAsia="Times New Roman" w:hAnsi="Times New Roman" w:cs="Times New Roman"/>
          <w:sz w:val="24"/>
          <w:szCs w:val="24"/>
        </w:rPr>
        <w:t> denotes the statistical covariance taken over the set </w:t>
      </w:r>
      <w:r w:rsidRPr="008B0968">
        <w:rPr>
          <w:rFonts w:ascii="Times New Roman" w:eastAsia="Times New Roman" w:hAnsi="Times New Roman" w:cs="Times New Roman"/>
          <w:i/>
          <w:iCs/>
          <w:sz w:val="24"/>
          <w:szCs w:val="24"/>
        </w:rPr>
        <w:t>A</w:t>
      </w:r>
      <w:r w:rsidRPr="008B0968">
        <w:rPr>
          <w:rFonts w:ascii="Times New Roman" w:eastAsia="Times New Roman" w:hAnsi="Times New Roman" w:cs="Times New Roman"/>
          <w:sz w:val="24"/>
          <w:szCs w:val="24"/>
        </w:rPr>
        <w:t>. Here, we assumed that there is no environmental induction or bias in the transmission of a particular phenotype between generations (</w:t>
      </w:r>
      <w:r w:rsidR="00EA5065">
        <w:rPr>
          <w:rFonts w:ascii="Times New Roman" w:eastAsia="Times New Roman" w:hAnsi="Times New Roman" w:cs="Times New Roman"/>
          <w:sz w:val="24"/>
          <w:szCs w:val="24"/>
        </w:rPr>
        <w:t>i.e.</w:t>
      </w:r>
      <w:proofErr w:type="gramStart"/>
      <w:r w:rsidR="00EA5065">
        <w:rPr>
          <w:rFonts w:ascii="Times New Roman" w:eastAsia="Times New Roman" w:hAnsi="Times New Roman" w:cs="Times New Roman"/>
          <w:sz w:val="24"/>
          <w:szCs w:val="24"/>
        </w:rPr>
        <w:t>,</w:t>
      </w:r>
      <w:r w:rsidRPr="008B0968">
        <w:rPr>
          <w:rFonts w:ascii="Times New Roman" w:eastAsia="Times New Roman" w:hAnsi="Times New Roman" w:cs="Times New Roman"/>
          <w:sz w:val="24"/>
          <w:szCs w:val="24"/>
        </w:rPr>
        <w:t> </w:t>
      </w:r>
      <w:proofErr w:type="gramEnd"/>
      <w:r w:rsidRPr="008B0968">
        <w:rPr>
          <w:rFonts w:ascii="Times New Roman" w:eastAsia="Times New Roman" w:hAnsi="Times New Roman" w:cs="Times New Roman"/>
          <w:noProof/>
          <w:sz w:val="24"/>
          <w:szCs w:val="24"/>
        </w:rPr>
        <w:drawing>
          <wp:inline distT="0" distB="0" distL="0" distR="0">
            <wp:extent cx="1285875" cy="190500"/>
            <wp:effectExtent l="19050" t="0" r="9525" b="0"/>
            <wp:docPr id="14" name="Picture 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line image"/>
                    <pic:cNvPicPr>
                      <a:picLocks noChangeAspect="1" noChangeArrowheads="1"/>
                    </pic:cNvPicPr>
                  </pic:nvPicPr>
                  <pic:blipFill>
                    <a:blip r:embed="rId33" cstate="print"/>
                    <a:srcRect/>
                    <a:stretch>
                      <a:fillRect/>
                    </a:stretch>
                  </pic:blipFill>
                  <pic:spPr bwMode="auto">
                    <a:xfrm>
                      <a:off x="0" y="0"/>
                      <a:ext cx="1285875" cy="190500"/>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but an additional partition could be added to account for such changes (Collins &amp; Gardner 2009).</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This equation shows that the change, owing to selection, in the average value of a character across the whole ecosystem during the time considered is given by the sum of three terms. The first term is the covariance between a phenotypic character value (</w:t>
      </w:r>
      <w:proofErr w:type="spellStart"/>
      <w:r w:rsidRPr="008B0968">
        <w:rPr>
          <w:rFonts w:ascii="Times New Roman" w:eastAsia="Times New Roman" w:hAnsi="Times New Roman" w:cs="Times New Roman"/>
          <w:i/>
          <w:iCs/>
          <w:sz w:val="24"/>
          <w:szCs w:val="24"/>
        </w:rPr>
        <w:t>zijk</w:t>
      </w:r>
      <w:proofErr w:type="spellEnd"/>
      <w:r w:rsidRPr="008B0968">
        <w:rPr>
          <w:rFonts w:ascii="Times New Roman" w:eastAsia="Times New Roman" w:hAnsi="Times New Roman" w:cs="Times New Roman"/>
          <w:sz w:val="24"/>
          <w:szCs w:val="24"/>
        </w:rPr>
        <w:t>) and its fitness relative to the average fitness of all phenotypes in the ecosystem considered (</w:t>
      </w:r>
      <w:r w:rsidRPr="008B0968">
        <w:rPr>
          <w:rFonts w:ascii="Times New Roman" w:eastAsia="Times New Roman" w:hAnsi="Times New Roman" w:cs="Times New Roman"/>
          <w:noProof/>
          <w:sz w:val="24"/>
          <w:szCs w:val="24"/>
        </w:rPr>
        <w:drawing>
          <wp:inline distT="0" distB="0" distL="0" distR="0">
            <wp:extent cx="219075" cy="200025"/>
            <wp:effectExtent l="19050" t="0" r="9525" b="0"/>
            <wp:docPr id="15" name="Picture 1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line image"/>
                    <pic:cNvPicPr>
                      <a:picLocks noChangeAspect="1" noChangeArrowheads="1"/>
                    </pic:cNvPicPr>
                  </pic:nvPicPr>
                  <pic:blipFill>
                    <a:blip r:embed="rId34"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averaged over all species and all communities in the ecosystem. This term captures whether phenotypes with higher character value increase or decrease within their species and community and describes the average change in phenotypic composition within species. It represents the change in the total or average phenotype of the ecosystem that can be explained by variation in fitness within species.</w:t>
      </w:r>
    </w:p>
    <w:p w:rsidR="004F4260" w:rsidRPr="008B0968" w:rsidRDefault="004F4260" w:rsidP="004F4260">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The second term is the covariance between the average character in each species (</w:t>
      </w:r>
      <w:proofErr w:type="spellStart"/>
      <w:r w:rsidRPr="008B0968">
        <w:rPr>
          <w:rFonts w:ascii="Times New Roman" w:eastAsia="Times New Roman" w:hAnsi="Times New Roman" w:cs="Times New Roman"/>
          <w:i/>
          <w:iCs/>
          <w:sz w:val="24"/>
          <w:szCs w:val="24"/>
        </w:rPr>
        <w:t>zij</w:t>
      </w:r>
      <w:proofErr w:type="spellEnd"/>
      <w:r w:rsidRPr="008B0968">
        <w:rPr>
          <w:rFonts w:ascii="Times New Roman" w:eastAsia="Times New Roman" w:hAnsi="Times New Roman" w:cs="Times New Roman"/>
          <w:sz w:val="24"/>
          <w:szCs w:val="24"/>
        </w:rPr>
        <w:t>) and the average fitness of that species relative to the overall average fitness in the ecosystem (</w:t>
      </w:r>
      <w:r w:rsidRPr="008B0968">
        <w:rPr>
          <w:rFonts w:ascii="Times New Roman" w:eastAsia="Times New Roman" w:hAnsi="Times New Roman" w:cs="Times New Roman"/>
          <w:noProof/>
          <w:sz w:val="24"/>
          <w:szCs w:val="24"/>
        </w:rPr>
        <w:drawing>
          <wp:inline distT="0" distB="0" distL="0" distR="0">
            <wp:extent cx="171450" cy="200025"/>
            <wp:effectExtent l="19050" t="0" r="0" b="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line image"/>
                    <pic:cNvPicPr>
                      <a:picLocks noChangeAspect="1" noChangeArrowheads="1"/>
                    </pic:cNvPicPr>
                  </pic:nvPicPr>
                  <pic:blipFill>
                    <a:blip r:embed="rId35" cstate="print"/>
                    <a:srcRect/>
                    <a:stretch>
                      <a:fillRect/>
                    </a:stretch>
                  </pic:blipFill>
                  <pic:spPr bwMode="auto">
                    <a:xfrm>
                      <a:off x="0" y="0"/>
                      <a:ext cx="171450" cy="20002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averaged over all communities in the ecosystem. This term captures whether species with higher character value increase or decrease within their community and describes the change in species composition of a community. The third term is the covariance between the average character in each community (</w:t>
      </w:r>
      <w:proofErr w:type="spellStart"/>
      <w:r w:rsidRPr="008B0968">
        <w:rPr>
          <w:rFonts w:ascii="Times New Roman" w:eastAsia="Times New Roman" w:hAnsi="Times New Roman" w:cs="Times New Roman"/>
          <w:i/>
          <w:iCs/>
          <w:sz w:val="24"/>
          <w:szCs w:val="24"/>
        </w:rPr>
        <w:t>zi</w:t>
      </w:r>
      <w:proofErr w:type="spellEnd"/>
      <w:r w:rsidRPr="008B0968">
        <w:rPr>
          <w:rFonts w:ascii="Times New Roman" w:eastAsia="Times New Roman" w:hAnsi="Times New Roman" w:cs="Times New Roman"/>
          <w:sz w:val="24"/>
          <w:szCs w:val="24"/>
        </w:rPr>
        <w:t>) and the fitness of that community relative to the average fitness in the ecosystem (</w:t>
      </w:r>
      <w:r w:rsidRPr="008B0968">
        <w:rPr>
          <w:rFonts w:ascii="Times New Roman" w:eastAsia="Times New Roman" w:hAnsi="Times New Roman" w:cs="Times New Roman"/>
          <w:noProof/>
          <w:sz w:val="24"/>
          <w:szCs w:val="24"/>
        </w:rPr>
        <w:drawing>
          <wp:inline distT="0" distB="0" distL="0" distR="0">
            <wp:extent cx="133350" cy="180975"/>
            <wp:effectExtent l="19050" t="0" r="0" b="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line image"/>
                    <pic:cNvPicPr>
                      <a:picLocks noChangeAspect="1" noChangeArrowheads="1"/>
                    </pic:cNvPicPr>
                  </pic:nvPicPr>
                  <pic:blipFill>
                    <a:blip r:embed="rId36"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8B0968">
        <w:rPr>
          <w:rFonts w:ascii="Times New Roman" w:eastAsia="Times New Roman" w:hAnsi="Times New Roman" w:cs="Times New Roman"/>
          <w:sz w:val="24"/>
          <w:szCs w:val="24"/>
        </w:rPr>
        <w:t xml:space="preserve">). This term captures whether communities with higher character value increase or decrease within the ecosystem and describes the change in community composition of an ecosystem. Note that covariance between a trait and fitness need not imply that the trait is responsible for variation in fitness (Lande &amp; Arnold 1983). </w:t>
      </w:r>
      <w:proofErr w:type="gramStart"/>
      <w:r w:rsidRPr="008B0968">
        <w:rPr>
          <w:rFonts w:ascii="Times New Roman" w:eastAsia="Times New Roman" w:hAnsi="Times New Roman" w:cs="Times New Roman"/>
          <w:sz w:val="24"/>
          <w:szCs w:val="24"/>
        </w:rPr>
        <w:t>Particularly for more inclusive partitions (</w:t>
      </w:r>
      <w:r w:rsidR="00EA5065">
        <w:rPr>
          <w:rFonts w:ascii="Times New Roman" w:eastAsia="Times New Roman" w:hAnsi="Times New Roman" w:cs="Times New Roman"/>
          <w:sz w:val="24"/>
          <w:szCs w:val="24"/>
        </w:rPr>
        <w:t>i.e.,</w:t>
      </w:r>
      <w:r w:rsidRPr="008B0968">
        <w:rPr>
          <w:rFonts w:ascii="Times New Roman" w:eastAsia="Times New Roman" w:hAnsi="Times New Roman" w:cs="Times New Roman"/>
          <w:sz w:val="24"/>
          <w:szCs w:val="24"/>
        </w:rPr>
        <w:t xml:space="preserve"> species), strong covariances among traits make correlated responses to selection highly likely.</w:t>
      </w:r>
      <w:proofErr w:type="gramEnd"/>
      <w:r w:rsidRPr="008B0968">
        <w:rPr>
          <w:rFonts w:ascii="Times New Roman" w:eastAsia="Times New Roman" w:hAnsi="Times New Roman" w:cs="Times New Roman"/>
          <w:sz w:val="24"/>
          <w:szCs w:val="24"/>
        </w:rPr>
        <w:t xml:space="preserve"> For example, average biomass might change owing to differential extinction of prokaryotes and eukaryotes driven by a chemical with physiological effects functionally unrelated to size. Because phenotypic covariances are often different at different levels, </w:t>
      </w:r>
      <w:r w:rsidRPr="008B0968">
        <w:rPr>
          <w:rFonts w:ascii="Times New Roman" w:eastAsia="Times New Roman" w:hAnsi="Times New Roman" w:cs="Times New Roman"/>
          <w:sz w:val="24"/>
          <w:szCs w:val="24"/>
        </w:rPr>
        <w:lastRenderedPageBreak/>
        <w:t>partitioning the Price equation can help expose effects of correlated selection (Collins &amp; Gardner 2009).</w:t>
      </w:r>
    </w:p>
    <w:p w:rsidR="004F4260" w:rsidRPr="00FE72D5" w:rsidRDefault="004F4260" w:rsidP="00FE72D5">
      <w:pPr>
        <w:spacing w:after="240" w:line="360" w:lineRule="auto"/>
        <w:textAlignment w:val="baseline"/>
        <w:rPr>
          <w:rFonts w:ascii="Times New Roman" w:eastAsia="Times New Roman" w:hAnsi="Times New Roman" w:cs="Times New Roman"/>
          <w:sz w:val="24"/>
          <w:szCs w:val="24"/>
        </w:rPr>
      </w:pPr>
      <w:r w:rsidRPr="008B0968">
        <w:rPr>
          <w:rFonts w:ascii="Times New Roman" w:eastAsia="Times New Roman" w:hAnsi="Times New Roman" w:cs="Times New Roman"/>
          <w:sz w:val="24"/>
          <w:szCs w:val="24"/>
        </w:rPr>
        <w:t>Note also that the average within-species selection might often be very near zero if different species are changing in opposite directions. Thus, the degree of inclusiveness, detail, and manner of partitioning must all be chosen carefully to most effectively address any specific question. The Price equation is a ‘statistical tautology’ that follows from the definitions of the phenotype, fitness, and grouping variables (Gardner 2008; Collins &amp; Gardner 2009). As such, it is both general and exact, but does not specify mechanisms or functional forms of selection. The levels-of-selection partition of the Price equation shows how the contribution of natural selection to changes at the phenotype, species, and community levels can be distinguished and combined additively to explain the total change of a character value over time. The equation provides a foundation for creating a theoretical framework whereby changes in the phenotypic composition of a population (evolutionary processes) can affect the species and community composition of the ecosystem (ecological processes) and </w:t>
      </w:r>
      <w:r w:rsidRPr="008B0968">
        <w:rPr>
          <w:rFonts w:ascii="Times New Roman" w:eastAsia="Times New Roman" w:hAnsi="Times New Roman" w:cs="Times New Roman"/>
          <w:i/>
          <w:iCs/>
          <w:sz w:val="24"/>
          <w:szCs w:val="24"/>
        </w:rPr>
        <w:t>vice versa</w:t>
      </w:r>
      <w:r w:rsidRPr="008B0968">
        <w:rPr>
          <w:rFonts w:ascii="Times New Roman" w:eastAsia="Times New Roman" w:hAnsi="Times New Roman" w:cs="Times New Roman"/>
          <w:sz w:val="24"/>
          <w:szCs w:val="24"/>
        </w:rPr>
        <w:t> through ecological and evolutionary dynamic feedbacks. Specifically, this partition allows us to assess eco-evo feedbacks because it separates the contributions of ecological and evolutionary components to the total change. This allows us to determine how a particular set of evolutionary conditions affects the ecological properties of a community or ecosystem, and vice versa. Such processes may fav</w:t>
      </w:r>
      <w:r>
        <w:rPr>
          <w:rFonts w:ascii="Times New Roman" w:eastAsia="Times New Roman" w:hAnsi="Times New Roman" w:cs="Times New Roman"/>
          <w:sz w:val="24"/>
          <w:szCs w:val="24"/>
        </w:rPr>
        <w:t>or</w:t>
      </w:r>
      <w:r w:rsidRPr="008B0968">
        <w:rPr>
          <w:rFonts w:ascii="Times New Roman" w:eastAsia="Times New Roman" w:hAnsi="Times New Roman" w:cs="Times New Roman"/>
          <w:sz w:val="24"/>
          <w:szCs w:val="24"/>
        </w:rPr>
        <w:t xml:space="preserve"> one species or community over another (</w:t>
      </w:r>
      <w:r w:rsidRPr="00CF3DB0">
        <w:rPr>
          <w:rFonts w:ascii="Times New Roman" w:eastAsia="Times New Roman" w:hAnsi="Times New Roman" w:cs="Times New Roman"/>
          <w:i/>
          <w:sz w:val="24"/>
          <w:szCs w:val="24"/>
        </w:rPr>
        <w:t>sensu</w:t>
      </w:r>
      <w:r w:rsidRPr="008B0968">
        <w:rPr>
          <w:rFonts w:ascii="Times New Roman" w:eastAsia="Times New Roman" w:hAnsi="Times New Roman" w:cs="Times New Roman"/>
          <w:sz w:val="24"/>
          <w:szCs w:val="24"/>
        </w:rPr>
        <w:t> Swenson, Wilson &amp; Elias 2000) resulting in changing patterns on the landscape. The total change in a system will be affected most by whichever covariance is greatest.</w:t>
      </w:r>
    </w:p>
    <w:p w:rsidR="004F4260" w:rsidRPr="004F4260" w:rsidRDefault="004F4260" w:rsidP="004F4260">
      <w:pPr>
        <w:pStyle w:val="Heading3"/>
        <w:spacing w:before="0" w:after="240" w:line="360" w:lineRule="auto"/>
        <w:textAlignment w:val="baseline"/>
        <w:rPr>
          <w:rFonts w:ascii="Times New Roman" w:hAnsi="Times New Roman" w:cs="Times New Roman"/>
          <w:color w:val="000000" w:themeColor="text1"/>
          <w:sz w:val="28"/>
          <w:szCs w:val="28"/>
        </w:rPr>
      </w:pPr>
      <w:r w:rsidRPr="004F4260">
        <w:rPr>
          <w:rFonts w:ascii="Times New Roman" w:hAnsi="Times New Roman" w:cs="Times New Roman"/>
          <w:color w:val="000000" w:themeColor="text1"/>
          <w:sz w:val="28"/>
          <w:szCs w:val="28"/>
        </w:rPr>
        <w:t>CONCLUSIONS</w:t>
      </w:r>
    </w:p>
    <w:p w:rsidR="004F4260" w:rsidRPr="008B0968" w:rsidRDefault="004F4260" w:rsidP="004F4260">
      <w:pPr>
        <w:pStyle w:val="NormalWeb"/>
        <w:spacing w:before="0" w:beforeAutospacing="0" w:after="240" w:afterAutospacing="0" w:line="360" w:lineRule="auto"/>
        <w:textAlignment w:val="baseline"/>
      </w:pPr>
      <w:r w:rsidRPr="008B0968">
        <w:t xml:space="preserve">In this review, we have synthesized evidence from different sub-fields of research to provide a broad conceptual framework in which to consider how evolution may impact communities and ecosystems. We focused on five main issues: (i) Within local populations, intraspecific genetic variation affects community and ecosystem properties, although these effects can be dependent on abiotic and biotic environmental context; (ii) across a species’ range, genetically differentiated populations have different effects on associated communities, showing that evolution in one species can drive community change; (iii) genetically differentiated populations </w:t>
      </w:r>
      <w:r w:rsidRPr="008B0968">
        <w:lastRenderedPageBreak/>
        <w:t>can also co-evolve interactions with other species, resulting in feedbacks and strong patterns of local adaptation; (iv) the effects of feedbacks can alter the environment in a way which affects future generations; and (v) multi-level selection, which provides a framework for considering how the fitness of an individual depends on the group (</w:t>
      </w:r>
      <w:r w:rsidR="00EA5065">
        <w:t>i.e.,</w:t>
      </w:r>
      <w:r w:rsidRPr="008B0968">
        <w:t xml:space="preserve"> population, community, or ecosystem) of which it is a part.</w:t>
      </w:r>
    </w:p>
    <w:p w:rsidR="004F4260" w:rsidRPr="008B0968" w:rsidRDefault="004F4260" w:rsidP="004F4260">
      <w:pPr>
        <w:pStyle w:val="NormalWeb"/>
        <w:spacing w:before="0" w:beforeAutospacing="0" w:after="240" w:afterAutospacing="0" w:line="360" w:lineRule="auto"/>
        <w:textAlignment w:val="baseline"/>
      </w:pPr>
      <w:r w:rsidRPr="008B0968">
        <w:t>The evidence linking genetic variation and evolution to community change and feedbacks comes from several different approaches whose results have not been synthesized into one conceptual framework, and whose commonalities may not be fully understood. Together, this synthesis suggests that the evolutionary and ecological dynamics of systems are connected through species interactions, specifically indirect genetic effects and feedbacks, and the consequences of this ecological-evolutionary linkage begin with the phenotype of an individual within a population and extend to the associated community and ecosystem. Potential research questions for future studies in this field include: (i) how does the strength of indirect genetic effects and feedbacks change over time; (ii) if a feedback alters the fitness and performance of one species, how does that alter interactions with other species and the ecosystem functions they mediate; and (iii) what are the consequences of multiple feedbacks (</w:t>
      </w:r>
      <w:r w:rsidR="00EA5065">
        <w:t>i.e.,</w:t>
      </w:r>
      <w:r w:rsidRPr="008B0968">
        <w:t xml:space="preserve"> feedbacks from insect herbivores, neighb</w:t>
      </w:r>
      <w:r>
        <w:t>or</w:t>
      </w:r>
      <w:r w:rsidRPr="008B0968">
        <w:t>ing plants, and soil microbial communities) acting on a population simultaneously? Understanding the linkages between evolutionary processes and ecological outcomes is particularly important given the continuing global loss of genetic variation (</w:t>
      </w:r>
      <w:r w:rsidRPr="008B0968">
        <w:rPr>
          <w:bdr w:val="none" w:sz="0" w:space="0" w:color="auto" w:frame="1"/>
        </w:rPr>
        <w:t>Butchart</w:t>
      </w:r>
      <w:r w:rsidRPr="008B0968">
        <w:rPr>
          <w:rStyle w:val="apple-converted-space"/>
          <w:bdr w:val="none" w:sz="0" w:space="0" w:color="auto" w:frame="1"/>
        </w:rPr>
        <w:t> </w:t>
      </w:r>
      <w:r w:rsidRPr="008B0968">
        <w:rPr>
          <w:rStyle w:val="Emphasis"/>
          <w:bdr w:val="none" w:sz="0" w:space="0" w:color="auto" w:frame="1"/>
        </w:rPr>
        <w:t>et al.</w:t>
      </w:r>
      <w:r w:rsidRPr="008B0968">
        <w:rPr>
          <w:rStyle w:val="apple-converted-space"/>
          <w:bdr w:val="none" w:sz="0" w:space="0" w:color="auto" w:frame="1"/>
        </w:rPr>
        <w:t> </w:t>
      </w:r>
      <w:r w:rsidRPr="008B0968">
        <w:rPr>
          <w:bdr w:val="none" w:sz="0" w:space="0" w:color="auto" w:frame="1"/>
        </w:rPr>
        <w:t>2010</w:t>
      </w:r>
      <w:r w:rsidRPr="008B0968">
        <w:t xml:space="preserve">), as well as the </w:t>
      </w:r>
      <w:r>
        <w:t xml:space="preserve">potential </w:t>
      </w:r>
      <w:r w:rsidRPr="008B0968">
        <w:t>for community and ecosystem-level consequences when large selective events change the range of genetic variation present in a species.</w:t>
      </w:r>
    </w:p>
    <w:p w:rsidR="004F4260" w:rsidRPr="004F4260" w:rsidRDefault="004F4260" w:rsidP="004F4260">
      <w:pPr>
        <w:pStyle w:val="Heading3"/>
        <w:spacing w:before="0" w:after="240" w:line="360" w:lineRule="auto"/>
        <w:textAlignment w:val="baseline"/>
        <w:rPr>
          <w:rFonts w:ascii="Times New Roman" w:hAnsi="Times New Roman" w:cs="Times New Roman"/>
          <w:color w:val="000000" w:themeColor="text1"/>
          <w:sz w:val="28"/>
          <w:szCs w:val="28"/>
        </w:rPr>
      </w:pPr>
      <w:r w:rsidRPr="004F4260">
        <w:rPr>
          <w:rFonts w:ascii="Times New Roman" w:hAnsi="Times New Roman" w:cs="Times New Roman"/>
          <w:color w:val="000000" w:themeColor="text1"/>
          <w:sz w:val="28"/>
          <w:szCs w:val="28"/>
        </w:rPr>
        <w:t>ACKNOWLEDGEMENTS</w:t>
      </w:r>
    </w:p>
    <w:p w:rsidR="00FE72D5" w:rsidRDefault="004F4260" w:rsidP="004F4260">
      <w:pPr>
        <w:pStyle w:val="NormalWeb"/>
        <w:spacing w:before="0" w:beforeAutospacing="0" w:after="240" w:afterAutospacing="0" w:line="360" w:lineRule="auto"/>
        <w:textAlignment w:val="baseline"/>
      </w:pPr>
      <w:r w:rsidRPr="008B0968">
        <w:t>We thank the editors of</w:t>
      </w:r>
      <w:r w:rsidRPr="008B0968">
        <w:rPr>
          <w:rStyle w:val="apple-converted-space"/>
        </w:rPr>
        <w:t> </w:t>
      </w:r>
      <w:r w:rsidRPr="008B0968">
        <w:rPr>
          <w:rStyle w:val="Emphasis"/>
          <w:bdr w:val="none" w:sz="0" w:space="0" w:color="auto" w:frame="1"/>
        </w:rPr>
        <w:t>Functional Ecology</w:t>
      </w:r>
      <w:r w:rsidRPr="008B0968">
        <w:rPr>
          <w:rStyle w:val="apple-converted-space"/>
        </w:rPr>
        <w:t> </w:t>
      </w:r>
      <w:r w:rsidRPr="008B0968">
        <w:t>and Marc Johnson for the opportunity to submit a manuscript for this special feature. Special thanks to anonymous reviewers whose comments greatly improved this manuscript. Funding was provided by the National Science Foundation (DEB 0743437) and the Australian Research Council (FT0991727).</w:t>
      </w:r>
    </w:p>
    <w:p w:rsidR="00FE72D5" w:rsidRDefault="00FE72D5">
      <w:pPr>
        <w:rPr>
          <w:rFonts w:ascii="Times New Roman" w:eastAsia="Times New Roman" w:hAnsi="Times New Roman" w:cs="Times New Roman"/>
          <w:sz w:val="24"/>
          <w:szCs w:val="24"/>
        </w:rPr>
      </w:pPr>
      <w:r>
        <w:br w:type="page"/>
      </w:r>
    </w:p>
    <w:p w:rsidR="00FE72D5" w:rsidRPr="00FE72D5" w:rsidRDefault="00FE72D5" w:rsidP="00FE72D5">
      <w:pPr>
        <w:pStyle w:val="reference"/>
        <w:spacing w:line="480" w:lineRule="auto"/>
        <w:ind w:left="706" w:hanging="720"/>
        <w:rPr>
          <w:b/>
          <w:sz w:val="28"/>
        </w:rPr>
      </w:pPr>
      <w:r w:rsidRPr="00FE72D5">
        <w:rPr>
          <w:b/>
          <w:sz w:val="28"/>
        </w:rPr>
        <w:lastRenderedPageBreak/>
        <w:t>REFERENCES</w:t>
      </w:r>
    </w:p>
    <w:p w:rsidR="00FE72D5" w:rsidRPr="00EF1C99" w:rsidRDefault="00FE72D5" w:rsidP="00FE72D5">
      <w:pPr>
        <w:pStyle w:val="reference"/>
        <w:ind w:left="706" w:hanging="720"/>
        <w:rPr>
          <w:sz w:val="24"/>
        </w:rPr>
      </w:pPr>
      <w:proofErr w:type="gramStart"/>
      <w:r w:rsidRPr="00EF1C99">
        <w:rPr>
          <w:sz w:val="24"/>
        </w:rPr>
        <w:t>Agrawal, A.F., Brodie, E.D. &amp; Wade, M.J. (2001)</w:t>
      </w:r>
      <w:r w:rsidR="00B54134">
        <w:rPr>
          <w:sz w:val="24"/>
        </w:rPr>
        <w:t>.</w:t>
      </w:r>
      <w:proofErr w:type="gramEnd"/>
      <w:r w:rsidRPr="00EF1C99">
        <w:rPr>
          <w:sz w:val="24"/>
        </w:rPr>
        <w:t xml:space="preserve"> </w:t>
      </w:r>
      <w:proofErr w:type="gramStart"/>
      <w:r w:rsidRPr="00EF1C99">
        <w:rPr>
          <w:sz w:val="24"/>
        </w:rPr>
        <w:t>On indirect genetic effects in structured populations.</w:t>
      </w:r>
      <w:proofErr w:type="gramEnd"/>
      <w:r w:rsidRPr="00EF1C99">
        <w:rPr>
          <w:sz w:val="24"/>
        </w:rPr>
        <w:t xml:space="preserve"> </w:t>
      </w:r>
      <w:r w:rsidR="00807654">
        <w:rPr>
          <w:i/>
          <w:sz w:val="24"/>
        </w:rPr>
        <w:t>Am. Nat.</w:t>
      </w:r>
      <w:r w:rsidRPr="00EF1C99">
        <w:rPr>
          <w:sz w:val="24"/>
        </w:rPr>
        <w:t>, 158, 308-323.</w:t>
      </w:r>
    </w:p>
    <w:p w:rsidR="00FE72D5" w:rsidRPr="00EF1C99" w:rsidRDefault="00FE72D5" w:rsidP="00FE72D5">
      <w:pPr>
        <w:pStyle w:val="reference"/>
        <w:ind w:left="706" w:hanging="720"/>
        <w:rPr>
          <w:sz w:val="24"/>
        </w:rPr>
      </w:pPr>
      <w:r w:rsidRPr="00EF1C99">
        <w:rPr>
          <w:sz w:val="24"/>
        </w:rPr>
        <w:t>Antonovics, J. (1992)</w:t>
      </w:r>
      <w:r w:rsidR="00B54134">
        <w:rPr>
          <w:sz w:val="24"/>
        </w:rPr>
        <w:t>.</w:t>
      </w:r>
      <w:r w:rsidRPr="00EF1C99">
        <w:rPr>
          <w:sz w:val="24"/>
        </w:rPr>
        <w:t xml:space="preserve"> </w:t>
      </w:r>
      <w:proofErr w:type="gramStart"/>
      <w:r w:rsidRPr="00EF1C99">
        <w:rPr>
          <w:sz w:val="24"/>
        </w:rPr>
        <w:t>Toward community genetics.</w:t>
      </w:r>
      <w:proofErr w:type="gramEnd"/>
      <w:r w:rsidRPr="00EF1C99">
        <w:rPr>
          <w:sz w:val="24"/>
        </w:rPr>
        <w:t xml:space="preserve"> In </w:t>
      </w:r>
      <w:r w:rsidRPr="00EF1C99">
        <w:rPr>
          <w:i/>
          <w:sz w:val="24"/>
        </w:rPr>
        <w:t>Plant Resistance to herbivores and pathogens: ecology, evolution, and genetics</w:t>
      </w:r>
      <w:r w:rsidRPr="00EF1C99">
        <w:rPr>
          <w:sz w:val="24"/>
        </w:rPr>
        <w:t xml:space="preserve">. </w:t>
      </w:r>
      <w:proofErr w:type="gramStart"/>
      <w:r w:rsidRPr="00EF1C99">
        <w:rPr>
          <w:sz w:val="24"/>
        </w:rPr>
        <w:t>University of Chicago Press, Chicago, IL, USA.</w:t>
      </w:r>
      <w:proofErr w:type="gramEnd"/>
    </w:p>
    <w:p w:rsidR="00FE72D5" w:rsidRPr="00EF1C99" w:rsidRDefault="00FE72D5" w:rsidP="00FE72D5">
      <w:pPr>
        <w:pStyle w:val="reference"/>
        <w:ind w:left="706" w:hanging="720"/>
        <w:rPr>
          <w:sz w:val="24"/>
        </w:rPr>
      </w:pPr>
      <w:proofErr w:type="gramStart"/>
      <w:r w:rsidRPr="00EF1C99">
        <w:rPr>
          <w:sz w:val="24"/>
        </w:rPr>
        <w:t xml:space="preserve">Bailey, J.K., </w:t>
      </w:r>
      <w:proofErr w:type="spellStart"/>
      <w:r w:rsidRPr="00EF1C99">
        <w:rPr>
          <w:sz w:val="24"/>
        </w:rPr>
        <w:t>Wooley</w:t>
      </w:r>
      <w:proofErr w:type="spellEnd"/>
      <w:r w:rsidRPr="00EF1C99">
        <w:rPr>
          <w:sz w:val="24"/>
        </w:rPr>
        <w:t>, S.C., Lindroth, R.L. &amp; Whitham, T.G. (2006)</w:t>
      </w:r>
      <w:r w:rsidR="00B54134">
        <w:rPr>
          <w:sz w:val="24"/>
        </w:rPr>
        <w:t>.</w:t>
      </w:r>
      <w:proofErr w:type="gramEnd"/>
      <w:r w:rsidRPr="00EF1C99">
        <w:rPr>
          <w:sz w:val="24"/>
        </w:rPr>
        <w:t xml:space="preserve"> Importance of species interactions to community heritability: a genetic basis to trophic-level interactions. </w:t>
      </w:r>
      <w:r w:rsidR="00807654">
        <w:rPr>
          <w:i/>
          <w:sz w:val="24"/>
        </w:rPr>
        <w:t xml:space="preserve">Ecol. </w:t>
      </w:r>
      <w:proofErr w:type="spellStart"/>
      <w:r w:rsidR="00807654">
        <w:rPr>
          <w:i/>
          <w:sz w:val="24"/>
        </w:rPr>
        <w:t>Lett</w:t>
      </w:r>
      <w:proofErr w:type="spellEnd"/>
      <w:r w:rsidR="00807654">
        <w:rPr>
          <w:i/>
          <w:sz w:val="24"/>
        </w:rPr>
        <w:t>.</w:t>
      </w:r>
      <w:r w:rsidRPr="00EF1C99">
        <w:rPr>
          <w:sz w:val="24"/>
        </w:rPr>
        <w:t>,</w:t>
      </w:r>
      <w:r w:rsidRPr="00EF1C99">
        <w:rPr>
          <w:i/>
          <w:sz w:val="24"/>
        </w:rPr>
        <w:t xml:space="preserve"> </w:t>
      </w:r>
      <w:r w:rsidRPr="00EF1C99">
        <w:rPr>
          <w:sz w:val="24"/>
        </w:rPr>
        <w:t>9, 78-85.</w:t>
      </w:r>
    </w:p>
    <w:p w:rsidR="00FE72D5" w:rsidRPr="00EF1C99" w:rsidRDefault="00FE72D5" w:rsidP="00FE72D5">
      <w:pPr>
        <w:pStyle w:val="CommentText"/>
        <w:spacing w:after="0" w:line="360" w:lineRule="auto"/>
        <w:ind w:left="720" w:hanging="720"/>
        <w:rPr>
          <w:rFonts w:ascii="Times New Roman" w:hAnsi="Times New Roman"/>
          <w:sz w:val="24"/>
        </w:rPr>
      </w:pPr>
      <w:r w:rsidRPr="00EF1C99">
        <w:rPr>
          <w:rFonts w:ascii="Times New Roman" w:hAnsi="Times New Roman"/>
          <w:sz w:val="24"/>
        </w:rPr>
        <w:t xml:space="preserve">Bailey, J.K., Schweitzer, J.A., Rehill, B.J., </w:t>
      </w:r>
      <w:proofErr w:type="spellStart"/>
      <w:r w:rsidRPr="00EF1C99">
        <w:rPr>
          <w:rFonts w:ascii="Times New Roman" w:hAnsi="Times New Roman"/>
          <w:sz w:val="24"/>
        </w:rPr>
        <w:t>Irschick</w:t>
      </w:r>
      <w:proofErr w:type="spellEnd"/>
      <w:r w:rsidRPr="00EF1C99">
        <w:rPr>
          <w:rFonts w:ascii="Times New Roman" w:hAnsi="Times New Roman"/>
          <w:sz w:val="24"/>
        </w:rPr>
        <w:t>, D.J., Whitham T.G. &amp; Lindroth, R.L. (2007)</w:t>
      </w:r>
      <w:r w:rsidR="00B54134">
        <w:rPr>
          <w:rFonts w:ascii="Times New Roman" w:hAnsi="Times New Roman"/>
          <w:sz w:val="24"/>
        </w:rPr>
        <w:t>.</w:t>
      </w:r>
      <w:r w:rsidRPr="00EF1C99">
        <w:rPr>
          <w:rFonts w:ascii="Times New Roman" w:hAnsi="Times New Roman"/>
          <w:sz w:val="24"/>
        </w:rPr>
        <w:t xml:space="preserve"> Selective herbivory by elk results in rapid shifts in the chemical composition of aspen forests. </w:t>
      </w:r>
      <w:r w:rsidR="00807654">
        <w:rPr>
          <w:rFonts w:ascii="Times New Roman" w:hAnsi="Times New Roman"/>
          <w:i/>
          <w:sz w:val="24"/>
        </w:rPr>
        <w:t xml:space="preserve">Biol. </w:t>
      </w:r>
      <w:proofErr w:type="spellStart"/>
      <w:r w:rsidR="00807654">
        <w:rPr>
          <w:rFonts w:ascii="Times New Roman" w:hAnsi="Times New Roman"/>
          <w:i/>
          <w:sz w:val="24"/>
        </w:rPr>
        <w:t>Invas</w:t>
      </w:r>
      <w:proofErr w:type="spellEnd"/>
      <w:r w:rsidR="00807654">
        <w:rPr>
          <w:rFonts w:ascii="Times New Roman" w:hAnsi="Times New Roman"/>
          <w:i/>
          <w:sz w:val="24"/>
        </w:rPr>
        <w:t>.</w:t>
      </w:r>
      <w:r w:rsidRPr="00EF1C99">
        <w:rPr>
          <w:rFonts w:ascii="Times New Roman" w:hAnsi="Times New Roman"/>
          <w:sz w:val="24"/>
        </w:rPr>
        <w:t>, 9, 715-722.</w:t>
      </w:r>
    </w:p>
    <w:p w:rsidR="00FE72D5" w:rsidRPr="00EF1C99" w:rsidRDefault="00FE72D5" w:rsidP="00FE72D5">
      <w:pPr>
        <w:pStyle w:val="reference"/>
        <w:ind w:left="706" w:hanging="720"/>
        <w:rPr>
          <w:sz w:val="24"/>
        </w:rPr>
      </w:pPr>
      <w:proofErr w:type="gramStart"/>
      <w:r w:rsidRPr="00EF1C99">
        <w:rPr>
          <w:sz w:val="24"/>
        </w:rPr>
        <w:t xml:space="preserve">Bailey, J.K., Schweitzer, J.A., </w:t>
      </w:r>
      <w:proofErr w:type="spellStart"/>
      <w:r w:rsidRPr="00EF1C99">
        <w:rPr>
          <w:sz w:val="24"/>
        </w:rPr>
        <w:t>Úbeda</w:t>
      </w:r>
      <w:proofErr w:type="spellEnd"/>
      <w:r w:rsidRPr="00EF1C99">
        <w:rPr>
          <w:sz w:val="24"/>
        </w:rPr>
        <w:t xml:space="preserve">, F., </w:t>
      </w:r>
      <w:proofErr w:type="spellStart"/>
      <w:r w:rsidRPr="00EF1C99">
        <w:rPr>
          <w:sz w:val="24"/>
        </w:rPr>
        <w:t>Koricheva</w:t>
      </w:r>
      <w:proofErr w:type="spellEnd"/>
      <w:r w:rsidRPr="00EF1C99">
        <w:rPr>
          <w:sz w:val="24"/>
        </w:rPr>
        <w:t xml:space="preserve">, </w:t>
      </w:r>
      <w:r w:rsidR="00B4530F">
        <w:rPr>
          <w:sz w:val="24"/>
        </w:rPr>
        <w:t xml:space="preserve">J., </w:t>
      </w:r>
      <w:proofErr w:type="spellStart"/>
      <w:r w:rsidR="00B4530F">
        <w:rPr>
          <w:sz w:val="24"/>
        </w:rPr>
        <w:t>LeRoy</w:t>
      </w:r>
      <w:proofErr w:type="spellEnd"/>
      <w:r w:rsidR="00B4530F">
        <w:rPr>
          <w:sz w:val="24"/>
        </w:rPr>
        <w:t xml:space="preserve">, C.J., Madritch, M.D. </w:t>
      </w:r>
      <w:r w:rsidR="00B4530F">
        <w:rPr>
          <w:i/>
          <w:sz w:val="24"/>
        </w:rPr>
        <w:t>et al.</w:t>
      </w:r>
      <w:r w:rsidRPr="00EF1C99">
        <w:rPr>
          <w:sz w:val="24"/>
        </w:rPr>
        <w:t xml:space="preserve"> (2009)</w:t>
      </w:r>
      <w:r w:rsidR="00B54134">
        <w:rPr>
          <w:sz w:val="24"/>
        </w:rPr>
        <w:t>.</w:t>
      </w:r>
      <w:proofErr w:type="gramEnd"/>
      <w:r w:rsidRPr="00EF1C99">
        <w:rPr>
          <w:sz w:val="24"/>
        </w:rPr>
        <w:t xml:space="preserve"> From genes to ecosystems: a synthesis of the effect of plant genetic factors across levels of organization. </w:t>
      </w:r>
      <w:r w:rsidRPr="00EF1C99">
        <w:rPr>
          <w:i/>
          <w:sz w:val="24"/>
        </w:rPr>
        <w:t>Phil</w:t>
      </w:r>
      <w:r w:rsidR="00807654">
        <w:rPr>
          <w:i/>
          <w:sz w:val="24"/>
        </w:rPr>
        <w:t>os. T.</w:t>
      </w:r>
      <w:r w:rsidRPr="00EF1C99">
        <w:rPr>
          <w:i/>
          <w:sz w:val="24"/>
        </w:rPr>
        <w:t xml:space="preserve"> </w:t>
      </w:r>
      <w:r w:rsidR="00807654">
        <w:rPr>
          <w:i/>
          <w:sz w:val="24"/>
        </w:rPr>
        <w:t>R.</w:t>
      </w:r>
      <w:r w:rsidRPr="00EF1C99">
        <w:rPr>
          <w:i/>
          <w:sz w:val="24"/>
        </w:rPr>
        <w:t xml:space="preserve"> Soc</w:t>
      </w:r>
      <w:r w:rsidR="00807654">
        <w:rPr>
          <w:i/>
          <w:sz w:val="24"/>
        </w:rPr>
        <w:t>.</w:t>
      </w:r>
      <w:r w:rsidRPr="00EF1C99">
        <w:rPr>
          <w:i/>
          <w:sz w:val="24"/>
        </w:rPr>
        <w:t xml:space="preserve"> </w:t>
      </w:r>
      <w:r w:rsidR="00807654">
        <w:rPr>
          <w:i/>
          <w:sz w:val="24"/>
        </w:rPr>
        <w:t>B</w:t>
      </w:r>
      <w:r w:rsidRPr="00EF1C99">
        <w:rPr>
          <w:i/>
          <w:sz w:val="24"/>
        </w:rPr>
        <w:t xml:space="preserve">, </w:t>
      </w:r>
      <w:r w:rsidRPr="00EF1C99">
        <w:rPr>
          <w:sz w:val="24"/>
        </w:rPr>
        <w:t>364, 1607-1616.</w:t>
      </w:r>
    </w:p>
    <w:p w:rsidR="00FE72D5" w:rsidRPr="00EF1C99" w:rsidRDefault="00FE72D5" w:rsidP="00FE72D5">
      <w:pPr>
        <w:spacing w:after="0" w:line="360" w:lineRule="auto"/>
        <w:ind w:left="720" w:hanging="720"/>
      </w:pPr>
      <w:proofErr w:type="gramStart"/>
      <w:r w:rsidRPr="00EF1C99">
        <w:rPr>
          <w:rFonts w:ascii="Times New Roman" w:eastAsia="Calibri" w:hAnsi="Times New Roman" w:cs="Times New Roman"/>
          <w:sz w:val="24"/>
          <w:szCs w:val="24"/>
        </w:rPr>
        <w:t>Bailey</w:t>
      </w:r>
      <w:r w:rsidRPr="00EF1C99">
        <w:rPr>
          <w:rFonts w:ascii="Times New Roman" w:hAnsi="Times New Roman" w:cs="Times New Roman"/>
          <w:sz w:val="24"/>
          <w:szCs w:val="24"/>
        </w:rPr>
        <w:t>, J.</w:t>
      </w:r>
      <w:r w:rsidRPr="00EF1C99">
        <w:rPr>
          <w:rFonts w:ascii="Times New Roman" w:eastAsia="Calibri" w:hAnsi="Times New Roman" w:cs="Times New Roman"/>
          <w:sz w:val="24"/>
          <w:szCs w:val="24"/>
        </w:rPr>
        <w:t>K.</w:t>
      </w:r>
      <w:r w:rsidRPr="00EF1C99">
        <w:rPr>
          <w:rFonts w:ascii="Times New Roman" w:hAnsi="Times New Roman" w:cs="Times New Roman"/>
          <w:sz w:val="24"/>
          <w:szCs w:val="24"/>
        </w:rPr>
        <w:t>,</w:t>
      </w:r>
      <w:r w:rsidRPr="00EF1C99">
        <w:rPr>
          <w:rFonts w:ascii="Times New Roman" w:eastAsia="Calibri" w:hAnsi="Times New Roman" w:cs="Times New Roman"/>
          <w:sz w:val="24"/>
          <w:szCs w:val="24"/>
        </w:rPr>
        <w:t xml:space="preserve"> Schweitzer,</w:t>
      </w:r>
      <w:r w:rsidRPr="00EF1C99">
        <w:rPr>
          <w:rFonts w:ascii="Times New Roman" w:hAnsi="Times New Roman" w:cs="Times New Roman"/>
          <w:sz w:val="24"/>
          <w:szCs w:val="24"/>
        </w:rPr>
        <w:t xml:space="preserve"> J.</w:t>
      </w:r>
      <w:r w:rsidRPr="00EF1C99">
        <w:rPr>
          <w:rFonts w:ascii="Times New Roman" w:eastAsia="Calibri" w:hAnsi="Times New Roman" w:cs="Times New Roman"/>
          <w:sz w:val="24"/>
          <w:szCs w:val="24"/>
        </w:rPr>
        <w:t>A.</w:t>
      </w:r>
      <w:r w:rsidRPr="00EF1C99">
        <w:rPr>
          <w:rFonts w:ascii="Times New Roman" w:hAnsi="Times New Roman" w:cs="Times New Roman"/>
          <w:sz w:val="24"/>
          <w:szCs w:val="24"/>
        </w:rPr>
        <w:t>,</w:t>
      </w:r>
      <w:r w:rsidRPr="00EF1C99">
        <w:rPr>
          <w:rFonts w:ascii="Times New Roman" w:eastAsia="Calibri" w:hAnsi="Times New Roman" w:cs="Times New Roman"/>
          <w:sz w:val="24"/>
          <w:szCs w:val="24"/>
        </w:rPr>
        <w:t xml:space="preserve"> </w:t>
      </w:r>
      <w:proofErr w:type="spellStart"/>
      <w:r w:rsidRPr="00EF1C99">
        <w:rPr>
          <w:rFonts w:ascii="Times New Roman" w:eastAsia="Calibri" w:hAnsi="Times New Roman" w:cs="Times New Roman"/>
          <w:sz w:val="24"/>
          <w:szCs w:val="24"/>
        </w:rPr>
        <w:t>Úbeda</w:t>
      </w:r>
      <w:proofErr w:type="spellEnd"/>
      <w:r w:rsidRPr="00EF1C99">
        <w:rPr>
          <w:rFonts w:ascii="Times New Roman" w:eastAsia="Calibri" w:hAnsi="Times New Roman" w:cs="Times New Roman"/>
          <w:sz w:val="24"/>
          <w:szCs w:val="24"/>
        </w:rPr>
        <w:t xml:space="preserve">, </w:t>
      </w:r>
      <w:r w:rsidRPr="00EF1C99">
        <w:rPr>
          <w:rFonts w:ascii="Times New Roman" w:hAnsi="Times New Roman" w:cs="Times New Roman"/>
          <w:sz w:val="24"/>
          <w:szCs w:val="24"/>
        </w:rPr>
        <w:t>F.,</w:t>
      </w:r>
      <w:r w:rsidRPr="00EF1C99">
        <w:rPr>
          <w:rFonts w:ascii="Times New Roman" w:eastAsia="Calibri" w:hAnsi="Times New Roman" w:cs="Times New Roman"/>
          <w:sz w:val="24"/>
          <w:szCs w:val="24"/>
        </w:rPr>
        <w:t xml:space="preserve"> </w:t>
      </w:r>
      <w:proofErr w:type="spellStart"/>
      <w:r w:rsidRPr="00EF1C99">
        <w:rPr>
          <w:rFonts w:ascii="Times New Roman" w:eastAsia="Calibri" w:hAnsi="Times New Roman" w:cs="Times New Roman"/>
          <w:sz w:val="24"/>
          <w:szCs w:val="24"/>
        </w:rPr>
        <w:t>Zinkgraf</w:t>
      </w:r>
      <w:proofErr w:type="spellEnd"/>
      <w:r w:rsidRPr="00EF1C99">
        <w:rPr>
          <w:rFonts w:ascii="Times New Roman" w:eastAsia="Calibri" w:hAnsi="Times New Roman" w:cs="Times New Roman"/>
          <w:sz w:val="24"/>
          <w:szCs w:val="24"/>
        </w:rPr>
        <w:t xml:space="preserve">, </w:t>
      </w:r>
      <w:r w:rsidRPr="00EF1C99">
        <w:rPr>
          <w:rFonts w:ascii="Times New Roman" w:hAnsi="Times New Roman" w:cs="Times New Roman"/>
          <w:sz w:val="24"/>
          <w:szCs w:val="24"/>
        </w:rPr>
        <w:t>M.,</w:t>
      </w:r>
      <w:r w:rsidRPr="00EF1C99">
        <w:rPr>
          <w:rFonts w:ascii="Times New Roman" w:eastAsia="Calibri" w:hAnsi="Times New Roman" w:cs="Times New Roman"/>
          <w:sz w:val="24"/>
          <w:szCs w:val="24"/>
        </w:rPr>
        <w:t xml:space="preserve"> Fitzpatrick, </w:t>
      </w:r>
      <w:r w:rsidRPr="00EF1C99">
        <w:rPr>
          <w:rFonts w:ascii="Times New Roman" w:hAnsi="Times New Roman" w:cs="Times New Roman"/>
          <w:sz w:val="24"/>
          <w:szCs w:val="24"/>
        </w:rPr>
        <w:t>B.</w:t>
      </w:r>
      <w:r w:rsidRPr="00EF1C99">
        <w:rPr>
          <w:rFonts w:ascii="Times New Roman" w:eastAsia="Calibri" w:hAnsi="Times New Roman" w:cs="Times New Roman"/>
          <w:sz w:val="24"/>
          <w:szCs w:val="24"/>
        </w:rPr>
        <w:t>M.</w:t>
      </w:r>
      <w:r w:rsidRPr="00EF1C99">
        <w:rPr>
          <w:rFonts w:ascii="Times New Roman" w:hAnsi="Times New Roman" w:cs="Times New Roman"/>
          <w:sz w:val="24"/>
          <w:szCs w:val="24"/>
        </w:rPr>
        <w:t>,</w:t>
      </w:r>
      <w:r w:rsidRPr="00EF1C99">
        <w:rPr>
          <w:rFonts w:ascii="Times New Roman" w:eastAsia="Calibri" w:hAnsi="Times New Roman" w:cs="Times New Roman"/>
          <w:sz w:val="24"/>
          <w:szCs w:val="24"/>
        </w:rPr>
        <w:t xml:space="preserve"> O’Reilly-</w:t>
      </w:r>
      <w:proofErr w:type="spellStart"/>
      <w:r w:rsidRPr="00EF1C99">
        <w:rPr>
          <w:rFonts w:ascii="Times New Roman" w:eastAsia="Calibri" w:hAnsi="Times New Roman" w:cs="Times New Roman"/>
          <w:sz w:val="24"/>
          <w:szCs w:val="24"/>
        </w:rPr>
        <w:t>Wapstra</w:t>
      </w:r>
      <w:proofErr w:type="spellEnd"/>
      <w:r w:rsidRPr="00EF1C99">
        <w:rPr>
          <w:rFonts w:ascii="Times New Roman" w:hAnsi="Times New Roman" w:cs="Times New Roman"/>
          <w:sz w:val="24"/>
          <w:szCs w:val="24"/>
        </w:rPr>
        <w:t>, J.</w:t>
      </w:r>
      <w:r w:rsidR="00B4530F">
        <w:rPr>
          <w:rFonts w:ascii="Times New Roman" w:hAnsi="Times New Roman" w:cs="Times New Roman"/>
          <w:sz w:val="24"/>
          <w:szCs w:val="24"/>
        </w:rPr>
        <w:t xml:space="preserve"> </w:t>
      </w:r>
      <w:r w:rsidR="00B4530F">
        <w:rPr>
          <w:rFonts w:ascii="Times New Roman" w:hAnsi="Times New Roman" w:cs="Times New Roman"/>
          <w:i/>
          <w:sz w:val="24"/>
          <w:szCs w:val="24"/>
        </w:rPr>
        <w:t>et al.</w:t>
      </w:r>
      <w:r w:rsidR="00B4530F">
        <w:rPr>
          <w:rFonts w:ascii="Times New Roman" w:hAnsi="Times New Roman" w:cs="Times New Roman"/>
          <w:sz w:val="24"/>
          <w:szCs w:val="24"/>
        </w:rPr>
        <w:t xml:space="preserve"> </w:t>
      </w:r>
      <w:r w:rsidRPr="00EF1C99">
        <w:rPr>
          <w:rFonts w:ascii="Times New Roman" w:hAnsi="Times New Roman" w:cs="Times New Roman"/>
          <w:sz w:val="24"/>
          <w:szCs w:val="24"/>
        </w:rPr>
        <w:t>(</w:t>
      </w:r>
      <w:r w:rsidR="00B4530F">
        <w:rPr>
          <w:rFonts w:ascii="Times New Roman" w:hAnsi="Times New Roman" w:cs="Times New Roman"/>
          <w:sz w:val="24"/>
          <w:szCs w:val="24"/>
        </w:rPr>
        <w:t>2010</w:t>
      </w:r>
      <w:r w:rsidRPr="00EF1C99">
        <w:rPr>
          <w:rFonts w:ascii="Times New Roman" w:hAnsi="Times New Roman" w:cs="Times New Roman"/>
          <w:sz w:val="24"/>
          <w:szCs w:val="24"/>
        </w:rPr>
        <w:t>)</w:t>
      </w:r>
      <w:r w:rsidR="00B54134">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w:t>
      </w:r>
      <w:r w:rsidRPr="00EF1C99">
        <w:rPr>
          <w:rFonts w:ascii="Times New Roman" w:eastAsia="Calibri" w:hAnsi="Times New Roman" w:cs="Times New Roman"/>
          <w:sz w:val="24"/>
          <w:szCs w:val="24"/>
        </w:rPr>
        <w:t>From Genes to Ecosystems: Emerging Concepts Bridging Ecological and Evolutionary Dynamics</w:t>
      </w:r>
      <w:r w:rsidRPr="00EF1C99">
        <w:rPr>
          <w:rFonts w:ascii="Times New Roman" w:hAnsi="Times New Roman" w:cs="Times New Roman"/>
          <w:sz w:val="24"/>
          <w:szCs w:val="24"/>
        </w:rPr>
        <w:t xml:space="preserve">. </w:t>
      </w:r>
      <w:proofErr w:type="gramStart"/>
      <w:r w:rsidRPr="00EF1C99">
        <w:rPr>
          <w:rFonts w:ascii="Times New Roman" w:hAnsi="Times New Roman"/>
          <w:i/>
          <w:sz w:val="24"/>
        </w:rPr>
        <w:t>Ecological Reviews</w:t>
      </w:r>
      <w:r w:rsidRPr="00EF1C99">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w:t>
      </w:r>
      <w:proofErr w:type="gramStart"/>
      <w:r w:rsidRPr="00EF1C99">
        <w:rPr>
          <w:rFonts w:ascii="Times New Roman" w:hAnsi="Times New Roman" w:cs="Times New Roman"/>
          <w:sz w:val="24"/>
          <w:szCs w:val="24"/>
        </w:rPr>
        <w:t>Cambridge University Press, Cambridge, UK.</w:t>
      </w:r>
      <w:proofErr w:type="gramEnd"/>
    </w:p>
    <w:p w:rsidR="00FE72D5" w:rsidRPr="00EF1C99" w:rsidRDefault="00FE72D5" w:rsidP="00FE72D5">
      <w:pPr>
        <w:pStyle w:val="reference"/>
        <w:ind w:left="706" w:hanging="720"/>
        <w:rPr>
          <w:sz w:val="24"/>
        </w:rPr>
      </w:pPr>
      <w:r w:rsidRPr="00EF1C99">
        <w:rPr>
          <w:sz w:val="24"/>
        </w:rPr>
        <w:t xml:space="preserve">Bangert, R.K., </w:t>
      </w:r>
      <w:proofErr w:type="spellStart"/>
      <w:r w:rsidRPr="00EF1C99">
        <w:rPr>
          <w:sz w:val="24"/>
        </w:rPr>
        <w:t>Lonsdorf</w:t>
      </w:r>
      <w:proofErr w:type="spellEnd"/>
      <w:r w:rsidRPr="00EF1C99">
        <w:rPr>
          <w:sz w:val="24"/>
        </w:rPr>
        <w:t>, E.V., Wimp, G.M., Shuster, S.M.,</w:t>
      </w:r>
      <w:r w:rsidR="00B4530F">
        <w:rPr>
          <w:sz w:val="24"/>
        </w:rPr>
        <w:t xml:space="preserve"> Fischer, D., Schweitzer, J.A. </w:t>
      </w:r>
      <w:r w:rsidR="00B4530F">
        <w:rPr>
          <w:i/>
          <w:sz w:val="24"/>
        </w:rPr>
        <w:t>et al.</w:t>
      </w:r>
      <w:r w:rsidR="00B4530F">
        <w:rPr>
          <w:sz w:val="24"/>
        </w:rPr>
        <w:t xml:space="preserve"> </w:t>
      </w:r>
      <w:r w:rsidRPr="00EF1C99">
        <w:rPr>
          <w:sz w:val="24"/>
        </w:rPr>
        <w:t>(2008)</w:t>
      </w:r>
      <w:r w:rsidR="00B54134">
        <w:rPr>
          <w:sz w:val="24"/>
        </w:rPr>
        <w:t>.</w:t>
      </w:r>
      <w:r w:rsidRPr="00EF1C99">
        <w:rPr>
          <w:sz w:val="24"/>
        </w:rPr>
        <w:t xml:space="preserve"> Genetic structure of a foundation species: scaling community phenotypes from the individual to the region. </w:t>
      </w:r>
      <w:r w:rsidRPr="00EF1C99">
        <w:rPr>
          <w:i/>
          <w:sz w:val="24"/>
        </w:rPr>
        <w:t>Heredity</w:t>
      </w:r>
      <w:r w:rsidRPr="00EF1C99">
        <w:rPr>
          <w:sz w:val="24"/>
        </w:rPr>
        <w:t>, 100, 121-131.</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Barbour, R.C.,</w:t>
      </w:r>
      <w:r w:rsidRPr="00EF1C99">
        <w:rPr>
          <w:rFonts w:ascii="Times New Roman" w:hAnsi="Times New Roman"/>
          <w:b/>
          <w:sz w:val="24"/>
        </w:rPr>
        <w:t xml:space="preserve"> </w:t>
      </w:r>
      <w:r w:rsidRPr="00EF1C99">
        <w:rPr>
          <w:rFonts w:ascii="Times New Roman" w:hAnsi="Times New Roman"/>
          <w:sz w:val="24"/>
        </w:rPr>
        <w:t>O’Reilly-</w:t>
      </w:r>
      <w:proofErr w:type="spellStart"/>
      <w:r w:rsidRPr="00EF1C99">
        <w:rPr>
          <w:rFonts w:ascii="Times New Roman" w:hAnsi="Times New Roman"/>
          <w:sz w:val="24"/>
        </w:rPr>
        <w:t>Wapstra</w:t>
      </w:r>
      <w:proofErr w:type="spellEnd"/>
      <w:r w:rsidRPr="00EF1C99">
        <w:rPr>
          <w:rFonts w:ascii="Times New Roman" w:hAnsi="Times New Roman"/>
          <w:sz w:val="24"/>
        </w:rPr>
        <w:t>, J.M., De Little, D.W., Jordan, G.J.,</w:t>
      </w:r>
      <w:r w:rsidR="00B4530F">
        <w:rPr>
          <w:rFonts w:ascii="Times New Roman" w:hAnsi="Times New Roman"/>
          <w:sz w:val="24"/>
        </w:rPr>
        <w:t xml:space="preserve"> </w:t>
      </w:r>
      <w:proofErr w:type="spellStart"/>
      <w:r w:rsidR="00B4530F">
        <w:rPr>
          <w:rFonts w:ascii="Times New Roman" w:hAnsi="Times New Roman"/>
          <w:sz w:val="24"/>
        </w:rPr>
        <w:t>Steane</w:t>
      </w:r>
      <w:proofErr w:type="spellEnd"/>
      <w:r w:rsidR="00B4530F">
        <w:rPr>
          <w:rFonts w:ascii="Times New Roman" w:hAnsi="Times New Roman"/>
          <w:sz w:val="24"/>
        </w:rPr>
        <w:t xml:space="preserve">, D.A., Humphreys, J.R. </w:t>
      </w:r>
      <w:r w:rsidR="00B4530F">
        <w:rPr>
          <w:rFonts w:ascii="Times New Roman" w:hAnsi="Times New Roman"/>
          <w:i/>
          <w:sz w:val="24"/>
        </w:rPr>
        <w:t>et al.</w:t>
      </w:r>
      <w:r w:rsidR="00B4530F">
        <w:rPr>
          <w:rFonts w:ascii="Times New Roman" w:hAnsi="Times New Roman"/>
          <w:sz w:val="24"/>
        </w:rPr>
        <w:t xml:space="preserve"> </w:t>
      </w:r>
      <w:r w:rsidRPr="00EF1C99">
        <w:rPr>
          <w:rFonts w:ascii="Times New Roman" w:hAnsi="Times New Roman"/>
          <w:sz w:val="24"/>
        </w:rPr>
        <w:t>(2009a)</w:t>
      </w:r>
      <w:r w:rsidR="00B54134">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A geographic mosaic of genetic variation within a foundation tree species and its community-level consequences.</w:t>
      </w:r>
      <w:proofErr w:type="gramEnd"/>
      <w:r w:rsidRPr="00EF1C99">
        <w:rPr>
          <w:rFonts w:ascii="Times New Roman" w:hAnsi="Times New Roman"/>
          <w:i/>
          <w:sz w:val="24"/>
        </w:rPr>
        <w:t xml:space="preserve"> Ecology, </w:t>
      </w:r>
      <w:r w:rsidRPr="00EF1C99">
        <w:rPr>
          <w:rFonts w:ascii="Times New Roman" w:hAnsi="Times New Roman"/>
          <w:sz w:val="24"/>
        </w:rPr>
        <w:t>90, 1762-1772.</w:t>
      </w:r>
    </w:p>
    <w:p w:rsidR="00FE72D5" w:rsidRPr="00EF1C99" w:rsidRDefault="00FE72D5" w:rsidP="00FE72D5">
      <w:pPr>
        <w:pStyle w:val="CommentText"/>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Barbour, R.C., Forster, L.G., Baker, S.C., </w:t>
      </w:r>
      <w:proofErr w:type="spellStart"/>
      <w:r w:rsidRPr="00EF1C99">
        <w:rPr>
          <w:rFonts w:ascii="Times New Roman" w:hAnsi="Times New Roman"/>
          <w:sz w:val="24"/>
        </w:rPr>
        <w:t>Steane</w:t>
      </w:r>
      <w:proofErr w:type="spellEnd"/>
      <w:r w:rsidRPr="00EF1C99">
        <w:rPr>
          <w:rFonts w:ascii="Times New Roman" w:hAnsi="Times New Roman"/>
          <w:sz w:val="24"/>
        </w:rPr>
        <w:t>, D.A. &amp; Potts, B.M. (2009b</w:t>
      </w:r>
      <w:r w:rsidR="00B54134">
        <w:rPr>
          <w:rFonts w:ascii="Times New Roman" w:hAnsi="Times New Roman"/>
          <w:sz w:val="24"/>
        </w:rPr>
        <w:t>).</w:t>
      </w:r>
      <w:proofErr w:type="gramEnd"/>
      <w:r w:rsidRPr="00EF1C99">
        <w:rPr>
          <w:rStyle w:val="NewPhytTitle"/>
          <w:rFonts w:ascii="Times New Roman" w:hAnsi="Times New Roman"/>
        </w:rPr>
        <w:t xml:space="preserve"> </w:t>
      </w:r>
      <w:r w:rsidRPr="00EF1C99">
        <w:rPr>
          <w:rFonts w:ascii="Times New Roman" w:hAnsi="Times New Roman"/>
          <w:sz w:val="24"/>
        </w:rPr>
        <w:t xml:space="preserve">Biodiversity consequences of genetic variation in bark characteristics within a foundation tree species. </w:t>
      </w:r>
      <w:proofErr w:type="spellStart"/>
      <w:proofErr w:type="gramStart"/>
      <w:r w:rsidRPr="00EF1C99">
        <w:rPr>
          <w:rFonts w:ascii="Times New Roman" w:hAnsi="Times New Roman"/>
          <w:i/>
          <w:sz w:val="24"/>
        </w:rPr>
        <w:t>Conserv</w:t>
      </w:r>
      <w:proofErr w:type="spellEnd"/>
      <w:r w:rsidR="00807654">
        <w:rPr>
          <w:rFonts w:ascii="Times New Roman" w:hAnsi="Times New Roman"/>
          <w:i/>
          <w:sz w:val="24"/>
        </w:rPr>
        <w:t>.</w:t>
      </w:r>
      <w:proofErr w:type="gramEnd"/>
      <w:r w:rsidR="00807654">
        <w:rPr>
          <w:rFonts w:ascii="Times New Roman" w:hAnsi="Times New Roman"/>
          <w:i/>
          <w:sz w:val="24"/>
        </w:rPr>
        <w:t xml:space="preserve"> Biol.</w:t>
      </w:r>
      <w:r w:rsidRPr="00EF1C99">
        <w:rPr>
          <w:rFonts w:ascii="Times New Roman" w:hAnsi="Times New Roman"/>
          <w:sz w:val="24"/>
        </w:rPr>
        <w:t>,</w:t>
      </w:r>
      <w:r w:rsidRPr="00EF1C99">
        <w:rPr>
          <w:rFonts w:ascii="Times New Roman" w:hAnsi="Times New Roman"/>
          <w:i/>
          <w:sz w:val="24"/>
        </w:rPr>
        <w:t xml:space="preserve"> </w:t>
      </w:r>
      <w:r w:rsidRPr="00EF1C99">
        <w:rPr>
          <w:rStyle w:val="databold"/>
          <w:rFonts w:ascii="Times New Roman" w:hAnsi="Times New Roman"/>
          <w:sz w:val="24"/>
        </w:rPr>
        <w:t>23</w:t>
      </w:r>
      <w:r w:rsidRPr="00EF1C99">
        <w:rPr>
          <w:rFonts w:ascii="Times New Roman" w:hAnsi="Times New Roman"/>
          <w:sz w:val="24"/>
        </w:rPr>
        <w:t xml:space="preserve">, </w:t>
      </w:r>
      <w:r w:rsidRPr="00EF1C99">
        <w:rPr>
          <w:rStyle w:val="databold"/>
          <w:rFonts w:ascii="Times New Roman" w:hAnsi="Times New Roman"/>
          <w:sz w:val="24"/>
        </w:rPr>
        <w:t>1146-1155</w:t>
      </w:r>
      <w:r w:rsidRPr="00EF1C99">
        <w:rPr>
          <w:rFonts w:ascii="Times New Roman" w:hAnsi="Times New Roman"/>
          <w:sz w:val="24"/>
        </w:rPr>
        <w:t>.</w:t>
      </w:r>
    </w:p>
    <w:p w:rsidR="00FE72D5" w:rsidRPr="00EF1C99" w:rsidRDefault="00FE72D5" w:rsidP="00FE72D5">
      <w:pPr>
        <w:pStyle w:val="CommentText"/>
        <w:spacing w:after="0" w:line="360" w:lineRule="auto"/>
        <w:ind w:left="720" w:hanging="720"/>
        <w:rPr>
          <w:rFonts w:ascii="Times New Roman" w:hAnsi="Times New Roman"/>
          <w:sz w:val="24"/>
        </w:rPr>
      </w:pPr>
      <w:proofErr w:type="gramStart"/>
      <w:r w:rsidRPr="00EF1C99">
        <w:rPr>
          <w:rFonts w:ascii="Times New Roman" w:hAnsi="Times New Roman"/>
          <w:sz w:val="24"/>
        </w:rPr>
        <w:t>Bascompte, J. &amp; Jordano, P. (2007)</w:t>
      </w:r>
      <w:r w:rsidR="00B54134">
        <w:rPr>
          <w:rFonts w:ascii="Times New Roman" w:hAnsi="Times New Roman"/>
          <w:sz w:val="24"/>
        </w:rPr>
        <w:t>.</w:t>
      </w:r>
      <w:proofErr w:type="gramEnd"/>
      <w:r w:rsidRPr="00EF1C99">
        <w:rPr>
          <w:rFonts w:ascii="Times New Roman" w:hAnsi="Times New Roman"/>
          <w:sz w:val="24"/>
        </w:rPr>
        <w:t xml:space="preserve"> Plant-animal mutualistic networks: The architecture of biodiversity. </w:t>
      </w:r>
      <w:r w:rsidR="00807654">
        <w:rPr>
          <w:rFonts w:ascii="Times New Roman" w:hAnsi="Times New Roman"/>
          <w:i/>
          <w:sz w:val="24"/>
        </w:rPr>
        <w:t xml:space="preserve">Ann. </w:t>
      </w:r>
      <w:r w:rsidRPr="00EF1C99">
        <w:rPr>
          <w:rFonts w:ascii="Times New Roman" w:hAnsi="Times New Roman"/>
          <w:i/>
          <w:sz w:val="24"/>
        </w:rPr>
        <w:t>Rev</w:t>
      </w:r>
      <w:r w:rsidR="00807654">
        <w:rPr>
          <w:rFonts w:ascii="Times New Roman" w:hAnsi="Times New Roman"/>
          <w:i/>
          <w:sz w:val="24"/>
        </w:rPr>
        <w:t xml:space="preserve">. </w:t>
      </w:r>
      <w:r w:rsidRPr="00EF1C99">
        <w:rPr>
          <w:rFonts w:ascii="Times New Roman" w:hAnsi="Times New Roman"/>
          <w:i/>
          <w:sz w:val="24"/>
        </w:rPr>
        <w:t>Ecol</w:t>
      </w:r>
      <w:r w:rsidR="00807654">
        <w:rPr>
          <w:rFonts w:ascii="Times New Roman" w:hAnsi="Times New Roman"/>
          <w:i/>
          <w:sz w:val="24"/>
        </w:rPr>
        <w:t xml:space="preserve">. </w:t>
      </w:r>
      <w:proofErr w:type="spellStart"/>
      <w:r w:rsidR="00807654">
        <w:rPr>
          <w:rFonts w:ascii="Times New Roman" w:hAnsi="Times New Roman"/>
          <w:i/>
          <w:sz w:val="24"/>
        </w:rPr>
        <w:t>Systemat</w:t>
      </w:r>
      <w:proofErr w:type="spellEnd"/>
      <w:r w:rsidR="00807654">
        <w:rPr>
          <w:rFonts w:ascii="Times New Roman" w:hAnsi="Times New Roman"/>
          <w:i/>
          <w:sz w:val="24"/>
        </w:rPr>
        <w:t>.</w:t>
      </w:r>
      <w:r w:rsidRPr="00EF1C99">
        <w:rPr>
          <w:rFonts w:ascii="Times New Roman" w:hAnsi="Times New Roman"/>
          <w:sz w:val="24"/>
        </w:rPr>
        <w:t>, 38, 567-593.</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lastRenderedPageBreak/>
        <w:t>Bever, J.D. (1994)</w:t>
      </w:r>
      <w:r w:rsidR="00B54134">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Feedback between plants and their soil communities in an old-field community.</w:t>
      </w:r>
      <w:proofErr w:type="gramEnd"/>
      <w:r w:rsidRPr="00EF1C99">
        <w:rPr>
          <w:rFonts w:ascii="Times New Roman" w:hAnsi="Times New Roman"/>
          <w:sz w:val="24"/>
        </w:rPr>
        <w:t xml:space="preserve"> </w:t>
      </w:r>
      <w:r w:rsidRPr="00EF1C99">
        <w:rPr>
          <w:rFonts w:ascii="Times New Roman" w:hAnsi="Times New Roman"/>
          <w:i/>
          <w:sz w:val="24"/>
        </w:rPr>
        <w:t>Ecology</w:t>
      </w:r>
      <w:r w:rsidRPr="00EF1C99">
        <w:rPr>
          <w:rFonts w:ascii="Times New Roman" w:hAnsi="Times New Roman"/>
          <w:sz w:val="24"/>
        </w:rPr>
        <w:t>, 75, 1965-1977.</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Bohannan, B.J.M. &amp; Lenski, R.E. (2000)</w:t>
      </w:r>
      <w:r w:rsidR="00B54134">
        <w:rPr>
          <w:rFonts w:ascii="Times New Roman" w:hAnsi="Times New Roman"/>
          <w:sz w:val="24"/>
        </w:rPr>
        <w:t>.</w:t>
      </w:r>
      <w:proofErr w:type="gramEnd"/>
      <w:r w:rsidRPr="00EF1C99">
        <w:rPr>
          <w:rFonts w:ascii="Times New Roman" w:hAnsi="Times New Roman"/>
          <w:sz w:val="24"/>
        </w:rPr>
        <w:t xml:space="preserve"> Linking genetic change to community evolution: insights from studies of bacteria and bacteriophage. </w:t>
      </w:r>
      <w:r w:rsidR="00807654">
        <w:rPr>
          <w:rFonts w:ascii="Times New Roman" w:hAnsi="Times New Roman"/>
          <w:i/>
          <w:sz w:val="24"/>
        </w:rPr>
        <w:t xml:space="preserve">Ecol. </w:t>
      </w:r>
      <w:proofErr w:type="spellStart"/>
      <w:r w:rsidR="00807654">
        <w:rPr>
          <w:rFonts w:ascii="Times New Roman" w:hAnsi="Times New Roman"/>
          <w:i/>
          <w:sz w:val="24"/>
        </w:rPr>
        <w:t>Lett</w:t>
      </w:r>
      <w:proofErr w:type="spellEnd"/>
      <w:r w:rsidR="00807654">
        <w:rPr>
          <w:rFonts w:ascii="Times New Roman" w:hAnsi="Times New Roman"/>
          <w:i/>
          <w:sz w:val="24"/>
        </w:rPr>
        <w:t>.</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3, 362-377.</w:t>
      </w:r>
    </w:p>
    <w:p w:rsidR="00FE72D5" w:rsidRPr="00EF1C99" w:rsidRDefault="00FE72D5" w:rsidP="00FE72D5">
      <w:pPr>
        <w:widowControl w:val="0"/>
        <w:autoSpaceDE w:val="0"/>
        <w:autoSpaceDN w:val="0"/>
        <w:adjustRightInd w:val="0"/>
        <w:spacing w:after="0" w:line="360" w:lineRule="auto"/>
        <w:ind w:left="720" w:hanging="720"/>
        <w:rPr>
          <w:rFonts w:ascii="Times New Roman" w:hAnsi="Times New Roman" w:cs="Times New Roman"/>
          <w:sz w:val="24"/>
          <w:szCs w:val="24"/>
        </w:rPr>
      </w:pPr>
      <w:proofErr w:type="gramStart"/>
      <w:r w:rsidRPr="00EF1C99">
        <w:rPr>
          <w:rFonts w:ascii="Times New Roman" w:hAnsi="Times New Roman" w:cs="Times New Roman"/>
          <w:sz w:val="24"/>
          <w:szCs w:val="24"/>
        </w:rPr>
        <w:t>Bolnick, D.I. &amp; Fitzpatrick, B.M. (2007)</w:t>
      </w:r>
      <w:r w:rsidR="00B54134">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Sympatric speciation: Models and empirical evidence. </w:t>
      </w:r>
      <w:r w:rsidR="00807654">
        <w:rPr>
          <w:rFonts w:ascii="Times New Roman" w:hAnsi="Times New Roman" w:cs="Times New Roman"/>
          <w:i/>
          <w:sz w:val="24"/>
          <w:szCs w:val="24"/>
        </w:rPr>
        <w:t xml:space="preserve">Ann. Rev. Ecol. </w:t>
      </w:r>
      <w:proofErr w:type="spellStart"/>
      <w:r w:rsidR="00807654">
        <w:rPr>
          <w:rFonts w:ascii="Times New Roman" w:hAnsi="Times New Roman" w:cs="Times New Roman"/>
          <w:i/>
          <w:sz w:val="24"/>
          <w:szCs w:val="24"/>
        </w:rPr>
        <w:t>Evol</w:t>
      </w:r>
      <w:proofErr w:type="spellEnd"/>
      <w:r w:rsidR="00807654">
        <w:rPr>
          <w:rFonts w:ascii="Times New Roman" w:hAnsi="Times New Roman" w:cs="Times New Roman"/>
          <w:i/>
          <w:sz w:val="24"/>
          <w:szCs w:val="24"/>
        </w:rPr>
        <w:t>. S.</w:t>
      </w:r>
      <w:r w:rsidRPr="00EF1C99">
        <w:rPr>
          <w:rFonts w:ascii="Times New Roman" w:hAnsi="Times New Roman" w:cs="Times New Roman"/>
          <w:sz w:val="24"/>
          <w:szCs w:val="24"/>
        </w:rPr>
        <w:t>, 38, 459-487.</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Bossdorf, O., Auge, H., </w:t>
      </w:r>
      <w:proofErr w:type="spellStart"/>
      <w:r w:rsidRPr="00EF1C99">
        <w:rPr>
          <w:rFonts w:ascii="Times New Roman" w:hAnsi="Times New Roman"/>
          <w:sz w:val="24"/>
        </w:rPr>
        <w:t>Lafuma</w:t>
      </w:r>
      <w:proofErr w:type="spellEnd"/>
      <w:r w:rsidRPr="00EF1C99">
        <w:rPr>
          <w:rFonts w:ascii="Times New Roman" w:hAnsi="Times New Roman"/>
          <w:sz w:val="24"/>
        </w:rPr>
        <w:t xml:space="preserve">, L., Rogers, W.E., </w:t>
      </w:r>
      <w:proofErr w:type="spellStart"/>
      <w:r w:rsidRPr="00EF1C99">
        <w:rPr>
          <w:rFonts w:ascii="Times New Roman" w:hAnsi="Times New Roman"/>
          <w:sz w:val="24"/>
        </w:rPr>
        <w:t>Siemann</w:t>
      </w:r>
      <w:proofErr w:type="spellEnd"/>
      <w:r w:rsidRPr="00EF1C99">
        <w:rPr>
          <w:rFonts w:ascii="Times New Roman" w:hAnsi="Times New Roman"/>
          <w:sz w:val="24"/>
        </w:rPr>
        <w:t xml:space="preserve">, E. &amp; </w:t>
      </w:r>
      <w:proofErr w:type="spellStart"/>
      <w:r w:rsidRPr="00EF1C99">
        <w:rPr>
          <w:rFonts w:ascii="Times New Roman" w:hAnsi="Times New Roman"/>
          <w:sz w:val="24"/>
        </w:rPr>
        <w:t>Prati</w:t>
      </w:r>
      <w:proofErr w:type="spellEnd"/>
      <w:r w:rsidRPr="00EF1C99">
        <w:rPr>
          <w:rFonts w:ascii="Times New Roman" w:hAnsi="Times New Roman"/>
          <w:sz w:val="24"/>
        </w:rPr>
        <w:t>, D. (2005)</w:t>
      </w:r>
      <w:r w:rsidR="00B54134">
        <w:rPr>
          <w:rFonts w:ascii="Times New Roman" w:hAnsi="Times New Roman"/>
          <w:sz w:val="24"/>
        </w:rPr>
        <w:t>.</w:t>
      </w:r>
      <w:proofErr w:type="gramEnd"/>
      <w:r w:rsidRPr="00EF1C99">
        <w:rPr>
          <w:rFonts w:ascii="Times New Roman" w:hAnsi="Times New Roman"/>
          <w:sz w:val="24"/>
        </w:rPr>
        <w:t xml:space="preserve"> Phenotypic and genetic differentiation between native and introduced plant populations. </w:t>
      </w:r>
      <w:proofErr w:type="spellStart"/>
      <w:r w:rsidRPr="00EF1C99">
        <w:rPr>
          <w:rFonts w:ascii="Times New Roman" w:hAnsi="Times New Roman"/>
          <w:i/>
          <w:sz w:val="24"/>
        </w:rPr>
        <w:t>Oecologia</w:t>
      </w:r>
      <w:proofErr w:type="spellEnd"/>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144, 1-11.</w:t>
      </w:r>
    </w:p>
    <w:p w:rsidR="00FE72D5" w:rsidRPr="00EF1C99" w:rsidRDefault="00FE72D5" w:rsidP="00FE72D5">
      <w:pPr>
        <w:pStyle w:val="reference"/>
        <w:ind w:left="706" w:hanging="720"/>
        <w:rPr>
          <w:sz w:val="24"/>
        </w:rPr>
      </w:pPr>
      <w:proofErr w:type="gramStart"/>
      <w:r w:rsidRPr="00EF1C99">
        <w:rPr>
          <w:sz w:val="24"/>
        </w:rPr>
        <w:t>Bossdorf, O., Shuja, Z. &amp; Banta, J.A. (2009)</w:t>
      </w:r>
      <w:r w:rsidR="00B54134">
        <w:rPr>
          <w:sz w:val="24"/>
        </w:rPr>
        <w:t>.</w:t>
      </w:r>
      <w:proofErr w:type="gramEnd"/>
      <w:r w:rsidRPr="00EF1C99">
        <w:rPr>
          <w:sz w:val="24"/>
        </w:rPr>
        <w:t xml:space="preserve"> Genotype and maternal environment affect belowground interactions between Arabidopsis thaliana and its competitors. </w:t>
      </w:r>
      <w:r w:rsidRPr="00EF1C99">
        <w:rPr>
          <w:i/>
          <w:sz w:val="24"/>
        </w:rPr>
        <w:t>Oikos</w:t>
      </w:r>
      <w:r w:rsidRPr="00EF1C99">
        <w:rPr>
          <w:sz w:val="24"/>
        </w:rPr>
        <w:t>, 118, 1541-1551.</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 xml:space="preserve">Butchart, S.H.M., Walpole, M., </w:t>
      </w:r>
      <w:proofErr w:type="spellStart"/>
      <w:r w:rsidRPr="00EF1C99">
        <w:rPr>
          <w:rFonts w:ascii="Times New Roman" w:hAnsi="Times New Roman"/>
          <w:sz w:val="24"/>
        </w:rPr>
        <w:t>Collen</w:t>
      </w:r>
      <w:proofErr w:type="spellEnd"/>
      <w:r w:rsidRPr="00EF1C99">
        <w:rPr>
          <w:rFonts w:ascii="Times New Roman" w:hAnsi="Times New Roman"/>
          <w:sz w:val="24"/>
        </w:rPr>
        <w:t xml:space="preserve">, B., van </w:t>
      </w:r>
      <w:proofErr w:type="spellStart"/>
      <w:r w:rsidRPr="00EF1C99">
        <w:rPr>
          <w:rFonts w:ascii="Times New Roman" w:hAnsi="Times New Roman"/>
          <w:sz w:val="24"/>
        </w:rPr>
        <w:t>Strien</w:t>
      </w:r>
      <w:proofErr w:type="spellEnd"/>
      <w:r w:rsidRPr="00EF1C99">
        <w:rPr>
          <w:rFonts w:ascii="Times New Roman" w:hAnsi="Times New Roman"/>
          <w:sz w:val="24"/>
        </w:rPr>
        <w:t xml:space="preserve">, A., </w:t>
      </w:r>
      <w:proofErr w:type="spellStart"/>
      <w:r w:rsidRPr="00EF1C99">
        <w:rPr>
          <w:rFonts w:ascii="Times New Roman" w:hAnsi="Times New Roman"/>
          <w:sz w:val="24"/>
        </w:rPr>
        <w:t>Sc</w:t>
      </w:r>
      <w:r w:rsidR="00B4530F">
        <w:rPr>
          <w:rFonts w:ascii="Times New Roman" w:hAnsi="Times New Roman"/>
          <w:sz w:val="24"/>
        </w:rPr>
        <w:t>harlemann</w:t>
      </w:r>
      <w:proofErr w:type="spellEnd"/>
      <w:r w:rsidR="00B4530F">
        <w:rPr>
          <w:rFonts w:ascii="Times New Roman" w:hAnsi="Times New Roman"/>
          <w:sz w:val="24"/>
        </w:rPr>
        <w:t xml:space="preserve">, J.P.W., Almond, R.E.A </w:t>
      </w:r>
      <w:r w:rsidR="00B4530F">
        <w:rPr>
          <w:rFonts w:ascii="Times New Roman" w:hAnsi="Times New Roman"/>
          <w:i/>
          <w:sz w:val="24"/>
        </w:rPr>
        <w:t>et al.</w:t>
      </w:r>
      <w:r w:rsidRPr="00EF1C99">
        <w:rPr>
          <w:rFonts w:ascii="Times New Roman" w:hAnsi="Times New Roman"/>
          <w:sz w:val="24"/>
        </w:rPr>
        <w:t xml:space="preserve"> (2010)</w:t>
      </w:r>
      <w:r w:rsidR="00B54134">
        <w:rPr>
          <w:rFonts w:ascii="Times New Roman" w:hAnsi="Times New Roman"/>
          <w:sz w:val="24"/>
        </w:rPr>
        <w:t>.</w:t>
      </w:r>
      <w:r w:rsidRPr="00EF1C99">
        <w:rPr>
          <w:rFonts w:ascii="Times New Roman" w:hAnsi="Times New Roman"/>
          <w:sz w:val="24"/>
        </w:rPr>
        <w:t xml:space="preserve"> Global Biodiversity: Indicators of Recent Declines. </w:t>
      </w:r>
      <w:r w:rsidRPr="00EF1C99">
        <w:rPr>
          <w:rFonts w:ascii="Times New Roman" w:hAnsi="Times New Roman"/>
          <w:i/>
          <w:sz w:val="24"/>
        </w:rPr>
        <w:t>Science</w:t>
      </w:r>
      <w:r w:rsidRPr="00EF1C99">
        <w:rPr>
          <w:rFonts w:ascii="Times New Roman" w:hAnsi="Times New Roman"/>
          <w:sz w:val="24"/>
        </w:rPr>
        <w:t>, 328, 1164-1168.</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Clausen, J., Keck, D.D. &amp; Hiesey, W.M. (1940)</w:t>
      </w:r>
      <w:r w:rsidR="00B54134">
        <w:rPr>
          <w:rFonts w:ascii="Times New Roman" w:hAnsi="Times New Roman"/>
          <w:sz w:val="24"/>
        </w:rPr>
        <w:t>.</w:t>
      </w:r>
      <w:proofErr w:type="gramEnd"/>
      <w:r w:rsidRPr="00EF1C99">
        <w:rPr>
          <w:rFonts w:ascii="Times New Roman" w:hAnsi="Times New Roman"/>
          <w:sz w:val="24"/>
        </w:rPr>
        <w:t xml:space="preserve"> </w:t>
      </w:r>
      <w:r w:rsidRPr="00EF1C99">
        <w:rPr>
          <w:rFonts w:ascii="Times New Roman" w:hAnsi="Times New Roman"/>
          <w:i/>
          <w:sz w:val="24"/>
        </w:rPr>
        <w:t>Experimental studies on the nature of species. 1. Effects of varied environments on western North American plants.</w:t>
      </w:r>
      <w:r w:rsidRPr="00EF1C99">
        <w:rPr>
          <w:rFonts w:ascii="Times New Roman" w:hAnsi="Times New Roman"/>
          <w:sz w:val="24"/>
        </w:rPr>
        <w:t xml:space="preserve"> </w:t>
      </w:r>
      <w:proofErr w:type="gramStart"/>
      <w:r w:rsidRPr="00EF1C99">
        <w:rPr>
          <w:rFonts w:ascii="Times New Roman" w:hAnsi="Times New Roman"/>
          <w:sz w:val="24"/>
        </w:rPr>
        <w:t>Carnegie Institute of Washington, Washington DC, USA.</w:t>
      </w:r>
      <w:proofErr w:type="gramEnd"/>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Collins, S. &amp; Gardner, A. (2009)</w:t>
      </w:r>
      <w:r w:rsidR="00B54134">
        <w:rPr>
          <w:rFonts w:ascii="Times New Roman" w:hAnsi="Times New Roman"/>
          <w:sz w:val="24"/>
        </w:rPr>
        <w:t>.</w:t>
      </w:r>
      <w:proofErr w:type="gramEnd"/>
      <w:r w:rsidRPr="00EF1C99">
        <w:rPr>
          <w:rFonts w:ascii="Times New Roman" w:hAnsi="Times New Roman"/>
          <w:sz w:val="24"/>
        </w:rPr>
        <w:t xml:space="preserve"> Integrating physiological, ecological and evolutionary change: a Price equation approach. </w:t>
      </w:r>
      <w:r w:rsidR="00807654">
        <w:rPr>
          <w:rFonts w:ascii="Times New Roman" w:hAnsi="Times New Roman"/>
          <w:i/>
          <w:sz w:val="24"/>
        </w:rPr>
        <w:t xml:space="preserve">Ecol. </w:t>
      </w:r>
      <w:proofErr w:type="spellStart"/>
      <w:r w:rsidR="00807654">
        <w:rPr>
          <w:rFonts w:ascii="Times New Roman" w:hAnsi="Times New Roman"/>
          <w:i/>
          <w:sz w:val="24"/>
        </w:rPr>
        <w:t>Lett</w:t>
      </w:r>
      <w:proofErr w:type="spellEnd"/>
      <w:r w:rsidR="00807654">
        <w:rPr>
          <w:rFonts w:ascii="Times New Roman" w:hAnsi="Times New Roman"/>
          <w:i/>
          <w:sz w:val="24"/>
        </w:rPr>
        <w:t>.</w:t>
      </w:r>
      <w:r w:rsidRPr="00EF1C99">
        <w:rPr>
          <w:rFonts w:ascii="Times New Roman" w:hAnsi="Times New Roman"/>
          <w:sz w:val="24"/>
        </w:rPr>
        <w:t>, 12, 744-757.</w:t>
      </w:r>
    </w:p>
    <w:p w:rsidR="00FE72D5" w:rsidRPr="00EF1C99" w:rsidRDefault="00FE72D5" w:rsidP="00FE72D5">
      <w:pPr>
        <w:widowControl w:val="0"/>
        <w:autoSpaceDE w:val="0"/>
        <w:autoSpaceDN w:val="0"/>
        <w:adjustRightInd w:val="0"/>
        <w:spacing w:after="0" w:line="360" w:lineRule="auto"/>
        <w:ind w:left="720" w:hanging="720"/>
        <w:rPr>
          <w:rFonts w:ascii="Times New Roman" w:hAnsi="Times New Roman" w:cs="Times New Roman"/>
          <w:sz w:val="24"/>
          <w:szCs w:val="24"/>
        </w:rPr>
      </w:pPr>
      <w:proofErr w:type="gramStart"/>
      <w:r w:rsidRPr="00EF1C99">
        <w:rPr>
          <w:rFonts w:ascii="Times New Roman" w:hAnsi="Times New Roman" w:cs="Times New Roman"/>
          <w:sz w:val="24"/>
          <w:szCs w:val="24"/>
        </w:rPr>
        <w:t>Coyne, J.A., &amp; Orr, H.A. (2004)</w:t>
      </w:r>
      <w:r w:rsidR="00B54134">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w:t>
      </w:r>
      <w:r w:rsidRPr="00EF1C99">
        <w:rPr>
          <w:rFonts w:ascii="Times New Roman" w:hAnsi="Times New Roman"/>
          <w:i/>
          <w:sz w:val="24"/>
        </w:rPr>
        <w:t>Speciation</w:t>
      </w:r>
      <w:r w:rsidRPr="00EF1C99">
        <w:rPr>
          <w:rFonts w:ascii="Times New Roman" w:hAnsi="Times New Roman" w:cs="Times New Roman"/>
          <w:sz w:val="24"/>
          <w:szCs w:val="24"/>
        </w:rPr>
        <w:t xml:space="preserve">. </w:t>
      </w:r>
      <w:proofErr w:type="spellStart"/>
      <w:proofErr w:type="gramStart"/>
      <w:r w:rsidRPr="00EF1C99">
        <w:rPr>
          <w:rFonts w:ascii="Times New Roman" w:hAnsi="Times New Roman" w:cs="Times New Roman"/>
          <w:sz w:val="24"/>
          <w:szCs w:val="24"/>
        </w:rPr>
        <w:t>Sinauer</w:t>
      </w:r>
      <w:proofErr w:type="spellEnd"/>
      <w:r w:rsidRPr="00EF1C99">
        <w:rPr>
          <w:rFonts w:ascii="Times New Roman" w:hAnsi="Times New Roman" w:cs="Times New Roman"/>
          <w:sz w:val="24"/>
          <w:szCs w:val="24"/>
        </w:rPr>
        <w:t xml:space="preserve"> Associates, Sunderland, MA, USA.</w:t>
      </w:r>
      <w:proofErr w:type="gramEnd"/>
    </w:p>
    <w:p w:rsidR="00FE72D5" w:rsidRPr="00EF1C99" w:rsidRDefault="00FE72D5" w:rsidP="00FE72D5">
      <w:pPr>
        <w:pStyle w:val="reference"/>
        <w:ind w:left="706" w:hanging="720"/>
        <w:rPr>
          <w:sz w:val="24"/>
        </w:rPr>
      </w:pPr>
      <w:r w:rsidRPr="00EF1C99">
        <w:rPr>
          <w:sz w:val="24"/>
        </w:rPr>
        <w:t xml:space="preserve">Crutsinger, G.M., Collins, M.D., Fordyce, J.A., </w:t>
      </w:r>
      <w:proofErr w:type="spellStart"/>
      <w:r w:rsidRPr="00EF1C99">
        <w:rPr>
          <w:sz w:val="24"/>
        </w:rPr>
        <w:t>Gompert</w:t>
      </w:r>
      <w:proofErr w:type="spellEnd"/>
      <w:r w:rsidRPr="00EF1C99">
        <w:rPr>
          <w:sz w:val="24"/>
        </w:rPr>
        <w:t>, Z., Nice, C.C. &amp; Sanders, N.J. (2006)</w:t>
      </w:r>
      <w:r w:rsidR="00B54134">
        <w:rPr>
          <w:sz w:val="24"/>
        </w:rPr>
        <w:t>.</w:t>
      </w:r>
      <w:r w:rsidRPr="00EF1C99">
        <w:rPr>
          <w:sz w:val="24"/>
        </w:rPr>
        <w:t xml:space="preserve"> Genotypic diversity predicts community structure and governs an ecosystem process. </w:t>
      </w:r>
      <w:r w:rsidRPr="00EF1C99">
        <w:rPr>
          <w:i/>
          <w:sz w:val="24"/>
        </w:rPr>
        <w:t>Science</w:t>
      </w:r>
      <w:r w:rsidRPr="00EF1C99">
        <w:rPr>
          <w:sz w:val="24"/>
        </w:rPr>
        <w:t>, 313, 966-968.</w:t>
      </w:r>
    </w:p>
    <w:p w:rsidR="00CC7EFB" w:rsidRPr="007510E3" w:rsidRDefault="00CC7EFB" w:rsidP="00CC7EFB">
      <w:pPr>
        <w:spacing w:after="0" w:line="360" w:lineRule="auto"/>
        <w:ind w:left="720" w:hanging="720"/>
        <w:rPr>
          <w:rFonts w:ascii="Times New Roman" w:hAnsi="Times New Roman"/>
          <w:sz w:val="24"/>
          <w:szCs w:val="24"/>
        </w:rPr>
      </w:pPr>
      <w:r>
        <w:rPr>
          <w:rFonts w:ascii="Times New Roman" w:hAnsi="Times New Roman"/>
          <w:sz w:val="24"/>
          <w:szCs w:val="24"/>
        </w:rPr>
        <w:t xml:space="preserve">Dawkins, R. (1982). </w:t>
      </w:r>
      <w:r w:rsidRPr="00C01BCF">
        <w:rPr>
          <w:rFonts w:ascii="Times New Roman" w:hAnsi="Times New Roman"/>
          <w:i/>
          <w:sz w:val="24"/>
          <w:szCs w:val="24"/>
        </w:rPr>
        <w:t>The extended phenotype: the gene as the unit of selection</w:t>
      </w:r>
      <w:r>
        <w:rPr>
          <w:rFonts w:ascii="Times New Roman" w:hAnsi="Times New Roman"/>
          <w:sz w:val="24"/>
          <w:szCs w:val="24"/>
        </w:rPr>
        <w:t xml:space="preserve">. </w:t>
      </w:r>
      <w:proofErr w:type="gramStart"/>
      <w:r>
        <w:rPr>
          <w:rFonts w:ascii="Times New Roman" w:hAnsi="Times New Roman"/>
          <w:sz w:val="24"/>
          <w:szCs w:val="24"/>
        </w:rPr>
        <w:t>Oxford University Press, Oxford, UK.</w:t>
      </w:r>
      <w:proofErr w:type="gramEnd"/>
    </w:p>
    <w:p w:rsidR="00FE72D5" w:rsidRPr="00EF1C99" w:rsidRDefault="00FE72D5" w:rsidP="00FE72D5">
      <w:pPr>
        <w:pStyle w:val="CommentText"/>
        <w:spacing w:after="0" w:line="360" w:lineRule="auto"/>
        <w:ind w:left="720" w:hanging="720"/>
        <w:rPr>
          <w:rFonts w:ascii="Times New Roman" w:hAnsi="Times New Roman"/>
          <w:sz w:val="24"/>
          <w:szCs w:val="24"/>
        </w:rPr>
      </w:pPr>
      <w:proofErr w:type="gramStart"/>
      <w:r w:rsidRPr="00EF1C99">
        <w:rPr>
          <w:rFonts w:ascii="Times New Roman" w:hAnsi="Times New Roman"/>
          <w:sz w:val="24"/>
          <w:szCs w:val="24"/>
        </w:rPr>
        <w:t>Dres, M., &amp; Mallet, J. (2002)</w:t>
      </w:r>
      <w:r w:rsidR="00B54134">
        <w:rPr>
          <w:rFonts w:ascii="Times New Roman" w:hAnsi="Times New Roman"/>
          <w:sz w:val="24"/>
          <w:szCs w:val="24"/>
        </w:rPr>
        <w:t>.</w:t>
      </w:r>
      <w:proofErr w:type="gramEnd"/>
      <w:r w:rsidRPr="00EF1C99">
        <w:rPr>
          <w:rFonts w:ascii="Times New Roman" w:hAnsi="Times New Roman"/>
          <w:sz w:val="24"/>
          <w:szCs w:val="24"/>
        </w:rPr>
        <w:t xml:space="preserve"> </w:t>
      </w:r>
      <w:proofErr w:type="gramStart"/>
      <w:r w:rsidRPr="00EF1C99">
        <w:rPr>
          <w:rFonts w:ascii="Times New Roman" w:hAnsi="Times New Roman"/>
          <w:sz w:val="24"/>
          <w:szCs w:val="24"/>
        </w:rPr>
        <w:t>Host races in plant-feeding insects and their importance in sympatric speciation.</w:t>
      </w:r>
      <w:proofErr w:type="gramEnd"/>
      <w:r w:rsidRPr="00EF1C99">
        <w:rPr>
          <w:rFonts w:ascii="Times New Roman" w:hAnsi="Times New Roman"/>
          <w:sz w:val="24"/>
          <w:szCs w:val="24"/>
        </w:rPr>
        <w:t xml:space="preserve"> </w:t>
      </w:r>
      <w:r w:rsidR="00807654">
        <w:rPr>
          <w:rFonts w:ascii="Times New Roman" w:hAnsi="Times New Roman"/>
          <w:i/>
          <w:sz w:val="24"/>
          <w:szCs w:val="24"/>
        </w:rPr>
        <w:t xml:space="preserve">Philos. T. R. </w:t>
      </w:r>
      <w:r w:rsidRPr="00EF1C99">
        <w:rPr>
          <w:rFonts w:ascii="Times New Roman" w:hAnsi="Times New Roman"/>
          <w:i/>
          <w:sz w:val="24"/>
          <w:szCs w:val="24"/>
        </w:rPr>
        <w:t>Soc</w:t>
      </w:r>
      <w:r w:rsidR="00807654">
        <w:rPr>
          <w:rFonts w:ascii="Times New Roman" w:hAnsi="Times New Roman"/>
          <w:i/>
          <w:sz w:val="24"/>
          <w:szCs w:val="24"/>
        </w:rPr>
        <w:t>.</w:t>
      </w:r>
      <w:r w:rsidRPr="00EF1C99">
        <w:rPr>
          <w:rFonts w:ascii="Times New Roman" w:hAnsi="Times New Roman"/>
          <w:i/>
          <w:sz w:val="24"/>
          <w:szCs w:val="24"/>
        </w:rPr>
        <w:t xml:space="preserve"> </w:t>
      </w:r>
      <w:r w:rsidR="00807654">
        <w:rPr>
          <w:rFonts w:ascii="Times New Roman" w:hAnsi="Times New Roman"/>
          <w:i/>
          <w:sz w:val="24"/>
          <w:szCs w:val="24"/>
        </w:rPr>
        <w:t>B</w:t>
      </w:r>
      <w:r w:rsidRPr="00EF1C99">
        <w:rPr>
          <w:rFonts w:ascii="Times New Roman" w:hAnsi="Times New Roman"/>
          <w:sz w:val="24"/>
          <w:szCs w:val="24"/>
        </w:rPr>
        <w:t>, 357, 471-492.</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Duffy, M.A. &amp; Forde, S.E. (2009)</w:t>
      </w:r>
      <w:r w:rsidR="00B54134">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Ecological feedbacks and the evolution of resistance.</w:t>
      </w:r>
      <w:proofErr w:type="gramEnd"/>
      <w:r w:rsidRPr="00EF1C99">
        <w:rPr>
          <w:rFonts w:ascii="Times New Roman" w:hAnsi="Times New Roman"/>
          <w:sz w:val="24"/>
        </w:rPr>
        <w:t xml:space="preserve"> </w:t>
      </w:r>
      <w:r w:rsidRPr="00EF1C99">
        <w:rPr>
          <w:rFonts w:ascii="Times New Roman" w:hAnsi="Times New Roman"/>
          <w:i/>
          <w:sz w:val="24"/>
        </w:rPr>
        <w:t>J</w:t>
      </w:r>
      <w:r w:rsidR="00807654">
        <w:rPr>
          <w:rFonts w:ascii="Times New Roman" w:hAnsi="Times New Roman"/>
          <w:i/>
          <w:sz w:val="24"/>
        </w:rPr>
        <w:t>. Anim. Ecol.</w:t>
      </w:r>
      <w:r w:rsidRPr="00EF1C99">
        <w:rPr>
          <w:rFonts w:ascii="Times New Roman" w:hAnsi="Times New Roman"/>
          <w:sz w:val="24"/>
        </w:rPr>
        <w:t>, 78, 1106-1112.</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lastRenderedPageBreak/>
        <w:t>Ellstrand, N.C. &amp; Schierenbeck, K.A. (2000)</w:t>
      </w:r>
      <w:r w:rsidR="00B54134">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Hybridization as a stimulus for the evolution of invasiveness in plants?</w:t>
      </w:r>
      <w:proofErr w:type="gramEnd"/>
      <w:r w:rsidRPr="00EF1C99">
        <w:rPr>
          <w:rFonts w:ascii="Times New Roman" w:hAnsi="Times New Roman"/>
          <w:sz w:val="24"/>
        </w:rPr>
        <w:t xml:space="preserve"> </w:t>
      </w:r>
      <w:r w:rsidRPr="00EF1C99">
        <w:rPr>
          <w:rFonts w:ascii="Times New Roman" w:hAnsi="Times New Roman"/>
          <w:i/>
          <w:sz w:val="24"/>
        </w:rPr>
        <w:t>Proc</w:t>
      </w:r>
      <w:r w:rsidR="00807654">
        <w:rPr>
          <w:rFonts w:ascii="Times New Roman" w:hAnsi="Times New Roman"/>
          <w:i/>
          <w:sz w:val="24"/>
        </w:rPr>
        <w:t xml:space="preserve">. Natl. Acad. </w:t>
      </w:r>
      <w:r w:rsidRPr="00EF1C99">
        <w:rPr>
          <w:rFonts w:ascii="Times New Roman" w:hAnsi="Times New Roman"/>
          <w:i/>
          <w:sz w:val="24"/>
        </w:rPr>
        <w:t>Sci</w:t>
      </w:r>
      <w:r w:rsidR="00807654">
        <w:rPr>
          <w:rFonts w:ascii="Times New Roman" w:hAnsi="Times New Roman"/>
          <w:i/>
          <w:sz w:val="24"/>
        </w:rPr>
        <w:t>. USA</w:t>
      </w:r>
      <w:r w:rsidRPr="00EF1C99">
        <w:rPr>
          <w:rFonts w:ascii="Times New Roman" w:hAnsi="Times New Roman"/>
          <w:sz w:val="24"/>
        </w:rPr>
        <w:t>, 97, 7043-7050.</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Endler, J.A. (1977)</w:t>
      </w:r>
      <w:r w:rsidR="00B54134">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i/>
          <w:sz w:val="24"/>
        </w:rPr>
        <w:t>Geographic variation, speciation and clines</w:t>
      </w:r>
      <w:r w:rsidRPr="00EF1C99">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Princeton University Press, Princeton, NJ, USA.</w:t>
      </w:r>
      <w:proofErr w:type="gramEnd"/>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Foster, S.A., McKinnon, G.E., </w:t>
      </w:r>
      <w:proofErr w:type="spellStart"/>
      <w:r w:rsidRPr="00EF1C99">
        <w:rPr>
          <w:rFonts w:ascii="Times New Roman" w:hAnsi="Times New Roman"/>
          <w:sz w:val="24"/>
        </w:rPr>
        <w:t>Steane</w:t>
      </w:r>
      <w:proofErr w:type="spellEnd"/>
      <w:r w:rsidRPr="00EF1C99">
        <w:rPr>
          <w:rFonts w:ascii="Times New Roman" w:hAnsi="Times New Roman"/>
          <w:sz w:val="24"/>
        </w:rPr>
        <w:t xml:space="preserve">, D.A., Potts, B.M. &amp; </w:t>
      </w:r>
      <w:proofErr w:type="spellStart"/>
      <w:r w:rsidRPr="00EF1C99">
        <w:rPr>
          <w:rFonts w:ascii="Times New Roman" w:hAnsi="Times New Roman"/>
          <w:sz w:val="24"/>
        </w:rPr>
        <w:t>Vaillancourt</w:t>
      </w:r>
      <w:proofErr w:type="spellEnd"/>
      <w:r w:rsidRPr="00EF1C99">
        <w:rPr>
          <w:rFonts w:ascii="Times New Roman" w:hAnsi="Times New Roman"/>
          <w:sz w:val="24"/>
        </w:rPr>
        <w:t>, R.E. (2007)</w:t>
      </w:r>
      <w:r w:rsidR="00B54134">
        <w:rPr>
          <w:rFonts w:ascii="Times New Roman" w:hAnsi="Times New Roman"/>
          <w:sz w:val="24"/>
        </w:rPr>
        <w:t>.</w:t>
      </w:r>
      <w:proofErr w:type="gramEnd"/>
      <w:r w:rsidRPr="00EF1C99">
        <w:rPr>
          <w:rFonts w:ascii="Times New Roman" w:hAnsi="Times New Roman"/>
          <w:sz w:val="24"/>
        </w:rPr>
        <w:t xml:space="preserve"> </w:t>
      </w:r>
      <w:hyperlink r:id="rId37" w:history="1">
        <w:r w:rsidRPr="00EF1C99">
          <w:rPr>
            <w:rFonts w:ascii="Times New Roman" w:hAnsi="Times New Roman"/>
            <w:sz w:val="24"/>
          </w:rPr>
          <w:t>Parallel evolution of dwarf ecotypes in the forest tree Eucalyptus globulus.</w:t>
        </w:r>
      </w:hyperlink>
      <w:r w:rsidRPr="00EF1C99">
        <w:rPr>
          <w:rFonts w:ascii="Times New Roman" w:hAnsi="Times New Roman"/>
          <w:sz w:val="24"/>
        </w:rPr>
        <w:t xml:space="preserve"> </w:t>
      </w:r>
      <w:r w:rsidR="00807654">
        <w:rPr>
          <w:rFonts w:ascii="Times New Roman" w:hAnsi="Times New Roman"/>
          <w:i/>
          <w:sz w:val="24"/>
        </w:rPr>
        <w:t xml:space="preserve">New </w:t>
      </w:r>
      <w:proofErr w:type="spellStart"/>
      <w:proofErr w:type="gramStart"/>
      <w:r w:rsidR="00807654">
        <w:rPr>
          <w:rFonts w:ascii="Times New Roman" w:hAnsi="Times New Roman"/>
          <w:i/>
          <w:sz w:val="24"/>
        </w:rPr>
        <w:t>Phytol</w:t>
      </w:r>
      <w:proofErr w:type="spellEnd"/>
      <w:r w:rsidR="00807654">
        <w:rPr>
          <w:rFonts w:ascii="Times New Roman" w:hAnsi="Times New Roman"/>
          <w:i/>
          <w:sz w:val="24"/>
        </w:rPr>
        <w:t>.</w:t>
      </w:r>
      <w:r w:rsidRPr="00EF1C99">
        <w:rPr>
          <w:rFonts w:ascii="Times New Roman" w:hAnsi="Times New Roman"/>
          <w:sz w:val="24"/>
        </w:rPr>
        <w:t>,</w:t>
      </w:r>
      <w:proofErr w:type="gramEnd"/>
      <w:r w:rsidRPr="00EF1C99">
        <w:rPr>
          <w:rFonts w:ascii="Times New Roman" w:hAnsi="Times New Roman"/>
          <w:sz w:val="24"/>
        </w:rPr>
        <w:t xml:space="preserve"> 175, 370-380. </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Fox, J.W. (2006)</w:t>
      </w:r>
      <w:r w:rsidR="00B54134">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Using Price equation to partition the effects of biodiversity loss on ecosystem function.</w:t>
      </w:r>
      <w:proofErr w:type="gramEnd"/>
      <w:r w:rsidRPr="00EF1C99">
        <w:rPr>
          <w:rFonts w:ascii="Times New Roman" w:hAnsi="Times New Roman"/>
          <w:sz w:val="24"/>
        </w:rPr>
        <w:t xml:space="preserve"> </w:t>
      </w:r>
      <w:r w:rsidRPr="00EF1C99">
        <w:rPr>
          <w:rFonts w:ascii="Times New Roman" w:hAnsi="Times New Roman"/>
          <w:i/>
          <w:sz w:val="24"/>
        </w:rPr>
        <w:t>Ecology</w:t>
      </w:r>
      <w:r w:rsidRPr="00EF1C99">
        <w:rPr>
          <w:rFonts w:ascii="Times New Roman" w:hAnsi="Times New Roman"/>
          <w:sz w:val="24"/>
        </w:rPr>
        <w:t>, 87, 2687-2696.</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Fox, L.R. (1981)</w:t>
      </w:r>
      <w:r w:rsidR="00B54134">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Defense and dynamics in plant-herbivore systems.</w:t>
      </w:r>
      <w:proofErr w:type="gramEnd"/>
      <w:r w:rsidRPr="00EF1C99">
        <w:rPr>
          <w:rFonts w:ascii="Times New Roman" w:hAnsi="Times New Roman"/>
          <w:sz w:val="24"/>
        </w:rPr>
        <w:t xml:space="preserve"> </w:t>
      </w:r>
      <w:r w:rsidRPr="00EF1C99">
        <w:rPr>
          <w:rFonts w:ascii="Times New Roman" w:hAnsi="Times New Roman"/>
          <w:i/>
          <w:sz w:val="24"/>
        </w:rPr>
        <w:t>Am</w:t>
      </w:r>
      <w:r w:rsidR="00807654">
        <w:rPr>
          <w:rFonts w:ascii="Times New Roman" w:hAnsi="Times New Roman"/>
          <w:i/>
          <w:sz w:val="24"/>
        </w:rPr>
        <w:t>. Zool.</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21, 853-864.</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Frank, S.A. (1998)</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i/>
          <w:sz w:val="24"/>
        </w:rPr>
        <w:t>Foundations of social evolution.</w:t>
      </w:r>
      <w:proofErr w:type="gramEnd"/>
      <w:r w:rsidRPr="00EF1C99">
        <w:rPr>
          <w:rFonts w:ascii="Times New Roman" w:hAnsi="Times New Roman"/>
          <w:sz w:val="24"/>
        </w:rPr>
        <w:t xml:space="preserve"> </w:t>
      </w:r>
      <w:proofErr w:type="gramStart"/>
      <w:r w:rsidRPr="00EF1C99">
        <w:rPr>
          <w:rFonts w:ascii="Times New Roman" w:hAnsi="Times New Roman"/>
          <w:sz w:val="24"/>
        </w:rPr>
        <w:t>Princeton University Press, Princeton, NJ, USA.</w:t>
      </w:r>
      <w:proofErr w:type="gramEnd"/>
    </w:p>
    <w:p w:rsidR="00FE72D5"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Gardner, A. (2008)</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The Price equation.</w:t>
      </w:r>
      <w:proofErr w:type="gramEnd"/>
      <w:r w:rsidRPr="00EF1C99">
        <w:rPr>
          <w:rFonts w:ascii="Times New Roman" w:hAnsi="Times New Roman"/>
          <w:sz w:val="24"/>
        </w:rPr>
        <w:t xml:space="preserve"> </w:t>
      </w:r>
      <w:proofErr w:type="gramStart"/>
      <w:r w:rsidRPr="00EF1C99">
        <w:rPr>
          <w:rFonts w:ascii="Times New Roman" w:hAnsi="Times New Roman"/>
          <w:i/>
          <w:sz w:val="24"/>
        </w:rPr>
        <w:t>Current Biol</w:t>
      </w:r>
      <w:r w:rsidR="00807654">
        <w:rPr>
          <w:rFonts w:ascii="Times New Roman" w:hAnsi="Times New Roman"/>
          <w:i/>
          <w:sz w:val="24"/>
        </w:rPr>
        <w:t>.</w:t>
      </w:r>
      <w:r w:rsidRPr="00EF1C99">
        <w:rPr>
          <w:rFonts w:ascii="Times New Roman" w:hAnsi="Times New Roman"/>
          <w:sz w:val="24"/>
        </w:rPr>
        <w:t>, 18, R198-R202.</w:t>
      </w:r>
      <w:proofErr w:type="gramEnd"/>
      <w:r w:rsidRPr="00EF1C99">
        <w:rPr>
          <w:rFonts w:ascii="Times New Roman" w:hAnsi="Times New Roman"/>
          <w:sz w:val="24"/>
        </w:rPr>
        <w:t xml:space="preserve"> </w:t>
      </w:r>
    </w:p>
    <w:p w:rsidR="00FE72D5" w:rsidRPr="008D509D" w:rsidRDefault="00FE72D5" w:rsidP="00FE72D5">
      <w:pPr>
        <w:spacing w:after="0" w:line="360" w:lineRule="auto"/>
        <w:ind w:left="720" w:hanging="720"/>
        <w:rPr>
          <w:rFonts w:ascii="Times New Roman" w:hAnsi="Times New Roman"/>
          <w:sz w:val="24"/>
        </w:rPr>
      </w:pPr>
      <w:proofErr w:type="gramStart"/>
      <w:r>
        <w:rPr>
          <w:rFonts w:ascii="Times New Roman" w:hAnsi="Times New Roman"/>
          <w:sz w:val="24"/>
        </w:rPr>
        <w:t>Gandon, S. &amp; Nuismer, S.L. (2009)</w:t>
      </w:r>
      <w:r w:rsidR="00CE6F45">
        <w:rPr>
          <w:rFonts w:ascii="Times New Roman" w:hAnsi="Times New Roman"/>
          <w:sz w:val="24"/>
        </w:rPr>
        <w:t>.</w:t>
      </w:r>
      <w:proofErr w:type="gramEnd"/>
      <w:r>
        <w:rPr>
          <w:rFonts w:ascii="Times New Roman" w:hAnsi="Times New Roman"/>
          <w:sz w:val="24"/>
        </w:rPr>
        <w:t xml:space="preserve"> Interactions between genetic drift, gene flow, and selection mosaics drive parasite local adaptation.  </w:t>
      </w:r>
      <w:r>
        <w:rPr>
          <w:rFonts w:ascii="Times New Roman" w:hAnsi="Times New Roman"/>
          <w:i/>
          <w:sz w:val="24"/>
        </w:rPr>
        <w:t>Am</w:t>
      </w:r>
      <w:r w:rsidR="00D2151B">
        <w:rPr>
          <w:rFonts w:ascii="Times New Roman" w:hAnsi="Times New Roman"/>
          <w:i/>
          <w:sz w:val="24"/>
        </w:rPr>
        <w:t>. Nat.</w:t>
      </w:r>
      <w:r w:rsidR="00D2151B">
        <w:rPr>
          <w:rFonts w:ascii="Times New Roman" w:hAnsi="Times New Roman"/>
          <w:sz w:val="24"/>
        </w:rPr>
        <w:t>,</w:t>
      </w:r>
      <w:r>
        <w:rPr>
          <w:rFonts w:ascii="Times New Roman" w:hAnsi="Times New Roman"/>
          <w:sz w:val="24"/>
        </w:rPr>
        <w:t xml:space="preserve"> 173, 212-224.</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Grant, P.R. &amp; Grant, B.R. (2002)</w:t>
      </w:r>
      <w:r w:rsidR="00CE6F45">
        <w:rPr>
          <w:rFonts w:ascii="Times New Roman" w:hAnsi="Times New Roman"/>
          <w:sz w:val="24"/>
        </w:rPr>
        <w:t>.</w:t>
      </w:r>
      <w:proofErr w:type="gramEnd"/>
      <w:r w:rsidRPr="00EF1C99">
        <w:rPr>
          <w:rFonts w:ascii="Times New Roman" w:hAnsi="Times New Roman"/>
          <w:sz w:val="24"/>
        </w:rPr>
        <w:t xml:space="preserve"> Unpredictable evolution in a 30-year study of Darwin’s finches. </w:t>
      </w:r>
      <w:r w:rsidRPr="00EF1C99">
        <w:rPr>
          <w:rFonts w:ascii="Times New Roman" w:hAnsi="Times New Roman"/>
          <w:i/>
          <w:sz w:val="24"/>
        </w:rPr>
        <w:t>Science</w:t>
      </w:r>
      <w:r w:rsidRPr="00EF1C99">
        <w:rPr>
          <w:rFonts w:ascii="Times New Roman" w:hAnsi="Times New Roman"/>
          <w:sz w:val="24"/>
        </w:rPr>
        <w:t>, 296, 707-711.</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Hairston, N.G., </w:t>
      </w:r>
      <w:proofErr w:type="spellStart"/>
      <w:r w:rsidRPr="00EF1C99">
        <w:rPr>
          <w:rFonts w:ascii="Times New Roman" w:hAnsi="Times New Roman"/>
          <w:sz w:val="24"/>
        </w:rPr>
        <w:t>Ellner</w:t>
      </w:r>
      <w:proofErr w:type="spellEnd"/>
      <w:r w:rsidRPr="00EF1C99">
        <w:rPr>
          <w:rFonts w:ascii="Times New Roman" w:hAnsi="Times New Roman"/>
          <w:sz w:val="24"/>
        </w:rPr>
        <w:t>, S.P., Geber, M.A., Yoshida, T. &amp; Fox, J.A. (2005)</w:t>
      </w:r>
      <w:r w:rsidR="00CE6F45">
        <w:rPr>
          <w:rFonts w:ascii="Times New Roman" w:hAnsi="Times New Roman"/>
          <w:sz w:val="24"/>
        </w:rPr>
        <w:t>.</w:t>
      </w:r>
      <w:proofErr w:type="gramEnd"/>
      <w:r w:rsidRPr="00EF1C99">
        <w:rPr>
          <w:rFonts w:ascii="Times New Roman" w:hAnsi="Times New Roman"/>
          <w:sz w:val="24"/>
        </w:rPr>
        <w:t xml:space="preserve"> Rapid evolution and the convergence of ecological and evolutionary time. </w:t>
      </w:r>
      <w:r w:rsidR="00D2151B">
        <w:rPr>
          <w:rFonts w:ascii="Times New Roman" w:hAnsi="Times New Roman"/>
          <w:i/>
          <w:sz w:val="24"/>
        </w:rPr>
        <w:t xml:space="preserve">Ecol. </w:t>
      </w:r>
      <w:proofErr w:type="spellStart"/>
      <w:r w:rsidR="00D2151B">
        <w:rPr>
          <w:rFonts w:ascii="Times New Roman" w:hAnsi="Times New Roman"/>
          <w:i/>
          <w:sz w:val="24"/>
        </w:rPr>
        <w:t>Lett</w:t>
      </w:r>
      <w:proofErr w:type="spellEnd"/>
      <w:r w:rsidR="00D2151B">
        <w:rPr>
          <w:rFonts w:ascii="Times New Roman" w:hAnsi="Times New Roman"/>
          <w:i/>
          <w:sz w:val="24"/>
        </w:rPr>
        <w:t>.</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8, 1114-1127.</w:t>
      </w:r>
    </w:p>
    <w:p w:rsidR="00D2151B" w:rsidRPr="00D2151B" w:rsidRDefault="00D2151B" w:rsidP="00D2151B">
      <w:pPr>
        <w:spacing w:after="0" w:line="360" w:lineRule="auto"/>
        <w:ind w:left="720" w:hanging="720"/>
        <w:rPr>
          <w:rFonts w:ascii="Times New Roman" w:hAnsi="Times New Roman" w:cs="Times New Roman"/>
          <w:sz w:val="24"/>
          <w:szCs w:val="24"/>
        </w:rPr>
      </w:pPr>
      <w:proofErr w:type="gramStart"/>
      <w:r w:rsidRPr="00D2151B">
        <w:rPr>
          <w:rFonts w:ascii="Times New Roman" w:hAnsi="Times New Roman" w:cs="Times New Roman"/>
          <w:sz w:val="24"/>
          <w:szCs w:val="24"/>
        </w:rPr>
        <w:t>Hartl, D.L. &amp; Clark, A.G. (1997).</w:t>
      </w:r>
      <w:proofErr w:type="gramEnd"/>
      <w:r w:rsidRPr="00D2151B">
        <w:rPr>
          <w:rFonts w:ascii="Times New Roman" w:hAnsi="Times New Roman" w:cs="Times New Roman"/>
          <w:sz w:val="24"/>
          <w:szCs w:val="24"/>
        </w:rPr>
        <w:t xml:space="preserve"> </w:t>
      </w:r>
      <w:r w:rsidRPr="00D2151B">
        <w:rPr>
          <w:rFonts w:ascii="Times New Roman" w:hAnsi="Times New Roman" w:cs="Times New Roman"/>
          <w:i/>
          <w:sz w:val="24"/>
          <w:szCs w:val="24"/>
        </w:rPr>
        <w:t>Principles of population genetics</w:t>
      </w:r>
      <w:r w:rsidRPr="00D2151B">
        <w:rPr>
          <w:rFonts w:ascii="Times New Roman" w:hAnsi="Times New Roman" w:cs="Times New Roman"/>
          <w:sz w:val="24"/>
          <w:szCs w:val="24"/>
        </w:rPr>
        <w:t>, 3</w:t>
      </w:r>
      <w:r w:rsidRPr="00D2151B">
        <w:rPr>
          <w:rFonts w:ascii="Times New Roman" w:hAnsi="Times New Roman" w:cs="Times New Roman"/>
          <w:sz w:val="24"/>
          <w:szCs w:val="24"/>
          <w:vertAlign w:val="superscript"/>
        </w:rPr>
        <w:t>rd</w:t>
      </w:r>
      <w:r w:rsidRPr="00D2151B">
        <w:rPr>
          <w:rFonts w:ascii="Times New Roman" w:hAnsi="Times New Roman" w:cs="Times New Roman"/>
          <w:sz w:val="24"/>
          <w:szCs w:val="24"/>
        </w:rPr>
        <w:t xml:space="preserve"> </w:t>
      </w:r>
      <w:proofErr w:type="spellStart"/>
      <w:r w:rsidRPr="00D2151B">
        <w:rPr>
          <w:rFonts w:ascii="Times New Roman" w:hAnsi="Times New Roman" w:cs="Times New Roman"/>
          <w:sz w:val="24"/>
          <w:szCs w:val="24"/>
        </w:rPr>
        <w:t>edn</w:t>
      </w:r>
      <w:proofErr w:type="spellEnd"/>
      <w:r w:rsidRPr="00D2151B">
        <w:rPr>
          <w:rFonts w:ascii="Times New Roman" w:hAnsi="Times New Roman" w:cs="Times New Roman"/>
          <w:sz w:val="24"/>
          <w:szCs w:val="24"/>
        </w:rPr>
        <w:t xml:space="preserve">. </w:t>
      </w:r>
      <w:proofErr w:type="spellStart"/>
      <w:proofErr w:type="gramStart"/>
      <w:r w:rsidRPr="00D2151B">
        <w:rPr>
          <w:rFonts w:ascii="Times New Roman" w:hAnsi="Times New Roman" w:cs="Times New Roman"/>
          <w:sz w:val="24"/>
          <w:szCs w:val="24"/>
        </w:rPr>
        <w:t>Sinauer</w:t>
      </w:r>
      <w:proofErr w:type="spellEnd"/>
      <w:r w:rsidRPr="00D2151B">
        <w:rPr>
          <w:rFonts w:ascii="Times New Roman" w:hAnsi="Times New Roman" w:cs="Times New Roman"/>
          <w:sz w:val="24"/>
          <w:szCs w:val="24"/>
        </w:rPr>
        <w:t xml:space="preserve"> Associates, Sunderland, MA, USA.</w:t>
      </w:r>
      <w:proofErr w:type="gramEnd"/>
    </w:p>
    <w:p w:rsidR="00FE72D5" w:rsidRPr="00EF1C99" w:rsidRDefault="00FE72D5" w:rsidP="00D2151B">
      <w:pPr>
        <w:spacing w:after="0" w:line="360" w:lineRule="auto"/>
        <w:ind w:left="720" w:hanging="720"/>
        <w:rPr>
          <w:rFonts w:ascii="Times New Roman" w:hAnsi="Times New Roman"/>
          <w:sz w:val="24"/>
        </w:rPr>
      </w:pPr>
      <w:proofErr w:type="gramStart"/>
      <w:r w:rsidRPr="00EF1C99">
        <w:rPr>
          <w:rFonts w:ascii="Times New Roman" w:hAnsi="Times New Roman"/>
          <w:sz w:val="24"/>
        </w:rPr>
        <w:t>Hendry, A.P. &amp; Kinnison, M.T. (1999)</w:t>
      </w:r>
      <w:r w:rsidR="00CE6F45">
        <w:rPr>
          <w:rFonts w:ascii="Times New Roman" w:hAnsi="Times New Roman"/>
          <w:sz w:val="24"/>
        </w:rPr>
        <w:t>.</w:t>
      </w:r>
      <w:proofErr w:type="gramEnd"/>
      <w:r w:rsidRPr="00EF1C99">
        <w:rPr>
          <w:rFonts w:ascii="Times New Roman" w:hAnsi="Times New Roman"/>
          <w:sz w:val="24"/>
        </w:rPr>
        <w:t xml:space="preserve"> Perspective: The pace of modern life: measuring rates of contemporary microevolution.  </w:t>
      </w:r>
      <w:r w:rsidRPr="00EF1C99">
        <w:rPr>
          <w:rFonts w:ascii="Times New Roman" w:hAnsi="Times New Roman"/>
          <w:i/>
          <w:sz w:val="24"/>
        </w:rPr>
        <w:t>Evolution,</w:t>
      </w:r>
      <w:r w:rsidRPr="00EF1C99">
        <w:rPr>
          <w:rFonts w:ascii="Times New Roman" w:hAnsi="Times New Roman"/>
          <w:sz w:val="24"/>
        </w:rPr>
        <w:t xml:space="preserve"> 53, 1637-1653. </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Herrera, C.M. (1982)</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Seasonal variation in the quality of fruits and diffuse coevolution between plants and avian dispersers.</w:t>
      </w:r>
      <w:proofErr w:type="gramEnd"/>
      <w:r w:rsidRPr="00EF1C99">
        <w:rPr>
          <w:rFonts w:ascii="Times New Roman" w:hAnsi="Times New Roman"/>
          <w:sz w:val="24"/>
        </w:rPr>
        <w:t xml:space="preserve"> </w:t>
      </w:r>
      <w:r w:rsidRPr="00EF1C99">
        <w:rPr>
          <w:rFonts w:ascii="Times New Roman" w:hAnsi="Times New Roman"/>
          <w:i/>
          <w:sz w:val="24"/>
        </w:rPr>
        <w:t>Ecology</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63, 773-785.</w:t>
      </w:r>
    </w:p>
    <w:p w:rsidR="00FE72D5" w:rsidRPr="00EF1C99" w:rsidRDefault="00FE72D5" w:rsidP="00FE72D5">
      <w:pPr>
        <w:pStyle w:val="reference"/>
        <w:ind w:left="706" w:hanging="720"/>
        <w:rPr>
          <w:sz w:val="24"/>
        </w:rPr>
      </w:pPr>
      <w:proofErr w:type="gramStart"/>
      <w:r w:rsidRPr="00EF1C99">
        <w:rPr>
          <w:sz w:val="24"/>
        </w:rPr>
        <w:t>Heschel, M.S. &amp; Paige, K.N. (1995)</w:t>
      </w:r>
      <w:r w:rsidR="00CE6F45">
        <w:rPr>
          <w:sz w:val="24"/>
        </w:rPr>
        <w:t>.</w:t>
      </w:r>
      <w:proofErr w:type="gramEnd"/>
      <w:r w:rsidRPr="00EF1C99">
        <w:rPr>
          <w:sz w:val="24"/>
        </w:rPr>
        <w:t xml:space="preserve"> Inbreeding depression, environmental stress, and population size variation in scarlet gilia (Ipomopsis-Aggregata). </w:t>
      </w:r>
      <w:proofErr w:type="spellStart"/>
      <w:proofErr w:type="gramStart"/>
      <w:r w:rsidRPr="00EF1C99">
        <w:rPr>
          <w:i/>
          <w:sz w:val="24"/>
        </w:rPr>
        <w:t>Conserv</w:t>
      </w:r>
      <w:proofErr w:type="spellEnd"/>
      <w:r w:rsidR="00D2151B">
        <w:rPr>
          <w:i/>
          <w:sz w:val="24"/>
        </w:rPr>
        <w:t>.</w:t>
      </w:r>
      <w:proofErr w:type="gramEnd"/>
      <w:r w:rsidR="00D2151B">
        <w:rPr>
          <w:i/>
          <w:sz w:val="24"/>
        </w:rPr>
        <w:t xml:space="preserve"> Biol.</w:t>
      </w:r>
      <w:r w:rsidRPr="00EF1C99">
        <w:rPr>
          <w:sz w:val="24"/>
        </w:rPr>
        <w:t>, 9, 126-133.</w:t>
      </w:r>
    </w:p>
    <w:p w:rsidR="00FE72D5" w:rsidRPr="00EF1C99" w:rsidRDefault="00FE72D5" w:rsidP="00FE72D5">
      <w:pPr>
        <w:pStyle w:val="reference"/>
        <w:ind w:left="706" w:hanging="720"/>
        <w:rPr>
          <w:sz w:val="24"/>
        </w:rPr>
      </w:pPr>
      <w:r w:rsidRPr="00EF1C99">
        <w:rPr>
          <w:sz w:val="24"/>
        </w:rPr>
        <w:t>Janzen, D.H. (1980)</w:t>
      </w:r>
      <w:r w:rsidR="00CE6F45">
        <w:rPr>
          <w:sz w:val="24"/>
        </w:rPr>
        <w:t>.</w:t>
      </w:r>
      <w:r w:rsidRPr="00EF1C99">
        <w:rPr>
          <w:sz w:val="24"/>
        </w:rPr>
        <w:t xml:space="preserve"> When is it coevolution? </w:t>
      </w:r>
      <w:r w:rsidRPr="00EF1C99">
        <w:rPr>
          <w:i/>
          <w:sz w:val="24"/>
        </w:rPr>
        <w:t>Evolution</w:t>
      </w:r>
      <w:r w:rsidRPr="00EF1C99">
        <w:rPr>
          <w:sz w:val="24"/>
        </w:rPr>
        <w:t>, 34, 611-612.</w:t>
      </w:r>
    </w:p>
    <w:p w:rsidR="00FE72D5" w:rsidRPr="00EF1C99" w:rsidRDefault="00FE72D5" w:rsidP="00FE72D5">
      <w:pPr>
        <w:pStyle w:val="reference"/>
        <w:ind w:left="706" w:hanging="720"/>
        <w:rPr>
          <w:sz w:val="24"/>
        </w:rPr>
      </w:pPr>
      <w:proofErr w:type="gramStart"/>
      <w:r w:rsidRPr="00EF1C99">
        <w:rPr>
          <w:sz w:val="24"/>
        </w:rPr>
        <w:lastRenderedPageBreak/>
        <w:t>Johnson, M.T.J. &amp; Agrawal, A.A. (2005)</w:t>
      </w:r>
      <w:r w:rsidR="00CE6F45">
        <w:rPr>
          <w:sz w:val="24"/>
        </w:rPr>
        <w:t>.</w:t>
      </w:r>
      <w:proofErr w:type="gramEnd"/>
      <w:r w:rsidRPr="00EF1C99">
        <w:rPr>
          <w:sz w:val="24"/>
        </w:rPr>
        <w:t xml:space="preserve"> Plant genotype and environment interact to shape a diverse arthropod community on evening primrose (</w:t>
      </w:r>
      <w:proofErr w:type="spellStart"/>
      <w:r w:rsidRPr="00EF1C99">
        <w:rPr>
          <w:sz w:val="24"/>
        </w:rPr>
        <w:t>Oenothera</w:t>
      </w:r>
      <w:proofErr w:type="spellEnd"/>
      <w:r w:rsidRPr="00EF1C99">
        <w:rPr>
          <w:sz w:val="24"/>
        </w:rPr>
        <w:t xml:space="preserve"> </w:t>
      </w:r>
      <w:proofErr w:type="spellStart"/>
      <w:r w:rsidRPr="00EF1C99">
        <w:rPr>
          <w:sz w:val="24"/>
        </w:rPr>
        <w:t>biennis</w:t>
      </w:r>
      <w:proofErr w:type="spellEnd"/>
      <w:r w:rsidRPr="00EF1C99">
        <w:rPr>
          <w:sz w:val="24"/>
        </w:rPr>
        <w:t xml:space="preserve">). </w:t>
      </w:r>
      <w:r w:rsidRPr="00EF1C99">
        <w:rPr>
          <w:i/>
          <w:sz w:val="24"/>
        </w:rPr>
        <w:t>Ecology</w:t>
      </w:r>
      <w:r w:rsidRPr="00EF1C99">
        <w:rPr>
          <w:sz w:val="24"/>
        </w:rPr>
        <w:t>,</w:t>
      </w:r>
      <w:r w:rsidRPr="00EF1C99">
        <w:rPr>
          <w:i/>
          <w:sz w:val="24"/>
        </w:rPr>
        <w:t xml:space="preserve"> </w:t>
      </w:r>
      <w:r w:rsidRPr="00EF1C99">
        <w:rPr>
          <w:sz w:val="24"/>
        </w:rPr>
        <w:t>86, 874-885.</w:t>
      </w:r>
    </w:p>
    <w:p w:rsidR="00FE72D5" w:rsidRPr="00EF1C99" w:rsidRDefault="00FE72D5" w:rsidP="00FE72D5">
      <w:pPr>
        <w:pStyle w:val="reference"/>
        <w:ind w:left="706" w:hanging="720"/>
        <w:rPr>
          <w:sz w:val="24"/>
        </w:rPr>
      </w:pPr>
      <w:proofErr w:type="gramStart"/>
      <w:r w:rsidRPr="00EF1C99">
        <w:rPr>
          <w:sz w:val="24"/>
        </w:rPr>
        <w:t>Johnson, M.T.J., Lajeunesse, M.J. &amp; Agrawal, A.A. (2006)</w:t>
      </w:r>
      <w:r w:rsidR="00CE6F45">
        <w:rPr>
          <w:sz w:val="24"/>
        </w:rPr>
        <w:t>.</w:t>
      </w:r>
      <w:proofErr w:type="gramEnd"/>
      <w:r w:rsidRPr="00EF1C99">
        <w:rPr>
          <w:sz w:val="24"/>
        </w:rPr>
        <w:t xml:space="preserve"> </w:t>
      </w:r>
      <w:proofErr w:type="gramStart"/>
      <w:r w:rsidRPr="00EF1C99">
        <w:rPr>
          <w:sz w:val="24"/>
        </w:rPr>
        <w:t>Additive and interactive effects of plant genotypic diversity on arthropod communities and plant fitness.</w:t>
      </w:r>
      <w:proofErr w:type="gramEnd"/>
      <w:r w:rsidRPr="00EF1C99">
        <w:rPr>
          <w:sz w:val="24"/>
        </w:rPr>
        <w:t xml:space="preserve"> </w:t>
      </w:r>
      <w:r w:rsidRPr="00EF1C99">
        <w:rPr>
          <w:i/>
          <w:sz w:val="24"/>
        </w:rPr>
        <w:t>Ecol</w:t>
      </w:r>
      <w:r w:rsidR="00D2151B">
        <w:rPr>
          <w:i/>
          <w:sz w:val="24"/>
        </w:rPr>
        <w:t xml:space="preserve">. </w:t>
      </w:r>
      <w:proofErr w:type="spellStart"/>
      <w:r w:rsidR="00D2151B">
        <w:rPr>
          <w:i/>
          <w:sz w:val="24"/>
        </w:rPr>
        <w:t>Lett</w:t>
      </w:r>
      <w:proofErr w:type="spellEnd"/>
      <w:r w:rsidR="00D2151B">
        <w:rPr>
          <w:i/>
          <w:sz w:val="24"/>
        </w:rPr>
        <w:t>.</w:t>
      </w:r>
      <w:r w:rsidRPr="00EF1C99">
        <w:rPr>
          <w:sz w:val="24"/>
        </w:rPr>
        <w:t>, 9, 24-34.</w:t>
      </w:r>
    </w:p>
    <w:p w:rsidR="00FE72D5" w:rsidRPr="00EF1C99" w:rsidRDefault="00FE72D5" w:rsidP="00FE72D5">
      <w:pPr>
        <w:pStyle w:val="reference"/>
        <w:ind w:left="706" w:hanging="720"/>
        <w:rPr>
          <w:sz w:val="24"/>
        </w:rPr>
      </w:pPr>
      <w:proofErr w:type="gramStart"/>
      <w:r w:rsidRPr="00EF1C99">
        <w:rPr>
          <w:sz w:val="24"/>
        </w:rPr>
        <w:t>Johnson, M.T.J. &amp; Stinchcombe J.R. (2007)</w:t>
      </w:r>
      <w:r w:rsidR="00CE6F45">
        <w:rPr>
          <w:sz w:val="24"/>
        </w:rPr>
        <w:t>.</w:t>
      </w:r>
      <w:proofErr w:type="gramEnd"/>
      <w:r w:rsidRPr="00EF1C99">
        <w:rPr>
          <w:sz w:val="24"/>
        </w:rPr>
        <w:t xml:space="preserve"> </w:t>
      </w:r>
      <w:proofErr w:type="gramStart"/>
      <w:r w:rsidRPr="00EF1C99">
        <w:rPr>
          <w:sz w:val="24"/>
        </w:rPr>
        <w:t>An emerging synthesis between community ecology and evolutionary biology.</w:t>
      </w:r>
      <w:proofErr w:type="gramEnd"/>
      <w:r w:rsidRPr="00EF1C99">
        <w:rPr>
          <w:sz w:val="24"/>
        </w:rPr>
        <w:t xml:space="preserve"> </w:t>
      </w:r>
      <w:proofErr w:type="gramStart"/>
      <w:r w:rsidR="00D2151B">
        <w:rPr>
          <w:i/>
          <w:sz w:val="24"/>
        </w:rPr>
        <w:t xml:space="preserve">Trends Ecol. </w:t>
      </w:r>
      <w:proofErr w:type="spellStart"/>
      <w:r w:rsidR="00D2151B">
        <w:rPr>
          <w:i/>
          <w:sz w:val="24"/>
        </w:rPr>
        <w:t>Evol</w:t>
      </w:r>
      <w:proofErr w:type="spellEnd"/>
      <w:r w:rsidR="00D2151B">
        <w:rPr>
          <w:i/>
          <w:sz w:val="24"/>
        </w:rPr>
        <w:t>.</w:t>
      </w:r>
      <w:r w:rsidRPr="00EF1C99">
        <w:rPr>
          <w:sz w:val="24"/>
        </w:rPr>
        <w:t>, 22, 250-257.</w:t>
      </w:r>
      <w:proofErr w:type="gramEnd"/>
    </w:p>
    <w:p w:rsidR="00FE72D5" w:rsidRPr="00EF1C99" w:rsidRDefault="00FE72D5" w:rsidP="00FE72D5">
      <w:pPr>
        <w:autoSpaceDE w:val="0"/>
        <w:autoSpaceDN w:val="0"/>
        <w:adjustRightInd w:val="0"/>
        <w:spacing w:after="0" w:line="360" w:lineRule="auto"/>
        <w:ind w:left="720" w:hanging="720"/>
        <w:rPr>
          <w:rFonts w:ascii="Times New Roman" w:hAnsi="Times New Roman"/>
          <w:sz w:val="24"/>
        </w:rPr>
      </w:pPr>
      <w:proofErr w:type="gramStart"/>
      <w:r w:rsidRPr="00EF1C99">
        <w:rPr>
          <w:rFonts w:ascii="Times New Roman" w:hAnsi="Times New Roman"/>
          <w:sz w:val="24"/>
        </w:rPr>
        <w:t>Johnson, M.T.J., Vellend, M. &amp; Stinchcombe, J.R. (2009)</w:t>
      </w:r>
      <w:r w:rsidR="00CE6F45">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Evolution in plant populations as a driver of ecological changes in arthropod communities.</w:t>
      </w:r>
      <w:proofErr w:type="gramEnd"/>
      <w:r w:rsidRPr="00EF1C99">
        <w:rPr>
          <w:rFonts w:ascii="Times New Roman" w:hAnsi="Times New Roman"/>
          <w:i/>
          <w:sz w:val="24"/>
        </w:rPr>
        <w:t xml:space="preserve"> Philos</w:t>
      </w:r>
      <w:r w:rsidR="00D2151B">
        <w:rPr>
          <w:rFonts w:ascii="Times New Roman" w:hAnsi="Times New Roman"/>
          <w:i/>
          <w:sz w:val="24"/>
        </w:rPr>
        <w:t xml:space="preserve">. T. </w:t>
      </w:r>
      <w:r w:rsidRPr="00EF1C99">
        <w:rPr>
          <w:rFonts w:ascii="Times New Roman" w:hAnsi="Times New Roman"/>
          <w:i/>
          <w:sz w:val="24"/>
        </w:rPr>
        <w:t>R</w:t>
      </w:r>
      <w:r w:rsidR="00D2151B">
        <w:rPr>
          <w:rFonts w:ascii="Times New Roman" w:hAnsi="Times New Roman"/>
          <w:i/>
          <w:sz w:val="24"/>
        </w:rPr>
        <w:t>. Soc.</w:t>
      </w:r>
      <w:r w:rsidRPr="00EF1C99">
        <w:rPr>
          <w:rFonts w:ascii="Times New Roman" w:hAnsi="Times New Roman"/>
          <w:i/>
          <w:sz w:val="24"/>
        </w:rPr>
        <w:t xml:space="preserve"> </w:t>
      </w:r>
      <w:r w:rsidR="00D2151B">
        <w:rPr>
          <w:rFonts w:ascii="Times New Roman" w:hAnsi="Times New Roman"/>
          <w:i/>
          <w:sz w:val="24"/>
        </w:rPr>
        <w:t>B</w:t>
      </w:r>
      <w:r w:rsidR="00D2151B">
        <w:rPr>
          <w:rFonts w:ascii="Times New Roman" w:hAnsi="Times New Roman"/>
          <w:sz w:val="24"/>
        </w:rPr>
        <w:t>,</w:t>
      </w:r>
      <w:r w:rsidR="00D2151B">
        <w:rPr>
          <w:rFonts w:ascii="Times New Roman" w:hAnsi="Times New Roman"/>
          <w:i/>
          <w:sz w:val="24"/>
        </w:rPr>
        <w:t xml:space="preserve"> </w:t>
      </w:r>
      <w:r w:rsidRPr="00EF1C99">
        <w:rPr>
          <w:rFonts w:ascii="Times New Roman" w:hAnsi="Times New Roman"/>
          <w:sz w:val="24"/>
        </w:rPr>
        <w:t>364, 1593-1605.</w:t>
      </w:r>
    </w:p>
    <w:p w:rsidR="00FE72D5" w:rsidRPr="00EF1C99" w:rsidRDefault="00FE72D5" w:rsidP="00FE72D5">
      <w:pPr>
        <w:pStyle w:val="CommentText"/>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Johnson, N.C., Wilson, G.W.T., </w:t>
      </w:r>
      <w:proofErr w:type="spellStart"/>
      <w:r w:rsidRPr="00EF1C99">
        <w:rPr>
          <w:rFonts w:ascii="Times New Roman" w:hAnsi="Times New Roman"/>
          <w:sz w:val="24"/>
        </w:rPr>
        <w:t>Bowker</w:t>
      </w:r>
      <w:proofErr w:type="spellEnd"/>
      <w:r w:rsidRPr="00EF1C99">
        <w:rPr>
          <w:rFonts w:ascii="Times New Roman" w:hAnsi="Times New Roman"/>
          <w:sz w:val="24"/>
        </w:rPr>
        <w:t>, M.A., Wilson, J.A. &amp; Miller, R.M. (2010)</w:t>
      </w:r>
      <w:r w:rsidR="00CE6F45">
        <w:rPr>
          <w:rFonts w:ascii="Times New Roman" w:hAnsi="Times New Roman"/>
          <w:sz w:val="24"/>
        </w:rPr>
        <w:t>.</w:t>
      </w:r>
      <w:proofErr w:type="gramEnd"/>
      <w:r w:rsidRPr="00EF1C99">
        <w:rPr>
          <w:rFonts w:ascii="Times New Roman" w:hAnsi="Times New Roman"/>
          <w:sz w:val="24"/>
        </w:rPr>
        <w:t xml:space="preserve"> Resource limitation is a driver of local adaptation in mycorrhizal symbioses. </w:t>
      </w:r>
      <w:r w:rsidRPr="00EF1C99">
        <w:rPr>
          <w:rFonts w:ascii="Times New Roman" w:hAnsi="Times New Roman"/>
          <w:i/>
          <w:sz w:val="24"/>
        </w:rPr>
        <w:t>Proc</w:t>
      </w:r>
      <w:r w:rsidR="00D2151B">
        <w:rPr>
          <w:rFonts w:ascii="Times New Roman" w:hAnsi="Times New Roman"/>
          <w:i/>
          <w:sz w:val="24"/>
        </w:rPr>
        <w:t>. Nat</w:t>
      </w:r>
      <w:r w:rsidRPr="00EF1C99">
        <w:rPr>
          <w:rFonts w:ascii="Times New Roman" w:hAnsi="Times New Roman"/>
          <w:i/>
          <w:sz w:val="24"/>
        </w:rPr>
        <w:t>l</w:t>
      </w:r>
      <w:r w:rsidR="00D2151B">
        <w:rPr>
          <w:rFonts w:ascii="Times New Roman" w:hAnsi="Times New Roman"/>
          <w:i/>
          <w:sz w:val="24"/>
        </w:rPr>
        <w:t>. Acad. Sci.</w:t>
      </w:r>
      <w:r w:rsidRPr="00EF1C99">
        <w:rPr>
          <w:rFonts w:ascii="Times New Roman" w:hAnsi="Times New Roman"/>
          <w:i/>
          <w:sz w:val="24"/>
        </w:rPr>
        <w:t xml:space="preserve"> </w:t>
      </w:r>
      <w:r w:rsidR="00D2151B">
        <w:rPr>
          <w:rFonts w:ascii="Times New Roman" w:hAnsi="Times New Roman"/>
          <w:i/>
          <w:sz w:val="24"/>
        </w:rPr>
        <w:t>USA</w:t>
      </w:r>
      <w:r w:rsidRPr="00EF1C99">
        <w:rPr>
          <w:rFonts w:ascii="Times New Roman" w:hAnsi="Times New Roman"/>
          <w:sz w:val="24"/>
        </w:rPr>
        <w:t>, 107, 2093-2098.</w:t>
      </w:r>
    </w:p>
    <w:p w:rsidR="00FE72D5" w:rsidRPr="00EF1C99" w:rsidRDefault="00FE72D5" w:rsidP="00FE72D5">
      <w:pPr>
        <w:pStyle w:val="CommentText"/>
        <w:spacing w:after="0" w:line="360" w:lineRule="auto"/>
        <w:ind w:left="720" w:hanging="720"/>
        <w:rPr>
          <w:rFonts w:ascii="Times New Roman" w:hAnsi="Times New Roman"/>
          <w:sz w:val="24"/>
        </w:rPr>
      </w:pPr>
      <w:proofErr w:type="gramStart"/>
      <w:r w:rsidRPr="00EF1C99">
        <w:rPr>
          <w:rFonts w:ascii="Times New Roman" w:hAnsi="Times New Roman"/>
          <w:sz w:val="24"/>
        </w:rPr>
        <w:t>Jones, C.G., Lawton, J.H. &amp; Shachak, M. (1997)</w:t>
      </w:r>
      <w:r w:rsidR="00CE6F45">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Positive and negative effects of organisms as ecosystem engineers.</w:t>
      </w:r>
      <w:proofErr w:type="gramEnd"/>
      <w:r w:rsidRPr="00EF1C99">
        <w:rPr>
          <w:rFonts w:ascii="Times New Roman" w:hAnsi="Times New Roman"/>
          <w:sz w:val="24"/>
        </w:rPr>
        <w:t xml:space="preserve"> </w:t>
      </w:r>
      <w:r w:rsidRPr="00EF1C99">
        <w:rPr>
          <w:rFonts w:ascii="Times New Roman" w:hAnsi="Times New Roman"/>
          <w:i/>
          <w:sz w:val="24"/>
        </w:rPr>
        <w:t>Ecology</w:t>
      </w:r>
      <w:r w:rsidRPr="00EF1C99">
        <w:rPr>
          <w:rFonts w:ascii="Times New Roman" w:hAnsi="Times New Roman"/>
          <w:sz w:val="24"/>
        </w:rPr>
        <w:t>, 78, 1946-1957.</w:t>
      </w:r>
    </w:p>
    <w:p w:rsidR="00FE72D5" w:rsidRPr="00EF1C99" w:rsidRDefault="00FE72D5" w:rsidP="00FE72D5">
      <w:pPr>
        <w:autoSpaceDE w:val="0"/>
        <w:autoSpaceDN w:val="0"/>
        <w:adjustRightInd w:val="0"/>
        <w:spacing w:after="0" w:line="360" w:lineRule="auto"/>
        <w:ind w:left="720" w:hanging="720"/>
        <w:rPr>
          <w:rFonts w:ascii="Times New Roman" w:hAnsi="Times New Roman"/>
          <w:sz w:val="24"/>
        </w:rPr>
      </w:pPr>
      <w:r w:rsidRPr="00EF1C99">
        <w:rPr>
          <w:rFonts w:ascii="Times New Roman" w:hAnsi="Times New Roman"/>
          <w:sz w:val="24"/>
        </w:rPr>
        <w:t>Keller, L.</w:t>
      </w:r>
      <w:r w:rsidRPr="00EF1C99">
        <w:rPr>
          <w:rFonts w:ascii="Times New Roman" w:hAnsi="Times New Roman"/>
          <w:i/>
          <w:sz w:val="24"/>
        </w:rPr>
        <w:t xml:space="preserve"> </w:t>
      </w:r>
      <w:r w:rsidRPr="00EF1C99">
        <w:rPr>
          <w:rFonts w:ascii="Times New Roman" w:hAnsi="Times New Roman"/>
          <w:sz w:val="24"/>
        </w:rPr>
        <w:t>(1999)</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i/>
          <w:sz w:val="24"/>
        </w:rPr>
        <w:t>Levels of Selection in Evolution.</w:t>
      </w:r>
      <w:proofErr w:type="gramEnd"/>
      <w:r w:rsidRPr="00EF1C99">
        <w:rPr>
          <w:rFonts w:ascii="Times New Roman" w:hAnsi="Times New Roman"/>
          <w:i/>
          <w:sz w:val="24"/>
        </w:rPr>
        <w:t xml:space="preserve"> </w:t>
      </w:r>
      <w:proofErr w:type="gramStart"/>
      <w:r w:rsidRPr="00EF1C99">
        <w:rPr>
          <w:rFonts w:ascii="Times New Roman" w:hAnsi="Times New Roman"/>
          <w:sz w:val="24"/>
        </w:rPr>
        <w:t>Princeton University Press, Princeton, NJ, USA.</w:t>
      </w:r>
      <w:proofErr w:type="gramEnd"/>
    </w:p>
    <w:p w:rsidR="00FE72D5" w:rsidRPr="00EF1C99" w:rsidRDefault="00FE72D5" w:rsidP="00FE72D5">
      <w:pPr>
        <w:autoSpaceDE w:val="0"/>
        <w:autoSpaceDN w:val="0"/>
        <w:adjustRightInd w:val="0"/>
        <w:spacing w:after="0" w:line="360" w:lineRule="auto"/>
        <w:ind w:left="720" w:hanging="720"/>
        <w:rPr>
          <w:rFonts w:ascii="Times New Roman" w:hAnsi="Times New Roman"/>
          <w:sz w:val="24"/>
        </w:rPr>
      </w:pPr>
      <w:proofErr w:type="gramStart"/>
      <w:r w:rsidRPr="00EF1C99">
        <w:rPr>
          <w:rFonts w:ascii="Times New Roman" w:hAnsi="Times New Roman"/>
          <w:sz w:val="24"/>
        </w:rPr>
        <w:t>Kinnison, M.T. &amp; Hendry, A.P. (2001)</w:t>
      </w:r>
      <w:r w:rsidR="00CE6F45">
        <w:rPr>
          <w:rFonts w:ascii="Times New Roman" w:hAnsi="Times New Roman"/>
          <w:sz w:val="24"/>
        </w:rPr>
        <w:t>.</w:t>
      </w:r>
      <w:proofErr w:type="gramEnd"/>
      <w:r w:rsidRPr="00EF1C99">
        <w:rPr>
          <w:rFonts w:ascii="Times New Roman" w:hAnsi="Times New Roman"/>
          <w:sz w:val="24"/>
        </w:rPr>
        <w:t xml:space="preserve"> The pace of modern life II: from rates of contemporary microevolution to pattern and process. </w:t>
      </w:r>
      <w:proofErr w:type="spellStart"/>
      <w:r w:rsidRPr="00EF1C99">
        <w:rPr>
          <w:rFonts w:ascii="Times New Roman" w:hAnsi="Times New Roman"/>
          <w:i/>
          <w:sz w:val="24"/>
        </w:rPr>
        <w:t>Genetica</w:t>
      </w:r>
      <w:proofErr w:type="spellEnd"/>
      <w:r w:rsidRPr="00EF1C99">
        <w:rPr>
          <w:rFonts w:ascii="Times New Roman" w:hAnsi="Times New Roman"/>
          <w:sz w:val="24"/>
        </w:rPr>
        <w:t>, 112, 145-164.</w:t>
      </w:r>
    </w:p>
    <w:p w:rsidR="00FE72D5" w:rsidRPr="00EF1C99" w:rsidRDefault="00FE72D5" w:rsidP="00FE72D5">
      <w:pPr>
        <w:spacing w:after="0" w:line="360" w:lineRule="auto"/>
        <w:ind w:left="720" w:hanging="720"/>
        <w:rPr>
          <w:rFonts w:ascii="Times New Roman" w:hAnsi="Times New Roman"/>
        </w:rPr>
      </w:pPr>
      <w:r w:rsidRPr="00EF1C99">
        <w:rPr>
          <w:rFonts w:ascii="Times New Roman" w:hAnsi="Times New Roman"/>
          <w:sz w:val="24"/>
        </w:rPr>
        <w:t>Laine, A.L. (2009)</w:t>
      </w:r>
      <w:r w:rsidR="00CE6F45">
        <w:rPr>
          <w:rFonts w:ascii="Times New Roman" w:hAnsi="Times New Roman"/>
          <w:sz w:val="24"/>
        </w:rPr>
        <w:t>.</w:t>
      </w:r>
      <w:r w:rsidRPr="00EF1C99">
        <w:rPr>
          <w:rFonts w:ascii="Times New Roman" w:hAnsi="Times New Roman"/>
          <w:sz w:val="24"/>
        </w:rPr>
        <w:t xml:space="preserve"> Role of coevolution in generating biological diversity: spatially divergent selection trajectories. </w:t>
      </w:r>
      <w:r w:rsidR="00D2151B">
        <w:rPr>
          <w:rFonts w:ascii="Times New Roman" w:hAnsi="Times New Roman"/>
          <w:i/>
          <w:sz w:val="24"/>
        </w:rPr>
        <w:t>J. Exp. Bot.</w:t>
      </w:r>
      <w:r w:rsidR="00D2151B">
        <w:rPr>
          <w:rFonts w:ascii="Times New Roman" w:hAnsi="Times New Roman"/>
          <w:sz w:val="24"/>
        </w:rPr>
        <w:t>,</w:t>
      </w:r>
      <w:r w:rsidRPr="00EF1C99">
        <w:rPr>
          <w:rFonts w:ascii="Times New Roman" w:hAnsi="Times New Roman"/>
          <w:sz w:val="24"/>
        </w:rPr>
        <w:t xml:space="preserve"> 60, 2957-2970.</w:t>
      </w:r>
    </w:p>
    <w:p w:rsidR="00FE72D5" w:rsidRPr="00EF1C99" w:rsidRDefault="00FE72D5" w:rsidP="00FE72D5">
      <w:pPr>
        <w:pStyle w:val="NormalWeb"/>
        <w:spacing w:before="0" w:beforeAutospacing="0" w:after="0" w:afterAutospacing="0" w:line="360" w:lineRule="auto"/>
        <w:ind w:left="720" w:hanging="720"/>
      </w:pPr>
      <w:r w:rsidRPr="00EF1C99">
        <w:t>Lande, R. &amp; Arnold S.J. (1983)</w:t>
      </w:r>
      <w:r w:rsidR="00CE6F45">
        <w:t>.</w:t>
      </w:r>
      <w:r w:rsidRPr="00EF1C99">
        <w:t xml:space="preserve"> </w:t>
      </w:r>
      <w:proofErr w:type="gramStart"/>
      <w:r w:rsidRPr="00EF1C99">
        <w:t>The measurement of selection on correlated characters.</w:t>
      </w:r>
      <w:proofErr w:type="gramEnd"/>
      <w:r w:rsidRPr="00EF1C99">
        <w:t xml:space="preserve"> </w:t>
      </w:r>
      <w:r w:rsidRPr="00EF1C99">
        <w:rPr>
          <w:i/>
        </w:rPr>
        <w:t>Evolution</w:t>
      </w:r>
      <w:r w:rsidRPr="00EF1C99">
        <w:t>, 37, 1210-1226.</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Lankau, R.A. &amp; Strauss, S.Y. (2007)</w:t>
      </w:r>
      <w:r w:rsidR="00CE6F45">
        <w:rPr>
          <w:rFonts w:ascii="Times New Roman" w:hAnsi="Times New Roman"/>
          <w:sz w:val="24"/>
        </w:rPr>
        <w:t>.</w:t>
      </w:r>
      <w:proofErr w:type="gramEnd"/>
      <w:r w:rsidRPr="00EF1C99">
        <w:rPr>
          <w:rFonts w:ascii="Times New Roman" w:hAnsi="Times New Roman"/>
          <w:sz w:val="24"/>
        </w:rPr>
        <w:t xml:space="preserve"> Mutual feedbacks maintain both genetic and species diversity in a plant community. </w:t>
      </w:r>
      <w:r w:rsidRPr="00EF1C99">
        <w:rPr>
          <w:rFonts w:ascii="Times New Roman" w:hAnsi="Times New Roman"/>
          <w:i/>
          <w:sz w:val="24"/>
        </w:rPr>
        <w:t>Science</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317, 1561-1563.</w:t>
      </w:r>
    </w:p>
    <w:p w:rsidR="00FE72D5" w:rsidRDefault="00FE72D5" w:rsidP="00FE72D5">
      <w:pPr>
        <w:widowControl w:val="0"/>
        <w:autoSpaceDE w:val="0"/>
        <w:autoSpaceDN w:val="0"/>
        <w:adjustRightInd w:val="0"/>
        <w:spacing w:after="0" w:line="360" w:lineRule="auto"/>
        <w:ind w:left="720" w:hanging="720"/>
        <w:rPr>
          <w:rFonts w:ascii="Times New Roman" w:hAnsi="Times New Roman" w:cs="Times New Roman"/>
          <w:sz w:val="24"/>
          <w:szCs w:val="24"/>
        </w:rPr>
      </w:pPr>
      <w:proofErr w:type="gramStart"/>
      <w:r w:rsidRPr="00EF1C99">
        <w:rPr>
          <w:rFonts w:ascii="Times New Roman" w:hAnsi="Times New Roman" w:cs="Times New Roman"/>
          <w:sz w:val="24"/>
          <w:szCs w:val="24"/>
        </w:rPr>
        <w:t>Lenormand, T. (2002)</w:t>
      </w:r>
      <w:r w:rsidR="00CE6F45">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w:t>
      </w:r>
      <w:proofErr w:type="gramStart"/>
      <w:r w:rsidRPr="00EF1C99">
        <w:rPr>
          <w:rFonts w:ascii="Times New Roman" w:hAnsi="Times New Roman" w:cs="Times New Roman"/>
          <w:sz w:val="24"/>
          <w:szCs w:val="24"/>
        </w:rPr>
        <w:t>Gene flow and the limits to natural selection.</w:t>
      </w:r>
      <w:proofErr w:type="gramEnd"/>
      <w:r w:rsidRPr="00EF1C99">
        <w:rPr>
          <w:rFonts w:ascii="Times New Roman" w:hAnsi="Times New Roman" w:cs="Times New Roman"/>
          <w:sz w:val="24"/>
          <w:szCs w:val="24"/>
        </w:rPr>
        <w:t xml:space="preserve"> </w:t>
      </w:r>
      <w:proofErr w:type="gramStart"/>
      <w:r w:rsidRPr="00EF1C99">
        <w:rPr>
          <w:rFonts w:ascii="Times New Roman" w:hAnsi="Times New Roman" w:cs="Times New Roman"/>
          <w:i/>
          <w:sz w:val="24"/>
          <w:szCs w:val="24"/>
        </w:rPr>
        <w:t xml:space="preserve">Trends </w:t>
      </w:r>
      <w:r w:rsidR="00D2151B">
        <w:rPr>
          <w:rFonts w:ascii="Times New Roman" w:hAnsi="Times New Roman" w:cs="Times New Roman"/>
          <w:i/>
          <w:sz w:val="24"/>
          <w:szCs w:val="24"/>
        </w:rPr>
        <w:t xml:space="preserve">Ecol. </w:t>
      </w:r>
      <w:proofErr w:type="spellStart"/>
      <w:r w:rsidR="00D2151B">
        <w:rPr>
          <w:rFonts w:ascii="Times New Roman" w:hAnsi="Times New Roman" w:cs="Times New Roman"/>
          <w:i/>
          <w:sz w:val="24"/>
          <w:szCs w:val="24"/>
        </w:rPr>
        <w:t>Evol</w:t>
      </w:r>
      <w:proofErr w:type="spellEnd"/>
      <w:r w:rsidR="00D2151B">
        <w:rPr>
          <w:rFonts w:ascii="Times New Roman" w:hAnsi="Times New Roman" w:cs="Times New Roman"/>
          <w:i/>
          <w:sz w:val="24"/>
          <w:szCs w:val="24"/>
        </w:rPr>
        <w:t>.</w:t>
      </w:r>
      <w:r w:rsidRPr="00EF1C99">
        <w:rPr>
          <w:rFonts w:ascii="Times New Roman" w:hAnsi="Times New Roman" w:cs="Times New Roman"/>
          <w:sz w:val="24"/>
          <w:szCs w:val="24"/>
        </w:rPr>
        <w:t>, 17, 183-189.</w:t>
      </w:r>
      <w:proofErr w:type="gramEnd"/>
    </w:p>
    <w:p w:rsidR="00FE72D5" w:rsidRPr="009C371E" w:rsidRDefault="00FE72D5" w:rsidP="00FE72D5">
      <w:pPr>
        <w:widowControl w:val="0"/>
        <w:autoSpaceDE w:val="0"/>
        <w:autoSpaceDN w:val="0"/>
        <w:adjustRightInd w:val="0"/>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Lewontin, R.C. (1970)</w:t>
      </w:r>
      <w:r w:rsidR="00CE6F45">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The units of selection.</w:t>
      </w:r>
      <w:proofErr w:type="gramEnd"/>
      <w:r>
        <w:rPr>
          <w:rFonts w:ascii="Times New Roman" w:hAnsi="Times New Roman" w:cs="Times New Roman"/>
          <w:sz w:val="24"/>
          <w:szCs w:val="24"/>
        </w:rPr>
        <w:t xml:space="preserve"> </w:t>
      </w:r>
      <w:r w:rsidR="00D2151B">
        <w:rPr>
          <w:rFonts w:ascii="Times New Roman" w:hAnsi="Times New Roman" w:cs="Times New Roman"/>
          <w:i/>
          <w:sz w:val="24"/>
          <w:szCs w:val="24"/>
        </w:rPr>
        <w:t xml:space="preserve">Ann. Rev. Ecol. </w:t>
      </w:r>
      <w:proofErr w:type="spellStart"/>
      <w:r w:rsidR="00D2151B">
        <w:rPr>
          <w:rFonts w:ascii="Times New Roman" w:hAnsi="Times New Roman" w:cs="Times New Roman"/>
          <w:i/>
          <w:sz w:val="24"/>
          <w:szCs w:val="24"/>
        </w:rPr>
        <w:t>Systemat</w:t>
      </w:r>
      <w:proofErr w:type="spellEnd"/>
      <w:r w:rsidR="00D2151B">
        <w:rPr>
          <w:rFonts w:ascii="Times New Roman" w:hAnsi="Times New Roman" w:cs="Times New Roman"/>
          <w:i/>
          <w:sz w:val="24"/>
          <w:szCs w:val="24"/>
        </w:rPr>
        <w:t>.</w:t>
      </w:r>
      <w:r>
        <w:rPr>
          <w:rFonts w:ascii="Times New Roman" w:hAnsi="Times New Roman" w:cs="Times New Roman"/>
          <w:sz w:val="24"/>
          <w:szCs w:val="24"/>
        </w:rPr>
        <w:t>, 1, 1-18.</w:t>
      </w:r>
    </w:p>
    <w:p w:rsidR="00FE72D5" w:rsidRPr="00EF1C99" w:rsidRDefault="00FE72D5" w:rsidP="00FE72D5">
      <w:pPr>
        <w:widowControl w:val="0"/>
        <w:autoSpaceDE w:val="0"/>
        <w:autoSpaceDN w:val="0"/>
        <w:adjustRightInd w:val="0"/>
        <w:spacing w:after="0" w:line="360" w:lineRule="auto"/>
        <w:ind w:left="720" w:hanging="720"/>
        <w:rPr>
          <w:rFonts w:ascii="Times New Roman" w:hAnsi="Times New Roman" w:cs="Times New Roman"/>
          <w:sz w:val="24"/>
          <w:szCs w:val="24"/>
        </w:rPr>
      </w:pPr>
      <w:r w:rsidRPr="00EF1C99">
        <w:rPr>
          <w:rFonts w:ascii="Times New Roman" w:hAnsi="Times New Roman" w:cs="Times New Roman"/>
          <w:sz w:val="24"/>
          <w:szCs w:val="24"/>
        </w:rPr>
        <w:t>Lewontin, R.C. (1974)</w:t>
      </w:r>
      <w:r w:rsidR="00CE6F45">
        <w:rPr>
          <w:rFonts w:ascii="Times New Roman" w:hAnsi="Times New Roman" w:cs="Times New Roman"/>
          <w:sz w:val="24"/>
          <w:szCs w:val="24"/>
        </w:rPr>
        <w:t>.</w:t>
      </w:r>
      <w:r w:rsidRPr="00EF1C99">
        <w:rPr>
          <w:rFonts w:ascii="Times New Roman" w:hAnsi="Times New Roman" w:cs="Times New Roman"/>
          <w:sz w:val="24"/>
          <w:szCs w:val="24"/>
        </w:rPr>
        <w:t xml:space="preserve"> </w:t>
      </w:r>
      <w:proofErr w:type="gramStart"/>
      <w:r w:rsidRPr="00EF1C99">
        <w:rPr>
          <w:rFonts w:ascii="Times New Roman" w:hAnsi="Times New Roman" w:cs="Times New Roman"/>
          <w:i/>
          <w:sz w:val="24"/>
          <w:szCs w:val="24"/>
        </w:rPr>
        <w:t>The genetic basis to evolutionary change</w:t>
      </w:r>
      <w:r w:rsidRPr="00EF1C99">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w:t>
      </w:r>
      <w:proofErr w:type="gramStart"/>
      <w:r w:rsidRPr="00EF1C99">
        <w:rPr>
          <w:rFonts w:ascii="Times New Roman" w:hAnsi="Times New Roman" w:cs="Times New Roman"/>
          <w:sz w:val="24"/>
          <w:szCs w:val="24"/>
        </w:rPr>
        <w:t>Columbia University Press, New York, NY, USA.</w:t>
      </w:r>
      <w:proofErr w:type="gramEnd"/>
    </w:p>
    <w:p w:rsidR="00FE72D5" w:rsidRPr="00EF1C99" w:rsidRDefault="00FE72D5" w:rsidP="00FE72D5">
      <w:pPr>
        <w:pStyle w:val="reference"/>
        <w:ind w:left="706" w:hanging="720"/>
        <w:rPr>
          <w:sz w:val="24"/>
        </w:rPr>
      </w:pPr>
      <w:proofErr w:type="gramStart"/>
      <w:r w:rsidRPr="00EF1C99">
        <w:rPr>
          <w:sz w:val="24"/>
        </w:rPr>
        <w:lastRenderedPageBreak/>
        <w:t>Loreau, M. &amp; Hector, A. (2001)</w:t>
      </w:r>
      <w:r w:rsidR="00CE6F45">
        <w:rPr>
          <w:sz w:val="24"/>
        </w:rPr>
        <w:t>.</w:t>
      </w:r>
      <w:proofErr w:type="gramEnd"/>
      <w:r w:rsidRPr="00EF1C99">
        <w:rPr>
          <w:sz w:val="24"/>
        </w:rPr>
        <w:t xml:space="preserve"> </w:t>
      </w:r>
      <w:proofErr w:type="gramStart"/>
      <w:r w:rsidRPr="00EF1C99">
        <w:rPr>
          <w:sz w:val="24"/>
        </w:rPr>
        <w:t>Partitioning selection and complementarity in biodiversity experiments.</w:t>
      </w:r>
      <w:proofErr w:type="gramEnd"/>
      <w:r w:rsidRPr="00EF1C99">
        <w:rPr>
          <w:sz w:val="24"/>
        </w:rPr>
        <w:t xml:space="preserve"> </w:t>
      </w:r>
      <w:r w:rsidRPr="00EF1C99">
        <w:rPr>
          <w:i/>
          <w:sz w:val="24"/>
        </w:rPr>
        <w:t>Nature</w:t>
      </w:r>
      <w:r w:rsidRPr="00EF1C99">
        <w:rPr>
          <w:sz w:val="24"/>
        </w:rPr>
        <w:t>, 412, 72-76.</w:t>
      </w:r>
    </w:p>
    <w:p w:rsidR="00FE72D5" w:rsidRPr="00EF1C99" w:rsidRDefault="00FE72D5" w:rsidP="00FE72D5">
      <w:pPr>
        <w:pStyle w:val="reference"/>
        <w:ind w:left="706" w:hanging="720"/>
        <w:rPr>
          <w:sz w:val="24"/>
        </w:rPr>
      </w:pPr>
      <w:proofErr w:type="gramStart"/>
      <w:r w:rsidRPr="00EF1C99">
        <w:rPr>
          <w:sz w:val="24"/>
        </w:rPr>
        <w:t>Madritch, M., Donaldson, J.R. &amp; Lindroth, R.L. (2006)</w:t>
      </w:r>
      <w:r w:rsidR="00CE6F45">
        <w:rPr>
          <w:sz w:val="24"/>
        </w:rPr>
        <w:t>.</w:t>
      </w:r>
      <w:proofErr w:type="gramEnd"/>
      <w:r w:rsidRPr="00EF1C99">
        <w:rPr>
          <w:sz w:val="24"/>
        </w:rPr>
        <w:t xml:space="preserve"> Genetic identity of Populus </w:t>
      </w:r>
      <w:proofErr w:type="spellStart"/>
      <w:r w:rsidRPr="00EF1C99">
        <w:rPr>
          <w:sz w:val="24"/>
        </w:rPr>
        <w:t>tremuloides</w:t>
      </w:r>
      <w:proofErr w:type="spellEnd"/>
      <w:r w:rsidRPr="00EF1C99">
        <w:rPr>
          <w:sz w:val="24"/>
        </w:rPr>
        <w:t xml:space="preserve"> litter influences decomposition and nutrient release in a mixed forest stand. </w:t>
      </w:r>
      <w:r w:rsidRPr="00EF1C99">
        <w:rPr>
          <w:i/>
          <w:sz w:val="24"/>
        </w:rPr>
        <w:t>Ecosystems</w:t>
      </w:r>
      <w:r w:rsidRPr="00EF1C99">
        <w:rPr>
          <w:sz w:val="24"/>
        </w:rPr>
        <w:t>, 9, 528-537.</w:t>
      </w:r>
    </w:p>
    <w:p w:rsidR="00FE72D5" w:rsidRPr="00EF1C99" w:rsidRDefault="00FE72D5" w:rsidP="00FE72D5">
      <w:pPr>
        <w:pStyle w:val="reference"/>
        <w:ind w:left="706" w:hanging="720"/>
        <w:rPr>
          <w:sz w:val="24"/>
        </w:rPr>
      </w:pPr>
      <w:proofErr w:type="gramStart"/>
      <w:r w:rsidRPr="00EF1C99">
        <w:rPr>
          <w:sz w:val="24"/>
        </w:rPr>
        <w:t>Moore, A.J., Brodie, E.D. &amp; Wolf, J.B. (1997)</w:t>
      </w:r>
      <w:r w:rsidR="00CE6F45">
        <w:rPr>
          <w:sz w:val="24"/>
        </w:rPr>
        <w:t>.</w:t>
      </w:r>
      <w:proofErr w:type="gramEnd"/>
      <w:r w:rsidRPr="00EF1C99">
        <w:rPr>
          <w:sz w:val="24"/>
        </w:rPr>
        <w:t xml:space="preserve"> </w:t>
      </w:r>
      <w:proofErr w:type="gramStart"/>
      <w:r w:rsidRPr="00EF1C99">
        <w:rPr>
          <w:sz w:val="24"/>
        </w:rPr>
        <w:t>Interacting phenotypes and the evolutionary process.</w:t>
      </w:r>
      <w:proofErr w:type="gramEnd"/>
      <w:r w:rsidRPr="00EF1C99">
        <w:rPr>
          <w:sz w:val="24"/>
        </w:rPr>
        <w:t xml:space="preserve"> 1. Direct and indirect genetic effects of social interactions. </w:t>
      </w:r>
      <w:r w:rsidRPr="00EF1C99">
        <w:rPr>
          <w:i/>
          <w:sz w:val="24"/>
        </w:rPr>
        <w:t>Evolution</w:t>
      </w:r>
      <w:r w:rsidRPr="00EF1C99">
        <w:rPr>
          <w:sz w:val="24"/>
        </w:rPr>
        <w:t>, 51, 1352-1362.</w:t>
      </w:r>
    </w:p>
    <w:p w:rsidR="00FE72D5" w:rsidRPr="00EF1C99" w:rsidRDefault="00FE72D5" w:rsidP="00FE72D5">
      <w:pPr>
        <w:pStyle w:val="reference"/>
        <w:ind w:left="706" w:hanging="720"/>
        <w:rPr>
          <w:sz w:val="24"/>
        </w:rPr>
      </w:pPr>
      <w:proofErr w:type="gramStart"/>
      <w:r w:rsidRPr="00EF1C99">
        <w:rPr>
          <w:sz w:val="24"/>
        </w:rPr>
        <w:t>Neira, C., Levin, L.A. &amp; Grosholz, E.D. (2005)</w:t>
      </w:r>
      <w:r w:rsidR="00CE6F45">
        <w:rPr>
          <w:sz w:val="24"/>
        </w:rPr>
        <w:t>.</w:t>
      </w:r>
      <w:proofErr w:type="gramEnd"/>
      <w:r w:rsidRPr="00EF1C99">
        <w:rPr>
          <w:sz w:val="24"/>
        </w:rPr>
        <w:t xml:space="preserve"> </w:t>
      </w:r>
      <w:proofErr w:type="gramStart"/>
      <w:r w:rsidRPr="00EF1C99">
        <w:rPr>
          <w:sz w:val="24"/>
        </w:rPr>
        <w:t xml:space="preserve">Benthic macrofaunal communities of three sites in San Francisco Bay invaded by hybrid Spartina, with comparison to </w:t>
      </w:r>
      <w:proofErr w:type="spellStart"/>
      <w:r w:rsidRPr="00EF1C99">
        <w:rPr>
          <w:sz w:val="24"/>
        </w:rPr>
        <w:t>uninvaded</w:t>
      </w:r>
      <w:proofErr w:type="spellEnd"/>
      <w:r w:rsidRPr="00EF1C99">
        <w:rPr>
          <w:sz w:val="24"/>
        </w:rPr>
        <w:t xml:space="preserve"> habitats.</w:t>
      </w:r>
      <w:proofErr w:type="gramEnd"/>
      <w:r w:rsidRPr="00EF1C99">
        <w:rPr>
          <w:sz w:val="24"/>
        </w:rPr>
        <w:t xml:space="preserve"> </w:t>
      </w:r>
      <w:r w:rsidR="00D2151B">
        <w:rPr>
          <w:i/>
          <w:sz w:val="24"/>
        </w:rPr>
        <w:t>Mar. Ecol.-</w:t>
      </w:r>
      <w:proofErr w:type="spellStart"/>
      <w:r w:rsidR="00D2151B">
        <w:rPr>
          <w:i/>
          <w:sz w:val="24"/>
        </w:rPr>
        <w:t>Prog</w:t>
      </w:r>
      <w:proofErr w:type="spellEnd"/>
      <w:r w:rsidR="00D2151B">
        <w:rPr>
          <w:i/>
          <w:sz w:val="24"/>
        </w:rPr>
        <w:t>. Ser.</w:t>
      </w:r>
      <w:r w:rsidRPr="00EF1C99">
        <w:rPr>
          <w:sz w:val="24"/>
        </w:rPr>
        <w:t>, 292, 111-126.</w:t>
      </w:r>
    </w:p>
    <w:p w:rsidR="00FE72D5" w:rsidRPr="00EF1C99" w:rsidRDefault="00FE72D5" w:rsidP="00FE72D5">
      <w:pPr>
        <w:pStyle w:val="reference"/>
        <w:ind w:left="706" w:hanging="720"/>
        <w:rPr>
          <w:sz w:val="24"/>
        </w:rPr>
      </w:pPr>
      <w:proofErr w:type="gramStart"/>
      <w:r w:rsidRPr="00EF1C99">
        <w:rPr>
          <w:sz w:val="24"/>
        </w:rPr>
        <w:t>Palkovacs, E.P. &amp; Post, D.M. (2008)</w:t>
      </w:r>
      <w:r w:rsidR="00CE6F45">
        <w:rPr>
          <w:sz w:val="24"/>
        </w:rPr>
        <w:t>.</w:t>
      </w:r>
      <w:proofErr w:type="gramEnd"/>
      <w:r w:rsidRPr="00EF1C99">
        <w:rPr>
          <w:sz w:val="24"/>
        </w:rPr>
        <w:t xml:space="preserve"> Eco-evolutionary interactions between predators and prey: can predator-induced changes to prey communities feed back to shape predator foraging traits? </w:t>
      </w:r>
      <w:proofErr w:type="spellStart"/>
      <w:proofErr w:type="gramStart"/>
      <w:r w:rsidRPr="00EF1C99">
        <w:rPr>
          <w:i/>
          <w:sz w:val="24"/>
        </w:rPr>
        <w:t>Evol</w:t>
      </w:r>
      <w:proofErr w:type="spellEnd"/>
      <w:r w:rsidR="00D2151B">
        <w:rPr>
          <w:i/>
          <w:sz w:val="24"/>
        </w:rPr>
        <w:t>.</w:t>
      </w:r>
      <w:proofErr w:type="gramEnd"/>
      <w:r w:rsidR="00D2151B">
        <w:rPr>
          <w:i/>
          <w:sz w:val="24"/>
        </w:rPr>
        <w:t xml:space="preserve"> </w:t>
      </w:r>
      <w:r w:rsidRPr="00EF1C99">
        <w:rPr>
          <w:i/>
          <w:sz w:val="24"/>
        </w:rPr>
        <w:t>Ecol</w:t>
      </w:r>
      <w:r w:rsidR="00D2151B">
        <w:rPr>
          <w:i/>
          <w:sz w:val="24"/>
        </w:rPr>
        <w:t>. Res.</w:t>
      </w:r>
      <w:r w:rsidRPr="00EF1C99">
        <w:rPr>
          <w:sz w:val="24"/>
        </w:rPr>
        <w:t>, 10, 699-720.</w:t>
      </w:r>
    </w:p>
    <w:p w:rsidR="00FE72D5" w:rsidRPr="00EF1C99" w:rsidRDefault="00FE72D5" w:rsidP="00FE72D5">
      <w:pPr>
        <w:autoSpaceDE w:val="0"/>
        <w:autoSpaceDN w:val="0"/>
        <w:adjustRightInd w:val="0"/>
        <w:spacing w:after="0" w:line="360" w:lineRule="auto"/>
        <w:ind w:left="720" w:hanging="720"/>
        <w:rPr>
          <w:rFonts w:ascii="Times New Roman" w:hAnsi="Times New Roman"/>
          <w:sz w:val="24"/>
        </w:rPr>
      </w:pPr>
      <w:r w:rsidRPr="00EF1C99">
        <w:rPr>
          <w:rFonts w:ascii="Times New Roman" w:hAnsi="Times New Roman"/>
          <w:sz w:val="24"/>
        </w:rPr>
        <w:t xml:space="preserve">Palkovacs, E.P., Marshall, M.C., </w:t>
      </w:r>
      <w:proofErr w:type="spellStart"/>
      <w:r w:rsidRPr="00EF1C99">
        <w:rPr>
          <w:rFonts w:ascii="Times New Roman" w:hAnsi="Times New Roman"/>
          <w:sz w:val="24"/>
        </w:rPr>
        <w:t>Lamphere</w:t>
      </w:r>
      <w:proofErr w:type="spellEnd"/>
      <w:r w:rsidRPr="00EF1C99">
        <w:rPr>
          <w:rFonts w:ascii="Times New Roman" w:hAnsi="Times New Roman"/>
          <w:sz w:val="24"/>
        </w:rPr>
        <w:t>, B.A., Lynch, B</w:t>
      </w:r>
      <w:r w:rsidR="00B4530F">
        <w:rPr>
          <w:rFonts w:ascii="Times New Roman" w:hAnsi="Times New Roman"/>
          <w:sz w:val="24"/>
        </w:rPr>
        <w:t xml:space="preserve">.R., </w:t>
      </w:r>
      <w:proofErr w:type="spellStart"/>
      <w:r w:rsidR="00B4530F">
        <w:rPr>
          <w:rFonts w:ascii="Times New Roman" w:hAnsi="Times New Roman"/>
          <w:sz w:val="24"/>
        </w:rPr>
        <w:t>Weese</w:t>
      </w:r>
      <w:proofErr w:type="spellEnd"/>
      <w:r w:rsidR="00B4530F">
        <w:rPr>
          <w:rFonts w:ascii="Times New Roman" w:hAnsi="Times New Roman"/>
          <w:sz w:val="24"/>
        </w:rPr>
        <w:t xml:space="preserve">, D.J., Fraser, D.F. </w:t>
      </w:r>
      <w:r w:rsidR="00B4530F">
        <w:rPr>
          <w:rFonts w:ascii="Times New Roman" w:hAnsi="Times New Roman"/>
          <w:i/>
          <w:sz w:val="24"/>
        </w:rPr>
        <w:t>et al.</w:t>
      </w:r>
      <w:r w:rsidR="00B4530F">
        <w:rPr>
          <w:rFonts w:ascii="Times New Roman" w:hAnsi="Times New Roman"/>
          <w:sz w:val="24"/>
        </w:rPr>
        <w:t xml:space="preserve"> </w:t>
      </w:r>
      <w:r w:rsidRPr="00EF1C99">
        <w:rPr>
          <w:rFonts w:ascii="Times New Roman" w:hAnsi="Times New Roman"/>
          <w:sz w:val="24"/>
        </w:rPr>
        <w:t>(2009)</w:t>
      </w:r>
      <w:r w:rsidR="00CE6F45">
        <w:rPr>
          <w:rFonts w:ascii="Times New Roman" w:hAnsi="Times New Roman"/>
          <w:sz w:val="24"/>
        </w:rPr>
        <w:t>.</w:t>
      </w:r>
      <w:r w:rsidRPr="00EF1C99">
        <w:rPr>
          <w:rFonts w:ascii="Times New Roman" w:hAnsi="Times New Roman"/>
          <w:sz w:val="24"/>
        </w:rPr>
        <w:t xml:space="preserve"> Experimental evaluation of evolution and coevolution as agents of ecosystem change in Trinidadian streams. </w:t>
      </w:r>
      <w:r w:rsidR="00D2151B">
        <w:rPr>
          <w:rFonts w:ascii="Times New Roman" w:hAnsi="Times New Roman"/>
          <w:i/>
          <w:sz w:val="24"/>
        </w:rPr>
        <w:t>Philos.</w:t>
      </w:r>
      <w:r w:rsidRPr="00EF1C99">
        <w:rPr>
          <w:rFonts w:ascii="Times New Roman" w:hAnsi="Times New Roman"/>
          <w:i/>
          <w:sz w:val="24"/>
        </w:rPr>
        <w:t xml:space="preserve"> T</w:t>
      </w:r>
      <w:r w:rsidR="00D2151B">
        <w:rPr>
          <w:rFonts w:ascii="Times New Roman" w:hAnsi="Times New Roman"/>
          <w:i/>
          <w:sz w:val="24"/>
        </w:rPr>
        <w:t>.</w:t>
      </w:r>
      <w:r w:rsidRPr="00EF1C99">
        <w:rPr>
          <w:rFonts w:ascii="Times New Roman" w:hAnsi="Times New Roman"/>
          <w:i/>
          <w:sz w:val="24"/>
        </w:rPr>
        <w:t xml:space="preserve"> </w:t>
      </w:r>
      <w:r w:rsidR="00D2151B">
        <w:rPr>
          <w:rFonts w:ascii="Times New Roman" w:hAnsi="Times New Roman"/>
          <w:i/>
          <w:sz w:val="24"/>
        </w:rPr>
        <w:t>R. Soc. B</w:t>
      </w:r>
      <w:r w:rsidRPr="00EF1C99">
        <w:rPr>
          <w:rFonts w:ascii="Times New Roman" w:hAnsi="Times New Roman"/>
          <w:sz w:val="24"/>
        </w:rPr>
        <w:t>, 364, 1617-1628.</w:t>
      </w:r>
    </w:p>
    <w:p w:rsidR="00FE72D5" w:rsidRPr="00EF1C99" w:rsidRDefault="00FE72D5" w:rsidP="00FE72D5">
      <w:pPr>
        <w:autoSpaceDE w:val="0"/>
        <w:autoSpaceDN w:val="0"/>
        <w:adjustRightInd w:val="0"/>
        <w:spacing w:after="0" w:line="360" w:lineRule="auto"/>
        <w:ind w:left="720" w:hanging="720"/>
        <w:rPr>
          <w:rFonts w:ascii="Times New Roman" w:hAnsi="Times New Roman"/>
          <w:color w:val="141314"/>
          <w:sz w:val="24"/>
        </w:rPr>
      </w:pPr>
      <w:r w:rsidRPr="00EF1C99">
        <w:rPr>
          <w:rFonts w:ascii="Times New Roman" w:hAnsi="Times New Roman"/>
          <w:color w:val="141314"/>
          <w:sz w:val="24"/>
        </w:rPr>
        <w:t>Palo, R.T. (1984)</w:t>
      </w:r>
      <w:r w:rsidR="00CE6F45">
        <w:rPr>
          <w:rFonts w:ascii="Times New Roman" w:hAnsi="Times New Roman"/>
          <w:color w:val="141314"/>
          <w:sz w:val="24"/>
        </w:rPr>
        <w:t>.</w:t>
      </w:r>
      <w:r w:rsidRPr="00EF1C99">
        <w:rPr>
          <w:rFonts w:ascii="Times New Roman" w:hAnsi="Times New Roman"/>
          <w:color w:val="141314"/>
          <w:sz w:val="24"/>
        </w:rPr>
        <w:t xml:space="preserve"> </w:t>
      </w:r>
      <w:proofErr w:type="gramStart"/>
      <w:r w:rsidRPr="00EF1C99">
        <w:rPr>
          <w:rFonts w:ascii="Times New Roman" w:hAnsi="Times New Roman"/>
          <w:color w:val="141314"/>
          <w:sz w:val="24"/>
        </w:rPr>
        <w:t>Distribution of birch (</w:t>
      </w:r>
      <w:proofErr w:type="spellStart"/>
      <w:r w:rsidRPr="00EF1C99">
        <w:rPr>
          <w:rFonts w:ascii="Times New Roman" w:hAnsi="Times New Roman"/>
          <w:color w:val="141314"/>
          <w:sz w:val="24"/>
        </w:rPr>
        <w:t>Betula</w:t>
      </w:r>
      <w:proofErr w:type="spellEnd"/>
      <w:r w:rsidRPr="00EF1C99">
        <w:rPr>
          <w:rFonts w:ascii="Times New Roman" w:hAnsi="Times New Roman"/>
          <w:color w:val="141314"/>
          <w:sz w:val="24"/>
        </w:rPr>
        <w:t xml:space="preserve"> </w:t>
      </w:r>
      <w:proofErr w:type="spellStart"/>
      <w:r w:rsidRPr="00EF1C99">
        <w:rPr>
          <w:rFonts w:ascii="Times New Roman" w:hAnsi="Times New Roman"/>
          <w:color w:val="141314"/>
          <w:sz w:val="24"/>
        </w:rPr>
        <w:t>spp</w:t>
      </w:r>
      <w:proofErr w:type="spellEnd"/>
      <w:r w:rsidRPr="00EF1C99">
        <w:rPr>
          <w:rFonts w:ascii="Times New Roman" w:hAnsi="Times New Roman"/>
          <w:color w:val="141314"/>
          <w:sz w:val="24"/>
        </w:rPr>
        <w:t xml:space="preserve">), willow (Salix </w:t>
      </w:r>
      <w:proofErr w:type="spellStart"/>
      <w:r w:rsidRPr="00EF1C99">
        <w:rPr>
          <w:rFonts w:ascii="Times New Roman" w:hAnsi="Times New Roman"/>
          <w:color w:val="141314"/>
          <w:sz w:val="24"/>
        </w:rPr>
        <w:t>spp</w:t>
      </w:r>
      <w:proofErr w:type="spellEnd"/>
      <w:r w:rsidRPr="00EF1C99">
        <w:rPr>
          <w:rFonts w:ascii="Times New Roman" w:hAnsi="Times New Roman"/>
          <w:color w:val="141314"/>
          <w:sz w:val="24"/>
        </w:rPr>
        <w:t xml:space="preserve">), and poplar (Populus </w:t>
      </w:r>
      <w:proofErr w:type="spellStart"/>
      <w:r w:rsidRPr="00EF1C99">
        <w:rPr>
          <w:rFonts w:ascii="Times New Roman" w:hAnsi="Times New Roman"/>
          <w:color w:val="141314"/>
          <w:sz w:val="24"/>
        </w:rPr>
        <w:t>spp</w:t>
      </w:r>
      <w:proofErr w:type="spellEnd"/>
      <w:r w:rsidRPr="00EF1C99">
        <w:rPr>
          <w:rFonts w:ascii="Times New Roman" w:hAnsi="Times New Roman"/>
          <w:color w:val="141314"/>
          <w:sz w:val="24"/>
        </w:rPr>
        <w:t>) secondary metabolites and their potential role as chemical defense against herbivores.</w:t>
      </w:r>
      <w:proofErr w:type="gramEnd"/>
      <w:r w:rsidRPr="00EF1C99">
        <w:rPr>
          <w:rFonts w:ascii="Times New Roman" w:hAnsi="Times New Roman"/>
          <w:color w:val="141314"/>
          <w:sz w:val="24"/>
        </w:rPr>
        <w:t xml:space="preserve"> </w:t>
      </w:r>
      <w:r w:rsidR="00D2151B">
        <w:rPr>
          <w:rFonts w:ascii="Times New Roman" w:hAnsi="Times New Roman"/>
          <w:i/>
          <w:color w:val="141314"/>
          <w:sz w:val="24"/>
        </w:rPr>
        <w:t xml:space="preserve">J. </w:t>
      </w:r>
      <w:r w:rsidRPr="00EF1C99">
        <w:rPr>
          <w:rFonts w:ascii="Times New Roman" w:hAnsi="Times New Roman"/>
          <w:i/>
          <w:color w:val="141314"/>
          <w:sz w:val="24"/>
        </w:rPr>
        <w:t>Chem</w:t>
      </w:r>
      <w:r w:rsidR="00D2151B">
        <w:rPr>
          <w:rFonts w:ascii="Times New Roman" w:hAnsi="Times New Roman"/>
          <w:i/>
          <w:color w:val="141314"/>
          <w:sz w:val="24"/>
        </w:rPr>
        <w:t>.</w:t>
      </w:r>
      <w:r w:rsidRPr="00EF1C99">
        <w:rPr>
          <w:rFonts w:ascii="Times New Roman" w:hAnsi="Times New Roman"/>
          <w:i/>
          <w:color w:val="141314"/>
          <w:sz w:val="24"/>
        </w:rPr>
        <w:t xml:space="preserve"> Ecol</w:t>
      </w:r>
      <w:r w:rsidR="00D2151B">
        <w:rPr>
          <w:rFonts w:ascii="Times New Roman" w:hAnsi="Times New Roman"/>
          <w:i/>
          <w:color w:val="141314"/>
          <w:sz w:val="24"/>
        </w:rPr>
        <w:t>.</w:t>
      </w:r>
      <w:r w:rsidRPr="00EF1C99">
        <w:rPr>
          <w:rFonts w:ascii="Times New Roman" w:hAnsi="Times New Roman"/>
          <w:color w:val="141314"/>
          <w:sz w:val="24"/>
        </w:rPr>
        <w:t>, 10, 499–520.</w:t>
      </w:r>
    </w:p>
    <w:p w:rsidR="00FE72D5" w:rsidRPr="00EF1C99" w:rsidRDefault="00FE72D5" w:rsidP="00FE72D5">
      <w:pPr>
        <w:pStyle w:val="CommentText"/>
        <w:spacing w:after="0" w:line="360" w:lineRule="auto"/>
        <w:ind w:left="720" w:hanging="720"/>
        <w:rPr>
          <w:rFonts w:ascii="Times New Roman" w:hAnsi="Times New Roman"/>
          <w:sz w:val="24"/>
        </w:rPr>
      </w:pPr>
      <w:proofErr w:type="gramStart"/>
      <w:r w:rsidRPr="00EF1C99">
        <w:rPr>
          <w:rFonts w:ascii="Times New Roman" w:hAnsi="Times New Roman"/>
          <w:sz w:val="24"/>
        </w:rPr>
        <w:t>Pennings, S.C., Siska, E.L. &amp; Bertness, M.D. (2001)</w:t>
      </w:r>
      <w:r w:rsidR="00CE6F45">
        <w:rPr>
          <w:rFonts w:ascii="Times New Roman" w:hAnsi="Times New Roman"/>
          <w:sz w:val="24"/>
        </w:rPr>
        <w:t>.</w:t>
      </w:r>
      <w:proofErr w:type="gramEnd"/>
      <w:r w:rsidRPr="00EF1C99">
        <w:rPr>
          <w:rFonts w:ascii="Times New Roman" w:hAnsi="Times New Roman"/>
          <w:sz w:val="24"/>
        </w:rPr>
        <w:t xml:space="preserve"> Latitudinal differences in plant palatability in Atlantic coast salt marshes. </w:t>
      </w:r>
      <w:r w:rsidRPr="00EF1C99">
        <w:rPr>
          <w:rFonts w:ascii="Times New Roman" w:hAnsi="Times New Roman"/>
          <w:i/>
          <w:sz w:val="24"/>
        </w:rPr>
        <w:t>Ecology</w:t>
      </w:r>
      <w:r w:rsidRPr="00EF1C99">
        <w:rPr>
          <w:rFonts w:ascii="Times New Roman" w:hAnsi="Times New Roman"/>
          <w:sz w:val="24"/>
        </w:rPr>
        <w:t>, 82, 1344-1359.</w:t>
      </w:r>
    </w:p>
    <w:p w:rsidR="00FE72D5" w:rsidRPr="00EF1C99" w:rsidRDefault="00CE6F45" w:rsidP="00FE72D5">
      <w:pPr>
        <w:spacing w:after="0" w:line="360" w:lineRule="auto"/>
        <w:ind w:left="720" w:hanging="720"/>
        <w:rPr>
          <w:rFonts w:ascii="Times New Roman" w:hAnsi="Times New Roman"/>
          <w:sz w:val="24"/>
        </w:rPr>
      </w:pPr>
      <w:r>
        <w:rPr>
          <w:rFonts w:ascii="Times New Roman" w:hAnsi="Times New Roman"/>
          <w:sz w:val="24"/>
        </w:rPr>
        <w:t xml:space="preserve">Pimentel, D. (1961). </w:t>
      </w:r>
      <w:proofErr w:type="gramStart"/>
      <w:r w:rsidR="00FE72D5" w:rsidRPr="00EF1C99">
        <w:rPr>
          <w:rFonts w:ascii="Times New Roman" w:hAnsi="Times New Roman"/>
          <w:sz w:val="24"/>
        </w:rPr>
        <w:t>Animal population regulation by genetic feedback mechanism.</w:t>
      </w:r>
      <w:proofErr w:type="gramEnd"/>
      <w:r w:rsidR="00FE72D5" w:rsidRPr="00EF1C99">
        <w:rPr>
          <w:rFonts w:ascii="Times New Roman" w:hAnsi="Times New Roman"/>
          <w:sz w:val="24"/>
        </w:rPr>
        <w:t xml:space="preserve"> </w:t>
      </w:r>
      <w:r w:rsidR="00FE72D5" w:rsidRPr="00EF1C99">
        <w:rPr>
          <w:rFonts w:ascii="Times New Roman" w:hAnsi="Times New Roman"/>
          <w:i/>
          <w:sz w:val="24"/>
        </w:rPr>
        <w:t>Am</w:t>
      </w:r>
      <w:r w:rsidR="00D2151B">
        <w:rPr>
          <w:rFonts w:ascii="Times New Roman" w:hAnsi="Times New Roman"/>
          <w:i/>
          <w:sz w:val="24"/>
        </w:rPr>
        <w:t>. Nat.</w:t>
      </w:r>
      <w:r w:rsidR="00FE72D5" w:rsidRPr="00EF1C99">
        <w:rPr>
          <w:rFonts w:ascii="Times New Roman" w:hAnsi="Times New Roman"/>
          <w:sz w:val="24"/>
        </w:rPr>
        <w:t>,</w:t>
      </w:r>
      <w:r w:rsidR="00FE72D5" w:rsidRPr="00EF1C99">
        <w:rPr>
          <w:rFonts w:ascii="Times New Roman" w:hAnsi="Times New Roman"/>
          <w:i/>
          <w:sz w:val="24"/>
        </w:rPr>
        <w:t xml:space="preserve"> </w:t>
      </w:r>
      <w:r w:rsidR="00FE72D5" w:rsidRPr="00EF1C99">
        <w:rPr>
          <w:rFonts w:ascii="Times New Roman" w:hAnsi="Times New Roman"/>
          <w:sz w:val="24"/>
        </w:rPr>
        <w:t>95, 65-79.</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Pimentel, D. (1968)</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Population regulation and genetic feedback.</w:t>
      </w:r>
      <w:proofErr w:type="gramEnd"/>
      <w:r w:rsidRPr="00EF1C99">
        <w:rPr>
          <w:rFonts w:ascii="Times New Roman" w:hAnsi="Times New Roman"/>
          <w:sz w:val="24"/>
        </w:rPr>
        <w:t xml:space="preserve"> </w:t>
      </w:r>
      <w:r w:rsidRPr="00EF1C99">
        <w:rPr>
          <w:rFonts w:ascii="Times New Roman" w:hAnsi="Times New Roman"/>
          <w:i/>
          <w:sz w:val="24"/>
        </w:rPr>
        <w:t>Science</w:t>
      </w:r>
      <w:r w:rsidRPr="00EF1C99">
        <w:rPr>
          <w:rFonts w:ascii="Times New Roman" w:hAnsi="Times New Roman"/>
          <w:sz w:val="24"/>
        </w:rPr>
        <w:t>, 159, 1432-1437.</w:t>
      </w:r>
    </w:p>
    <w:p w:rsidR="00FE72D5" w:rsidRPr="00EF1C99" w:rsidRDefault="00FE72D5" w:rsidP="00FE72D5">
      <w:pPr>
        <w:pStyle w:val="reference"/>
        <w:ind w:left="706" w:hanging="706"/>
        <w:rPr>
          <w:sz w:val="24"/>
        </w:rPr>
      </w:pPr>
      <w:proofErr w:type="gramStart"/>
      <w:r w:rsidRPr="00EF1C99">
        <w:rPr>
          <w:sz w:val="24"/>
        </w:rPr>
        <w:t>Post, D.M. &amp; Palkovacs, E.P. (2009)</w:t>
      </w:r>
      <w:r w:rsidR="00CE6F45">
        <w:rPr>
          <w:sz w:val="24"/>
        </w:rPr>
        <w:t>.</w:t>
      </w:r>
      <w:proofErr w:type="gramEnd"/>
      <w:r w:rsidRPr="00EF1C99">
        <w:rPr>
          <w:sz w:val="24"/>
        </w:rPr>
        <w:t xml:space="preserve"> Eco-evolutionary feedbacks in community and ecosystem ecology: interactions between the ecological theatre and the evolutionary play. </w:t>
      </w:r>
      <w:r w:rsidR="00D2151B">
        <w:rPr>
          <w:i/>
          <w:sz w:val="24"/>
        </w:rPr>
        <w:t xml:space="preserve">Philos. T. </w:t>
      </w:r>
      <w:r w:rsidRPr="00EF1C99">
        <w:rPr>
          <w:i/>
          <w:sz w:val="24"/>
        </w:rPr>
        <w:t xml:space="preserve"> R</w:t>
      </w:r>
      <w:r w:rsidR="00D2151B">
        <w:rPr>
          <w:i/>
          <w:sz w:val="24"/>
        </w:rPr>
        <w:t>. Soc. B</w:t>
      </w:r>
      <w:r w:rsidRPr="00EF1C99">
        <w:rPr>
          <w:sz w:val="24"/>
        </w:rPr>
        <w:t>, 364, 1629-1640.</w:t>
      </w:r>
    </w:p>
    <w:p w:rsidR="003739EE" w:rsidRDefault="003739EE" w:rsidP="003739EE">
      <w:pPr>
        <w:spacing w:after="0" w:line="360" w:lineRule="auto"/>
        <w:ind w:left="720" w:hanging="720"/>
        <w:rPr>
          <w:rFonts w:ascii="Times New Roman" w:hAnsi="Times New Roman"/>
          <w:sz w:val="24"/>
          <w:szCs w:val="24"/>
        </w:rPr>
      </w:pPr>
      <w:proofErr w:type="gramStart"/>
      <w:r>
        <w:rPr>
          <w:rFonts w:ascii="Times New Roman" w:hAnsi="Times New Roman"/>
          <w:sz w:val="24"/>
          <w:szCs w:val="24"/>
        </w:rPr>
        <w:t>Pregitzer, C.C., Bailey, J.K., Hart, S.C. &amp; Schweitzer, J.A. (2010).</w:t>
      </w:r>
      <w:proofErr w:type="gramEnd"/>
      <w:r>
        <w:rPr>
          <w:rFonts w:ascii="Times New Roman" w:hAnsi="Times New Roman"/>
          <w:sz w:val="24"/>
          <w:szCs w:val="24"/>
        </w:rPr>
        <w:t xml:space="preserve"> Soils as agents of selection: feedbacks between plants and soils alter seedling survival and performance. </w:t>
      </w:r>
      <w:proofErr w:type="spellStart"/>
      <w:proofErr w:type="gramStart"/>
      <w:r>
        <w:rPr>
          <w:rFonts w:ascii="Times New Roman" w:hAnsi="Times New Roman"/>
          <w:i/>
          <w:sz w:val="24"/>
          <w:szCs w:val="24"/>
        </w:rPr>
        <w:t>Evol</w:t>
      </w:r>
      <w:proofErr w:type="spellEnd"/>
      <w:r>
        <w:rPr>
          <w:rFonts w:ascii="Times New Roman" w:hAnsi="Times New Roman"/>
          <w:i/>
          <w:sz w:val="24"/>
          <w:szCs w:val="24"/>
        </w:rPr>
        <w:t>.</w:t>
      </w:r>
      <w:proofErr w:type="gramEnd"/>
      <w:r>
        <w:rPr>
          <w:rFonts w:ascii="Times New Roman" w:hAnsi="Times New Roman"/>
          <w:i/>
          <w:sz w:val="24"/>
          <w:szCs w:val="24"/>
        </w:rPr>
        <w:t xml:space="preserve"> Ecol.</w:t>
      </w:r>
      <w:r>
        <w:rPr>
          <w:rFonts w:ascii="Times New Roman" w:hAnsi="Times New Roman"/>
          <w:sz w:val="24"/>
          <w:szCs w:val="24"/>
        </w:rPr>
        <w:t>, 24, 1045-1059.</w:t>
      </w:r>
    </w:p>
    <w:p w:rsidR="00FE72D5" w:rsidRPr="00EF1C99" w:rsidRDefault="00FE72D5" w:rsidP="00FE72D5">
      <w:pPr>
        <w:pStyle w:val="reference"/>
        <w:ind w:left="706" w:hanging="706"/>
        <w:rPr>
          <w:rStyle w:val="apple-style-span"/>
        </w:rPr>
      </w:pPr>
      <w:r w:rsidRPr="00EF1C99">
        <w:rPr>
          <w:sz w:val="24"/>
        </w:rPr>
        <w:lastRenderedPageBreak/>
        <w:t>Price, G.R. (1972)</w:t>
      </w:r>
      <w:r w:rsidR="00CE6F45">
        <w:rPr>
          <w:sz w:val="24"/>
        </w:rPr>
        <w:t>.</w:t>
      </w:r>
      <w:r w:rsidRPr="00EF1C99">
        <w:rPr>
          <w:sz w:val="24"/>
        </w:rPr>
        <w:t xml:space="preserve"> Fisher’s “fundamental theorem” made clear. </w:t>
      </w:r>
      <w:r w:rsidRPr="00EF1C99">
        <w:rPr>
          <w:i/>
          <w:sz w:val="24"/>
        </w:rPr>
        <w:t>Ann</w:t>
      </w:r>
      <w:r w:rsidR="003739EE">
        <w:rPr>
          <w:i/>
          <w:sz w:val="24"/>
        </w:rPr>
        <w:t xml:space="preserve">. Hum. </w:t>
      </w:r>
      <w:proofErr w:type="gramStart"/>
      <w:r w:rsidR="003739EE">
        <w:rPr>
          <w:i/>
          <w:sz w:val="24"/>
        </w:rPr>
        <w:t>Genet.</w:t>
      </w:r>
      <w:r w:rsidRPr="00EF1C99">
        <w:rPr>
          <w:sz w:val="24"/>
        </w:rPr>
        <w:t>,</w:t>
      </w:r>
      <w:proofErr w:type="gramEnd"/>
      <w:r w:rsidRPr="00EF1C99">
        <w:rPr>
          <w:sz w:val="24"/>
        </w:rPr>
        <w:t xml:space="preserve"> 36, 129-140.</w:t>
      </w:r>
    </w:p>
    <w:p w:rsidR="00FE72D5" w:rsidRPr="00EF1C99" w:rsidRDefault="00FE72D5" w:rsidP="00FE72D5">
      <w:pPr>
        <w:pStyle w:val="reference"/>
        <w:ind w:left="706" w:hanging="706"/>
        <w:rPr>
          <w:rStyle w:val="apple-style-span"/>
        </w:rPr>
      </w:pPr>
      <w:r w:rsidRPr="00EF1C99">
        <w:rPr>
          <w:rStyle w:val="apple-style-span"/>
          <w:color w:val="000025"/>
          <w:sz w:val="24"/>
        </w:rPr>
        <w:t>Price, P.W. (1991)</w:t>
      </w:r>
      <w:r w:rsidR="00CE6F45">
        <w:rPr>
          <w:rStyle w:val="apple-style-span"/>
          <w:color w:val="000025"/>
          <w:sz w:val="24"/>
        </w:rPr>
        <w:t>.</w:t>
      </w:r>
      <w:r w:rsidRPr="00EF1C99">
        <w:rPr>
          <w:rStyle w:val="apple-style-span"/>
          <w:color w:val="000025"/>
          <w:sz w:val="24"/>
        </w:rPr>
        <w:t xml:space="preserve"> The plant vigor hypothesis and herbivore attack. </w:t>
      </w:r>
      <w:r w:rsidRPr="00EF1C99">
        <w:rPr>
          <w:rStyle w:val="apple-style-span"/>
          <w:i/>
          <w:color w:val="000025"/>
          <w:sz w:val="24"/>
        </w:rPr>
        <w:t>Oikos</w:t>
      </w:r>
      <w:r w:rsidRPr="00EF1C99">
        <w:rPr>
          <w:rStyle w:val="apple-style-span"/>
          <w:color w:val="000025"/>
          <w:sz w:val="24"/>
        </w:rPr>
        <w:t>, 62, 244-251.</w:t>
      </w:r>
    </w:p>
    <w:p w:rsidR="00FE72D5" w:rsidRPr="00EF1C99" w:rsidRDefault="00FE72D5" w:rsidP="00FE72D5">
      <w:pPr>
        <w:pStyle w:val="reference"/>
        <w:ind w:left="706" w:hanging="706"/>
        <w:rPr>
          <w:rStyle w:val="apple-style-span"/>
          <w:color w:val="000025"/>
          <w:sz w:val="24"/>
        </w:rPr>
      </w:pPr>
      <w:r w:rsidRPr="00EF1C99">
        <w:rPr>
          <w:rStyle w:val="apple-style-span"/>
          <w:color w:val="000025"/>
          <w:sz w:val="24"/>
        </w:rPr>
        <w:t xml:space="preserve">Rehill, B.J., Whitham, T.G., </w:t>
      </w:r>
      <w:proofErr w:type="spellStart"/>
      <w:r w:rsidRPr="00EF1C99">
        <w:rPr>
          <w:rStyle w:val="apple-style-span"/>
          <w:color w:val="000025"/>
          <w:sz w:val="24"/>
        </w:rPr>
        <w:t>Martinsen</w:t>
      </w:r>
      <w:proofErr w:type="spellEnd"/>
      <w:r w:rsidRPr="00EF1C99">
        <w:rPr>
          <w:rStyle w:val="apple-style-span"/>
          <w:color w:val="000025"/>
          <w:sz w:val="24"/>
        </w:rPr>
        <w:t>, G.D., Schweitzer, J.A., Bailey, J.K. &amp; Lindroth, R.L. (2006)</w:t>
      </w:r>
      <w:r w:rsidR="00CE6F45">
        <w:rPr>
          <w:rStyle w:val="apple-style-span"/>
          <w:color w:val="000025"/>
          <w:sz w:val="24"/>
        </w:rPr>
        <w:t>.</w:t>
      </w:r>
      <w:r w:rsidRPr="00EF1C99">
        <w:rPr>
          <w:rStyle w:val="apple-style-span"/>
          <w:color w:val="000025"/>
          <w:sz w:val="24"/>
        </w:rPr>
        <w:t xml:space="preserve"> Developmental trajectories in cottonwood </w:t>
      </w:r>
      <w:proofErr w:type="spellStart"/>
      <w:r w:rsidRPr="00EF1C99">
        <w:rPr>
          <w:rStyle w:val="apple-style-span"/>
          <w:color w:val="000025"/>
          <w:sz w:val="24"/>
        </w:rPr>
        <w:t>phytochemisty</w:t>
      </w:r>
      <w:proofErr w:type="spellEnd"/>
      <w:r w:rsidRPr="00EF1C99">
        <w:rPr>
          <w:rStyle w:val="apple-style-span"/>
          <w:color w:val="000025"/>
          <w:sz w:val="24"/>
        </w:rPr>
        <w:t xml:space="preserve">. </w:t>
      </w:r>
      <w:r w:rsidR="003739EE">
        <w:rPr>
          <w:rStyle w:val="apple-style-span"/>
          <w:i/>
          <w:color w:val="000025"/>
          <w:sz w:val="24"/>
        </w:rPr>
        <w:t>J. Chem. Ecol.</w:t>
      </w:r>
      <w:r w:rsidRPr="00EF1C99">
        <w:rPr>
          <w:rStyle w:val="apple-style-span"/>
          <w:color w:val="000025"/>
          <w:sz w:val="24"/>
        </w:rPr>
        <w:t>, 32, 2269-2285.</w:t>
      </w:r>
    </w:p>
    <w:p w:rsidR="00FE72D5" w:rsidRPr="00EF1C99" w:rsidRDefault="00FE72D5" w:rsidP="00FE72D5">
      <w:pPr>
        <w:pStyle w:val="reference"/>
        <w:ind w:left="706" w:hanging="706"/>
        <w:rPr>
          <w:rStyle w:val="apple-style-span"/>
        </w:rPr>
      </w:pPr>
      <w:proofErr w:type="gramStart"/>
      <w:r w:rsidRPr="00EF1C99">
        <w:rPr>
          <w:rStyle w:val="apple-style-span"/>
          <w:color w:val="000025"/>
          <w:sz w:val="24"/>
        </w:rPr>
        <w:t>Reznick, D. &amp; Endler, J.A. (1982)</w:t>
      </w:r>
      <w:r w:rsidR="00CE6F45">
        <w:rPr>
          <w:rStyle w:val="apple-style-span"/>
          <w:color w:val="000025"/>
          <w:sz w:val="24"/>
        </w:rPr>
        <w:t>.</w:t>
      </w:r>
      <w:proofErr w:type="gramEnd"/>
      <w:r w:rsidRPr="00EF1C99">
        <w:rPr>
          <w:rStyle w:val="apple-style-span"/>
          <w:color w:val="000025"/>
          <w:sz w:val="24"/>
        </w:rPr>
        <w:t xml:space="preserve"> </w:t>
      </w:r>
      <w:proofErr w:type="gramStart"/>
      <w:r w:rsidRPr="00EF1C99">
        <w:rPr>
          <w:rStyle w:val="apple-style-span"/>
          <w:color w:val="000025"/>
          <w:sz w:val="24"/>
        </w:rPr>
        <w:t>The impact of predation on life-history evolution in Trinidadian guppies (</w:t>
      </w:r>
      <w:proofErr w:type="spellStart"/>
      <w:r w:rsidRPr="00EF1C99">
        <w:rPr>
          <w:rStyle w:val="apple-style-span"/>
          <w:color w:val="000025"/>
          <w:sz w:val="24"/>
        </w:rPr>
        <w:t>Poecilia</w:t>
      </w:r>
      <w:proofErr w:type="spellEnd"/>
      <w:r w:rsidRPr="00EF1C99">
        <w:rPr>
          <w:rStyle w:val="apple-style-span"/>
          <w:color w:val="000025"/>
          <w:sz w:val="24"/>
        </w:rPr>
        <w:t xml:space="preserve"> </w:t>
      </w:r>
      <w:proofErr w:type="spellStart"/>
      <w:r w:rsidRPr="00EF1C99">
        <w:rPr>
          <w:rStyle w:val="apple-style-span"/>
          <w:color w:val="000025"/>
          <w:sz w:val="24"/>
        </w:rPr>
        <w:t>reticulata</w:t>
      </w:r>
      <w:proofErr w:type="spellEnd"/>
      <w:r w:rsidRPr="00EF1C99">
        <w:rPr>
          <w:rStyle w:val="apple-style-span"/>
          <w:color w:val="000025"/>
          <w:sz w:val="24"/>
        </w:rPr>
        <w:t>).</w:t>
      </w:r>
      <w:proofErr w:type="gramEnd"/>
      <w:r w:rsidRPr="00EF1C99">
        <w:rPr>
          <w:rStyle w:val="apple-style-span"/>
          <w:color w:val="000025"/>
          <w:sz w:val="24"/>
        </w:rPr>
        <w:t xml:space="preserve"> </w:t>
      </w:r>
      <w:r w:rsidRPr="00EF1C99">
        <w:rPr>
          <w:rStyle w:val="apple-style-span"/>
          <w:i/>
          <w:color w:val="000025"/>
          <w:sz w:val="24"/>
        </w:rPr>
        <w:t>Evolution</w:t>
      </w:r>
      <w:r w:rsidRPr="00EF1C99">
        <w:rPr>
          <w:rStyle w:val="apple-style-span"/>
          <w:color w:val="000025"/>
          <w:sz w:val="24"/>
        </w:rPr>
        <w:t>, 36, 160-177.</w:t>
      </w:r>
    </w:p>
    <w:p w:rsidR="00FE72D5" w:rsidRPr="00EF1C99" w:rsidRDefault="00FE72D5" w:rsidP="00FE72D5">
      <w:pPr>
        <w:pStyle w:val="reference"/>
        <w:ind w:left="706" w:hanging="706"/>
        <w:rPr>
          <w:rStyle w:val="apple-style-span"/>
          <w:color w:val="000025"/>
          <w:sz w:val="24"/>
        </w:rPr>
      </w:pPr>
      <w:r w:rsidRPr="00EF1C99">
        <w:rPr>
          <w:rStyle w:val="apple-style-span"/>
          <w:color w:val="000025"/>
          <w:sz w:val="24"/>
        </w:rPr>
        <w:t xml:space="preserve">Schweitzer, J.A., Bailey, J.K., Rehill, B.J., </w:t>
      </w:r>
      <w:proofErr w:type="spellStart"/>
      <w:r w:rsidRPr="00EF1C99">
        <w:rPr>
          <w:rStyle w:val="apple-style-span"/>
          <w:color w:val="000025"/>
          <w:sz w:val="24"/>
        </w:rPr>
        <w:t>Martinsen</w:t>
      </w:r>
      <w:proofErr w:type="spellEnd"/>
      <w:r w:rsidRPr="00EF1C99">
        <w:rPr>
          <w:rStyle w:val="apple-style-span"/>
          <w:color w:val="000025"/>
          <w:sz w:val="24"/>
        </w:rPr>
        <w:t xml:space="preserve">, G.D., Hart, </w:t>
      </w:r>
      <w:r w:rsidR="00B4530F">
        <w:rPr>
          <w:rStyle w:val="apple-style-span"/>
          <w:color w:val="000025"/>
          <w:sz w:val="24"/>
        </w:rPr>
        <w:t xml:space="preserve">S.C., Lindroth, R.L. </w:t>
      </w:r>
      <w:r w:rsidR="00B4530F">
        <w:rPr>
          <w:rStyle w:val="apple-style-span"/>
          <w:i/>
          <w:color w:val="000025"/>
          <w:sz w:val="24"/>
        </w:rPr>
        <w:t xml:space="preserve">et al. </w:t>
      </w:r>
      <w:r w:rsidRPr="00EF1C99">
        <w:rPr>
          <w:rStyle w:val="apple-style-span"/>
          <w:color w:val="000025"/>
          <w:sz w:val="24"/>
        </w:rPr>
        <w:t>(2004)</w:t>
      </w:r>
      <w:r w:rsidR="00CE6F45">
        <w:rPr>
          <w:rStyle w:val="apple-style-span"/>
          <w:color w:val="000025"/>
          <w:sz w:val="24"/>
        </w:rPr>
        <w:t>.</w:t>
      </w:r>
      <w:r w:rsidRPr="00EF1C99">
        <w:rPr>
          <w:rStyle w:val="apple-style-span"/>
          <w:color w:val="000025"/>
          <w:sz w:val="24"/>
        </w:rPr>
        <w:t xml:space="preserve"> Genetically based trait in a dominant tree affects ecosystem processes. </w:t>
      </w:r>
      <w:r w:rsidR="003739EE">
        <w:rPr>
          <w:rStyle w:val="apple-style-span"/>
          <w:i/>
          <w:color w:val="000025"/>
          <w:sz w:val="24"/>
        </w:rPr>
        <w:t xml:space="preserve">Ecol. </w:t>
      </w:r>
      <w:proofErr w:type="spellStart"/>
      <w:r w:rsidR="003739EE">
        <w:rPr>
          <w:rStyle w:val="apple-style-span"/>
          <w:i/>
          <w:color w:val="000025"/>
          <w:sz w:val="24"/>
        </w:rPr>
        <w:t>Lett</w:t>
      </w:r>
      <w:proofErr w:type="spellEnd"/>
      <w:r w:rsidR="003739EE">
        <w:rPr>
          <w:rStyle w:val="apple-style-span"/>
          <w:i/>
          <w:color w:val="000025"/>
          <w:sz w:val="24"/>
        </w:rPr>
        <w:t>.</w:t>
      </w:r>
      <w:r w:rsidRPr="00EF1C99">
        <w:rPr>
          <w:rStyle w:val="apple-style-span"/>
          <w:color w:val="000025"/>
          <w:sz w:val="24"/>
        </w:rPr>
        <w:t>, 7, 127-134.</w:t>
      </w:r>
    </w:p>
    <w:p w:rsidR="00FE72D5" w:rsidRPr="00EF1C99" w:rsidRDefault="00FE72D5" w:rsidP="00FE72D5">
      <w:pPr>
        <w:pStyle w:val="reference"/>
        <w:ind w:left="706" w:hanging="706"/>
        <w:rPr>
          <w:sz w:val="24"/>
        </w:rPr>
      </w:pPr>
      <w:r w:rsidRPr="00EF1C99">
        <w:rPr>
          <w:sz w:val="24"/>
        </w:rPr>
        <w:t xml:space="preserve">Schweitzer, J.A., Bailey, J.K., Fischer, D.G., Leroy, C.J., </w:t>
      </w:r>
      <w:proofErr w:type="spellStart"/>
      <w:r w:rsidRPr="00EF1C99">
        <w:rPr>
          <w:sz w:val="24"/>
        </w:rPr>
        <w:t>Lonsdorf</w:t>
      </w:r>
      <w:proofErr w:type="spellEnd"/>
      <w:r w:rsidRPr="00EF1C99">
        <w:rPr>
          <w:sz w:val="24"/>
        </w:rPr>
        <w:t xml:space="preserve">, E.V., Whitham, T.G. </w:t>
      </w:r>
      <w:r w:rsidR="00B4530F">
        <w:rPr>
          <w:i/>
          <w:sz w:val="24"/>
        </w:rPr>
        <w:t>et al.</w:t>
      </w:r>
      <w:r w:rsidR="00B4530F">
        <w:rPr>
          <w:sz w:val="24"/>
        </w:rPr>
        <w:t xml:space="preserve"> </w:t>
      </w:r>
      <w:r w:rsidRPr="00EF1C99">
        <w:rPr>
          <w:sz w:val="24"/>
        </w:rPr>
        <w:t>(2008)</w:t>
      </w:r>
      <w:r w:rsidR="00CE6F45">
        <w:rPr>
          <w:sz w:val="24"/>
        </w:rPr>
        <w:t>.</w:t>
      </w:r>
      <w:r w:rsidRPr="00EF1C99">
        <w:rPr>
          <w:sz w:val="24"/>
        </w:rPr>
        <w:t xml:space="preserve"> Plant-soil-microorganism interactions: Heritable relationship between plant genotype and associated soil microorganisms. </w:t>
      </w:r>
      <w:r w:rsidRPr="00EF1C99">
        <w:rPr>
          <w:i/>
          <w:sz w:val="24"/>
        </w:rPr>
        <w:t>Ecology</w:t>
      </w:r>
      <w:r w:rsidRPr="00EF1C99">
        <w:rPr>
          <w:sz w:val="24"/>
        </w:rPr>
        <w:t>, 89, 773-781.</w:t>
      </w:r>
    </w:p>
    <w:p w:rsidR="00FE72D5" w:rsidRPr="00EF1C99" w:rsidRDefault="00FE72D5" w:rsidP="00FE72D5">
      <w:pPr>
        <w:pStyle w:val="reference"/>
        <w:ind w:left="706" w:hanging="706"/>
        <w:rPr>
          <w:sz w:val="24"/>
        </w:rPr>
      </w:pPr>
      <w:proofErr w:type="gramStart"/>
      <w:r w:rsidRPr="00EF1C99">
        <w:rPr>
          <w:sz w:val="24"/>
        </w:rPr>
        <w:t xml:space="preserve">Shuster, S.M., </w:t>
      </w:r>
      <w:proofErr w:type="spellStart"/>
      <w:r w:rsidRPr="00EF1C99">
        <w:rPr>
          <w:sz w:val="24"/>
        </w:rPr>
        <w:t>Lonsdorf</w:t>
      </w:r>
      <w:proofErr w:type="spellEnd"/>
      <w:r w:rsidRPr="00EF1C99">
        <w:rPr>
          <w:sz w:val="24"/>
        </w:rPr>
        <w:t>, E.V., Wimp, G.M., Bailey, J.K. &amp; Whitham, T.G. (2006)</w:t>
      </w:r>
      <w:r w:rsidR="00CE6F45">
        <w:rPr>
          <w:sz w:val="24"/>
        </w:rPr>
        <w:t>.</w:t>
      </w:r>
      <w:proofErr w:type="gramEnd"/>
      <w:r w:rsidRPr="00EF1C99">
        <w:rPr>
          <w:sz w:val="24"/>
        </w:rPr>
        <w:t xml:space="preserve"> Community heritability measures the evolutionary consequences of indirect genetic effects on community structure. </w:t>
      </w:r>
      <w:proofErr w:type="gramStart"/>
      <w:r w:rsidRPr="00EF1C99">
        <w:rPr>
          <w:i/>
          <w:sz w:val="24"/>
        </w:rPr>
        <w:t>Evolution</w:t>
      </w:r>
      <w:r w:rsidRPr="00EF1C99">
        <w:rPr>
          <w:sz w:val="24"/>
        </w:rPr>
        <w:t>, 60, 991-1003.</w:t>
      </w:r>
      <w:proofErr w:type="gramEnd"/>
    </w:p>
    <w:p w:rsidR="00FE72D5" w:rsidRPr="00EF1C99" w:rsidRDefault="00FE72D5" w:rsidP="00FE72D5">
      <w:pPr>
        <w:spacing w:after="0" w:line="360" w:lineRule="auto"/>
        <w:ind w:left="720" w:hanging="720"/>
        <w:rPr>
          <w:rFonts w:ascii="Times New Roman" w:hAnsi="Times New Roman"/>
          <w:sz w:val="24"/>
        </w:rPr>
      </w:pPr>
      <w:proofErr w:type="gramStart"/>
      <w:r w:rsidRPr="009C371E">
        <w:rPr>
          <w:rFonts w:ascii="Times New Roman" w:hAnsi="Times New Roman"/>
          <w:sz w:val="24"/>
        </w:rPr>
        <w:t>Strauss, S.Y.,</w:t>
      </w:r>
      <w:r>
        <w:rPr>
          <w:rFonts w:ascii="Times New Roman" w:hAnsi="Times New Roman"/>
          <w:sz w:val="24"/>
        </w:rPr>
        <w:t xml:space="preserve"> Sahli, H., &amp; Connor, J.K. (2005</w:t>
      </w:r>
      <w:r w:rsidRPr="00EF1C99">
        <w:rPr>
          <w:rFonts w:ascii="Times New Roman" w:hAnsi="Times New Roman"/>
          <w:sz w:val="24"/>
        </w:rPr>
        <w:t>)</w:t>
      </w:r>
      <w:r w:rsidR="00CE6F45">
        <w:rPr>
          <w:rFonts w:ascii="Times New Roman" w:hAnsi="Times New Roman"/>
          <w:sz w:val="24"/>
        </w:rPr>
        <w:t>.</w:t>
      </w:r>
      <w:proofErr w:type="gramEnd"/>
      <w:r w:rsidRPr="00EF1C99">
        <w:rPr>
          <w:rFonts w:ascii="Times New Roman" w:hAnsi="Times New Roman"/>
          <w:sz w:val="24"/>
        </w:rPr>
        <w:t xml:space="preserve"> </w:t>
      </w:r>
      <w:proofErr w:type="gramStart"/>
      <w:r>
        <w:rPr>
          <w:rFonts w:ascii="Times New Roman" w:hAnsi="Times New Roman"/>
          <w:sz w:val="24"/>
        </w:rPr>
        <w:t>Toward a more trait-centered approach to diffuse (co)evolution.</w:t>
      </w:r>
      <w:proofErr w:type="gramEnd"/>
      <w:r>
        <w:rPr>
          <w:rFonts w:ascii="Times New Roman" w:hAnsi="Times New Roman"/>
          <w:sz w:val="24"/>
        </w:rPr>
        <w:t xml:space="preserve"> </w:t>
      </w:r>
      <w:r w:rsidR="003739EE">
        <w:rPr>
          <w:rFonts w:ascii="Times New Roman" w:hAnsi="Times New Roman"/>
          <w:i/>
          <w:sz w:val="24"/>
        </w:rPr>
        <w:t xml:space="preserve">New </w:t>
      </w:r>
      <w:proofErr w:type="spellStart"/>
      <w:proofErr w:type="gramStart"/>
      <w:r w:rsidR="003739EE">
        <w:rPr>
          <w:rFonts w:ascii="Times New Roman" w:hAnsi="Times New Roman"/>
          <w:i/>
          <w:sz w:val="24"/>
        </w:rPr>
        <w:t>Phytol</w:t>
      </w:r>
      <w:proofErr w:type="spellEnd"/>
      <w:r w:rsidR="003739EE">
        <w:rPr>
          <w:rFonts w:ascii="Times New Roman" w:hAnsi="Times New Roman"/>
          <w:i/>
          <w:sz w:val="24"/>
        </w:rPr>
        <w:t>.</w:t>
      </w:r>
      <w:r w:rsidRPr="00EF1C99">
        <w:rPr>
          <w:rFonts w:ascii="Times New Roman" w:hAnsi="Times New Roman"/>
          <w:sz w:val="24"/>
        </w:rPr>
        <w:t>,</w:t>
      </w:r>
      <w:proofErr w:type="gramEnd"/>
      <w:r w:rsidRPr="00EF1C99">
        <w:rPr>
          <w:rFonts w:ascii="Times New Roman" w:hAnsi="Times New Roman"/>
          <w:i/>
          <w:sz w:val="24"/>
        </w:rPr>
        <w:t xml:space="preserve"> </w:t>
      </w:r>
      <w:r>
        <w:rPr>
          <w:rFonts w:ascii="Times New Roman" w:hAnsi="Times New Roman"/>
          <w:sz w:val="24"/>
        </w:rPr>
        <w:t>165, 81-89.</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Storfer, A. (1999)</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Gene flow and local adaptation in a sunfish-salamander system.</w:t>
      </w:r>
      <w:proofErr w:type="gramEnd"/>
      <w:r w:rsidRPr="00EF1C99">
        <w:rPr>
          <w:rFonts w:ascii="Times New Roman" w:hAnsi="Times New Roman"/>
          <w:sz w:val="24"/>
        </w:rPr>
        <w:t xml:space="preserve"> </w:t>
      </w:r>
      <w:proofErr w:type="spellStart"/>
      <w:proofErr w:type="gramStart"/>
      <w:r w:rsidR="003739EE">
        <w:rPr>
          <w:rFonts w:ascii="Times New Roman" w:hAnsi="Times New Roman"/>
          <w:i/>
          <w:sz w:val="24"/>
        </w:rPr>
        <w:t>Behav</w:t>
      </w:r>
      <w:proofErr w:type="spellEnd"/>
      <w:r w:rsidR="003739EE">
        <w:rPr>
          <w:rFonts w:ascii="Times New Roman" w:hAnsi="Times New Roman"/>
          <w:i/>
          <w:sz w:val="24"/>
        </w:rPr>
        <w:t>.</w:t>
      </w:r>
      <w:proofErr w:type="gramEnd"/>
      <w:r w:rsidRPr="00EF1C99">
        <w:rPr>
          <w:rFonts w:ascii="Times New Roman" w:hAnsi="Times New Roman"/>
          <w:i/>
          <w:sz w:val="24"/>
        </w:rPr>
        <w:t xml:space="preserve"> Ecol</w:t>
      </w:r>
      <w:r w:rsidR="003739EE">
        <w:rPr>
          <w:rFonts w:ascii="Times New Roman" w:hAnsi="Times New Roman"/>
          <w:i/>
          <w:sz w:val="24"/>
        </w:rPr>
        <w:t xml:space="preserve">. </w:t>
      </w:r>
      <w:proofErr w:type="spellStart"/>
      <w:r w:rsidRPr="00EF1C99">
        <w:rPr>
          <w:rFonts w:ascii="Times New Roman" w:hAnsi="Times New Roman"/>
          <w:i/>
          <w:sz w:val="24"/>
        </w:rPr>
        <w:t>Sociobiol</w:t>
      </w:r>
      <w:proofErr w:type="spellEnd"/>
      <w:r w:rsidR="003739EE">
        <w:rPr>
          <w:rFonts w:ascii="Times New Roman" w:hAnsi="Times New Roman"/>
          <w:i/>
          <w:sz w:val="24"/>
        </w:rPr>
        <w:t>.</w:t>
      </w:r>
      <w:r w:rsidRPr="00EF1C99">
        <w:rPr>
          <w:rFonts w:ascii="Times New Roman" w:hAnsi="Times New Roman"/>
          <w:sz w:val="24"/>
        </w:rPr>
        <w:t>, 46, 273-279.</w:t>
      </w:r>
    </w:p>
    <w:p w:rsidR="00FE72D5"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Swenson, W., Wilson, D.S. &amp; Elias, R. (2000)</w:t>
      </w:r>
      <w:r w:rsidR="00CE6F45">
        <w:rPr>
          <w:rFonts w:ascii="Times New Roman" w:hAnsi="Times New Roman"/>
          <w:sz w:val="24"/>
        </w:rPr>
        <w:t>.</w:t>
      </w:r>
      <w:proofErr w:type="gramEnd"/>
      <w:r w:rsidRPr="00EF1C99">
        <w:rPr>
          <w:rFonts w:ascii="Times New Roman" w:hAnsi="Times New Roman"/>
          <w:sz w:val="24"/>
        </w:rPr>
        <w:t xml:space="preserve"> </w:t>
      </w:r>
      <w:proofErr w:type="gramStart"/>
      <w:r w:rsidRPr="00EF1C99">
        <w:rPr>
          <w:rFonts w:ascii="Times New Roman" w:hAnsi="Times New Roman"/>
          <w:sz w:val="24"/>
        </w:rPr>
        <w:t>Artificial ecosystem selection.</w:t>
      </w:r>
      <w:proofErr w:type="gramEnd"/>
      <w:r w:rsidRPr="00EF1C99">
        <w:rPr>
          <w:rFonts w:ascii="Times New Roman" w:hAnsi="Times New Roman"/>
          <w:sz w:val="24"/>
        </w:rPr>
        <w:t xml:space="preserve"> </w:t>
      </w:r>
      <w:r w:rsidR="00A27253">
        <w:rPr>
          <w:rFonts w:ascii="Times New Roman" w:hAnsi="Times New Roman"/>
          <w:i/>
          <w:sz w:val="24"/>
        </w:rPr>
        <w:t xml:space="preserve">Proc. Natl. </w:t>
      </w:r>
      <w:r w:rsidRPr="00EF1C99">
        <w:rPr>
          <w:rFonts w:ascii="Times New Roman" w:hAnsi="Times New Roman"/>
          <w:i/>
          <w:sz w:val="24"/>
        </w:rPr>
        <w:t>Acad</w:t>
      </w:r>
      <w:r w:rsidR="00A27253">
        <w:rPr>
          <w:rFonts w:ascii="Times New Roman" w:hAnsi="Times New Roman"/>
          <w:i/>
          <w:sz w:val="24"/>
        </w:rPr>
        <w:t>. Sci. USA</w:t>
      </w:r>
      <w:r w:rsidRPr="00EF1C99">
        <w:rPr>
          <w:rFonts w:ascii="Times New Roman" w:hAnsi="Times New Roman"/>
          <w:sz w:val="24"/>
        </w:rPr>
        <w:t>, 97, 9110–9114.</w:t>
      </w:r>
    </w:p>
    <w:p w:rsidR="00FE72D5" w:rsidRPr="0003330D" w:rsidRDefault="00FE72D5" w:rsidP="00FE72D5">
      <w:pPr>
        <w:spacing w:after="0" w:line="360" w:lineRule="auto"/>
        <w:ind w:left="720" w:hanging="720"/>
        <w:rPr>
          <w:rFonts w:ascii="Times New Roman" w:hAnsi="Times New Roman"/>
          <w:sz w:val="24"/>
        </w:rPr>
      </w:pPr>
      <w:proofErr w:type="gramStart"/>
      <w:r>
        <w:rPr>
          <w:rFonts w:ascii="Times New Roman" w:hAnsi="Times New Roman"/>
          <w:sz w:val="24"/>
        </w:rPr>
        <w:t xml:space="preserve">Tack, A.J.M., </w:t>
      </w:r>
      <w:proofErr w:type="spellStart"/>
      <w:r>
        <w:rPr>
          <w:rFonts w:ascii="Times New Roman" w:hAnsi="Times New Roman"/>
          <w:sz w:val="24"/>
        </w:rPr>
        <w:t>Ovaskainen</w:t>
      </w:r>
      <w:proofErr w:type="spellEnd"/>
      <w:r>
        <w:rPr>
          <w:rFonts w:ascii="Times New Roman" w:hAnsi="Times New Roman"/>
          <w:sz w:val="24"/>
        </w:rPr>
        <w:t xml:space="preserve">, O., </w:t>
      </w:r>
      <w:proofErr w:type="spellStart"/>
      <w:r>
        <w:rPr>
          <w:rFonts w:ascii="Times New Roman" w:hAnsi="Times New Roman"/>
          <w:sz w:val="24"/>
        </w:rPr>
        <w:t>Pulkkinen</w:t>
      </w:r>
      <w:proofErr w:type="spellEnd"/>
      <w:r>
        <w:rPr>
          <w:rFonts w:ascii="Times New Roman" w:hAnsi="Times New Roman"/>
          <w:sz w:val="24"/>
        </w:rPr>
        <w:t>, P. &amp; Roslin, T. (2010)</w:t>
      </w:r>
      <w:r w:rsidR="00CE6F45">
        <w:rPr>
          <w:rFonts w:ascii="Times New Roman" w:hAnsi="Times New Roman"/>
          <w:sz w:val="24"/>
        </w:rPr>
        <w:t>.</w:t>
      </w:r>
      <w:proofErr w:type="gramEnd"/>
      <w:r>
        <w:rPr>
          <w:rFonts w:ascii="Times New Roman" w:hAnsi="Times New Roman"/>
          <w:sz w:val="24"/>
        </w:rPr>
        <w:t xml:space="preserve"> Spatial location dominates over host plant genotype in structuring an herbivore community. </w:t>
      </w:r>
      <w:r>
        <w:rPr>
          <w:rFonts w:ascii="Times New Roman" w:hAnsi="Times New Roman"/>
          <w:i/>
          <w:sz w:val="24"/>
        </w:rPr>
        <w:t>Ecology</w:t>
      </w:r>
      <w:r>
        <w:rPr>
          <w:rFonts w:ascii="Times New Roman" w:hAnsi="Times New Roman"/>
          <w:sz w:val="24"/>
        </w:rPr>
        <w:t xml:space="preserve">, </w:t>
      </w:r>
      <w:r w:rsidR="00A27253">
        <w:rPr>
          <w:rFonts w:ascii="Times New Roman" w:hAnsi="Times New Roman"/>
          <w:sz w:val="24"/>
        </w:rPr>
        <w:t>91, 2660-2672.</w:t>
      </w:r>
    </w:p>
    <w:p w:rsidR="00FE72D5" w:rsidRPr="00EB703D" w:rsidRDefault="00FE72D5" w:rsidP="00FE72D5">
      <w:pPr>
        <w:spacing w:after="0" w:line="360" w:lineRule="auto"/>
        <w:ind w:left="720" w:hanging="720"/>
        <w:rPr>
          <w:rFonts w:ascii="Times New Roman" w:hAnsi="Times New Roman"/>
          <w:sz w:val="24"/>
        </w:rPr>
      </w:pPr>
      <w:proofErr w:type="gramStart"/>
      <w:r>
        <w:rPr>
          <w:rFonts w:ascii="Times New Roman" w:hAnsi="Times New Roman"/>
          <w:sz w:val="24"/>
        </w:rPr>
        <w:t>Tack, A.J.M. &amp; Roslin, T. (2010)</w:t>
      </w:r>
      <w:r w:rsidR="00CE6F45">
        <w:rPr>
          <w:rFonts w:ascii="Times New Roman" w:hAnsi="Times New Roman"/>
          <w:sz w:val="24"/>
        </w:rPr>
        <w:t>.</w:t>
      </w:r>
      <w:proofErr w:type="gramEnd"/>
      <w:r>
        <w:rPr>
          <w:rFonts w:ascii="Times New Roman" w:hAnsi="Times New Roman"/>
          <w:sz w:val="24"/>
        </w:rPr>
        <w:t xml:space="preserve"> Overrun by the neighbors: Landscape context affects strength and sign of local adaptation. </w:t>
      </w:r>
      <w:r>
        <w:rPr>
          <w:rFonts w:ascii="Times New Roman" w:hAnsi="Times New Roman"/>
          <w:i/>
          <w:sz w:val="24"/>
        </w:rPr>
        <w:t>Ecology</w:t>
      </w:r>
      <w:r>
        <w:rPr>
          <w:rFonts w:ascii="Times New Roman" w:hAnsi="Times New Roman"/>
          <w:sz w:val="24"/>
        </w:rPr>
        <w:t>, 91, 2253-2260.</w:t>
      </w:r>
    </w:p>
    <w:p w:rsidR="00FE72D5" w:rsidRPr="00EF1C99" w:rsidRDefault="00FE72D5" w:rsidP="00FE72D5">
      <w:pPr>
        <w:pStyle w:val="reference"/>
        <w:ind w:left="706" w:hanging="706"/>
        <w:rPr>
          <w:sz w:val="24"/>
        </w:rPr>
      </w:pPr>
      <w:proofErr w:type="gramStart"/>
      <w:r w:rsidRPr="00EF1C99">
        <w:rPr>
          <w:sz w:val="24"/>
        </w:rPr>
        <w:t xml:space="preserve">Tetard-Jones, C., </w:t>
      </w:r>
      <w:proofErr w:type="spellStart"/>
      <w:r w:rsidRPr="00EF1C99">
        <w:rPr>
          <w:sz w:val="24"/>
        </w:rPr>
        <w:t>Kertesz</w:t>
      </w:r>
      <w:proofErr w:type="spellEnd"/>
      <w:r w:rsidRPr="00EF1C99">
        <w:rPr>
          <w:sz w:val="24"/>
        </w:rPr>
        <w:t xml:space="preserve">, M.A., </w:t>
      </w:r>
      <w:proofErr w:type="spellStart"/>
      <w:r w:rsidRPr="00EF1C99">
        <w:rPr>
          <w:sz w:val="24"/>
        </w:rPr>
        <w:t>Gallois</w:t>
      </w:r>
      <w:proofErr w:type="spellEnd"/>
      <w:r w:rsidRPr="00EF1C99">
        <w:rPr>
          <w:sz w:val="24"/>
        </w:rPr>
        <w:t>, P. &amp;</w:t>
      </w:r>
      <w:r w:rsidRPr="00EF1C99">
        <w:rPr>
          <w:i/>
          <w:sz w:val="24"/>
        </w:rPr>
        <w:t xml:space="preserve"> </w:t>
      </w:r>
      <w:proofErr w:type="spellStart"/>
      <w:r w:rsidRPr="00EF1C99">
        <w:rPr>
          <w:sz w:val="24"/>
        </w:rPr>
        <w:t>Preziosi</w:t>
      </w:r>
      <w:proofErr w:type="spellEnd"/>
      <w:r w:rsidRPr="00EF1C99">
        <w:rPr>
          <w:sz w:val="24"/>
        </w:rPr>
        <w:t>, R.F. (2007)</w:t>
      </w:r>
      <w:r w:rsidR="00CE6F45">
        <w:rPr>
          <w:sz w:val="24"/>
        </w:rPr>
        <w:t>.</w:t>
      </w:r>
      <w:proofErr w:type="gramEnd"/>
      <w:r w:rsidRPr="00EF1C99">
        <w:rPr>
          <w:sz w:val="24"/>
        </w:rPr>
        <w:t xml:space="preserve"> </w:t>
      </w:r>
      <w:proofErr w:type="gramStart"/>
      <w:r w:rsidRPr="00EF1C99">
        <w:rPr>
          <w:sz w:val="24"/>
        </w:rPr>
        <w:t>Genotype-by-genotype interactions modified by a third species in a plant-insect system.</w:t>
      </w:r>
      <w:proofErr w:type="gramEnd"/>
      <w:r w:rsidRPr="00EF1C99">
        <w:rPr>
          <w:sz w:val="24"/>
        </w:rPr>
        <w:t xml:space="preserve"> </w:t>
      </w:r>
      <w:r w:rsidR="00A27253">
        <w:rPr>
          <w:i/>
          <w:sz w:val="24"/>
        </w:rPr>
        <w:t>Am. Nat.</w:t>
      </w:r>
      <w:r w:rsidRPr="00EF1C99">
        <w:rPr>
          <w:sz w:val="24"/>
        </w:rPr>
        <w:t>, 170, 492-499.</w:t>
      </w:r>
    </w:p>
    <w:p w:rsidR="00FE72D5" w:rsidRPr="00EF1C99" w:rsidRDefault="00FE72D5" w:rsidP="00FE72D5">
      <w:pPr>
        <w:spacing w:after="0" w:line="360" w:lineRule="auto"/>
        <w:ind w:left="720" w:hanging="720"/>
        <w:rPr>
          <w:rFonts w:ascii="Times New Roman" w:hAnsi="Times New Roman"/>
          <w:i/>
          <w:sz w:val="24"/>
        </w:rPr>
      </w:pPr>
      <w:r w:rsidRPr="00EF1C99">
        <w:rPr>
          <w:rFonts w:ascii="Times New Roman" w:hAnsi="Times New Roman"/>
          <w:sz w:val="24"/>
        </w:rPr>
        <w:t>Thompson, J.N. (1998)</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Rapid evolution as an ecological process.</w:t>
      </w:r>
      <w:proofErr w:type="gramEnd"/>
      <w:r w:rsidRPr="00EF1C99">
        <w:rPr>
          <w:rFonts w:ascii="Times New Roman" w:hAnsi="Times New Roman"/>
          <w:sz w:val="24"/>
        </w:rPr>
        <w:t xml:space="preserve"> </w:t>
      </w:r>
      <w:proofErr w:type="gramStart"/>
      <w:r w:rsidR="00A27253">
        <w:rPr>
          <w:rFonts w:ascii="Times New Roman" w:hAnsi="Times New Roman"/>
          <w:i/>
          <w:sz w:val="24"/>
        </w:rPr>
        <w:t xml:space="preserve">Trends Ecol. </w:t>
      </w:r>
      <w:proofErr w:type="spellStart"/>
      <w:r w:rsidR="00A27253">
        <w:rPr>
          <w:rFonts w:ascii="Times New Roman" w:hAnsi="Times New Roman"/>
          <w:i/>
          <w:sz w:val="24"/>
        </w:rPr>
        <w:t>Evol</w:t>
      </w:r>
      <w:proofErr w:type="spellEnd"/>
      <w:r w:rsidR="00A27253">
        <w:rPr>
          <w:rFonts w:ascii="Times New Roman" w:hAnsi="Times New Roman"/>
          <w:i/>
          <w:sz w:val="24"/>
        </w:rPr>
        <w:t>.</w:t>
      </w:r>
      <w:r w:rsidRPr="00EF1C99">
        <w:rPr>
          <w:rFonts w:ascii="Times New Roman" w:hAnsi="Times New Roman"/>
          <w:sz w:val="24"/>
        </w:rPr>
        <w:t>, 13, 329-332.</w:t>
      </w:r>
      <w:proofErr w:type="gramEnd"/>
      <w:r w:rsidRPr="00EF1C99">
        <w:rPr>
          <w:rFonts w:ascii="Times New Roman" w:hAnsi="Times New Roman"/>
          <w:i/>
          <w:sz w:val="24"/>
        </w:rPr>
        <w:t xml:space="preserve"> </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lastRenderedPageBreak/>
        <w:t>Thompson, J.N. (1999)</w:t>
      </w:r>
      <w:r w:rsidR="00CE6F45">
        <w:rPr>
          <w:rFonts w:ascii="Times New Roman" w:hAnsi="Times New Roman"/>
          <w:sz w:val="24"/>
        </w:rPr>
        <w:t>.</w:t>
      </w:r>
      <w:r w:rsidRPr="00EF1C99">
        <w:rPr>
          <w:rFonts w:ascii="Times New Roman" w:hAnsi="Times New Roman"/>
          <w:sz w:val="24"/>
        </w:rPr>
        <w:t xml:space="preserve"> </w:t>
      </w:r>
      <w:proofErr w:type="gramStart"/>
      <w:r w:rsidRPr="00EF1C99">
        <w:rPr>
          <w:rFonts w:ascii="Times New Roman" w:hAnsi="Times New Roman"/>
          <w:sz w:val="24"/>
        </w:rPr>
        <w:t>Specific hypotheses on the geographic mosaic of coevolution.</w:t>
      </w:r>
      <w:proofErr w:type="gramEnd"/>
      <w:r w:rsidRPr="00EF1C99">
        <w:rPr>
          <w:rFonts w:ascii="Times New Roman" w:hAnsi="Times New Roman"/>
          <w:sz w:val="24"/>
        </w:rPr>
        <w:t xml:space="preserve"> </w:t>
      </w:r>
      <w:proofErr w:type="gramStart"/>
      <w:r w:rsidRPr="00EF1C99">
        <w:rPr>
          <w:rFonts w:ascii="Times New Roman" w:hAnsi="Times New Roman"/>
          <w:i/>
          <w:sz w:val="24"/>
        </w:rPr>
        <w:t>American Naturalist</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153, S1-S14.</w:t>
      </w:r>
      <w:proofErr w:type="gramEnd"/>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Thompson, J.N. (2005)</w:t>
      </w:r>
      <w:r w:rsidR="00CE6F45">
        <w:rPr>
          <w:rFonts w:ascii="Times New Roman" w:hAnsi="Times New Roman"/>
          <w:sz w:val="24"/>
        </w:rPr>
        <w:t>.</w:t>
      </w:r>
      <w:r w:rsidRPr="00EF1C99">
        <w:rPr>
          <w:rFonts w:ascii="Times New Roman" w:hAnsi="Times New Roman"/>
          <w:sz w:val="24"/>
        </w:rPr>
        <w:t xml:space="preserve"> Coevolution: the geographic mosaic of coevolutionary arms races. </w:t>
      </w:r>
      <w:proofErr w:type="gramStart"/>
      <w:r w:rsidR="00A27253">
        <w:rPr>
          <w:rFonts w:ascii="Times New Roman" w:hAnsi="Times New Roman"/>
          <w:i/>
          <w:sz w:val="24"/>
        </w:rPr>
        <w:t>Current Biol.</w:t>
      </w:r>
      <w:r w:rsidRPr="00EF1C99">
        <w:rPr>
          <w:rFonts w:ascii="Times New Roman" w:hAnsi="Times New Roman"/>
          <w:sz w:val="24"/>
        </w:rPr>
        <w:t>,</w:t>
      </w:r>
      <w:r w:rsidRPr="00EF1C99">
        <w:rPr>
          <w:rFonts w:ascii="Times New Roman" w:hAnsi="Times New Roman"/>
          <w:i/>
          <w:sz w:val="24"/>
        </w:rPr>
        <w:t xml:space="preserve"> </w:t>
      </w:r>
      <w:r w:rsidRPr="00EF1C99">
        <w:rPr>
          <w:rFonts w:ascii="Times New Roman" w:hAnsi="Times New Roman"/>
          <w:sz w:val="24"/>
        </w:rPr>
        <w:t>15, R992-R994.</w:t>
      </w:r>
      <w:proofErr w:type="gramEnd"/>
    </w:p>
    <w:p w:rsidR="00FE72D5"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Van der Putten, W.H., Vandijk, C. &amp; Peters, B.A.M. (1993)</w:t>
      </w:r>
      <w:r w:rsidR="00CE6F45">
        <w:rPr>
          <w:rFonts w:ascii="Times New Roman" w:hAnsi="Times New Roman"/>
          <w:sz w:val="24"/>
        </w:rPr>
        <w:t>.</w:t>
      </w:r>
      <w:proofErr w:type="gramEnd"/>
      <w:r w:rsidRPr="00EF1C99">
        <w:rPr>
          <w:rFonts w:ascii="Times New Roman" w:hAnsi="Times New Roman"/>
          <w:sz w:val="24"/>
        </w:rPr>
        <w:t xml:space="preserve"> Plant-specific soil-borne diseases contribute to succession in </w:t>
      </w:r>
      <w:proofErr w:type="spellStart"/>
      <w:r w:rsidRPr="00EF1C99">
        <w:rPr>
          <w:rFonts w:ascii="Times New Roman" w:hAnsi="Times New Roman"/>
          <w:sz w:val="24"/>
        </w:rPr>
        <w:t>foredune</w:t>
      </w:r>
      <w:proofErr w:type="spellEnd"/>
      <w:r w:rsidRPr="00EF1C99">
        <w:rPr>
          <w:rFonts w:ascii="Times New Roman" w:hAnsi="Times New Roman"/>
          <w:sz w:val="24"/>
        </w:rPr>
        <w:t xml:space="preserve"> vegetation. </w:t>
      </w:r>
      <w:r w:rsidRPr="00EF1C99">
        <w:rPr>
          <w:rFonts w:ascii="Times New Roman" w:hAnsi="Times New Roman"/>
          <w:i/>
          <w:sz w:val="24"/>
        </w:rPr>
        <w:t>Nature</w:t>
      </w:r>
      <w:r w:rsidRPr="00EF1C99">
        <w:rPr>
          <w:rFonts w:ascii="Times New Roman" w:hAnsi="Times New Roman"/>
          <w:sz w:val="24"/>
        </w:rPr>
        <w:t>, 362, 53-56.</w:t>
      </w:r>
    </w:p>
    <w:p w:rsidR="00FE72D5" w:rsidRPr="009C371E" w:rsidRDefault="00FE72D5" w:rsidP="00FE72D5">
      <w:pPr>
        <w:spacing w:after="0" w:line="360" w:lineRule="auto"/>
        <w:ind w:left="720" w:hanging="720"/>
        <w:rPr>
          <w:rFonts w:ascii="Times New Roman" w:hAnsi="Times New Roman"/>
          <w:sz w:val="24"/>
        </w:rPr>
      </w:pPr>
      <w:r>
        <w:rPr>
          <w:rFonts w:ascii="Times New Roman" w:hAnsi="Times New Roman"/>
          <w:sz w:val="24"/>
        </w:rPr>
        <w:t>Van Zandt, P.A. &amp; Mopper, S. (1998)</w:t>
      </w:r>
      <w:r w:rsidR="00CE6F45">
        <w:rPr>
          <w:rFonts w:ascii="Times New Roman" w:hAnsi="Times New Roman"/>
          <w:sz w:val="24"/>
        </w:rPr>
        <w:t>.</w:t>
      </w:r>
      <w:r>
        <w:rPr>
          <w:rFonts w:ascii="Times New Roman" w:hAnsi="Times New Roman"/>
          <w:sz w:val="24"/>
        </w:rPr>
        <w:t xml:space="preserve"> A </w:t>
      </w:r>
      <w:proofErr w:type="spellStart"/>
      <w:proofErr w:type="gramStart"/>
      <w:r>
        <w:rPr>
          <w:rFonts w:ascii="Times New Roman" w:hAnsi="Times New Roman"/>
          <w:sz w:val="24"/>
        </w:rPr>
        <w:t>meta</w:t>
      </w:r>
      <w:proofErr w:type="gramEnd"/>
      <w:r>
        <w:rPr>
          <w:rFonts w:ascii="Times New Roman" w:hAnsi="Times New Roman"/>
          <w:sz w:val="24"/>
        </w:rPr>
        <w:t xml:space="preserve"> analysis</w:t>
      </w:r>
      <w:proofErr w:type="spellEnd"/>
      <w:r>
        <w:rPr>
          <w:rFonts w:ascii="Times New Roman" w:hAnsi="Times New Roman"/>
          <w:sz w:val="24"/>
        </w:rPr>
        <w:t xml:space="preserve"> of adaptive deme formation in phytophagous insect populations.  </w:t>
      </w:r>
      <w:r w:rsidR="00A27253">
        <w:rPr>
          <w:rFonts w:ascii="Times New Roman" w:hAnsi="Times New Roman"/>
          <w:i/>
          <w:sz w:val="24"/>
        </w:rPr>
        <w:t>Am. Nat.</w:t>
      </w:r>
      <w:r>
        <w:rPr>
          <w:rFonts w:ascii="Times New Roman" w:hAnsi="Times New Roman"/>
          <w:sz w:val="24"/>
        </w:rPr>
        <w:t>, 152, 595-604.</w:t>
      </w:r>
    </w:p>
    <w:p w:rsidR="00FE72D5" w:rsidRPr="00EF1C99" w:rsidRDefault="00FE72D5" w:rsidP="00FE72D5">
      <w:pPr>
        <w:pStyle w:val="reference"/>
        <w:ind w:left="706" w:hanging="706"/>
        <w:rPr>
          <w:sz w:val="24"/>
        </w:rPr>
      </w:pPr>
      <w:r w:rsidRPr="00EF1C99">
        <w:rPr>
          <w:sz w:val="24"/>
        </w:rPr>
        <w:t>Wade M.J. (2007)</w:t>
      </w:r>
      <w:r w:rsidR="00CE6F45">
        <w:rPr>
          <w:sz w:val="24"/>
        </w:rPr>
        <w:t>.</w:t>
      </w:r>
      <w:r w:rsidRPr="00EF1C99">
        <w:rPr>
          <w:sz w:val="24"/>
        </w:rPr>
        <w:t xml:space="preserve"> </w:t>
      </w:r>
      <w:proofErr w:type="gramStart"/>
      <w:r w:rsidRPr="00EF1C99">
        <w:rPr>
          <w:sz w:val="24"/>
        </w:rPr>
        <w:t>The co-evolutionary genetics of ecological communities.</w:t>
      </w:r>
      <w:proofErr w:type="gramEnd"/>
      <w:r w:rsidRPr="00EF1C99">
        <w:rPr>
          <w:sz w:val="24"/>
        </w:rPr>
        <w:t xml:space="preserve"> </w:t>
      </w:r>
      <w:r w:rsidR="00A27253">
        <w:rPr>
          <w:i/>
          <w:sz w:val="24"/>
        </w:rPr>
        <w:t>Nat. Rev. Genet.</w:t>
      </w:r>
      <w:r w:rsidRPr="00EF1C99">
        <w:rPr>
          <w:sz w:val="24"/>
        </w:rPr>
        <w:t>, 8, 185-195.</w:t>
      </w:r>
    </w:p>
    <w:p w:rsidR="00FE72D5" w:rsidRPr="00EF1C99" w:rsidRDefault="00FE72D5" w:rsidP="00FE72D5">
      <w:pPr>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Whitham, T.G., Young, W.P., </w:t>
      </w:r>
      <w:proofErr w:type="spellStart"/>
      <w:r w:rsidRPr="00EF1C99">
        <w:rPr>
          <w:rFonts w:ascii="Times New Roman" w:hAnsi="Times New Roman"/>
          <w:sz w:val="24"/>
        </w:rPr>
        <w:t>Martinsen</w:t>
      </w:r>
      <w:proofErr w:type="spellEnd"/>
      <w:r w:rsidRPr="00EF1C99">
        <w:rPr>
          <w:rFonts w:ascii="Times New Roman" w:hAnsi="Times New Roman"/>
          <w:sz w:val="24"/>
        </w:rPr>
        <w:t xml:space="preserve">, G.D., </w:t>
      </w:r>
      <w:proofErr w:type="spellStart"/>
      <w:r w:rsidRPr="00EF1C99">
        <w:rPr>
          <w:rFonts w:ascii="Times New Roman" w:hAnsi="Times New Roman"/>
          <w:sz w:val="24"/>
        </w:rPr>
        <w:t>Gehring</w:t>
      </w:r>
      <w:proofErr w:type="spellEnd"/>
      <w:r w:rsidRPr="00EF1C99">
        <w:rPr>
          <w:rFonts w:ascii="Times New Roman" w:hAnsi="Times New Roman"/>
          <w:sz w:val="24"/>
        </w:rPr>
        <w:t>, C.A., S</w:t>
      </w:r>
      <w:r w:rsidR="00B4530F">
        <w:rPr>
          <w:rFonts w:ascii="Times New Roman" w:hAnsi="Times New Roman"/>
          <w:sz w:val="24"/>
        </w:rPr>
        <w:t xml:space="preserve">chweitzer, J.A., Shuster, S.M. </w:t>
      </w:r>
      <w:r w:rsidR="00B4530F">
        <w:rPr>
          <w:rFonts w:ascii="Times New Roman" w:hAnsi="Times New Roman"/>
          <w:i/>
          <w:sz w:val="24"/>
        </w:rPr>
        <w:t xml:space="preserve">et al. </w:t>
      </w:r>
      <w:r w:rsidRPr="00EF1C99">
        <w:rPr>
          <w:rFonts w:ascii="Times New Roman" w:hAnsi="Times New Roman"/>
          <w:sz w:val="24"/>
        </w:rPr>
        <w:t>(2003)</w:t>
      </w:r>
      <w:r w:rsidR="00CE6F45">
        <w:rPr>
          <w:rFonts w:ascii="Times New Roman" w:hAnsi="Times New Roman"/>
          <w:sz w:val="24"/>
        </w:rPr>
        <w:t>.</w:t>
      </w:r>
      <w:proofErr w:type="gramEnd"/>
      <w:r w:rsidRPr="00EF1C99">
        <w:rPr>
          <w:rFonts w:ascii="Times New Roman" w:hAnsi="Times New Roman"/>
          <w:sz w:val="24"/>
        </w:rPr>
        <w:t xml:space="preserve"> Community and ecosystem genetics:  A consequence of the extended phenotype.  </w:t>
      </w:r>
      <w:r w:rsidRPr="00EF1C99">
        <w:rPr>
          <w:rFonts w:ascii="Times New Roman" w:hAnsi="Times New Roman"/>
          <w:i/>
          <w:sz w:val="24"/>
        </w:rPr>
        <w:t>Ecology</w:t>
      </w:r>
      <w:r w:rsidRPr="00EF1C99">
        <w:rPr>
          <w:rFonts w:ascii="Times New Roman" w:hAnsi="Times New Roman"/>
          <w:sz w:val="24"/>
        </w:rPr>
        <w:t xml:space="preserve">, 84, 559-573. </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sz w:val="24"/>
        </w:rPr>
        <w:t>Whitham, T.G., Bailey, J.K., Schweitzer, J.A., Shuster, S.</w:t>
      </w:r>
      <w:r w:rsidR="00B4530F">
        <w:rPr>
          <w:rFonts w:ascii="Times New Roman" w:hAnsi="Times New Roman"/>
          <w:sz w:val="24"/>
        </w:rPr>
        <w:t xml:space="preserve">M., Bangert, R.K., </w:t>
      </w:r>
      <w:proofErr w:type="spellStart"/>
      <w:r w:rsidR="00B4530F">
        <w:rPr>
          <w:rFonts w:ascii="Times New Roman" w:hAnsi="Times New Roman"/>
          <w:sz w:val="24"/>
        </w:rPr>
        <w:t>LeRoy</w:t>
      </w:r>
      <w:proofErr w:type="spellEnd"/>
      <w:r w:rsidR="00B4530F">
        <w:rPr>
          <w:rFonts w:ascii="Times New Roman" w:hAnsi="Times New Roman"/>
          <w:sz w:val="24"/>
        </w:rPr>
        <w:t xml:space="preserve">, C.J. </w:t>
      </w:r>
      <w:r w:rsidR="00B4530F">
        <w:rPr>
          <w:rFonts w:ascii="Times New Roman" w:hAnsi="Times New Roman"/>
          <w:i/>
          <w:sz w:val="24"/>
        </w:rPr>
        <w:t>et al.</w:t>
      </w:r>
      <w:r w:rsidR="00B4530F">
        <w:rPr>
          <w:rFonts w:ascii="Times New Roman" w:hAnsi="Times New Roman"/>
          <w:sz w:val="24"/>
        </w:rPr>
        <w:t xml:space="preserve"> </w:t>
      </w:r>
      <w:r w:rsidRPr="00EF1C99">
        <w:rPr>
          <w:rFonts w:ascii="Times New Roman" w:hAnsi="Times New Roman"/>
          <w:sz w:val="24"/>
        </w:rPr>
        <w:t>(2006)</w:t>
      </w:r>
      <w:r w:rsidR="00CE6F45">
        <w:rPr>
          <w:rFonts w:ascii="Times New Roman" w:hAnsi="Times New Roman"/>
          <w:sz w:val="24"/>
        </w:rPr>
        <w:t>.</w:t>
      </w:r>
      <w:r w:rsidRPr="00EF1C99">
        <w:rPr>
          <w:rFonts w:ascii="Times New Roman" w:hAnsi="Times New Roman"/>
          <w:sz w:val="24"/>
        </w:rPr>
        <w:t xml:space="preserve"> A framework for community and ecosystem genetics: From genes to ecosystems. </w:t>
      </w:r>
      <w:r w:rsidR="00A27253">
        <w:rPr>
          <w:rFonts w:ascii="Times New Roman" w:hAnsi="Times New Roman"/>
          <w:i/>
          <w:sz w:val="24"/>
        </w:rPr>
        <w:t>Nat. Rev. Genet.</w:t>
      </w:r>
      <w:r w:rsidRPr="00EF1C99">
        <w:rPr>
          <w:rFonts w:ascii="Times New Roman" w:hAnsi="Times New Roman"/>
          <w:i/>
          <w:sz w:val="24"/>
        </w:rPr>
        <w:t>,</w:t>
      </w:r>
      <w:r w:rsidRPr="00EF1C99">
        <w:rPr>
          <w:rFonts w:ascii="Times New Roman" w:hAnsi="Times New Roman"/>
          <w:sz w:val="24"/>
        </w:rPr>
        <w:t xml:space="preserve"> 7, 510-523.</w:t>
      </w:r>
    </w:p>
    <w:p w:rsidR="00FE72D5" w:rsidRPr="00EF1C99" w:rsidRDefault="00FE72D5" w:rsidP="00FE72D5">
      <w:pPr>
        <w:spacing w:after="0" w:line="360" w:lineRule="auto"/>
        <w:ind w:left="720" w:hanging="720"/>
        <w:rPr>
          <w:rFonts w:ascii="Times New Roman" w:hAnsi="Times New Roman"/>
          <w:sz w:val="24"/>
        </w:rPr>
      </w:pPr>
      <w:r w:rsidRPr="00EF1C99">
        <w:rPr>
          <w:rFonts w:ascii="Times New Roman" w:hAnsi="Times New Roman" w:cs="Times New Roman"/>
          <w:sz w:val="24"/>
          <w:szCs w:val="24"/>
        </w:rPr>
        <w:t>Wright, S. (1931)</w:t>
      </w:r>
      <w:r w:rsidR="00CE6F45">
        <w:rPr>
          <w:rFonts w:ascii="Times New Roman" w:hAnsi="Times New Roman" w:cs="Times New Roman"/>
          <w:sz w:val="24"/>
          <w:szCs w:val="24"/>
        </w:rPr>
        <w:t>.</w:t>
      </w:r>
      <w:r w:rsidRPr="00EF1C99">
        <w:rPr>
          <w:rFonts w:ascii="Times New Roman" w:hAnsi="Times New Roman" w:cs="Times New Roman"/>
          <w:sz w:val="24"/>
          <w:szCs w:val="24"/>
        </w:rPr>
        <w:t xml:space="preserve"> Evolution in </w:t>
      </w:r>
      <w:proofErr w:type="spellStart"/>
      <w:r w:rsidRPr="00EF1C99">
        <w:rPr>
          <w:rFonts w:ascii="Times New Roman" w:hAnsi="Times New Roman" w:cs="Times New Roman"/>
          <w:sz w:val="24"/>
          <w:szCs w:val="24"/>
        </w:rPr>
        <w:t>Mendelian</w:t>
      </w:r>
      <w:proofErr w:type="spellEnd"/>
      <w:r w:rsidRPr="00EF1C99">
        <w:rPr>
          <w:rFonts w:ascii="Times New Roman" w:hAnsi="Times New Roman" w:cs="Times New Roman"/>
          <w:sz w:val="24"/>
          <w:szCs w:val="24"/>
        </w:rPr>
        <w:t xml:space="preserve"> populations. </w:t>
      </w:r>
      <w:r w:rsidRPr="00EF1C99">
        <w:rPr>
          <w:rFonts w:ascii="Times New Roman" w:hAnsi="Times New Roman" w:cs="Times New Roman"/>
          <w:i/>
          <w:sz w:val="24"/>
          <w:szCs w:val="24"/>
        </w:rPr>
        <w:t>Genetics</w:t>
      </w:r>
      <w:r w:rsidRPr="00EF1C99">
        <w:rPr>
          <w:rFonts w:ascii="Times New Roman" w:hAnsi="Times New Roman" w:cs="Times New Roman"/>
          <w:sz w:val="24"/>
          <w:szCs w:val="24"/>
        </w:rPr>
        <w:t>, 16, 97-159.</w:t>
      </w:r>
    </w:p>
    <w:p w:rsidR="00BB360C" w:rsidRDefault="00FE72D5" w:rsidP="00FE72D5">
      <w:pPr>
        <w:pStyle w:val="NormalWeb"/>
        <w:spacing w:before="0" w:beforeAutospacing="0" w:after="240" w:afterAutospacing="0" w:line="360" w:lineRule="auto"/>
        <w:ind w:left="720" w:hanging="720"/>
        <w:textAlignment w:val="baseline"/>
      </w:pPr>
      <w:proofErr w:type="gramStart"/>
      <w:r w:rsidRPr="00EF1C99">
        <w:t xml:space="preserve">Yoshida, T., Jones, L.E., </w:t>
      </w:r>
      <w:proofErr w:type="spellStart"/>
      <w:r w:rsidRPr="00EF1C99">
        <w:t>Ellner</w:t>
      </w:r>
      <w:proofErr w:type="spellEnd"/>
      <w:r w:rsidRPr="00EF1C99">
        <w:t xml:space="preserve">, S.P., </w:t>
      </w:r>
      <w:proofErr w:type="spellStart"/>
      <w:r w:rsidRPr="00EF1C99">
        <w:t>Fussmann</w:t>
      </w:r>
      <w:proofErr w:type="spellEnd"/>
      <w:r w:rsidRPr="00EF1C99">
        <w:t>, G.F. &amp; Hairston, N.G. (2003)</w:t>
      </w:r>
      <w:r w:rsidR="00CE6F45">
        <w:t>.</w:t>
      </w:r>
      <w:proofErr w:type="gramEnd"/>
      <w:r w:rsidRPr="00EF1C99">
        <w:t xml:space="preserve"> Rapid evolution drives ecological dynamics in a predator-prey system. </w:t>
      </w:r>
      <w:r w:rsidRPr="00EF1C99">
        <w:rPr>
          <w:i/>
        </w:rPr>
        <w:t>Nature</w:t>
      </w:r>
      <w:r w:rsidRPr="00EF1C99">
        <w:t>, 424, 303-306.</w:t>
      </w:r>
    </w:p>
    <w:p w:rsidR="00BB360C" w:rsidRDefault="00BB360C">
      <w:pPr>
        <w:rPr>
          <w:rFonts w:ascii="Times New Roman" w:eastAsia="Times New Roman" w:hAnsi="Times New Roman" w:cs="Times New Roman"/>
          <w:sz w:val="24"/>
          <w:szCs w:val="24"/>
        </w:rPr>
      </w:pPr>
      <w:r>
        <w:br w:type="page"/>
      </w:r>
    </w:p>
    <w:p w:rsidR="00147868" w:rsidRDefault="00147868">
      <w:pPr>
        <w:rPr>
          <w:rFonts w:ascii="Times New Roman" w:hAnsi="Times New Roman" w:cs="Times New Roman"/>
          <w:b/>
          <w:sz w:val="36"/>
          <w:szCs w:val="36"/>
        </w:rPr>
      </w:pPr>
      <w:proofErr w:type="gramStart"/>
      <w:r w:rsidRPr="00147868">
        <w:rPr>
          <w:rFonts w:ascii="Times New Roman" w:hAnsi="Times New Roman" w:cs="Times New Roman"/>
          <w:b/>
          <w:sz w:val="36"/>
          <w:szCs w:val="36"/>
        </w:rPr>
        <w:lastRenderedPageBreak/>
        <w:t>CONCLUSIONS</w:t>
      </w:r>
      <w:r>
        <w:rPr>
          <w:rFonts w:ascii="Times New Roman" w:hAnsi="Times New Roman" w:cs="Times New Roman"/>
          <w:b/>
          <w:sz w:val="36"/>
          <w:szCs w:val="36"/>
        </w:rPr>
        <w:t>.</w:t>
      </w:r>
      <w:proofErr w:type="gramEnd"/>
    </w:p>
    <w:p w:rsidR="009E16E4" w:rsidRDefault="009E16E4" w:rsidP="009E16E4">
      <w:pPr>
        <w:spacing w:line="360" w:lineRule="auto"/>
        <w:rPr>
          <w:rFonts w:ascii="Times New Roman" w:hAnsi="Times New Roman" w:cs="Times New Roman"/>
          <w:sz w:val="24"/>
          <w:szCs w:val="24"/>
        </w:rPr>
      </w:pPr>
      <w:r>
        <w:rPr>
          <w:rFonts w:ascii="Times New Roman" w:hAnsi="Times New Roman" w:cs="Times New Roman"/>
          <w:sz w:val="24"/>
          <w:szCs w:val="24"/>
        </w:rPr>
        <w:t>In a broad sense, my dissertation has followed the tradition of previous studies in community and ecosystem genetics (</w:t>
      </w:r>
      <w:r w:rsidRPr="003E18A5">
        <w:rPr>
          <w:rFonts w:ascii="Times New Roman" w:hAnsi="Times New Roman" w:cs="Times New Roman"/>
          <w:sz w:val="24"/>
          <w:szCs w:val="24"/>
        </w:rPr>
        <w:t xml:space="preserve">Whitham </w:t>
      </w:r>
      <w:r w:rsidRPr="003E18A5">
        <w:rPr>
          <w:rFonts w:ascii="Times New Roman" w:hAnsi="Times New Roman" w:cs="Times New Roman"/>
          <w:i/>
          <w:sz w:val="24"/>
          <w:szCs w:val="24"/>
        </w:rPr>
        <w:t>et al.</w:t>
      </w:r>
      <w:r>
        <w:rPr>
          <w:rFonts w:ascii="Times New Roman" w:hAnsi="Times New Roman" w:cs="Times New Roman"/>
          <w:i/>
          <w:sz w:val="24"/>
          <w:szCs w:val="24"/>
        </w:rPr>
        <w:t xml:space="preserve"> </w:t>
      </w:r>
      <w:r>
        <w:rPr>
          <w:rFonts w:ascii="Times New Roman" w:hAnsi="Times New Roman" w:cs="Times New Roman"/>
          <w:sz w:val="24"/>
          <w:szCs w:val="24"/>
        </w:rPr>
        <w:t>2003,</w:t>
      </w:r>
      <w:r w:rsidRPr="003E18A5">
        <w:rPr>
          <w:rFonts w:ascii="Times New Roman" w:hAnsi="Times New Roman" w:cs="Times New Roman"/>
          <w:sz w:val="24"/>
          <w:szCs w:val="24"/>
        </w:rPr>
        <w:t xml:space="preserve"> 2006</w:t>
      </w:r>
      <w:r>
        <w:rPr>
          <w:rFonts w:ascii="Times New Roman" w:hAnsi="Times New Roman" w:cs="Times New Roman"/>
          <w:sz w:val="24"/>
          <w:szCs w:val="24"/>
        </w:rPr>
        <w:t xml:space="preserve">; Bailey </w:t>
      </w:r>
      <w:r>
        <w:rPr>
          <w:rFonts w:ascii="Times New Roman" w:hAnsi="Times New Roman" w:cs="Times New Roman"/>
          <w:i/>
          <w:sz w:val="24"/>
          <w:szCs w:val="24"/>
        </w:rPr>
        <w:t xml:space="preserve">et al. </w:t>
      </w:r>
      <w:r>
        <w:rPr>
          <w:rFonts w:ascii="Times New Roman" w:hAnsi="Times New Roman" w:cs="Times New Roman"/>
          <w:sz w:val="24"/>
          <w:szCs w:val="24"/>
        </w:rPr>
        <w:t xml:space="preserve">2006; </w:t>
      </w:r>
      <w:r w:rsidRPr="003E18A5">
        <w:rPr>
          <w:rFonts w:ascii="Times New Roman" w:hAnsi="Times New Roman" w:cs="Times New Roman"/>
          <w:sz w:val="24"/>
          <w:szCs w:val="24"/>
        </w:rPr>
        <w:t xml:space="preserve">Crutsinger </w:t>
      </w:r>
      <w:r w:rsidRPr="003E18A5">
        <w:rPr>
          <w:rFonts w:ascii="Times New Roman" w:hAnsi="Times New Roman" w:cs="Times New Roman"/>
          <w:i/>
          <w:sz w:val="24"/>
          <w:szCs w:val="24"/>
        </w:rPr>
        <w:t>et al.</w:t>
      </w:r>
      <w:r w:rsidRPr="003E18A5">
        <w:rPr>
          <w:rFonts w:ascii="Times New Roman" w:hAnsi="Times New Roman" w:cs="Times New Roman"/>
          <w:sz w:val="24"/>
          <w:szCs w:val="24"/>
        </w:rPr>
        <w:t xml:space="preserve"> 2006, </w:t>
      </w:r>
      <w:r>
        <w:rPr>
          <w:rFonts w:ascii="Times New Roman" w:hAnsi="Times New Roman" w:cs="Times New Roman"/>
          <w:sz w:val="24"/>
          <w:szCs w:val="24"/>
        </w:rPr>
        <w:t xml:space="preserve">2008; Johnson </w:t>
      </w:r>
      <w:r>
        <w:rPr>
          <w:rFonts w:ascii="Times New Roman" w:hAnsi="Times New Roman" w:cs="Times New Roman"/>
          <w:i/>
          <w:sz w:val="24"/>
          <w:szCs w:val="24"/>
        </w:rPr>
        <w:t xml:space="preserve">et al. </w:t>
      </w:r>
      <w:r>
        <w:rPr>
          <w:rFonts w:ascii="Times New Roman" w:hAnsi="Times New Roman" w:cs="Times New Roman"/>
          <w:sz w:val="24"/>
          <w:szCs w:val="24"/>
        </w:rPr>
        <w:t xml:space="preserve">2006; Mooney &amp; Agrawal 2008; Genung </w:t>
      </w:r>
      <w:r>
        <w:rPr>
          <w:rFonts w:ascii="Times New Roman" w:hAnsi="Times New Roman" w:cs="Times New Roman"/>
          <w:i/>
          <w:sz w:val="24"/>
          <w:szCs w:val="24"/>
        </w:rPr>
        <w:t xml:space="preserve">et al. </w:t>
      </w:r>
      <w:r>
        <w:rPr>
          <w:rFonts w:ascii="Times New Roman" w:hAnsi="Times New Roman" w:cs="Times New Roman"/>
          <w:sz w:val="24"/>
          <w:szCs w:val="24"/>
        </w:rPr>
        <w:t>2010, 2012; others</w:t>
      </w:r>
      <w:r w:rsidRPr="003E18A5">
        <w:rPr>
          <w:rFonts w:ascii="Times New Roman" w:hAnsi="Times New Roman" w:cs="Times New Roman"/>
          <w:sz w:val="24"/>
          <w:szCs w:val="24"/>
        </w:rPr>
        <w:t>)</w:t>
      </w:r>
      <w:r>
        <w:rPr>
          <w:rFonts w:ascii="Times New Roman" w:hAnsi="Times New Roman" w:cs="Times New Roman"/>
          <w:sz w:val="24"/>
          <w:szCs w:val="24"/>
        </w:rPr>
        <w:t xml:space="preserve"> by examining the effects of genes beyond the population level (i.e., communities and ecosystems). More specifically, my dissertation has examined how direct and indirect genetic effects </w:t>
      </w:r>
      <w:r w:rsidR="006E363E">
        <w:rPr>
          <w:rFonts w:ascii="Times New Roman" w:hAnsi="Times New Roman" w:cs="Times New Roman"/>
          <w:sz w:val="24"/>
          <w:szCs w:val="24"/>
        </w:rPr>
        <w:t xml:space="preserve">(i.e., effects on a focal plant’s phenotype due to the expression of genes in a neighboring plant; modified from </w:t>
      </w:r>
      <w:r w:rsidR="00D30382">
        <w:rPr>
          <w:rFonts w:ascii="Times New Roman" w:hAnsi="Times New Roman" w:cs="Times New Roman"/>
          <w:sz w:val="24"/>
          <w:szCs w:val="24"/>
        </w:rPr>
        <w:t xml:space="preserve">Wolf </w:t>
      </w:r>
      <w:r w:rsidR="00D30382">
        <w:rPr>
          <w:rFonts w:ascii="Times New Roman" w:hAnsi="Times New Roman" w:cs="Times New Roman"/>
          <w:i/>
          <w:sz w:val="24"/>
          <w:szCs w:val="24"/>
        </w:rPr>
        <w:t xml:space="preserve">et al. </w:t>
      </w:r>
      <w:r w:rsidR="00D30382">
        <w:rPr>
          <w:rFonts w:ascii="Times New Roman" w:hAnsi="Times New Roman" w:cs="Times New Roman"/>
          <w:sz w:val="24"/>
          <w:szCs w:val="24"/>
        </w:rPr>
        <w:t>1998</w:t>
      </w:r>
      <w:r w:rsidR="006E363E">
        <w:rPr>
          <w:rFonts w:ascii="Times New Roman" w:hAnsi="Times New Roman" w:cs="Times New Roman"/>
          <w:sz w:val="24"/>
          <w:szCs w:val="24"/>
        </w:rPr>
        <w:t xml:space="preserve">) </w:t>
      </w:r>
      <w:r>
        <w:rPr>
          <w:rFonts w:ascii="Times New Roman" w:hAnsi="Times New Roman" w:cs="Times New Roman"/>
          <w:sz w:val="24"/>
          <w:szCs w:val="24"/>
        </w:rPr>
        <w:t xml:space="preserve">drive the outcomes of focal plant-neighbor plant interactions. </w:t>
      </w:r>
      <w:r w:rsidR="006E363E">
        <w:rPr>
          <w:rFonts w:ascii="Times New Roman" w:hAnsi="Times New Roman" w:cs="Times New Roman"/>
          <w:sz w:val="24"/>
          <w:szCs w:val="24"/>
        </w:rPr>
        <w:t>To address this question, I used two common garden experiments in which we manipulated the genotypic identity of both focal and neighbor plants, a decomposition experiment, and a literature review. From my field work, I found indirect genetic effects could affect belowground plant biomass, which altered plant litter quality and therefore influenced rates of decomposition and nutrient cycling. This result shows a novel link between evolutionary biology and ecosystem ecology which could change the way ecologists think about ecosystem processes; that is, instead of being considered a product of environmental conditions and species identity, ecosystem processes can also be thought of as the gene-less products of genetic interactions.</w:t>
      </w:r>
    </w:p>
    <w:p w:rsidR="00D32094" w:rsidRPr="00D32094" w:rsidRDefault="009E16E4" w:rsidP="009E16E4">
      <w:pPr>
        <w:spacing w:line="360" w:lineRule="auto"/>
        <w:rPr>
          <w:rFonts w:ascii="Times New Roman" w:hAnsi="Times New Roman"/>
          <w:sz w:val="24"/>
          <w:szCs w:val="24"/>
        </w:rPr>
      </w:pPr>
      <w:r>
        <w:rPr>
          <w:rFonts w:ascii="Times New Roman" w:hAnsi="Times New Roman" w:cs="Times New Roman"/>
          <w:sz w:val="24"/>
          <w:szCs w:val="24"/>
        </w:rPr>
        <w:t xml:space="preserve">In Chapter 1, </w:t>
      </w:r>
      <w:r w:rsidR="00D32094">
        <w:rPr>
          <w:rFonts w:ascii="Times New Roman" w:hAnsi="Times New Roman" w:cs="Times New Roman"/>
          <w:sz w:val="24"/>
          <w:szCs w:val="24"/>
        </w:rPr>
        <w:t xml:space="preserve">I </w:t>
      </w:r>
      <w:r w:rsidR="00C178C1">
        <w:rPr>
          <w:rFonts w:ascii="Times New Roman" w:hAnsi="Times New Roman" w:cs="Times New Roman"/>
          <w:sz w:val="24"/>
          <w:szCs w:val="24"/>
        </w:rPr>
        <w:t xml:space="preserve">established a common garden near ORNL and </w:t>
      </w:r>
      <w:r w:rsidR="00D32094">
        <w:rPr>
          <w:rFonts w:ascii="Times New Roman" w:hAnsi="Times New Roman" w:cs="Times New Roman"/>
          <w:sz w:val="24"/>
          <w:szCs w:val="24"/>
        </w:rPr>
        <w:t xml:space="preserve">showed </w:t>
      </w:r>
      <w:r>
        <w:rPr>
          <w:rFonts w:ascii="Times New Roman" w:hAnsi="Times New Roman" w:cs="Times New Roman"/>
          <w:sz w:val="24"/>
          <w:szCs w:val="24"/>
        </w:rPr>
        <w:t>that IGEs can be equivalent to the direct effects of genes as influences on belowground plant biomass. However, the direct effects of genes still explained more variation in aboveground biomass, floral biomass, and pollinator visitation. Additionally, we detected a G x G interaction for pollinator visitation, suggesting that neighboring plants can influence the sexual reproductive success of a focal plant.</w:t>
      </w:r>
      <w:r w:rsidR="00D32094">
        <w:rPr>
          <w:rFonts w:ascii="Times New Roman" w:hAnsi="Times New Roman" w:cs="Times New Roman"/>
          <w:sz w:val="24"/>
          <w:szCs w:val="24"/>
        </w:rPr>
        <w:t xml:space="preserve"> In Chapter 2, I collected leaf litter </w:t>
      </w:r>
      <w:r w:rsidR="00E173EE">
        <w:rPr>
          <w:rFonts w:ascii="Times New Roman" w:hAnsi="Times New Roman" w:cs="Times New Roman"/>
          <w:sz w:val="24"/>
          <w:szCs w:val="24"/>
        </w:rPr>
        <w:t>plants which had grown together in the ORNL common garden</w:t>
      </w:r>
      <w:r w:rsidR="00D32094">
        <w:rPr>
          <w:rFonts w:ascii="Times New Roman" w:hAnsi="Times New Roman" w:cs="Times New Roman"/>
          <w:sz w:val="24"/>
          <w:szCs w:val="24"/>
        </w:rPr>
        <w:t xml:space="preserve"> and conducted a decomposition experiment to see how genotype effects, IGEs, and G x G interactions affected ecosystem processes. </w:t>
      </w:r>
      <w:r w:rsidR="00D32094">
        <w:rPr>
          <w:rFonts w:ascii="Times New Roman" w:eastAsia="Times New Roman" w:hAnsi="Times New Roman" w:cs="Times New Roman"/>
          <w:sz w:val="24"/>
          <w:szCs w:val="24"/>
        </w:rPr>
        <w:t xml:space="preserve">Combined, the results from the first common garden and decomposition experiment showed that IGEs changed belowground plant traits, and these changes also affected litter quality at the time of plant senescence. These shifts in litter quality extended to affect ecosystem processes, specifically decomposition rate and nitrogen (N) immobilization. </w:t>
      </w:r>
      <w:r w:rsidR="00D32094">
        <w:rPr>
          <w:rFonts w:ascii="Times New Roman" w:hAnsi="Times New Roman"/>
          <w:sz w:val="24"/>
          <w:szCs w:val="24"/>
        </w:rPr>
        <w:t>This result shows that IGEs can initiate “afterlife effects”, linking aboveground-belowground interactions with evolutionary processes.</w:t>
      </w:r>
    </w:p>
    <w:p w:rsidR="00D32094" w:rsidRDefault="00D32094" w:rsidP="009E16E4">
      <w:pPr>
        <w:spacing w:line="360" w:lineRule="auto"/>
        <w:rPr>
          <w:rFonts w:ascii="Times New Roman" w:hAnsi="Times New Roman"/>
          <w:sz w:val="24"/>
          <w:szCs w:val="24"/>
        </w:rPr>
      </w:pPr>
      <w:r>
        <w:rPr>
          <w:rFonts w:ascii="Times New Roman" w:hAnsi="Times New Roman"/>
          <w:sz w:val="24"/>
          <w:szCs w:val="24"/>
        </w:rPr>
        <w:lastRenderedPageBreak/>
        <w:t>Because IGEs strongly affecte</w:t>
      </w:r>
      <w:r w:rsidR="00C178C1">
        <w:rPr>
          <w:rFonts w:ascii="Times New Roman" w:hAnsi="Times New Roman"/>
          <w:sz w:val="24"/>
          <w:szCs w:val="24"/>
        </w:rPr>
        <w:t>d belowground plant traits in the ORNL common garden</w:t>
      </w:r>
      <w:r>
        <w:rPr>
          <w:rFonts w:ascii="Times New Roman" w:hAnsi="Times New Roman"/>
          <w:sz w:val="24"/>
          <w:szCs w:val="24"/>
        </w:rPr>
        <w:t>, I established a second common garden which manipula</w:t>
      </w:r>
      <w:r w:rsidR="00C178C1">
        <w:rPr>
          <w:rFonts w:ascii="Times New Roman" w:hAnsi="Times New Roman"/>
          <w:sz w:val="24"/>
          <w:szCs w:val="24"/>
        </w:rPr>
        <w:t xml:space="preserve">ted the presence of belowground </w:t>
      </w:r>
      <w:r>
        <w:rPr>
          <w:rFonts w:ascii="Times New Roman" w:hAnsi="Times New Roman"/>
          <w:sz w:val="24"/>
          <w:szCs w:val="24"/>
        </w:rPr>
        <w:t>interactions between neighboring plants.</w:t>
      </w:r>
      <w:r w:rsidR="00C178C1">
        <w:rPr>
          <w:rFonts w:ascii="Times New Roman" w:hAnsi="Times New Roman"/>
          <w:sz w:val="24"/>
          <w:szCs w:val="24"/>
        </w:rPr>
        <w:t xml:space="preserve"> The goal of this experiment was to determine whether IGEs occur due to belowground interactions. In Chapter 3, I found that, in pots which permitted belowground interactions, IGEs explained over 20 times more variation in belowground biomass than did the direct effects of focal plant genotype. This result shows that considering belowground processes is crucial to understanding how direct and indirect genetic effects, and therefore evolutionary processes, occur in natural systems. </w:t>
      </w:r>
    </w:p>
    <w:p w:rsidR="00C178C1" w:rsidRDefault="00113655" w:rsidP="009E16E4">
      <w:pPr>
        <w:spacing w:line="360" w:lineRule="auto"/>
        <w:rPr>
          <w:rFonts w:ascii="Times New Roman" w:hAnsi="Times New Roman"/>
          <w:sz w:val="24"/>
          <w:szCs w:val="24"/>
        </w:rPr>
      </w:pPr>
      <w:r>
        <w:rPr>
          <w:rFonts w:ascii="Times New Roman" w:hAnsi="Times New Roman"/>
          <w:sz w:val="24"/>
          <w:szCs w:val="24"/>
        </w:rPr>
        <w:t xml:space="preserve">Beyond the field work described above, I wanted to end the dissertation by reviewing relevant current literature and searching for commonalities among the different subfields of ecology that have interest in how genetic variation affects communities and ecosystems. </w:t>
      </w:r>
      <w:r w:rsidR="00C178C1">
        <w:rPr>
          <w:rFonts w:ascii="Times New Roman" w:hAnsi="Times New Roman"/>
          <w:sz w:val="24"/>
          <w:szCs w:val="24"/>
        </w:rPr>
        <w:t>In Chapter 4, I conducted a literature review which found that many subfields of ecology and evolutionary biology have examined how natural selection drives community changes by operating on genetic variation in a focal species. These fields are united by the observation that evolution takes place rapidly, at a pace which is relevant to ecological processes. Along with my collaborators, I presented a heuristic model for understanding extended phenotypes, IGEs, and eco-evo feedbacks in a well-known population genetics framework (Lewontin 1974).</w:t>
      </w:r>
    </w:p>
    <w:p w:rsidR="005E6F79" w:rsidRDefault="00113655" w:rsidP="005E6F79">
      <w:pPr>
        <w:spacing w:line="360" w:lineRule="auto"/>
        <w:rPr>
          <w:rFonts w:ascii="Times New Roman" w:hAnsi="Times New Roman" w:cs="Times New Roman"/>
          <w:bCs/>
          <w:sz w:val="24"/>
          <w:szCs w:val="24"/>
        </w:rPr>
      </w:pPr>
      <w:r>
        <w:rPr>
          <w:rFonts w:ascii="Times New Roman" w:hAnsi="Times New Roman"/>
          <w:sz w:val="24"/>
          <w:szCs w:val="24"/>
        </w:rPr>
        <w:t>The driving idea behind my dissertation research has been: I</w:t>
      </w:r>
      <w:r w:rsidRPr="00113655">
        <w:rPr>
          <w:rFonts w:ascii="Times New Roman" w:hAnsi="Times New Roman" w:cs="Times New Roman"/>
          <w:bCs/>
          <w:sz w:val="24"/>
          <w:szCs w:val="24"/>
        </w:rPr>
        <w:t>n natural systems, the ecological impacts of intraspecific ge</w:t>
      </w:r>
      <w:r w:rsidR="005E6F79">
        <w:rPr>
          <w:rFonts w:ascii="Times New Roman" w:hAnsi="Times New Roman" w:cs="Times New Roman"/>
          <w:bCs/>
          <w:sz w:val="24"/>
          <w:szCs w:val="24"/>
        </w:rPr>
        <w:t>netic variation are more common and farther reaching</w:t>
      </w:r>
      <w:r w:rsidRPr="00113655">
        <w:rPr>
          <w:rFonts w:ascii="Times New Roman" w:hAnsi="Times New Roman" w:cs="Times New Roman"/>
          <w:bCs/>
          <w:sz w:val="24"/>
          <w:szCs w:val="24"/>
        </w:rPr>
        <w:t xml:space="preserve"> than currently recognized.</w:t>
      </w:r>
      <w:r w:rsidR="005E6F79">
        <w:rPr>
          <w:rFonts w:ascii="Times New Roman" w:hAnsi="Times New Roman" w:cs="Times New Roman"/>
          <w:bCs/>
          <w:sz w:val="24"/>
          <w:szCs w:val="24"/>
        </w:rPr>
        <w:t xml:space="preserve"> I have shown that G x G interactions can drive pollinator visitation, with implications for plant sexual reproductive success and fitness, showing that G x G interactions between </w:t>
      </w:r>
      <w:proofErr w:type="gramStart"/>
      <w:r w:rsidR="005E6F79">
        <w:rPr>
          <w:rFonts w:ascii="Times New Roman" w:hAnsi="Times New Roman" w:cs="Times New Roman"/>
          <w:bCs/>
          <w:sz w:val="24"/>
          <w:szCs w:val="24"/>
        </w:rPr>
        <w:t>plant</w:t>
      </w:r>
      <w:proofErr w:type="gramEnd"/>
      <w:r w:rsidR="005E6F79">
        <w:rPr>
          <w:rFonts w:ascii="Times New Roman" w:hAnsi="Times New Roman" w:cs="Times New Roman"/>
          <w:bCs/>
          <w:sz w:val="24"/>
          <w:szCs w:val="24"/>
        </w:rPr>
        <w:t xml:space="preserve"> can extend to affect associated communities (Genung </w:t>
      </w:r>
      <w:r w:rsidR="005E6F79">
        <w:rPr>
          <w:rFonts w:ascii="Times New Roman" w:hAnsi="Times New Roman" w:cs="Times New Roman"/>
          <w:bCs/>
          <w:i/>
          <w:sz w:val="24"/>
          <w:szCs w:val="24"/>
        </w:rPr>
        <w:t xml:space="preserve">et al. </w:t>
      </w:r>
      <w:r w:rsidR="005E6F79">
        <w:rPr>
          <w:rFonts w:ascii="Times New Roman" w:hAnsi="Times New Roman" w:cs="Times New Roman"/>
          <w:bCs/>
          <w:sz w:val="24"/>
          <w:szCs w:val="24"/>
        </w:rPr>
        <w:t xml:space="preserve">2012). I have also shown that IGEs can have large effects on plant productivity, especially belowground, and that these effects can persist after plant senescence to affect ecosystem processes such as decomposition and N dynamics. Future work should examine whether these effects are consistent outside of </w:t>
      </w:r>
      <w:r w:rsidR="005E6F79">
        <w:rPr>
          <w:rFonts w:ascii="Times New Roman" w:hAnsi="Times New Roman" w:cs="Times New Roman"/>
          <w:bCs/>
          <w:i/>
          <w:sz w:val="24"/>
          <w:szCs w:val="24"/>
        </w:rPr>
        <w:t>Solidago</w:t>
      </w:r>
      <w:r w:rsidR="005E6F79">
        <w:rPr>
          <w:rFonts w:ascii="Times New Roman" w:hAnsi="Times New Roman" w:cs="Times New Roman"/>
          <w:bCs/>
          <w:sz w:val="24"/>
          <w:szCs w:val="24"/>
        </w:rPr>
        <w:t>, and whether the importance of IGEs is maintained in natural settings (i.e., not common gardens) when many other ecological factors may influence plants and their associated communities.</w:t>
      </w:r>
    </w:p>
    <w:p w:rsidR="005E6F79" w:rsidRDefault="005E6F79">
      <w:pPr>
        <w:rPr>
          <w:rFonts w:ascii="Times New Roman" w:hAnsi="Times New Roman" w:cs="Times New Roman"/>
          <w:bCs/>
          <w:sz w:val="24"/>
          <w:szCs w:val="24"/>
        </w:rPr>
      </w:pPr>
      <w:r>
        <w:rPr>
          <w:rFonts w:ascii="Times New Roman" w:hAnsi="Times New Roman" w:cs="Times New Roman"/>
          <w:bCs/>
          <w:sz w:val="24"/>
          <w:szCs w:val="24"/>
        </w:rPr>
        <w:br w:type="page"/>
      </w:r>
    </w:p>
    <w:p w:rsidR="00D553F6" w:rsidRPr="00FE72D5" w:rsidRDefault="00D553F6" w:rsidP="00D553F6">
      <w:pPr>
        <w:pStyle w:val="reference"/>
        <w:spacing w:line="480" w:lineRule="auto"/>
        <w:ind w:left="706" w:hanging="720"/>
        <w:rPr>
          <w:b/>
          <w:sz w:val="28"/>
        </w:rPr>
      </w:pPr>
      <w:r w:rsidRPr="00FE72D5">
        <w:rPr>
          <w:b/>
          <w:sz w:val="28"/>
        </w:rPr>
        <w:lastRenderedPageBreak/>
        <w:t>REFERENCES</w:t>
      </w:r>
    </w:p>
    <w:p w:rsidR="00D553F6" w:rsidRPr="00EF1C99" w:rsidRDefault="00D553F6" w:rsidP="00D553F6">
      <w:pPr>
        <w:pStyle w:val="reference"/>
        <w:ind w:left="706" w:hanging="720"/>
        <w:rPr>
          <w:sz w:val="24"/>
        </w:rPr>
      </w:pPr>
      <w:r w:rsidRPr="00EF1C99">
        <w:rPr>
          <w:sz w:val="24"/>
        </w:rPr>
        <w:t xml:space="preserve">Crutsinger, G.M., Collins, M.D., Fordyce, J.A., </w:t>
      </w:r>
      <w:proofErr w:type="spellStart"/>
      <w:r w:rsidRPr="00EF1C99">
        <w:rPr>
          <w:sz w:val="24"/>
        </w:rPr>
        <w:t>Gompert</w:t>
      </w:r>
      <w:proofErr w:type="spellEnd"/>
      <w:r w:rsidRPr="00EF1C99">
        <w:rPr>
          <w:sz w:val="24"/>
        </w:rPr>
        <w:t>, Z., Nice, C.C. &amp; Sanders, N.J. (2006)</w:t>
      </w:r>
      <w:r>
        <w:rPr>
          <w:sz w:val="24"/>
        </w:rPr>
        <w:t>.</w:t>
      </w:r>
      <w:r w:rsidRPr="00EF1C99">
        <w:rPr>
          <w:sz w:val="24"/>
        </w:rPr>
        <w:t xml:space="preserve"> Genotypic diversity predicts community structure and governs an ecosystem process. </w:t>
      </w:r>
      <w:r w:rsidRPr="00EF1C99">
        <w:rPr>
          <w:i/>
          <w:sz w:val="24"/>
        </w:rPr>
        <w:t>Science</w:t>
      </w:r>
      <w:r w:rsidRPr="00EF1C99">
        <w:rPr>
          <w:sz w:val="24"/>
        </w:rPr>
        <w:t>, 313, 966-968.</w:t>
      </w:r>
    </w:p>
    <w:p w:rsidR="00D553F6" w:rsidRPr="00E9229F" w:rsidRDefault="00D553F6" w:rsidP="00D553F6">
      <w:pPr>
        <w:pStyle w:val="reference"/>
        <w:ind w:left="706" w:hanging="706"/>
        <w:rPr>
          <w:sz w:val="24"/>
          <w:szCs w:val="24"/>
        </w:rPr>
      </w:pPr>
      <w:r w:rsidRPr="00E9229F">
        <w:rPr>
          <w:sz w:val="24"/>
          <w:szCs w:val="24"/>
        </w:rPr>
        <w:t xml:space="preserve">Crutsinger, G.M., Collins, M.D., Fordyce, J.A. &amp; Sanders, N.J. (2008). </w:t>
      </w:r>
      <w:proofErr w:type="gramStart"/>
      <w:r w:rsidRPr="00E9229F">
        <w:rPr>
          <w:sz w:val="24"/>
          <w:szCs w:val="24"/>
        </w:rPr>
        <w:t>Temporal dynamics in non-additive responses of arthropods to host-plant genotypic diversity.</w:t>
      </w:r>
      <w:proofErr w:type="gramEnd"/>
      <w:r w:rsidRPr="00E9229F">
        <w:rPr>
          <w:sz w:val="24"/>
          <w:szCs w:val="24"/>
        </w:rPr>
        <w:t xml:space="preserve"> </w:t>
      </w:r>
      <w:proofErr w:type="spellStart"/>
      <w:r w:rsidRPr="00E9229F">
        <w:rPr>
          <w:i/>
          <w:sz w:val="24"/>
          <w:szCs w:val="24"/>
        </w:rPr>
        <w:t>Oikos</w:t>
      </w:r>
      <w:proofErr w:type="spellEnd"/>
      <w:r w:rsidRPr="00E9229F">
        <w:rPr>
          <w:sz w:val="24"/>
          <w:szCs w:val="24"/>
        </w:rPr>
        <w:t>, 117, 255-264.</w:t>
      </w:r>
    </w:p>
    <w:p w:rsidR="00D553F6" w:rsidRPr="00E9229F" w:rsidRDefault="00D553F6" w:rsidP="00D553F6">
      <w:pPr>
        <w:spacing w:after="0" w:line="360" w:lineRule="auto"/>
        <w:ind w:left="720" w:hanging="720"/>
        <w:rPr>
          <w:rFonts w:ascii="Times New Roman" w:hAnsi="Times New Roman"/>
          <w:sz w:val="24"/>
          <w:szCs w:val="24"/>
        </w:rPr>
      </w:pPr>
      <w:r w:rsidRPr="00E9229F">
        <w:rPr>
          <w:rFonts w:ascii="Times New Roman" w:hAnsi="Times New Roman"/>
          <w:sz w:val="24"/>
          <w:szCs w:val="24"/>
        </w:rPr>
        <w:t xml:space="preserve">Genung, M.A., </w:t>
      </w:r>
      <w:proofErr w:type="spellStart"/>
      <w:r w:rsidRPr="00E9229F">
        <w:rPr>
          <w:rFonts w:ascii="Times New Roman" w:hAnsi="Times New Roman"/>
          <w:sz w:val="24"/>
          <w:szCs w:val="24"/>
        </w:rPr>
        <w:t>Lessard</w:t>
      </w:r>
      <w:proofErr w:type="spellEnd"/>
      <w:r w:rsidRPr="00E9229F">
        <w:rPr>
          <w:rFonts w:ascii="Times New Roman" w:hAnsi="Times New Roman"/>
          <w:sz w:val="24"/>
          <w:szCs w:val="24"/>
        </w:rPr>
        <w:t xml:space="preserve">, J.P., Brown, C.B., Bunn, W.A., </w:t>
      </w:r>
      <w:proofErr w:type="spellStart"/>
      <w:r w:rsidRPr="00E9229F">
        <w:rPr>
          <w:rFonts w:ascii="Times New Roman" w:hAnsi="Times New Roman"/>
          <w:sz w:val="24"/>
          <w:szCs w:val="24"/>
        </w:rPr>
        <w:t>Cregger</w:t>
      </w:r>
      <w:proofErr w:type="spellEnd"/>
      <w:r w:rsidRPr="00E9229F">
        <w:rPr>
          <w:rFonts w:ascii="Times New Roman" w:hAnsi="Times New Roman"/>
          <w:sz w:val="24"/>
          <w:szCs w:val="24"/>
        </w:rPr>
        <w:t xml:space="preserve">, M.A., Reynolds, W.N. </w:t>
      </w:r>
      <w:r w:rsidRPr="00E9229F">
        <w:rPr>
          <w:rFonts w:ascii="Times New Roman" w:hAnsi="Times New Roman"/>
          <w:i/>
          <w:sz w:val="24"/>
          <w:szCs w:val="24"/>
        </w:rPr>
        <w:t xml:space="preserve">et al. </w:t>
      </w:r>
      <w:r w:rsidRPr="00E9229F">
        <w:rPr>
          <w:rFonts w:ascii="Times New Roman" w:hAnsi="Times New Roman"/>
          <w:sz w:val="24"/>
          <w:szCs w:val="24"/>
        </w:rPr>
        <w:t xml:space="preserve">(2010). Non-additive effects of genotypic diversity increase floral abundance and abundance of floral visitors. </w:t>
      </w:r>
      <w:proofErr w:type="spellStart"/>
      <w:r w:rsidRPr="00E9229F">
        <w:rPr>
          <w:rFonts w:ascii="Times New Roman" w:hAnsi="Times New Roman"/>
          <w:i/>
          <w:sz w:val="24"/>
          <w:szCs w:val="24"/>
        </w:rPr>
        <w:t>PLoS</w:t>
      </w:r>
      <w:proofErr w:type="spellEnd"/>
      <w:r w:rsidRPr="00E9229F">
        <w:rPr>
          <w:rFonts w:ascii="Times New Roman" w:hAnsi="Times New Roman"/>
          <w:i/>
          <w:sz w:val="24"/>
          <w:szCs w:val="24"/>
        </w:rPr>
        <w:t xml:space="preserve"> ONE</w:t>
      </w:r>
      <w:r w:rsidRPr="00E9229F">
        <w:rPr>
          <w:rFonts w:ascii="Times New Roman" w:hAnsi="Times New Roman"/>
          <w:sz w:val="24"/>
          <w:szCs w:val="24"/>
        </w:rPr>
        <w:t>, 5, e8711.</w:t>
      </w:r>
    </w:p>
    <w:p w:rsidR="00D553F6" w:rsidRDefault="00D553F6" w:rsidP="00D553F6">
      <w:pPr>
        <w:spacing w:after="0" w:line="360" w:lineRule="auto"/>
        <w:ind w:left="720" w:hanging="720"/>
        <w:rPr>
          <w:rFonts w:ascii="Times New Roman" w:hAnsi="Times New Roman"/>
          <w:sz w:val="24"/>
          <w:szCs w:val="24"/>
        </w:rPr>
      </w:pPr>
      <w:proofErr w:type="gramStart"/>
      <w:r>
        <w:rPr>
          <w:rFonts w:ascii="Times New Roman" w:hAnsi="Times New Roman"/>
          <w:sz w:val="24"/>
          <w:szCs w:val="24"/>
        </w:rPr>
        <w:t>Genung, M.A., Bailey, J.K. &amp; Schweitzer, J.A. (2012).</w:t>
      </w:r>
      <w:proofErr w:type="gramEnd"/>
      <w:r>
        <w:rPr>
          <w:rFonts w:ascii="Times New Roman" w:hAnsi="Times New Roman"/>
          <w:sz w:val="24"/>
          <w:szCs w:val="24"/>
        </w:rPr>
        <w:t xml:space="preserve"> Welcome to the </w:t>
      </w:r>
      <w:proofErr w:type="spellStart"/>
      <w:r>
        <w:rPr>
          <w:rFonts w:ascii="Times New Roman" w:hAnsi="Times New Roman"/>
          <w:sz w:val="24"/>
          <w:szCs w:val="24"/>
        </w:rPr>
        <w:t>neighbourhood</w:t>
      </w:r>
      <w:proofErr w:type="spellEnd"/>
      <w:r>
        <w:rPr>
          <w:rFonts w:ascii="Times New Roman" w:hAnsi="Times New Roman"/>
          <w:sz w:val="24"/>
          <w:szCs w:val="24"/>
        </w:rPr>
        <w:t xml:space="preserve">: interspecific genotype by genotype interactions in </w:t>
      </w:r>
      <w:r w:rsidRPr="00DE5899">
        <w:rPr>
          <w:rFonts w:ascii="Times New Roman" w:hAnsi="Times New Roman"/>
          <w:i/>
          <w:sz w:val="24"/>
          <w:szCs w:val="24"/>
        </w:rPr>
        <w:t>Solidago</w:t>
      </w:r>
      <w:r>
        <w:rPr>
          <w:rFonts w:ascii="Times New Roman" w:hAnsi="Times New Roman"/>
          <w:sz w:val="24"/>
          <w:szCs w:val="24"/>
        </w:rPr>
        <w:t xml:space="preserve"> influence above- and belowground biomass and associated communities. </w:t>
      </w:r>
      <w:r>
        <w:rPr>
          <w:rFonts w:ascii="Times New Roman" w:hAnsi="Times New Roman"/>
          <w:i/>
          <w:sz w:val="24"/>
          <w:szCs w:val="24"/>
        </w:rPr>
        <w:t xml:space="preserve">Ecol. </w:t>
      </w:r>
      <w:proofErr w:type="spellStart"/>
      <w:r>
        <w:rPr>
          <w:rFonts w:ascii="Times New Roman" w:hAnsi="Times New Roman"/>
          <w:i/>
          <w:sz w:val="24"/>
          <w:szCs w:val="24"/>
        </w:rPr>
        <w:t>Lett</w:t>
      </w:r>
      <w:proofErr w:type="spellEnd"/>
      <w:r>
        <w:rPr>
          <w:rFonts w:ascii="Times New Roman" w:hAnsi="Times New Roman"/>
          <w:i/>
          <w:sz w:val="24"/>
          <w:szCs w:val="24"/>
        </w:rPr>
        <w:t>.</w:t>
      </w:r>
      <w:r>
        <w:rPr>
          <w:rFonts w:ascii="Times New Roman" w:hAnsi="Times New Roman"/>
          <w:sz w:val="24"/>
          <w:szCs w:val="24"/>
        </w:rPr>
        <w:t>, 15, 65-73.</w:t>
      </w:r>
    </w:p>
    <w:p w:rsidR="00D553F6" w:rsidRPr="00EF1C99" w:rsidRDefault="00D553F6" w:rsidP="00D553F6">
      <w:pPr>
        <w:pStyle w:val="reference"/>
        <w:ind w:left="706" w:hanging="720"/>
        <w:rPr>
          <w:sz w:val="24"/>
        </w:rPr>
      </w:pPr>
      <w:proofErr w:type="gramStart"/>
      <w:r w:rsidRPr="00EF1C99">
        <w:rPr>
          <w:sz w:val="24"/>
        </w:rPr>
        <w:t>Johnson, M.T.J., Lajeunesse, M.J. &amp; Agrawal, A.A. (2006)</w:t>
      </w:r>
      <w:r>
        <w:rPr>
          <w:sz w:val="24"/>
        </w:rPr>
        <w:t>.</w:t>
      </w:r>
      <w:proofErr w:type="gramEnd"/>
      <w:r w:rsidRPr="00EF1C99">
        <w:rPr>
          <w:sz w:val="24"/>
        </w:rPr>
        <w:t xml:space="preserve"> </w:t>
      </w:r>
      <w:proofErr w:type="gramStart"/>
      <w:r w:rsidRPr="00EF1C99">
        <w:rPr>
          <w:sz w:val="24"/>
        </w:rPr>
        <w:t>Additive and interactive effects of plant genotypic diversity on arthropod communities and plant fitness.</w:t>
      </w:r>
      <w:proofErr w:type="gramEnd"/>
      <w:r w:rsidRPr="00EF1C99">
        <w:rPr>
          <w:sz w:val="24"/>
        </w:rPr>
        <w:t xml:space="preserve"> </w:t>
      </w:r>
      <w:r w:rsidRPr="00EF1C99">
        <w:rPr>
          <w:i/>
          <w:sz w:val="24"/>
        </w:rPr>
        <w:t>Ecol</w:t>
      </w:r>
      <w:r>
        <w:rPr>
          <w:i/>
          <w:sz w:val="24"/>
        </w:rPr>
        <w:t xml:space="preserve">. </w:t>
      </w:r>
      <w:proofErr w:type="spellStart"/>
      <w:r>
        <w:rPr>
          <w:i/>
          <w:sz w:val="24"/>
        </w:rPr>
        <w:t>Lett</w:t>
      </w:r>
      <w:proofErr w:type="spellEnd"/>
      <w:r>
        <w:rPr>
          <w:i/>
          <w:sz w:val="24"/>
        </w:rPr>
        <w:t>.</w:t>
      </w:r>
      <w:r w:rsidRPr="00EF1C99">
        <w:rPr>
          <w:sz w:val="24"/>
        </w:rPr>
        <w:t>, 9, 24-34.</w:t>
      </w:r>
    </w:p>
    <w:p w:rsidR="00D553F6" w:rsidRPr="00EF1C99" w:rsidRDefault="00D553F6" w:rsidP="00D553F6">
      <w:pPr>
        <w:widowControl w:val="0"/>
        <w:autoSpaceDE w:val="0"/>
        <w:autoSpaceDN w:val="0"/>
        <w:adjustRightInd w:val="0"/>
        <w:spacing w:after="0" w:line="360" w:lineRule="auto"/>
        <w:ind w:left="720" w:hanging="720"/>
        <w:rPr>
          <w:rFonts w:ascii="Times New Roman" w:hAnsi="Times New Roman" w:cs="Times New Roman"/>
          <w:sz w:val="24"/>
          <w:szCs w:val="24"/>
        </w:rPr>
      </w:pPr>
      <w:r w:rsidRPr="00EF1C99">
        <w:rPr>
          <w:rFonts w:ascii="Times New Roman" w:hAnsi="Times New Roman" w:cs="Times New Roman"/>
          <w:sz w:val="24"/>
          <w:szCs w:val="24"/>
        </w:rPr>
        <w:t>Lewontin, R.C. (1974)</w:t>
      </w:r>
      <w:r>
        <w:rPr>
          <w:rFonts w:ascii="Times New Roman" w:hAnsi="Times New Roman" w:cs="Times New Roman"/>
          <w:sz w:val="24"/>
          <w:szCs w:val="24"/>
        </w:rPr>
        <w:t>.</w:t>
      </w:r>
      <w:r w:rsidRPr="00EF1C99">
        <w:rPr>
          <w:rFonts w:ascii="Times New Roman" w:hAnsi="Times New Roman" w:cs="Times New Roman"/>
          <w:sz w:val="24"/>
          <w:szCs w:val="24"/>
        </w:rPr>
        <w:t xml:space="preserve"> </w:t>
      </w:r>
      <w:proofErr w:type="gramStart"/>
      <w:r w:rsidRPr="00EF1C99">
        <w:rPr>
          <w:rFonts w:ascii="Times New Roman" w:hAnsi="Times New Roman" w:cs="Times New Roman"/>
          <w:i/>
          <w:sz w:val="24"/>
          <w:szCs w:val="24"/>
        </w:rPr>
        <w:t>The genetic basis to evolutionary change</w:t>
      </w:r>
      <w:r w:rsidRPr="00EF1C99">
        <w:rPr>
          <w:rFonts w:ascii="Times New Roman" w:hAnsi="Times New Roman" w:cs="Times New Roman"/>
          <w:sz w:val="24"/>
          <w:szCs w:val="24"/>
        </w:rPr>
        <w:t>.</w:t>
      </w:r>
      <w:proofErr w:type="gramEnd"/>
      <w:r w:rsidRPr="00EF1C99">
        <w:rPr>
          <w:rFonts w:ascii="Times New Roman" w:hAnsi="Times New Roman" w:cs="Times New Roman"/>
          <w:sz w:val="24"/>
          <w:szCs w:val="24"/>
        </w:rPr>
        <w:t xml:space="preserve"> </w:t>
      </w:r>
      <w:proofErr w:type="gramStart"/>
      <w:r w:rsidRPr="00EF1C99">
        <w:rPr>
          <w:rFonts w:ascii="Times New Roman" w:hAnsi="Times New Roman" w:cs="Times New Roman"/>
          <w:sz w:val="24"/>
          <w:szCs w:val="24"/>
        </w:rPr>
        <w:t>Columbia University Press, New York, NY, USA.</w:t>
      </w:r>
      <w:proofErr w:type="gramEnd"/>
    </w:p>
    <w:p w:rsidR="00D553F6" w:rsidRPr="00E9229F" w:rsidRDefault="00D553F6" w:rsidP="00D553F6">
      <w:pPr>
        <w:spacing w:after="0" w:line="360" w:lineRule="auto"/>
        <w:ind w:left="720" w:hanging="720"/>
        <w:rPr>
          <w:rFonts w:ascii="Times New Roman" w:hAnsi="Times New Roman"/>
          <w:sz w:val="24"/>
          <w:szCs w:val="24"/>
        </w:rPr>
      </w:pPr>
      <w:proofErr w:type="gramStart"/>
      <w:r w:rsidRPr="00E9229F">
        <w:rPr>
          <w:rFonts w:ascii="Times New Roman" w:hAnsi="Times New Roman"/>
          <w:sz w:val="24"/>
          <w:szCs w:val="24"/>
        </w:rPr>
        <w:t>Mooney, K.A. &amp; Agrawal, A.A. (2008).</w:t>
      </w:r>
      <w:proofErr w:type="gramEnd"/>
      <w:r w:rsidRPr="00E9229F">
        <w:rPr>
          <w:rFonts w:ascii="Times New Roman" w:hAnsi="Times New Roman"/>
          <w:sz w:val="24"/>
          <w:szCs w:val="24"/>
        </w:rPr>
        <w:t xml:space="preserve"> Plant genotype shapes ant-aphid interactions: Implications for community structure and indirect plant defense. </w:t>
      </w:r>
      <w:r w:rsidRPr="00E9229F">
        <w:rPr>
          <w:rFonts w:ascii="Times New Roman" w:hAnsi="Times New Roman"/>
          <w:i/>
          <w:sz w:val="24"/>
          <w:szCs w:val="24"/>
        </w:rPr>
        <w:t>Am. Nat.</w:t>
      </w:r>
      <w:r w:rsidRPr="00E9229F">
        <w:rPr>
          <w:rFonts w:ascii="Times New Roman" w:hAnsi="Times New Roman"/>
          <w:sz w:val="24"/>
          <w:szCs w:val="24"/>
        </w:rPr>
        <w:t>, 171, E195-E205.</w:t>
      </w:r>
    </w:p>
    <w:p w:rsidR="00D553F6" w:rsidRPr="00EF1C99" w:rsidRDefault="00D553F6" w:rsidP="00D553F6">
      <w:pPr>
        <w:spacing w:after="0" w:line="360" w:lineRule="auto"/>
        <w:ind w:left="720" w:hanging="720"/>
        <w:rPr>
          <w:rFonts w:ascii="Times New Roman" w:hAnsi="Times New Roman"/>
          <w:sz w:val="24"/>
        </w:rPr>
      </w:pPr>
      <w:proofErr w:type="gramStart"/>
      <w:r w:rsidRPr="00EF1C99">
        <w:rPr>
          <w:rFonts w:ascii="Times New Roman" w:hAnsi="Times New Roman"/>
          <w:sz w:val="24"/>
        </w:rPr>
        <w:t xml:space="preserve">Whitham, T.G., Young, W.P., </w:t>
      </w:r>
      <w:proofErr w:type="spellStart"/>
      <w:r w:rsidRPr="00EF1C99">
        <w:rPr>
          <w:rFonts w:ascii="Times New Roman" w:hAnsi="Times New Roman"/>
          <w:sz w:val="24"/>
        </w:rPr>
        <w:t>Martinsen</w:t>
      </w:r>
      <w:proofErr w:type="spellEnd"/>
      <w:r w:rsidRPr="00EF1C99">
        <w:rPr>
          <w:rFonts w:ascii="Times New Roman" w:hAnsi="Times New Roman"/>
          <w:sz w:val="24"/>
        </w:rPr>
        <w:t xml:space="preserve">, G.D., </w:t>
      </w:r>
      <w:proofErr w:type="spellStart"/>
      <w:r w:rsidRPr="00EF1C99">
        <w:rPr>
          <w:rFonts w:ascii="Times New Roman" w:hAnsi="Times New Roman"/>
          <w:sz w:val="24"/>
        </w:rPr>
        <w:t>Gehring</w:t>
      </w:r>
      <w:proofErr w:type="spellEnd"/>
      <w:r w:rsidRPr="00EF1C99">
        <w:rPr>
          <w:rFonts w:ascii="Times New Roman" w:hAnsi="Times New Roman"/>
          <w:sz w:val="24"/>
        </w:rPr>
        <w:t>, C.A., S</w:t>
      </w:r>
      <w:r>
        <w:rPr>
          <w:rFonts w:ascii="Times New Roman" w:hAnsi="Times New Roman"/>
          <w:sz w:val="24"/>
        </w:rPr>
        <w:t xml:space="preserve">chweitzer, J.A., Shuster, S.M. </w:t>
      </w:r>
      <w:r>
        <w:rPr>
          <w:rFonts w:ascii="Times New Roman" w:hAnsi="Times New Roman"/>
          <w:i/>
          <w:sz w:val="24"/>
        </w:rPr>
        <w:t xml:space="preserve">et al. </w:t>
      </w:r>
      <w:r w:rsidRPr="00EF1C99">
        <w:rPr>
          <w:rFonts w:ascii="Times New Roman" w:hAnsi="Times New Roman"/>
          <w:sz w:val="24"/>
        </w:rPr>
        <w:t>(2003)</w:t>
      </w:r>
      <w:r>
        <w:rPr>
          <w:rFonts w:ascii="Times New Roman" w:hAnsi="Times New Roman"/>
          <w:sz w:val="24"/>
        </w:rPr>
        <w:t>.</w:t>
      </w:r>
      <w:proofErr w:type="gramEnd"/>
      <w:r w:rsidRPr="00EF1C99">
        <w:rPr>
          <w:rFonts w:ascii="Times New Roman" w:hAnsi="Times New Roman"/>
          <w:sz w:val="24"/>
        </w:rPr>
        <w:t xml:space="preserve"> Community and ecosystem genetics:  A consequence of the extended phenotype.  </w:t>
      </w:r>
      <w:r w:rsidRPr="00EF1C99">
        <w:rPr>
          <w:rFonts w:ascii="Times New Roman" w:hAnsi="Times New Roman"/>
          <w:i/>
          <w:sz w:val="24"/>
        </w:rPr>
        <w:t>Ecology</w:t>
      </w:r>
      <w:r w:rsidRPr="00EF1C99">
        <w:rPr>
          <w:rFonts w:ascii="Times New Roman" w:hAnsi="Times New Roman"/>
          <w:sz w:val="24"/>
        </w:rPr>
        <w:t xml:space="preserve">, 84, 559-573. </w:t>
      </w:r>
    </w:p>
    <w:p w:rsidR="00D553F6" w:rsidRDefault="00D553F6" w:rsidP="00D553F6">
      <w:pPr>
        <w:spacing w:after="0" w:line="360" w:lineRule="auto"/>
        <w:ind w:left="720" w:hanging="720"/>
        <w:rPr>
          <w:rFonts w:ascii="Times New Roman" w:hAnsi="Times New Roman"/>
          <w:sz w:val="24"/>
        </w:rPr>
      </w:pPr>
      <w:r w:rsidRPr="00EF1C99">
        <w:rPr>
          <w:rFonts w:ascii="Times New Roman" w:hAnsi="Times New Roman"/>
          <w:sz w:val="24"/>
        </w:rPr>
        <w:t>Whitham, T.G., Bailey, J.K., Schweitzer, J.A., Shuster, S.</w:t>
      </w:r>
      <w:r>
        <w:rPr>
          <w:rFonts w:ascii="Times New Roman" w:hAnsi="Times New Roman"/>
          <w:sz w:val="24"/>
        </w:rPr>
        <w:t xml:space="preserve">M., Bangert, R.K., </w:t>
      </w:r>
      <w:proofErr w:type="spellStart"/>
      <w:r>
        <w:rPr>
          <w:rFonts w:ascii="Times New Roman" w:hAnsi="Times New Roman"/>
          <w:sz w:val="24"/>
        </w:rPr>
        <w:t>LeRoy</w:t>
      </w:r>
      <w:proofErr w:type="spellEnd"/>
      <w:r>
        <w:rPr>
          <w:rFonts w:ascii="Times New Roman" w:hAnsi="Times New Roman"/>
          <w:sz w:val="24"/>
        </w:rPr>
        <w:t xml:space="preserve">, C.J. </w:t>
      </w:r>
      <w:r>
        <w:rPr>
          <w:rFonts w:ascii="Times New Roman" w:hAnsi="Times New Roman"/>
          <w:i/>
          <w:sz w:val="24"/>
        </w:rPr>
        <w:t>et al.</w:t>
      </w:r>
      <w:r>
        <w:rPr>
          <w:rFonts w:ascii="Times New Roman" w:hAnsi="Times New Roman"/>
          <w:sz w:val="24"/>
        </w:rPr>
        <w:t xml:space="preserve"> </w:t>
      </w:r>
      <w:r w:rsidRPr="00EF1C99">
        <w:rPr>
          <w:rFonts w:ascii="Times New Roman" w:hAnsi="Times New Roman"/>
          <w:sz w:val="24"/>
        </w:rPr>
        <w:t>(2006)</w:t>
      </w:r>
      <w:r>
        <w:rPr>
          <w:rFonts w:ascii="Times New Roman" w:hAnsi="Times New Roman"/>
          <w:sz w:val="24"/>
        </w:rPr>
        <w:t>.</w:t>
      </w:r>
      <w:r w:rsidRPr="00EF1C99">
        <w:rPr>
          <w:rFonts w:ascii="Times New Roman" w:hAnsi="Times New Roman"/>
          <w:sz w:val="24"/>
        </w:rPr>
        <w:t xml:space="preserve"> A framework for community and ecosystem genetics: From genes to ecosystems. </w:t>
      </w:r>
      <w:r>
        <w:rPr>
          <w:rFonts w:ascii="Times New Roman" w:hAnsi="Times New Roman"/>
          <w:i/>
          <w:sz w:val="24"/>
        </w:rPr>
        <w:t>Nat. Rev. Genet.</w:t>
      </w:r>
      <w:r w:rsidRPr="00EF1C99">
        <w:rPr>
          <w:rFonts w:ascii="Times New Roman" w:hAnsi="Times New Roman"/>
          <w:i/>
          <w:sz w:val="24"/>
        </w:rPr>
        <w:t>,</w:t>
      </w:r>
      <w:r w:rsidRPr="00EF1C99">
        <w:rPr>
          <w:rFonts w:ascii="Times New Roman" w:hAnsi="Times New Roman"/>
          <w:sz w:val="24"/>
        </w:rPr>
        <w:t xml:space="preserve"> 7, 510-523.</w:t>
      </w:r>
    </w:p>
    <w:p w:rsidR="00743BB5" w:rsidRPr="00F03C6B" w:rsidRDefault="00743BB5" w:rsidP="00743BB5">
      <w:pPr>
        <w:spacing w:after="0" w:line="360" w:lineRule="auto"/>
        <w:ind w:left="720" w:hanging="720"/>
        <w:rPr>
          <w:rFonts w:ascii="Times New Roman" w:hAnsi="Times New Roman"/>
          <w:i/>
          <w:sz w:val="24"/>
          <w:szCs w:val="24"/>
        </w:rPr>
      </w:pPr>
      <w:proofErr w:type="gramStart"/>
      <w:r>
        <w:rPr>
          <w:rFonts w:ascii="Times New Roman" w:hAnsi="Times New Roman"/>
          <w:sz w:val="24"/>
          <w:szCs w:val="24"/>
        </w:rPr>
        <w:t xml:space="preserve">Wolf, J.B., Brodie, E.D., </w:t>
      </w:r>
      <w:proofErr w:type="spellStart"/>
      <w:r>
        <w:rPr>
          <w:rFonts w:ascii="Times New Roman" w:hAnsi="Times New Roman"/>
          <w:sz w:val="24"/>
          <w:szCs w:val="24"/>
        </w:rPr>
        <w:t>Cheverud</w:t>
      </w:r>
      <w:proofErr w:type="spellEnd"/>
      <w:r>
        <w:rPr>
          <w:rFonts w:ascii="Times New Roman" w:hAnsi="Times New Roman"/>
          <w:sz w:val="24"/>
          <w:szCs w:val="24"/>
        </w:rPr>
        <w:t>, J.M., Moore, A.J. &amp; Wade, M.J. (1998).</w:t>
      </w:r>
      <w:proofErr w:type="gramEnd"/>
      <w:r>
        <w:rPr>
          <w:rFonts w:ascii="Times New Roman" w:hAnsi="Times New Roman"/>
          <w:sz w:val="24"/>
          <w:szCs w:val="24"/>
        </w:rPr>
        <w:t xml:space="preserve"> </w:t>
      </w:r>
      <w:proofErr w:type="gramStart"/>
      <w:r>
        <w:rPr>
          <w:rFonts w:ascii="Times New Roman" w:hAnsi="Times New Roman"/>
          <w:sz w:val="24"/>
          <w:szCs w:val="24"/>
        </w:rPr>
        <w:t>Evolutionary consequences of indirect genetic effects.</w:t>
      </w:r>
      <w:proofErr w:type="gramEnd"/>
      <w:r>
        <w:rPr>
          <w:rFonts w:ascii="Times New Roman" w:hAnsi="Times New Roman"/>
          <w:sz w:val="24"/>
          <w:szCs w:val="24"/>
        </w:rPr>
        <w:t xml:space="preserve"> </w:t>
      </w:r>
      <w:proofErr w:type="gramStart"/>
      <w:r>
        <w:rPr>
          <w:rFonts w:ascii="Times New Roman" w:hAnsi="Times New Roman"/>
          <w:i/>
          <w:sz w:val="24"/>
          <w:szCs w:val="24"/>
        </w:rPr>
        <w:t xml:space="preserve">Trends Ecol. </w:t>
      </w:r>
      <w:proofErr w:type="spellStart"/>
      <w:r>
        <w:rPr>
          <w:rFonts w:ascii="Times New Roman" w:hAnsi="Times New Roman"/>
          <w:i/>
          <w:sz w:val="24"/>
          <w:szCs w:val="24"/>
        </w:rPr>
        <w:t>Evol</w:t>
      </w:r>
      <w:proofErr w:type="spellEnd"/>
      <w:r>
        <w:rPr>
          <w:rFonts w:ascii="Times New Roman" w:hAnsi="Times New Roman"/>
          <w:i/>
          <w:sz w:val="24"/>
          <w:szCs w:val="24"/>
        </w:rPr>
        <w:t>.</w:t>
      </w:r>
      <w:r>
        <w:rPr>
          <w:rFonts w:ascii="Times New Roman" w:hAnsi="Times New Roman"/>
          <w:sz w:val="24"/>
          <w:szCs w:val="24"/>
        </w:rPr>
        <w:t>, 13, 64-69.</w:t>
      </w:r>
      <w:proofErr w:type="gramEnd"/>
      <w:r>
        <w:rPr>
          <w:rFonts w:ascii="Times New Roman" w:hAnsi="Times New Roman"/>
          <w:i/>
          <w:sz w:val="24"/>
          <w:szCs w:val="24"/>
        </w:rPr>
        <w:t xml:space="preserve"> </w:t>
      </w:r>
    </w:p>
    <w:p w:rsidR="00743BB5" w:rsidRPr="00D553F6" w:rsidRDefault="00743BB5" w:rsidP="00D553F6">
      <w:pPr>
        <w:spacing w:after="0" w:line="360" w:lineRule="auto"/>
        <w:ind w:left="720" w:hanging="720"/>
        <w:rPr>
          <w:rFonts w:ascii="Times New Roman" w:hAnsi="Times New Roman"/>
          <w:sz w:val="24"/>
        </w:rPr>
      </w:pPr>
    </w:p>
    <w:p w:rsidR="00DC457F" w:rsidRPr="005E6F79" w:rsidRDefault="00BB360C" w:rsidP="005E6F79">
      <w:pPr>
        <w:spacing w:line="360" w:lineRule="auto"/>
        <w:rPr>
          <w:rFonts w:ascii="Times New Roman" w:hAnsi="Times New Roman" w:cs="Times New Roman"/>
        </w:rPr>
      </w:pPr>
      <w:proofErr w:type="gramStart"/>
      <w:r w:rsidRPr="005E6F79">
        <w:rPr>
          <w:rFonts w:ascii="Times New Roman" w:hAnsi="Times New Roman" w:cs="Times New Roman"/>
          <w:b/>
          <w:sz w:val="36"/>
          <w:szCs w:val="36"/>
        </w:rPr>
        <w:lastRenderedPageBreak/>
        <w:t>APPENDICES.</w:t>
      </w:r>
      <w:proofErr w:type="gramEnd"/>
    </w:p>
    <w:p w:rsidR="00DC457F" w:rsidRDefault="00DC457F">
      <w:pPr>
        <w:rPr>
          <w:rFonts w:ascii="Times New Roman" w:eastAsia="Times New Roman" w:hAnsi="Times New Roman" w:cs="Times New Roman"/>
          <w:b/>
          <w:sz w:val="36"/>
          <w:szCs w:val="36"/>
        </w:rPr>
      </w:pPr>
      <w:r>
        <w:rPr>
          <w:b/>
          <w:sz w:val="36"/>
          <w:szCs w:val="36"/>
        </w:rPr>
        <w:br w:type="page"/>
      </w:r>
    </w:p>
    <w:p w:rsidR="00DC457F" w:rsidRPr="0055320A" w:rsidRDefault="00DC457F" w:rsidP="00DC457F">
      <w:pPr>
        <w:spacing w:after="0" w:line="360" w:lineRule="auto"/>
        <w:rPr>
          <w:rFonts w:ascii="Times New Roman" w:hAnsi="Times New Roman"/>
          <w:b/>
          <w:sz w:val="24"/>
          <w:szCs w:val="24"/>
        </w:rPr>
      </w:pPr>
      <w:proofErr w:type="gramStart"/>
      <w:r w:rsidRPr="0055320A">
        <w:rPr>
          <w:rFonts w:ascii="Times New Roman" w:hAnsi="Times New Roman"/>
          <w:b/>
          <w:sz w:val="24"/>
          <w:szCs w:val="24"/>
        </w:rPr>
        <w:lastRenderedPageBreak/>
        <w:t>Ap</w:t>
      </w:r>
      <w:r>
        <w:rPr>
          <w:rFonts w:ascii="Times New Roman" w:hAnsi="Times New Roman"/>
          <w:b/>
          <w:sz w:val="24"/>
          <w:szCs w:val="24"/>
        </w:rPr>
        <w:t>pendix 1.</w:t>
      </w:r>
      <w:proofErr w:type="gramEnd"/>
      <w:r>
        <w:rPr>
          <w:rFonts w:ascii="Times New Roman" w:hAnsi="Times New Roman"/>
          <w:b/>
          <w:sz w:val="24"/>
          <w:szCs w:val="24"/>
        </w:rPr>
        <w:t xml:space="preserve"> Allometric equation used to determine aboveground biomass estimates</w:t>
      </w:r>
    </w:p>
    <w:p w:rsidR="00DC457F" w:rsidRDefault="00DC457F" w:rsidP="00DC457F">
      <w:pPr>
        <w:spacing w:after="0" w:line="360" w:lineRule="auto"/>
        <w:rPr>
          <w:rFonts w:ascii="Times New Roman" w:hAnsi="Times New Roman"/>
          <w:sz w:val="24"/>
          <w:szCs w:val="24"/>
        </w:rPr>
      </w:pPr>
      <w:r w:rsidRPr="0055320A">
        <w:rPr>
          <w:rFonts w:ascii="Times New Roman" w:hAnsi="Times New Roman"/>
          <w:sz w:val="24"/>
          <w:szCs w:val="24"/>
        </w:rPr>
        <w:t xml:space="preserve">We sampled natural populations of </w:t>
      </w:r>
      <w:r w:rsidRPr="0055320A">
        <w:rPr>
          <w:rFonts w:ascii="Times New Roman" w:hAnsi="Times New Roman"/>
          <w:i/>
          <w:sz w:val="24"/>
          <w:szCs w:val="24"/>
        </w:rPr>
        <w:t xml:space="preserve">S. altissima </w:t>
      </w:r>
      <w:r w:rsidRPr="0055320A">
        <w:rPr>
          <w:rFonts w:ascii="Times New Roman" w:hAnsi="Times New Roman"/>
          <w:sz w:val="24"/>
          <w:szCs w:val="24"/>
        </w:rPr>
        <w:t xml:space="preserve">and </w:t>
      </w:r>
      <w:r w:rsidRPr="0055320A">
        <w:rPr>
          <w:rFonts w:ascii="Times New Roman" w:hAnsi="Times New Roman"/>
          <w:i/>
          <w:sz w:val="24"/>
          <w:szCs w:val="24"/>
        </w:rPr>
        <w:t xml:space="preserve">S. gigantea </w:t>
      </w:r>
      <w:r w:rsidRPr="0055320A">
        <w:rPr>
          <w:rFonts w:ascii="Times New Roman" w:hAnsi="Times New Roman"/>
          <w:iCs/>
          <w:sz w:val="24"/>
          <w:szCs w:val="24"/>
        </w:rPr>
        <w:t>from natural populations at ORNL</w:t>
      </w:r>
      <w:r w:rsidRPr="0055320A">
        <w:rPr>
          <w:rFonts w:ascii="Times New Roman" w:hAnsi="Times New Roman"/>
          <w:sz w:val="24"/>
          <w:szCs w:val="24"/>
        </w:rPr>
        <w:t xml:space="preserve">, recorded the height of the stems and major braches (&gt;10 cm), and oven dried each individual (24 hr at 70 °C).  We weighed each sample (n=15 per species) and determined an allometric equation which estimates biomass (Weight (g) = (-0.071 + 0.0346 * height (cm) ^ 2).  We found no significant differences between the allometric equations for </w:t>
      </w:r>
      <w:r w:rsidRPr="0055320A">
        <w:rPr>
          <w:rFonts w:ascii="Times New Roman" w:hAnsi="Times New Roman"/>
          <w:i/>
          <w:sz w:val="24"/>
          <w:szCs w:val="24"/>
        </w:rPr>
        <w:t xml:space="preserve">S. altissima </w:t>
      </w:r>
      <w:r w:rsidRPr="0055320A">
        <w:rPr>
          <w:rFonts w:ascii="Times New Roman" w:hAnsi="Times New Roman"/>
          <w:sz w:val="24"/>
          <w:szCs w:val="24"/>
        </w:rPr>
        <w:t xml:space="preserve">and </w:t>
      </w:r>
      <w:r w:rsidRPr="0055320A">
        <w:rPr>
          <w:rFonts w:ascii="Times New Roman" w:hAnsi="Times New Roman"/>
          <w:i/>
          <w:sz w:val="24"/>
          <w:szCs w:val="24"/>
        </w:rPr>
        <w:t>S. gigantea</w:t>
      </w:r>
      <w:r w:rsidRPr="0055320A">
        <w:rPr>
          <w:rFonts w:ascii="Times New Roman" w:hAnsi="Times New Roman"/>
          <w:sz w:val="24"/>
          <w:szCs w:val="24"/>
        </w:rPr>
        <w:t xml:space="preserve">; therefore, we pooled the </w:t>
      </w:r>
      <w:r>
        <w:rPr>
          <w:rFonts w:ascii="Times New Roman" w:hAnsi="Times New Roman"/>
          <w:sz w:val="24"/>
          <w:szCs w:val="24"/>
        </w:rPr>
        <w:t>data and used only one equation.  This equation explained 83 % of the variation in biomass (dry weight) and both the linear (p &lt; 0.001) and quadratic terms (p = 0.007) were statistically significant.</w:t>
      </w:r>
    </w:p>
    <w:p w:rsidR="00DC457F" w:rsidRPr="00DC457F" w:rsidRDefault="00DC457F" w:rsidP="00DC457F">
      <w:pPr>
        <w:rPr>
          <w:rFonts w:ascii="Times New Roman" w:hAnsi="Times New Roman"/>
          <w:sz w:val="24"/>
          <w:szCs w:val="24"/>
        </w:rPr>
      </w:pPr>
      <w:r>
        <w:rPr>
          <w:rFonts w:ascii="Times New Roman" w:hAnsi="Times New Roman"/>
          <w:sz w:val="24"/>
          <w:szCs w:val="24"/>
        </w:rPr>
        <w:br w:type="page"/>
      </w:r>
      <w:proofErr w:type="gramStart"/>
      <w:r>
        <w:rPr>
          <w:rFonts w:ascii="Times New Roman" w:hAnsi="Times New Roman"/>
          <w:b/>
          <w:sz w:val="24"/>
          <w:szCs w:val="24"/>
        </w:rPr>
        <w:lastRenderedPageBreak/>
        <w:t>Appendix 2.</w:t>
      </w:r>
      <w:proofErr w:type="gramEnd"/>
      <w:r w:rsidRPr="0055320A">
        <w:rPr>
          <w:rFonts w:ascii="Times New Roman" w:hAnsi="Times New Roman"/>
          <w:b/>
          <w:sz w:val="24"/>
          <w:szCs w:val="24"/>
        </w:rPr>
        <w:t xml:space="preserve"> </w:t>
      </w:r>
      <w:r>
        <w:rPr>
          <w:rFonts w:ascii="Times New Roman" w:hAnsi="Times New Roman"/>
          <w:b/>
          <w:sz w:val="24"/>
          <w:szCs w:val="24"/>
        </w:rPr>
        <w:t>Taxonomic groups for pollinator identification</w:t>
      </w:r>
    </w:p>
    <w:p w:rsidR="00DC457F" w:rsidRDefault="00DC457F" w:rsidP="00DC457F">
      <w:pPr>
        <w:spacing w:after="0" w:line="360" w:lineRule="auto"/>
        <w:rPr>
          <w:rFonts w:ascii="Times New Roman" w:hAnsi="Times New Roman"/>
          <w:sz w:val="24"/>
          <w:szCs w:val="24"/>
        </w:rPr>
      </w:pPr>
      <w:r w:rsidRPr="0055320A">
        <w:rPr>
          <w:rFonts w:ascii="Times New Roman" w:hAnsi="Times New Roman"/>
          <w:sz w:val="24"/>
          <w:szCs w:val="24"/>
        </w:rPr>
        <w:t xml:space="preserve">Pollinators were grouped into taxa based on differences the surveyor (MAG) could consistently identify, from a range that </w:t>
      </w:r>
      <w:r>
        <w:rPr>
          <w:rFonts w:ascii="Times New Roman" w:hAnsi="Times New Roman"/>
          <w:sz w:val="24"/>
          <w:szCs w:val="24"/>
        </w:rPr>
        <w:t>did not influence pollinators (3m from the pot</w:t>
      </w:r>
      <w:r w:rsidRPr="0055320A">
        <w:rPr>
          <w:rFonts w:ascii="Times New Roman" w:hAnsi="Times New Roman"/>
          <w:sz w:val="24"/>
          <w:szCs w:val="24"/>
        </w:rPr>
        <w:t xml:space="preserve">).  </w:t>
      </w:r>
      <w:proofErr w:type="spellStart"/>
      <w:r w:rsidRPr="0055320A">
        <w:rPr>
          <w:rFonts w:ascii="Times New Roman" w:hAnsi="Times New Roman"/>
          <w:i/>
          <w:sz w:val="24"/>
          <w:szCs w:val="24"/>
        </w:rPr>
        <w:t>Atteva</w:t>
      </w:r>
      <w:proofErr w:type="spellEnd"/>
      <w:r w:rsidRPr="0055320A">
        <w:rPr>
          <w:rFonts w:ascii="Times New Roman" w:hAnsi="Times New Roman"/>
          <w:i/>
          <w:sz w:val="24"/>
          <w:szCs w:val="24"/>
        </w:rPr>
        <w:t xml:space="preserve"> </w:t>
      </w:r>
      <w:proofErr w:type="spellStart"/>
      <w:r w:rsidRPr="0055320A">
        <w:rPr>
          <w:rFonts w:ascii="Times New Roman" w:hAnsi="Times New Roman"/>
          <w:i/>
          <w:sz w:val="24"/>
          <w:szCs w:val="24"/>
        </w:rPr>
        <w:t>aurea</w:t>
      </w:r>
      <w:proofErr w:type="spellEnd"/>
      <w:r w:rsidRPr="0055320A">
        <w:rPr>
          <w:rFonts w:ascii="Times New Roman" w:hAnsi="Times New Roman"/>
          <w:sz w:val="24"/>
          <w:szCs w:val="24"/>
        </w:rPr>
        <w:t xml:space="preserve"> and </w:t>
      </w:r>
      <w:proofErr w:type="spellStart"/>
      <w:r w:rsidRPr="0055320A">
        <w:rPr>
          <w:rFonts w:ascii="Times New Roman" w:hAnsi="Times New Roman"/>
          <w:i/>
          <w:sz w:val="24"/>
          <w:szCs w:val="24"/>
        </w:rPr>
        <w:t>Chaliognathus</w:t>
      </w:r>
      <w:proofErr w:type="spellEnd"/>
      <w:r w:rsidRPr="0055320A">
        <w:rPr>
          <w:rFonts w:ascii="Times New Roman" w:hAnsi="Times New Roman"/>
          <w:i/>
          <w:sz w:val="24"/>
          <w:szCs w:val="24"/>
        </w:rPr>
        <w:t xml:space="preserve"> pennsylvanicus</w:t>
      </w:r>
      <w:r w:rsidRPr="0055320A">
        <w:rPr>
          <w:rFonts w:ascii="Times New Roman" w:hAnsi="Times New Roman"/>
          <w:sz w:val="24"/>
          <w:szCs w:val="24"/>
        </w:rPr>
        <w:t xml:space="preserve"> were very common, and distinct enough to be identified to the species level.  </w:t>
      </w:r>
      <w:r w:rsidRPr="0055320A">
        <w:rPr>
          <w:rFonts w:ascii="Times New Roman" w:hAnsi="Times New Roman"/>
          <w:i/>
          <w:sz w:val="24"/>
          <w:szCs w:val="24"/>
        </w:rPr>
        <w:t xml:space="preserve">Apis </w:t>
      </w:r>
      <w:r w:rsidRPr="0055320A">
        <w:rPr>
          <w:rFonts w:ascii="Times New Roman" w:hAnsi="Times New Roman"/>
          <w:iCs/>
          <w:sz w:val="24"/>
          <w:szCs w:val="24"/>
        </w:rPr>
        <w:t xml:space="preserve">spp. </w:t>
      </w:r>
      <w:r w:rsidRPr="0055320A">
        <w:rPr>
          <w:rFonts w:ascii="Times New Roman" w:hAnsi="Times New Roman"/>
          <w:sz w:val="24"/>
          <w:szCs w:val="24"/>
        </w:rPr>
        <w:t xml:space="preserve">and </w:t>
      </w:r>
      <w:r w:rsidRPr="0055320A">
        <w:rPr>
          <w:rFonts w:ascii="Times New Roman" w:hAnsi="Times New Roman"/>
          <w:i/>
          <w:sz w:val="24"/>
          <w:szCs w:val="24"/>
        </w:rPr>
        <w:t xml:space="preserve">Bombus </w:t>
      </w:r>
      <w:r w:rsidRPr="0055320A">
        <w:rPr>
          <w:rFonts w:ascii="Times New Roman" w:hAnsi="Times New Roman"/>
          <w:iCs/>
          <w:sz w:val="24"/>
          <w:szCs w:val="24"/>
        </w:rPr>
        <w:t>spp</w:t>
      </w:r>
      <w:r w:rsidRPr="0055320A">
        <w:rPr>
          <w:rFonts w:ascii="Times New Roman" w:hAnsi="Times New Roman"/>
          <w:i/>
          <w:sz w:val="24"/>
          <w:szCs w:val="24"/>
        </w:rPr>
        <w:t xml:space="preserve">. </w:t>
      </w:r>
      <w:r w:rsidRPr="0055320A">
        <w:rPr>
          <w:rFonts w:ascii="Times New Roman" w:hAnsi="Times New Roman"/>
          <w:sz w:val="24"/>
          <w:szCs w:val="24"/>
        </w:rPr>
        <w:t xml:space="preserve">visitors were identified at the genus level.  We also identified the following Lepidoptera and Hymenoptera families </w:t>
      </w:r>
      <w:proofErr w:type="spellStart"/>
      <w:r w:rsidRPr="0055320A">
        <w:rPr>
          <w:rFonts w:ascii="Times New Roman" w:hAnsi="Times New Roman"/>
          <w:sz w:val="24"/>
          <w:szCs w:val="24"/>
        </w:rPr>
        <w:t>Halictidae</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Hesperiidae</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Papilionoidea</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Spechidae</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Syrphidae</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Tiphiidae</w:t>
      </w:r>
      <w:proofErr w:type="spellEnd"/>
      <w:r w:rsidRPr="0055320A">
        <w:rPr>
          <w:rFonts w:ascii="Times New Roman" w:hAnsi="Times New Roman"/>
          <w:sz w:val="24"/>
          <w:szCs w:val="24"/>
        </w:rPr>
        <w:t xml:space="preserve"> and superfamily </w:t>
      </w:r>
      <w:proofErr w:type="spellStart"/>
      <w:r w:rsidRPr="0055320A">
        <w:rPr>
          <w:rFonts w:ascii="Times New Roman" w:hAnsi="Times New Roman"/>
          <w:sz w:val="24"/>
          <w:szCs w:val="24"/>
        </w:rPr>
        <w:t>Vespoidea</w:t>
      </w:r>
      <w:proofErr w:type="spellEnd"/>
      <w:r w:rsidRPr="0055320A">
        <w:rPr>
          <w:rFonts w:ascii="Times New Roman" w:hAnsi="Times New Roman"/>
          <w:sz w:val="24"/>
          <w:szCs w:val="24"/>
        </w:rPr>
        <w:t xml:space="preserve"> that commonly visited flowers in the treatment pots.  Especially common pollinators and the taxa in which they were grouped included </w:t>
      </w:r>
      <w:r w:rsidRPr="0055320A">
        <w:rPr>
          <w:rFonts w:ascii="Times New Roman" w:hAnsi="Times New Roman"/>
          <w:i/>
          <w:sz w:val="24"/>
          <w:szCs w:val="24"/>
        </w:rPr>
        <w:t xml:space="preserve">Apis </w:t>
      </w:r>
      <w:proofErr w:type="spellStart"/>
      <w:r w:rsidRPr="0055320A">
        <w:rPr>
          <w:rFonts w:ascii="Times New Roman" w:hAnsi="Times New Roman"/>
          <w:i/>
          <w:sz w:val="24"/>
          <w:szCs w:val="24"/>
        </w:rPr>
        <w:t>mellifera</w:t>
      </w:r>
      <w:proofErr w:type="spellEnd"/>
      <w:r w:rsidRPr="0055320A">
        <w:rPr>
          <w:rFonts w:ascii="Times New Roman" w:hAnsi="Times New Roman"/>
          <w:i/>
          <w:sz w:val="24"/>
          <w:szCs w:val="24"/>
        </w:rPr>
        <w:t xml:space="preserve"> </w:t>
      </w:r>
      <w:r w:rsidRPr="0055320A">
        <w:rPr>
          <w:rFonts w:ascii="Times New Roman" w:hAnsi="Times New Roman"/>
          <w:sz w:val="24"/>
          <w:szCs w:val="24"/>
        </w:rPr>
        <w:t>(</w:t>
      </w:r>
      <w:r w:rsidRPr="0055320A">
        <w:rPr>
          <w:rFonts w:ascii="Times New Roman" w:hAnsi="Times New Roman"/>
          <w:i/>
          <w:sz w:val="24"/>
          <w:szCs w:val="24"/>
        </w:rPr>
        <w:t>Apis</w:t>
      </w:r>
      <w:r w:rsidRPr="0055320A">
        <w:rPr>
          <w:rFonts w:ascii="Times New Roman" w:hAnsi="Times New Roman"/>
          <w:sz w:val="24"/>
          <w:szCs w:val="24"/>
        </w:rPr>
        <w:t xml:space="preserve">), </w:t>
      </w:r>
      <w:r w:rsidRPr="0055320A">
        <w:rPr>
          <w:rFonts w:ascii="Times New Roman" w:hAnsi="Times New Roman"/>
          <w:i/>
          <w:sz w:val="24"/>
          <w:szCs w:val="24"/>
        </w:rPr>
        <w:t xml:space="preserve">Bombus impatiens </w:t>
      </w:r>
      <w:r w:rsidRPr="0055320A">
        <w:rPr>
          <w:rFonts w:ascii="Times New Roman" w:hAnsi="Times New Roman"/>
          <w:sz w:val="24"/>
          <w:szCs w:val="24"/>
        </w:rPr>
        <w:t>(</w:t>
      </w:r>
      <w:r w:rsidRPr="0055320A">
        <w:rPr>
          <w:rFonts w:ascii="Times New Roman" w:hAnsi="Times New Roman"/>
          <w:i/>
          <w:sz w:val="24"/>
          <w:szCs w:val="24"/>
        </w:rPr>
        <w:t>Bombus</w:t>
      </w:r>
      <w:r w:rsidRPr="0055320A">
        <w:rPr>
          <w:rFonts w:ascii="Times New Roman" w:hAnsi="Times New Roman"/>
          <w:sz w:val="24"/>
          <w:szCs w:val="24"/>
        </w:rPr>
        <w:t xml:space="preserve">), </w:t>
      </w:r>
      <w:r w:rsidRPr="0055320A">
        <w:rPr>
          <w:rFonts w:ascii="Times New Roman" w:hAnsi="Times New Roman"/>
          <w:i/>
          <w:sz w:val="24"/>
          <w:szCs w:val="24"/>
        </w:rPr>
        <w:t xml:space="preserve">Agapostemon </w:t>
      </w:r>
      <w:r w:rsidRPr="0055320A">
        <w:rPr>
          <w:rFonts w:ascii="Times New Roman" w:hAnsi="Times New Roman"/>
          <w:sz w:val="24"/>
          <w:szCs w:val="24"/>
        </w:rPr>
        <w:t>sp. (</w:t>
      </w:r>
      <w:proofErr w:type="spellStart"/>
      <w:r w:rsidRPr="0055320A">
        <w:rPr>
          <w:rFonts w:ascii="Times New Roman" w:hAnsi="Times New Roman"/>
          <w:sz w:val="24"/>
          <w:szCs w:val="24"/>
        </w:rPr>
        <w:t>Halictidae</w:t>
      </w:r>
      <w:proofErr w:type="spellEnd"/>
      <w:r w:rsidRPr="0055320A">
        <w:rPr>
          <w:rFonts w:ascii="Times New Roman" w:hAnsi="Times New Roman"/>
          <w:sz w:val="24"/>
          <w:szCs w:val="24"/>
        </w:rPr>
        <w:t xml:space="preserve">), </w:t>
      </w:r>
      <w:proofErr w:type="spellStart"/>
      <w:r w:rsidRPr="0055320A">
        <w:rPr>
          <w:rFonts w:ascii="Times New Roman" w:hAnsi="Times New Roman"/>
          <w:i/>
          <w:sz w:val="24"/>
          <w:szCs w:val="24"/>
        </w:rPr>
        <w:t>Junonia</w:t>
      </w:r>
      <w:proofErr w:type="spellEnd"/>
      <w:r w:rsidRPr="0055320A">
        <w:rPr>
          <w:rFonts w:ascii="Times New Roman" w:hAnsi="Times New Roman"/>
          <w:i/>
          <w:sz w:val="24"/>
          <w:szCs w:val="24"/>
        </w:rPr>
        <w:t xml:space="preserve"> </w:t>
      </w:r>
      <w:proofErr w:type="spellStart"/>
      <w:r w:rsidRPr="0055320A">
        <w:rPr>
          <w:rFonts w:ascii="Times New Roman" w:hAnsi="Times New Roman"/>
          <w:i/>
          <w:sz w:val="24"/>
          <w:szCs w:val="24"/>
        </w:rPr>
        <w:t>coenia</w:t>
      </w:r>
      <w:proofErr w:type="spellEnd"/>
      <w:r w:rsidRPr="0055320A">
        <w:rPr>
          <w:rFonts w:ascii="Times New Roman" w:hAnsi="Times New Roman"/>
          <w:i/>
          <w:sz w:val="24"/>
          <w:szCs w:val="24"/>
        </w:rPr>
        <w:t xml:space="preserve"> </w:t>
      </w:r>
      <w:r w:rsidRPr="0055320A">
        <w:rPr>
          <w:rFonts w:ascii="Times New Roman" w:hAnsi="Times New Roman"/>
          <w:sz w:val="24"/>
          <w:szCs w:val="24"/>
        </w:rPr>
        <w:t>(</w:t>
      </w:r>
      <w:proofErr w:type="spellStart"/>
      <w:r w:rsidRPr="0055320A">
        <w:rPr>
          <w:rFonts w:ascii="Times New Roman" w:hAnsi="Times New Roman"/>
          <w:sz w:val="24"/>
          <w:szCs w:val="24"/>
        </w:rPr>
        <w:t>Papilionoidea</w:t>
      </w:r>
      <w:proofErr w:type="spellEnd"/>
      <w:r w:rsidRPr="0055320A">
        <w:rPr>
          <w:rFonts w:ascii="Times New Roman" w:hAnsi="Times New Roman"/>
          <w:sz w:val="24"/>
          <w:szCs w:val="24"/>
        </w:rPr>
        <w:t xml:space="preserve">), </w:t>
      </w:r>
      <w:proofErr w:type="spellStart"/>
      <w:r w:rsidRPr="0055320A">
        <w:rPr>
          <w:rFonts w:ascii="Times New Roman" w:hAnsi="Times New Roman"/>
          <w:i/>
          <w:sz w:val="24"/>
          <w:szCs w:val="24"/>
        </w:rPr>
        <w:t>Toxomerus</w:t>
      </w:r>
      <w:proofErr w:type="spellEnd"/>
      <w:r w:rsidRPr="0055320A">
        <w:rPr>
          <w:rFonts w:ascii="Times New Roman" w:hAnsi="Times New Roman"/>
          <w:i/>
          <w:sz w:val="24"/>
          <w:szCs w:val="24"/>
        </w:rPr>
        <w:t xml:space="preserve"> </w:t>
      </w:r>
      <w:r w:rsidRPr="0055320A">
        <w:rPr>
          <w:rFonts w:ascii="Times New Roman" w:hAnsi="Times New Roman"/>
          <w:sz w:val="24"/>
          <w:szCs w:val="24"/>
        </w:rPr>
        <w:t>sp. (</w:t>
      </w:r>
      <w:proofErr w:type="spellStart"/>
      <w:r w:rsidRPr="0055320A">
        <w:rPr>
          <w:rFonts w:ascii="Times New Roman" w:hAnsi="Times New Roman"/>
          <w:sz w:val="24"/>
          <w:szCs w:val="24"/>
        </w:rPr>
        <w:t>Syrphidae</w:t>
      </w:r>
      <w:proofErr w:type="spellEnd"/>
      <w:r w:rsidRPr="0055320A">
        <w:rPr>
          <w:rFonts w:ascii="Times New Roman" w:hAnsi="Times New Roman"/>
          <w:sz w:val="24"/>
          <w:szCs w:val="24"/>
        </w:rPr>
        <w:t xml:space="preserve">), </w:t>
      </w:r>
      <w:r w:rsidRPr="0055320A">
        <w:rPr>
          <w:rFonts w:ascii="Times New Roman" w:hAnsi="Times New Roman"/>
          <w:i/>
          <w:sz w:val="24"/>
          <w:szCs w:val="24"/>
        </w:rPr>
        <w:t xml:space="preserve"> </w:t>
      </w:r>
      <w:proofErr w:type="spellStart"/>
      <w:r w:rsidRPr="0055320A">
        <w:rPr>
          <w:rFonts w:ascii="Times New Roman" w:hAnsi="Times New Roman"/>
          <w:i/>
          <w:sz w:val="24"/>
          <w:szCs w:val="24"/>
        </w:rPr>
        <w:t>Scolia</w:t>
      </w:r>
      <w:proofErr w:type="spellEnd"/>
      <w:r w:rsidRPr="0055320A">
        <w:rPr>
          <w:rFonts w:ascii="Times New Roman" w:hAnsi="Times New Roman"/>
          <w:i/>
          <w:sz w:val="24"/>
          <w:szCs w:val="24"/>
        </w:rPr>
        <w:t xml:space="preserve"> </w:t>
      </w:r>
      <w:proofErr w:type="spellStart"/>
      <w:r w:rsidRPr="0055320A">
        <w:rPr>
          <w:rFonts w:ascii="Times New Roman" w:hAnsi="Times New Roman"/>
          <w:i/>
          <w:sz w:val="24"/>
          <w:szCs w:val="24"/>
        </w:rPr>
        <w:t>dubia</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Vespoidea</w:t>
      </w:r>
      <w:proofErr w:type="spellEnd"/>
      <w:r w:rsidRPr="0055320A">
        <w:rPr>
          <w:rFonts w:ascii="Times New Roman" w:hAnsi="Times New Roman"/>
          <w:sz w:val="24"/>
          <w:szCs w:val="24"/>
        </w:rPr>
        <w:t xml:space="preserve">), </w:t>
      </w:r>
      <w:proofErr w:type="spellStart"/>
      <w:r w:rsidRPr="0055320A">
        <w:rPr>
          <w:rFonts w:ascii="Times New Roman" w:hAnsi="Times New Roman"/>
          <w:i/>
          <w:sz w:val="24"/>
          <w:szCs w:val="24"/>
        </w:rPr>
        <w:t>Polistes</w:t>
      </w:r>
      <w:proofErr w:type="spellEnd"/>
      <w:r w:rsidRPr="0055320A">
        <w:rPr>
          <w:rFonts w:ascii="Times New Roman" w:hAnsi="Times New Roman"/>
          <w:i/>
          <w:sz w:val="24"/>
          <w:szCs w:val="24"/>
        </w:rPr>
        <w:t xml:space="preserve"> </w:t>
      </w:r>
      <w:proofErr w:type="spellStart"/>
      <w:r w:rsidRPr="0055320A">
        <w:rPr>
          <w:rFonts w:ascii="Times New Roman" w:hAnsi="Times New Roman"/>
          <w:i/>
          <w:sz w:val="24"/>
          <w:szCs w:val="24"/>
        </w:rPr>
        <w:t>metricus</w:t>
      </w:r>
      <w:proofErr w:type="spellEnd"/>
      <w:r w:rsidRPr="0055320A">
        <w:rPr>
          <w:rFonts w:ascii="Times New Roman" w:hAnsi="Times New Roman"/>
          <w:sz w:val="24"/>
          <w:szCs w:val="24"/>
        </w:rPr>
        <w:t xml:space="preserve"> (</w:t>
      </w:r>
      <w:proofErr w:type="spellStart"/>
      <w:r w:rsidRPr="0055320A">
        <w:rPr>
          <w:rFonts w:ascii="Times New Roman" w:hAnsi="Times New Roman"/>
          <w:sz w:val="24"/>
          <w:szCs w:val="24"/>
        </w:rPr>
        <w:t>Vespoidea</w:t>
      </w:r>
      <w:proofErr w:type="spellEnd"/>
      <w:r w:rsidRPr="0055320A">
        <w:rPr>
          <w:rFonts w:ascii="Times New Roman" w:hAnsi="Times New Roman"/>
          <w:sz w:val="24"/>
          <w:szCs w:val="24"/>
        </w:rPr>
        <w:t xml:space="preserve">), and </w:t>
      </w:r>
      <w:proofErr w:type="spellStart"/>
      <w:r w:rsidRPr="0055320A">
        <w:rPr>
          <w:rFonts w:ascii="Times New Roman" w:hAnsi="Times New Roman"/>
          <w:i/>
          <w:sz w:val="24"/>
          <w:szCs w:val="24"/>
        </w:rPr>
        <w:t>Polistes</w:t>
      </w:r>
      <w:proofErr w:type="spellEnd"/>
      <w:r w:rsidRPr="0055320A">
        <w:rPr>
          <w:rFonts w:ascii="Times New Roman" w:hAnsi="Times New Roman"/>
          <w:i/>
          <w:sz w:val="24"/>
          <w:szCs w:val="24"/>
        </w:rPr>
        <w:t xml:space="preserve"> </w:t>
      </w:r>
      <w:proofErr w:type="spellStart"/>
      <w:r w:rsidRPr="0055320A">
        <w:rPr>
          <w:rFonts w:ascii="Times New Roman" w:hAnsi="Times New Roman"/>
          <w:i/>
          <w:sz w:val="24"/>
          <w:szCs w:val="24"/>
        </w:rPr>
        <w:t>fu</w:t>
      </w:r>
      <w:r w:rsidRPr="00391959">
        <w:rPr>
          <w:rFonts w:ascii="Times New Roman" w:hAnsi="Times New Roman"/>
          <w:i/>
          <w:sz w:val="24"/>
          <w:szCs w:val="24"/>
        </w:rPr>
        <w:t>s</w:t>
      </w:r>
      <w:r w:rsidRPr="0055320A">
        <w:rPr>
          <w:rFonts w:ascii="Times New Roman" w:hAnsi="Times New Roman"/>
          <w:i/>
          <w:sz w:val="24"/>
          <w:szCs w:val="24"/>
        </w:rPr>
        <w:t>catus</w:t>
      </w:r>
      <w:proofErr w:type="spellEnd"/>
      <w:r w:rsidRPr="0055320A">
        <w:rPr>
          <w:rFonts w:ascii="Times New Roman" w:hAnsi="Times New Roman"/>
          <w:i/>
          <w:sz w:val="24"/>
          <w:szCs w:val="24"/>
        </w:rPr>
        <w:t xml:space="preserve"> </w:t>
      </w:r>
      <w:r w:rsidRPr="0055320A">
        <w:rPr>
          <w:rFonts w:ascii="Times New Roman" w:hAnsi="Times New Roman"/>
          <w:sz w:val="24"/>
          <w:szCs w:val="24"/>
        </w:rPr>
        <w:t>(</w:t>
      </w:r>
      <w:proofErr w:type="spellStart"/>
      <w:r w:rsidRPr="0055320A">
        <w:rPr>
          <w:rFonts w:ascii="Times New Roman" w:hAnsi="Times New Roman"/>
          <w:sz w:val="24"/>
          <w:szCs w:val="24"/>
        </w:rPr>
        <w:t>Vespoidea</w:t>
      </w:r>
      <w:proofErr w:type="spellEnd"/>
      <w:r w:rsidRPr="0055320A">
        <w:rPr>
          <w:rFonts w:ascii="Times New Roman" w:hAnsi="Times New Roman"/>
          <w:sz w:val="24"/>
          <w:szCs w:val="24"/>
        </w:rPr>
        <w:t xml:space="preserve">). The most common pollinator taxa on </w:t>
      </w:r>
      <w:r w:rsidRPr="0055320A">
        <w:rPr>
          <w:rFonts w:ascii="Times New Roman" w:hAnsi="Times New Roman"/>
          <w:i/>
          <w:sz w:val="24"/>
          <w:szCs w:val="24"/>
        </w:rPr>
        <w:t xml:space="preserve">S. gigantea </w:t>
      </w:r>
      <w:r w:rsidRPr="0055320A">
        <w:rPr>
          <w:rFonts w:ascii="Times New Roman" w:hAnsi="Times New Roman"/>
          <w:sz w:val="24"/>
          <w:szCs w:val="24"/>
        </w:rPr>
        <w:t xml:space="preserve">were halictid bees, especially </w:t>
      </w:r>
      <w:r w:rsidRPr="0055320A">
        <w:rPr>
          <w:rFonts w:ascii="Times New Roman" w:hAnsi="Times New Roman"/>
          <w:i/>
          <w:sz w:val="24"/>
          <w:szCs w:val="24"/>
        </w:rPr>
        <w:t xml:space="preserve">Agapostemon </w:t>
      </w:r>
      <w:r w:rsidRPr="0055320A">
        <w:rPr>
          <w:rFonts w:ascii="Times New Roman" w:hAnsi="Times New Roman"/>
          <w:sz w:val="24"/>
          <w:szCs w:val="24"/>
        </w:rPr>
        <w:t xml:space="preserve">species, and the most common pollinator taxa on </w:t>
      </w:r>
      <w:r w:rsidRPr="0055320A">
        <w:rPr>
          <w:rFonts w:ascii="Times New Roman" w:hAnsi="Times New Roman"/>
          <w:i/>
          <w:sz w:val="24"/>
          <w:szCs w:val="24"/>
        </w:rPr>
        <w:t xml:space="preserve">S. altissima </w:t>
      </w:r>
      <w:r w:rsidRPr="0055320A">
        <w:rPr>
          <w:rFonts w:ascii="Times New Roman" w:hAnsi="Times New Roman"/>
          <w:sz w:val="24"/>
          <w:szCs w:val="24"/>
        </w:rPr>
        <w:t xml:space="preserve">were </w:t>
      </w:r>
      <w:r w:rsidRPr="0055320A">
        <w:rPr>
          <w:rFonts w:ascii="Times New Roman" w:hAnsi="Times New Roman"/>
          <w:i/>
          <w:sz w:val="24"/>
          <w:szCs w:val="24"/>
        </w:rPr>
        <w:t xml:space="preserve">Apis </w:t>
      </w:r>
      <w:r w:rsidRPr="0055320A">
        <w:rPr>
          <w:rFonts w:ascii="Times New Roman" w:hAnsi="Times New Roman"/>
          <w:sz w:val="24"/>
          <w:szCs w:val="24"/>
        </w:rPr>
        <w:t>species and</w:t>
      </w:r>
      <w:r w:rsidRPr="0055320A">
        <w:rPr>
          <w:rFonts w:ascii="Times New Roman" w:hAnsi="Times New Roman"/>
          <w:i/>
          <w:sz w:val="24"/>
          <w:szCs w:val="24"/>
        </w:rPr>
        <w:t xml:space="preserve"> Bombus </w:t>
      </w:r>
      <w:r w:rsidRPr="0055320A">
        <w:rPr>
          <w:rFonts w:ascii="Times New Roman" w:hAnsi="Times New Roman"/>
          <w:sz w:val="24"/>
          <w:szCs w:val="24"/>
        </w:rPr>
        <w:t xml:space="preserve">species.  Following the visual survey, flowering panicles were shaken onto a sheet of white paper to assess insect pollinators which were present but had not moved between plants during the survey time; by far the most common pollinator recorded in this way was </w:t>
      </w:r>
      <w:r w:rsidRPr="0055320A">
        <w:rPr>
          <w:rFonts w:ascii="Times New Roman" w:hAnsi="Times New Roman"/>
          <w:i/>
          <w:sz w:val="24"/>
          <w:szCs w:val="24"/>
        </w:rPr>
        <w:t>Chauliognathus pennsylvanicus</w:t>
      </w:r>
      <w:r w:rsidRPr="0055320A">
        <w:rPr>
          <w:rFonts w:ascii="Times New Roman" w:hAnsi="Times New Roman"/>
          <w:sz w:val="24"/>
          <w:szCs w:val="24"/>
        </w:rPr>
        <w:t>.</w:t>
      </w:r>
    </w:p>
    <w:p w:rsidR="00DC457F" w:rsidRDefault="00DC457F">
      <w:pPr>
        <w:rPr>
          <w:rFonts w:ascii="Times New Roman" w:hAnsi="Times New Roman"/>
          <w:sz w:val="24"/>
          <w:szCs w:val="24"/>
        </w:rPr>
      </w:pPr>
      <w:r>
        <w:rPr>
          <w:rFonts w:ascii="Times New Roman" w:hAnsi="Times New Roman"/>
          <w:sz w:val="24"/>
          <w:szCs w:val="24"/>
        </w:rPr>
        <w:br w:type="page"/>
      </w:r>
    </w:p>
    <w:p w:rsidR="00DC457F" w:rsidRDefault="00DC457F" w:rsidP="00DC457F">
      <w:pPr>
        <w:spacing w:after="0" w:line="360" w:lineRule="auto"/>
        <w:rPr>
          <w:rFonts w:ascii="Times New Roman" w:hAnsi="Times New Roman"/>
          <w:b/>
          <w:sz w:val="24"/>
          <w:szCs w:val="24"/>
        </w:rPr>
      </w:pPr>
      <w:proofErr w:type="gramStart"/>
      <w:r>
        <w:rPr>
          <w:rFonts w:ascii="Times New Roman" w:hAnsi="Times New Roman"/>
          <w:b/>
          <w:sz w:val="24"/>
          <w:szCs w:val="24"/>
        </w:rPr>
        <w:lastRenderedPageBreak/>
        <w:t>Appendix 3.</w:t>
      </w:r>
      <w:proofErr w:type="gramEnd"/>
      <w:r>
        <w:rPr>
          <w:rFonts w:ascii="Times New Roman" w:hAnsi="Times New Roman"/>
          <w:b/>
          <w:sz w:val="24"/>
          <w:szCs w:val="24"/>
        </w:rPr>
        <w:t xml:space="preserve"> Species Diversity Effects</w:t>
      </w:r>
    </w:p>
    <w:p w:rsidR="00DC457F" w:rsidRDefault="00DC457F" w:rsidP="00DC457F">
      <w:pPr>
        <w:spacing w:after="0" w:line="360" w:lineRule="auto"/>
        <w:rPr>
          <w:rFonts w:ascii="Times New Roman" w:hAnsi="Times New Roman"/>
          <w:sz w:val="24"/>
          <w:szCs w:val="24"/>
        </w:rPr>
      </w:pPr>
      <w:r>
        <w:rPr>
          <w:rFonts w:ascii="Times New Roman" w:hAnsi="Times New Roman"/>
          <w:sz w:val="24"/>
          <w:szCs w:val="24"/>
        </w:rPr>
        <w:t xml:space="preserve">As </w:t>
      </w:r>
      <w:r w:rsidRPr="00746AE6">
        <w:rPr>
          <w:rFonts w:ascii="Times New Roman" w:hAnsi="Times New Roman"/>
          <w:sz w:val="24"/>
          <w:szCs w:val="24"/>
        </w:rPr>
        <w:t>expected due to low diversity</w:t>
      </w:r>
      <w:r>
        <w:rPr>
          <w:rFonts w:ascii="Times New Roman" w:hAnsi="Times New Roman"/>
          <w:sz w:val="24"/>
          <w:szCs w:val="24"/>
        </w:rPr>
        <w:t xml:space="preserve"> (</w:t>
      </w:r>
      <w:r w:rsidR="00EA5065">
        <w:rPr>
          <w:rFonts w:ascii="Times New Roman" w:hAnsi="Times New Roman"/>
          <w:sz w:val="24"/>
          <w:szCs w:val="24"/>
        </w:rPr>
        <w:t>i.e.,</w:t>
      </w:r>
      <w:r>
        <w:rPr>
          <w:rFonts w:ascii="Times New Roman" w:hAnsi="Times New Roman"/>
          <w:sz w:val="24"/>
          <w:szCs w:val="24"/>
        </w:rPr>
        <w:t xml:space="preserve"> only two genotypes per pot)</w:t>
      </w:r>
      <w:r w:rsidRPr="00746AE6">
        <w:rPr>
          <w:rFonts w:ascii="Times New Roman" w:hAnsi="Times New Roman"/>
          <w:sz w:val="24"/>
          <w:szCs w:val="24"/>
        </w:rPr>
        <w:t xml:space="preserve">, we did not detect an effect of species diversity (monocultures vs. interspecific genotype mixtures) </w:t>
      </w:r>
      <w:r>
        <w:rPr>
          <w:rFonts w:ascii="Times New Roman" w:hAnsi="Times New Roman"/>
          <w:sz w:val="24"/>
          <w:szCs w:val="24"/>
        </w:rPr>
        <w:t xml:space="preserve">on most traits (but see per-flower visitation) </w:t>
      </w:r>
      <w:r w:rsidRPr="00746AE6">
        <w:rPr>
          <w:rFonts w:ascii="Times New Roman" w:hAnsi="Times New Roman"/>
          <w:sz w:val="24"/>
          <w:szCs w:val="24"/>
        </w:rPr>
        <w:t xml:space="preserve">(Coarse root biomass: </w:t>
      </w:r>
      <w:r>
        <w:rPr>
          <w:rFonts w:ascii="Times New Roman" w:hAnsi="Times New Roman"/>
          <w:sz w:val="24"/>
          <w:szCs w:val="24"/>
        </w:rPr>
        <w:t>p</w:t>
      </w:r>
      <w:r w:rsidRPr="00746AE6">
        <w:rPr>
          <w:rFonts w:ascii="Times New Roman" w:hAnsi="Times New Roman"/>
          <w:sz w:val="24"/>
          <w:szCs w:val="24"/>
        </w:rPr>
        <w:t xml:space="preserve"> = 0.953; Rhizome biomass: p = 0.402; Aboveground vegetative biomass: p = 0.609; Floral biomass: p = 0.536; Pollinator visitation: </w:t>
      </w:r>
      <w:r>
        <w:rPr>
          <w:rFonts w:ascii="Times New Roman" w:hAnsi="Times New Roman"/>
          <w:sz w:val="24"/>
          <w:szCs w:val="24"/>
        </w:rPr>
        <w:t>p = 0.189; Per-flower visitation: p = 0.003).</w:t>
      </w:r>
    </w:p>
    <w:p w:rsidR="00D63387" w:rsidRDefault="00D63387">
      <w:pPr>
        <w:rPr>
          <w:rFonts w:ascii="Times New Roman" w:eastAsia="Times New Roman" w:hAnsi="Times New Roman" w:cs="Times New Roman"/>
          <w:b/>
          <w:sz w:val="36"/>
          <w:szCs w:val="36"/>
        </w:rPr>
      </w:pPr>
      <w:r>
        <w:rPr>
          <w:b/>
          <w:sz w:val="36"/>
          <w:szCs w:val="36"/>
        </w:rPr>
        <w:br w:type="page"/>
      </w:r>
    </w:p>
    <w:p w:rsidR="00D63387" w:rsidRDefault="00D63387" w:rsidP="00D63387">
      <w:pPr>
        <w:rPr>
          <w:rFonts w:ascii="Times New Roman" w:hAnsi="Times New Roman" w:cs="Times New Roman"/>
          <w:b/>
          <w:sz w:val="24"/>
          <w:szCs w:val="24"/>
        </w:rPr>
      </w:pPr>
      <w:r>
        <w:rPr>
          <w:rFonts w:ascii="Times New Roman" w:hAnsi="Times New Roman" w:cs="Times New Roman"/>
          <w:b/>
          <w:sz w:val="24"/>
          <w:szCs w:val="24"/>
        </w:rPr>
        <w:lastRenderedPageBreak/>
        <w:t>VITA</w:t>
      </w:r>
    </w:p>
    <w:p w:rsidR="00D63387" w:rsidRPr="005E0C49" w:rsidRDefault="00D63387" w:rsidP="00D63387">
      <w:pPr>
        <w:spacing w:line="360" w:lineRule="auto"/>
        <w:rPr>
          <w:rFonts w:ascii="Times New Roman" w:hAnsi="Times New Roman" w:cs="Times New Roman"/>
          <w:sz w:val="24"/>
          <w:szCs w:val="24"/>
        </w:rPr>
      </w:pPr>
      <w:r>
        <w:rPr>
          <w:rFonts w:ascii="Times New Roman" w:hAnsi="Times New Roman" w:cs="Times New Roman"/>
          <w:sz w:val="24"/>
          <w:szCs w:val="24"/>
        </w:rPr>
        <w:t>Mark Genung was born in Knoxville, TN to Donna and Richard Genung. He has one younger sister, Linda Genung. He attended elementary and high school in Farragut, TN. After graduating, he enrolled in the University of Tennessee where he developed an interest in ecology while working in Dr. Nathan Sander’s community ecology lab. He obtained a Bachelor’s of Science from the University of Tennessee in May 2007. He accepted a graduate teaching assistantship at the University of Tennessee in the Department of Ecology and Evolutionary Biology, where he worked in the community and ecosystem genetics laboratory with Dr. Jennifer Schweitzer and Dr. Joseph Bailey. He graduated with a Doctor of Philosophy degree in Ecology and Evolutionary Biology in May 2012.</w:t>
      </w:r>
    </w:p>
    <w:p w:rsidR="00D150FC" w:rsidRDefault="00D150FC" w:rsidP="00FE72D5">
      <w:pPr>
        <w:pStyle w:val="NormalWeb"/>
        <w:spacing w:before="0" w:beforeAutospacing="0" w:after="240" w:afterAutospacing="0" w:line="360" w:lineRule="auto"/>
        <w:ind w:left="720" w:hanging="720"/>
        <w:textAlignment w:val="baseline"/>
        <w:rPr>
          <w:b/>
          <w:sz w:val="36"/>
          <w:szCs w:val="36"/>
        </w:rPr>
      </w:pPr>
    </w:p>
    <w:p w:rsidR="00BB360C" w:rsidRPr="00BB360C" w:rsidRDefault="00BB360C" w:rsidP="00FE72D5">
      <w:pPr>
        <w:pStyle w:val="NormalWeb"/>
        <w:spacing w:before="0" w:beforeAutospacing="0" w:after="240" w:afterAutospacing="0" w:line="360" w:lineRule="auto"/>
        <w:ind w:left="720" w:hanging="720"/>
        <w:textAlignment w:val="baseline"/>
        <w:rPr>
          <w:b/>
          <w:sz w:val="36"/>
          <w:szCs w:val="36"/>
        </w:rPr>
      </w:pPr>
    </w:p>
    <w:p w:rsidR="00840625" w:rsidRPr="00D150FC" w:rsidRDefault="00840625" w:rsidP="00D150FC">
      <w:pPr>
        <w:rPr>
          <w:rFonts w:ascii="Times New Roman" w:eastAsia="Times New Roman" w:hAnsi="Times New Roman" w:cs="Times New Roman"/>
          <w:sz w:val="24"/>
          <w:szCs w:val="24"/>
        </w:rPr>
      </w:pPr>
    </w:p>
    <w:sectPr w:rsidR="00840625" w:rsidRPr="00D150FC" w:rsidSect="004869A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FF6" w:rsidRDefault="00EE0FF6" w:rsidP="006A03BB">
      <w:pPr>
        <w:spacing w:after="0" w:line="240" w:lineRule="auto"/>
      </w:pPr>
      <w:r>
        <w:separator/>
      </w:r>
    </w:p>
  </w:endnote>
  <w:endnote w:type="continuationSeparator" w:id="0">
    <w:p w:rsidR="00EE0FF6" w:rsidRDefault="00EE0FF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845407"/>
      <w:docPartObj>
        <w:docPartGallery w:val="Page Numbers (Bottom of Page)"/>
        <w:docPartUnique/>
      </w:docPartObj>
    </w:sdtPr>
    <w:sdtEndPr>
      <w:rPr>
        <w:noProof/>
      </w:rPr>
    </w:sdtEndPr>
    <w:sdtContent>
      <w:p w:rsidR="005924ED" w:rsidRDefault="005924ED">
        <w:pPr>
          <w:pStyle w:val="Footer"/>
          <w:jc w:val="center"/>
        </w:pPr>
        <w:r>
          <w:fldChar w:fldCharType="begin"/>
        </w:r>
        <w:r>
          <w:instrText xml:space="preserve"> PAGE   \* MERGEFORMAT </w:instrText>
        </w:r>
        <w:r>
          <w:fldChar w:fldCharType="separate"/>
        </w:r>
        <w:r w:rsidR="001B44A9">
          <w:rPr>
            <w:noProof/>
          </w:rPr>
          <w:t>vi</w:t>
        </w:r>
        <w:r>
          <w:rPr>
            <w:noProof/>
          </w:rPr>
          <w:fldChar w:fldCharType="end"/>
        </w:r>
      </w:p>
    </w:sdtContent>
  </w:sdt>
  <w:p w:rsidR="005924ED" w:rsidRDefault="005924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131204"/>
      <w:docPartObj>
        <w:docPartGallery w:val="Page Numbers (Bottom of Page)"/>
        <w:docPartUnique/>
      </w:docPartObj>
    </w:sdtPr>
    <w:sdtEndPr/>
    <w:sdtContent>
      <w:p w:rsidR="005924ED" w:rsidRDefault="005924ED">
        <w:pPr>
          <w:pStyle w:val="Footer"/>
          <w:jc w:val="center"/>
        </w:pPr>
        <w:r>
          <w:fldChar w:fldCharType="begin"/>
        </w:r>
        <w:r>
          <w:instrText xml:space="preserve"> PAGE   \* MERGEFORMAT </w:instrText>
        </w:r>
        <w:r>
          <w:fldChar w:fldCharType="separate"/>
        </w:r>
        <w:r w:rsidR="001B44A9">
          <w:rPr>
            <w:noProof/>
          </w:rPr>
          <w:t>vii</w:t>
        </w:r>
        <w:r>
          <w:rPr>
            <w:noProof/>
          </w:rPr>
          <w:fldChar w:fldCharType="end"/>
        </w:r>
      </w:p>
    </w:sdtContent>
  </w:sdt>
  <w:p w:rsidR="005924ED" w:rsidRDefault="005924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FF6" w:rsidRDefault="00EE0FF6" w:rsidP="006A03BB">
      <w:pPr>
        <w:spacing w:after="0" w:line="240" w:lineRule="auto"/>
      </w:pPr>
      <w:r>
        <w:separator/>
      </w:r>
    </w:p>
  </w:footnote>
  <w:footnote w:type="continuationSeparator" w:id="0">
    <w:p w:rsidR="00EE0FF6" w:rsidRDefault="00EE0FF6" w:rsidP="006A03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3657"/>
    <w:multiLevelType w:val="hybridMultilevel"/>
    <w:tmpl w:val="C792D1AE"/>
    <w:lvl w:ilvl="0" w:tplc="F68608E0">
      <w:start w:val="1"/>
      <w:numFmt w:val="lowerLetter"/>
      <w:lvlText w:val="%1."/>
      <w:lvlJc w:val="left"/>
      <w:pPr>
        <w:ind w:left="360" w:hanging="360"/>
      </w:pPr>
      <w:rPr>
        <w:rFonts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AF7019"/>
    <w:multiLevelType w:val="hybridMultilevel"/>
    <w:tmpl w:val="346440E8"/>
    <w:lvl w:ilvl="0" w:tplc="670E06A0">
      <w:start w:val="1"/>
      <w:numFmt w:val="lowerLetter"/>
      <w:lvlText w:val="%1."/>
      <w:lvlJc w:val="left"/>
      <w:pPr>
        <w:ind w:left="720" w:hanging="720"/>
      </w:pPr>
      <w:rPr>
        <w:rFonts w:ascii="Times New Roman" w:eastAsiaTheme="minorHAnsi"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6B06A3D"/>
    <w:multiLevelType w:val="hybridMultilevel"/>
    <w:tmpl w:val="560A1EE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25C0953"/>
    <w:multiLevelType w:val="hybridMultilevel"/>
    <w:tmpl w:val="F6DC127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40B7ED6"/>
    <w:multiLevelType w:val="hybridMultilevel"/>
    <w:tmpl w:val="560A1EE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FDA7157"/>
    <w:multiLevelType w:val="hybridMultilevel"/>
    <w:tmpl w:val="4DB0ADCC"/>
    <w:lvl w:ilvl="0" w:tplc="ABAEB27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625"/>
    <w:rsid w:val="00001647"/>
    <w:rsid w:val="000035B7"/>
    <w:rsid w:val="00011535"/>
    <w:rsid w:val="00015AF3"/>
    <w:rsid w:val="000238F4"/>
    <w:rsid w:val="00043CF3"/>
    <w:rsid w:val="000748BA"/>
    <w:rsid w:val="00097D80"/>
    <w:rsid w:val="000A7A61"/>
    <w:rsid w:val="000C78D0"/>
    <w:rsid w:val="000D1516"/>
    <w:rsid w:val="0011073B"/>
    <w:rsid w:val="00113655"/>
    <w:rsid w:val="00140FCF"/>
    <w:rsid w:val="00141E73"/>
    <w:rsid w:val="001447B4"/>
    <w:rsid w:val="00147868"/>
    <w:rsid w:val="00151637"/>
    <w:rsid w:val="00186A49"/>
    <w:rsid w:val="001B44A9"/>
    <w:rsid w:val="001D04E0"/>
    <w:rsid w:val="001F3B36"/>
    <w:rsid w:val="002124EC"/>
    <w:rsid w:val="00213196"/>
    <w:rsid w:val="00223551"/>
    <w:rsid w:val="002344FB"/>
    <w:rsid w:val="002915ED"/>
    <w:rsid w:val="00297F09"/>
    <w:rsid w:val="002A3541"/>
    <w:rsid w:val="002B4F4B"/>
    <w:rsid w:val="002B6E3E"/>
    <w:rsid w:val="002B724F"/>
    <w:rsid w:val="002D352E"/>
    <w:rsid w:val="002D6BF4"/>
    <w:rsid w:val="002F4371"/>
    <w:rsid w:val="00302D19"/>
    <w:rsid w:val="003067BA"/>
    <w:rsid w:val="00317A02"/>
    <w:rsid w:val="00321B43"/>
    <w:rsid w:val="003229CB"/>
    <w:rsid w:val="003605A3"/>
    <w:rsid w:val="00361F42"/>
    <w:rsid w:val="003739EE"/>
    <w:rsid w:val="003A7F49"/>
    <w:rsid w:val="003B1BA9"/>
    <w:rsid w:val="00404354"/>
    <w:rsid w:val="004341FB"/>
    <w:rsid w:val="00447833"/>
    <w:rsid w:val="00447930"/>
    <w:rsid w:val="00464019"/>
    <w:rsid w:val="00485DB2"/>
    <w:rsid w:val="004869A5"/>
    <w:rsid w:val="00490ECB"/>
    <w:rsid w:val="004A326F"/>
    <w:rsid w:val="004B6C09"/>
    <w:rsid w:val="004D3C57"/>
    <w:rsid w:val="004F4260"/>
    <w:rsid w:val="00521267"/>
    <w:rsid w:val="00544E63"/>
    <w:rsid w:val="00570BE2"/>
    <w:rsid w:val="0058099F"/>
    <w:rsid w:val="005924ED"/>
    <w:rsid w:val="005A2749"/>
    <w:rsid w:val="005A2B40"/>
    <w:rsid w:val="005B1F1A"/>
    <w:rsid w:val="005E409C"/>
    <w:rsid w:val="005E6F79"/>
    <w:rsid w:val="005F3668"/>
    <w:rsid w:val="00607BDF"/>
    <w:rsid w:val="00614AE9"/>
    <w:rsid w:val="00632EEF"/>
    <w:rsid w:val="00645881"/>
    <w:rsid w:val="00650611"/>
    <w:rsid w:val="0065198F"/>
    <w:rsid w:val="00685315"/>
    <w:rsid w:val="006A03BB"/>
    <w:rsid w:val="006B4E2F"/>
    <w:rsid w:val="006E363E"/>
    <w:rsid w:val="00705692"/>
    <w:rsid w:val="00712F92"/>
    <w:rsid w:val="00743BB5"/>
    <w:rsid w:val="00750D71"/>
    <w:rsid w:val="00755C92"/>
    <w:rsid w:val="00774BD6"/>
    <w:rsid w:val="0078259D"/>
    <w:rsid w:val="007B1A04"/>
    <w:rsid w:val="007C0838"/>
    <w:rsid w:val="007F5008"/>
    <w:rsid w:val="00807654"/>
    <w:rsid w:val="00840625"/>
    <w:rsid w:val="00875F98"/>
    <w:rsid w:val="00883E5F"/>
    <w:rsid w:val="00887BCA"/>
    <w:rsid w:val="008E659B"/>
    <w:rsid w:val="008F75B3"/>
    <w:rsid w:val="0091253B"/>
    <w:rsid w:val="00924872"/>
    <w:rsid w:val="0092736A"/>
    <w:rsid w:val="00942A6C"/>
    <w:rsid w:val="00962AD2"/>
    <w:rsid w:val="009A5B00"/>
    <w:rsid w:val="009A77A0"/>
    <w:rsid w:val="009C17C9"/>
    <w:rsid w:val="009C4858"/>
    <w:rsid w:val="009C547E"/>
    <w:rsid w:val="009E16E4"/>
    <w:rsid w:val="009E64F6"/>
    <w:rsid w:val="009E796D"/>
    <w:rsid w:val="00A07184"/>
    <w:rsid w:val="00A16C3A"/>
    <w:rsid w:val="00A27253"/>
    <w:rsid w:val="00A33BBC"/>
    <w:rsid w:val="00A3634D"/>
    <w:rsid w:val="00AA3B1D"/>
    <w:rsid w:val="00AE25EF"/>
    <w:rsid w:val="00AE2EA7"/>
    <w:rsid w:val="00B35B5D"/>
    <w:rsid w:val="00B37A9A"/>
    <w:rsid w:val="00B4530F"/>
    <w:rsid w:val="00B54134"/>
    <w:rsid w:val="00B87E4B"/>
    <w:rsid w:val="00BB360C"/>
    <w:rsid w:val="00BE1E8C"/>
    <w:rsid w:val="00C12581"/>
    <w:rsid w:val="00C13162"/>
    <w:rsid w:val="00C178C1"/>
    <w:rsid w:val="00C66B2C"/>
    <w:rsid w:val="00C74999"/>
    <w:rsid w:val="00C85937"/>
    <w:rsid w:val="00CC7EFB"/>
    <w:rsid w:val="00CD383A"/>
    <w:rsid w:val="00CE6F45"/>
    <w:rsid w:val="00CF3DB0"/>
    <w:rsid w:val="00D150FC"/>
    <w:rsid w:val="00D2151B"/>
    <w:rsid w:val="00D23120"/>
    <w:rsid w:val="00D27DE2"/>
    <w:rsid w:val="00D30382"/>
    <w:rsid w:val="00D316D0"/>
    <w:rsid w:val="00D32094"/>
    <w:rsid w:val="00D502A6"/>
    <w:rsid w:val="00D50AE7"/>
    <w:rsid w:val="00D553F6"/>
    <w:rsid w:val="00D602FA"/>
    <w:rsid w:val="00D63387"/>
    <w:rsid w:val="00D64FCD"/>
    <w:rsid w:val="00D6600C"/>
    <w:rsid w:val="00D7479F"/>
    <w:rsid w:val="00D77EBE"/>
    <w:rsid w:val="00D96AF2"/>
    <w:rsid w:val="00DC11D6"/>
    <w:rsid w:val="00DC457F"/>
    <w:rsid w:val="00DE257E"/>
    <w:rsid w:val="00E036A5"/>
    <w:rsid w:val="00E04C7C"/>
    <w:rsid w:val="00E173EE"/>
    <w:rsid w:val="00E22517"/>
    <w:rsid w:val="00E239C4"/>
    <w:rsid w:val="00E3317C"/>
    <w:rsid w:val="00E65B56"/>
    <w:rsid w:val="00E76DA7"/>
    <w:rsid w:val="00EA5065"/>
    <w:rsid w:val="00EB1398"/>
    <w:rsid w:val="00EB1985"/>
    <w:rsid w:val="00EB1ED6"/>
    <w:rsid w:val="00EB47A2"/>
    <w:rsid w:val="00EC4D3A"/>
    <w:rsid w:val="00EE0FF6"/>
    <w:rsid w:val="00EE70F6"/>
    <w:rsid w:val="00EF4ECE"/>
    <w:rsid w:val="00F040DF"/>
    <w:rsid w:val="00F13415"/>
    <w:rsid w:val="00F36F7B"/>
    <w:rsid w:val="00F64902"/>
    <w:rsid w:val="00F64F47"/>
    <w:rsid w:val="00F74916"/>
    <w:rsid w:val="00F80B2A"/>
    <w:rsid w:val="00F90C4F"/>
    <w:rsid w:val="00FA70FB"/>
    <w:rsid w:val="00FC0805"/>
    <w:rsid w:val="00FD6F1A"/>
    <w:rsid w:val="00FE72D5"/>
    <w:rsid w:val="00FF0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F426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8406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0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0625"/>
  </w:style>
  <w:style w:type="character" w:styleId="Hyperlink">
    <w:name w:val="Hyperlink"/>
    <w:basedOn w:val="DefaultParagraphFont"/>
    <w:uiPriority w:val="99"/>
    <w:unhideWhenUsed/>
    <w:rsid w:val="00840625"/>
    <w:rPr>
      <w:color w:val="0000FF"/>
      <w:u w:val="single"/>
    </w:rPr>
  </w:style>
  <w:style w:type="character" w:styleId="Emphasis">
    <w:name w:val="Emphasis"/>
    <w:basedOn w:val="DefaultParagraphFont"/>
    <w:uiPriority w:val="20"/>
    <w:qFormat/>
    <w:rsid w:val="00840625"/>
    <w:rPr>
      <w:i/>
      <w:iCs/>
    </w:rPr>
  </w:style>
  <w:style w:type="character" w:customStyle="1" w:styleId="Heading4Char">
    <w:name w:val="Heading 4 Char"/>
    <w:basedOn w:val="DefaultParagraphFont"/>
    <w:link w:val="Heading4"/>
    <w:uiPriority w:val="9"/>
    <w:rsid w:val="00840625"/>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4F426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F42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260"/>
    <w:rPr>
      <w:rFonts w:ascii="Tahoma" w:hAnsi="Tahoma" w:cs="Tahoma"/>
      <w:sz w:val="16"/>
      <w:szCs w:val="16"/>
    </w:rPr>
  </w:style>
  <w:style w:type="character" w:customStyle="1" w:styleId="smallcaps">
    <w:name w:val="smallcaps"/>
    <w:basedOn w:val="DefaultParagraphFont"/>
    <w:rsid w:val="005A2B40"/>
  </w:style>
  <w:style w:type="character" w:customStyle="1" w:styleId="label">
    <w:name w:val="label"/>
    <w:basedOn w:val="DefaultParagraphFont"/>
    <w:rsid w:val="003229CB"/>
  </w:style>
  <w:style w:type="table" w:styleId="TableGrid">
    <w:name w:val="Table Grid"/>
    <w:basedOn w:val="TableNormal"/>
    <w:uiPriority w:val="59"/>
    <w:rsid w:val="003229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style>
  <w:style w:type="character" w:styleId="PlaceholderText">
    <w:name w:val="Placeholder Text"/>
    <w:basedOn w:val="DefaultParagraphFont"/>
    <w:uiPriority w:val="99"/>
    <w:semiHidden/>
    <w:rsid w:val="00EB1398"/>
    <w:rPr>
      <w:color w:val="808080"/>
    </w:rPr>
  </w:style>
  <w:style w:type="character" w:styleId="CommentReference">
    <w:name w:val="annotation reference"/>
    <w:basedOn w:val="DefaultParagraphFont"/>
    <w:uiPriority w:val="99"/>
    <w:semiHidden/>
    <w:unhideWhenUsed/>
    <w:rsid w:val="00EB1398"/>
    <w:rPr>
      <w:sz w:val="16"/>
      <w:szCs w:val="16"/>
    </w:rPr>
  </w:style>
  <w:style w:type="paragraph" w:styleId="CommentText">
    <w:name w:val="annotation text"/>
    <w:basedOn w:val="Normal"/>
    <w:link w:val="CommentTextChar"/>
    <w:uiPriority w:val="99"/>
    <w:unhideWhenUsed/>
    <w:rsid w:val="00EB1398"/>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B139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1398"/>
    <w:rPr>
      <w:b/>
      <w:bCs/>
    </w:rPr>
  </w:style>
  <w:style w:type="character" w:customStyle="1" w:styleId="CommentSubjectChar">
    <w:name w:val="Comment Subject Char"/>
    <w:basedOn w:val="CommentTextChar"/>
    <w:link w:val="CommentSubject"/>
    <w:uiPriority w:val="99"/>
    <w:semiHidden/>
    <w:rsid w:val="00EB1398"/>
    <w:rPr>
      <w:rFonts w:ascii="Calibri" w:eastAsia="Calibri" w:hAnsi="Calibri" w:cs="Times New Roman"/>
      <w:b/>
      <w:bCs/>
      <w:sz w:val="20"/>
      <w:szCs w:val="20"/>
    </w:rPr>
  </w:style>
  <w:style w:type="paragraph" w:styleId="Revision">
    <w:name w:val="Revision"/>
    <w:hidden/>
    <w:uiPriority w:val="99"/>
    <w:semiHidden/>
    <w:rsid w:val="00EB1398"/>
    <w:pPr>
      <w:spacing w:after="0" w:line="240" w:lineRule="auto"/>
    </w:pPr>
    <w:rPr>
      <w:rFonts w:ascii="Calibri" w:eastAsia="Calibri" w:hAnsi="Calibri" w:cs="Times New Roman"/>
    </w:rPr>
  </w:style>
  <w:style w:type="paragraph" w:styleId="ListParagraph">
    <w:name w:val="List Paragraph"/>
    <w:basedOn w:val="Normal"/>
    <w:uiPriority w:val="34"/>
    <w:qFormat/>
    <w:rsid w:val="00EB1398"/>
    <w:pPr>
      <w:ind w:left="720"/>
      <w:contextualSpacing/>
    </w:pPr>
    <w:rPr>
      <w:rFonts w:ascii="Calibri" w:eastAsia="Calibri" w:hAnsi="Calibri" w:cs="Times New Roman"/>
    </w:rPr>
  </w:style>
  <w:style w:type="paragraph" w:customStyle="1" w:styleId="reference">
    <w:name w:val="reference"/>
    <w:basedOn w:val="Normal"/>
    <w:rsid w:val="00EB1398"/>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eastAsia="de-DE"/>
    </w:rPr>
  </w:style>
  <w:style w:type="character" w:styleId="LineNumber">
    <w:name w:val="line number"/>
    <w:basedOn w:val="DefaultParagraphFont"/>
    <w:uiPriority w:val="99"/>
    <w:semiHidden/>
    <w:unhideWhenUsed/>
    <w:rsid w:val="00EB1398"/>
  </w:style>
  <w:style w:type="character" w:customStyle="1" w:styleId="hithilite">
    <w:name w:val="hithilite"/>
    <w:basedOn w:val="DefaultParagraphFont"/>
    <w:rsid w:val="00EB1398"/>
  </w:style>
  <w:style w:type="character" w:customStyle="1" w:styleId="NewPhytTitle">
    <w:name w:val="New Phyt Title"/>
    <w:basedOn w:val="DefaultParagraphFont"/>
    <w:uiPriority w:val="99"/>
    <w:rsid w:val="00FE72D5"/>
    <w:rPr>
      <w:rFonts w:ascii="Arial" w:eastAsia="MS Mincho" w:hAnsi="Arial" w:cs="Times New Roman"/>
      <w:b/>
      <w:bCs/>
      <w:kern w:val="28"/>
      <w:sz w:val="24"/>
      <w:szCs w:val="24"/>
      <w:lang w:val="en-AU" w:eastAsia="en-US" w:bidi="ar-SA"/>
    </w:rPr>
  </w:style>
  <w:style w:type="character" w:customStyle="1" w:styleId="databold">
    <w:name w:val="data_bold"/>
    <w:basedOn w:val="DefaultParagraphFont"/>
    <w:uiPriority w:val="99"/>
    <w:rsid w:val="00FE72D5"/>
    <w:rPr>
      <w:rFonts w:cs="Times New Roman"/>
    </w:rPr>
  </w:style>
  <w:style w:type="character" w:customStyle="1" w:styleId="apple-style-span">
    <w:name w:val="apple-style-span"/>
    <w:basedOn w:val="DefaultParagraphFont"/>
    <w:rsid w:val="00FE72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F426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8406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0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0625"/>
  </w:style>
  <w:style w:type="character" w:styleId="Hyperlink">
    <w:name w:val="Hyperlink"/>
    <w:basedOn w:val="DefaultParagraphFont"/>
    <w:uiPriority w:val="99"/>
    <w:unhideWhenUsed/>
    <w:rsid w:val="00840625"/>
    <w:rPr>
      <w:color w:val="0000FF"/>
      <w:u w:val="single"/>
    </w:rPr>
  </w:style>
  <w:style w:type="character" w:styleId="Emphasis">
    <w:name w:val="Emphasis"/>
    <w:basedOn w:val="DefaultParagraphFont"/>
    <w:uiPriority w:val="20"/>
    <w:qFormat/>
    <w:rsid w:val="00840625"/>
    <w:rPr>
      <w:i/>
      <w:iCs/>
    </w:rPr>
  </w:style>
  <w:style w:type="character" w:customStyle="1" w:styleId="Heading4Char">
    <w:name w:val="Heading 4 Char"/>
    <w:basedOn w:val="DefaultParagraphFont"/>
    <w:link w:val="Heading4"/>
    <w:uiPriority w:val="9"/>
    <w:rsid w:val="00840625"/>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4F426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F42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260"/>
    <w:rPr>
      <w:rFonts w:ascii="Tahoma" w:hAnsi="Tahoma" w:cs="Tahoma"/>
      <w:sz w:val="16"/>
      <w:szCs w:val="16"/>
    </w:rPr>
  </w:style>
  <w:style w:type="character" w:customStyle="1" w:styleId="smallcaps">
    <w:name w:val="smallcaps"/>
    <w:basedOn w:val="DefaultParagraphFont"/>
    <w:rsid w:val="005A2B40"/>
  </w:style>
  <w:style w:type="character" w:customStyle="1" w:styleId="label">
    <w:name w:val="label"/>
    <w:basedOn w:val="DefaultParagraphFont"/>
    <w:rsid w:val="003229CB"/>
  </w:style>
  <w:style w:type="table" w:styleId="TableGrid">
    <w:name w:val="Table Grid"/>
    <w:basedOn w:val="TableNormal"/>
    <w:uiPriority w:val="59"/>
    <w:rsid w:val="003229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style>
  <w:style w:type="character" w:styleId="PlaceholderText">
    <w:name w:val="Placeholder Text"/>
    <w:basedOn w:val="DefaultParagraphFont"/>
    <w:uiPriority w:val="99"/>
    <w:semiHidden/>
    <w:rsid w:val="00EB1398"/>
    <w:rPr>
      <w:color w:val="808080"/>
    </w:rPr>
  </w:style>
  <w:style w:type="character" w:styleId="CommentReference">
    <w:name w:val="annotation reference"/>
    <w:basedOn w:val="DefaultParagraphFont"/>
    <w:uiPriority w:val="99"/>
    <w:semiHidden/>
    <w:unhideWhenUsed/>
    <w:rsid w:val="00EB1398"/>
    <w:rPr>
      <w:sz w:val="16"/>
      <w:szCs w:val="16"/>
    </w:rPr>
  </w:style>
  <w:style w:type="paragraph" w:styleId="CommentText">
    <w:name w:val="annotation text"/>
    <w:basedOn w:val="Normal"/>
    <w:link w:val="CommentTextChar"/>
    <w:uiPriority w:val="99"/>
    <w:unhideWhenUsed/>
    <w:rsid w:val="00EB1398"/>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B139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1398"/>
    <w:rPr>
      <w:b/>
      <w:bCs/>
    </w:rPr>
  </w:style>
  <w:style w:type="character" w:customStyle="1" w:styleId="CommentSubjectChar">
    <w:name w:val="Comment Subject Char"/>
    <w:basedOn w:val="CommentTextChar"/>
    <w:link w:val="CommentSubject"/>
    <w:uiPriority w:val="99"/>
    <w:semiHidden/>
    <w:rsid w:val="00EB1398"/>
    <w:rPr>
      <w:rFonts w:ascii="Calibri" w:eastAsia="Calibri" w:hAnsi="Calibri" w:cs="Times New Roman"/>
      <w:b/>
      <w:bCs/>
      <w:sz w:val="20"/>
      <w:szCs w:val="20"/>
    </w:rPr>
  </w:style>
  <w:style w:type="paragraph" w:styleId="Revision">
    <w:name w:val="Revision"/>
    <w:hidden/>
    <w:uiPriority w:val="99"/>
    <w:semiHidden/>
    <w:rsid w:val="00EB1398"/>
    <w:pPr>
      <w:spacing w:after="0" w:line="240" w:lineRule="auto"/>
    </w:pPr>
    <w:rPr>
      <w:rFonts w:ascii="Calibri" w:eastAsia="Calibri" w:hAnsi="Calibri" w:cs="Times New Roman"/>
    </w:rPr>
  </w:style>
  <w:style w:type="paragraph" w:styleId="ListParagraph">
    <w:name w:val="List Paragraph"/>
    <w:basedOn w:val="Normal"/>
    <w:uiPriority w:val="34"/>
    <w:qFormat/>
    <w:rsid w:val="00EB1398"/>
    <w:pPr>
      <w:ind w:left="720"/>
      <w:contextualSpacing/>
    </w:pPr>
    <w:rPr>
      <w:rFonts w:ascii="Calibri" w:eastAsia="Calibri" w:hAnsi="Calibri" w:cs="Times New Roman"/>
    </w:rPr>
  </w:style>
  <w:style w:type="paragraph" w:customStyle="1" w:styleId="reference">
    <w:name w:val="reference"/>
    <w:basedOn w:val="Normal"/>
    <w:rsid w:val="00EB1398"/>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eastAsia="de-DE"/>
    </w:rPr>
  </w:style>
  <w:style w:type="character" w:styleId="LineNumber">
    <w:name w:val="line number"/>
    <w:basedOn w:val="DefaultParagraphFont"/>
    <w:uiPriority w:val="99"/>
    <w:semiHidden/>
    <w:unhideWhenUsed/>
    <w:rsid w:val="00EB1398"/>
  </w:style>
  <w:style w:type="character" w:customStyle="1" w:styleId="hithilite">
    <w:name w:val="hithilite"/>
    <w:basedOn w:val="DefaultParagraphFont"/>
    <w:rsid w:val="00EB1398"/>
  </w:style>
  <w:style w:type="character" w:customStyle="1" w:styleId="NewPhytTitle">
    <w:name w:val="New Phyt Title"/>
    <w:basedOn w:val="DefaultParagraphFont"/>
    <w:uiPriority w:val="99"/>
    <w:rsid w:val="00FE72D5"/>
    <w:rPr>
      <w:rFonts w:ascii="Arial" w:eastAsia="MS Mincho" w:hAnsi="Arial" w:cs="Times New Roman"/>
      <w:b/>
      <w:bCs/>
      <w:kern w:val="28"/>
      <w:sz w:val="24"/>
      <w:szCs w:val="24"/>
      <w:lang w:val="en-AU" w:eastAsia="en-US" w:bidi="ar-SA"/>
    </w:rPr>
  </w:style>
  <w:style w:type="character" w:customStyle="1" w:styleId="databold">
    <w:name w:val="data_bold"/>
    <w:basedOn w:val="DefaultParagraphFont"/>
    <w:uiPriority w:val="99"/>
    <w:rsid w:val="00FE72D5"/>
    <w:rPr>
      <w:rFonts w:cs="Times New Roman"/>
    </w:rPr>
  </w:style>
  <w:style w:type="character" w:customStyle="1" w:styleId="apple-style-span">
    <w:name w:val="apple-style-span"/>
    <w:basedOn w:val="DefaultParagraphFont"/>
    <w:rsid w:val="00FE7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5645">
      <w:bodyDiv w:val="1"/>
      <w:marLeft w:val="0"/>
      <w:marRight w:val="0"/>
      <w:marTop w:val="0"/>
      <w:marBottom w:val="0"/>
      <w:divBdr>
        <w:top w:val="none" w:sz="0" w:space="0" w:color="auto"/>
        <w:left w:val="none" w:sz="0" w:space="0" w:color="auto"/>
        <w:bottom w:val="none" w:sz="0" w:space="0" w:color="auto"/>
        <w:right w:val="none" w:sz="0" w:space="0" w:color="auto"/>
      </w:divBdr>
      <w:divsChild>
        <w:div w:id="1673606053">
          <w:marLeft w:val="0"/>
          <w:marRight w:val="0"/>
          <w:marTop w:val="0"/>
          <w:marBottom w:val="0"/>
          <w:divBdr>
            <w:top w:val="none" w:sz="0" w:space="0" w:color="auto"/>
            <w:left w:val="none" w:sz="0" w:space="0" w:color="auto"/>
            <w:bottom w:val="none" w:sz="0" w:space="0" w:color="auto"/>
            <w:right w:val="none" w:sz="0" w:space="0" w:color="auto"/>
          </w:divBdr>
        </w:div>
        <w:div w:id="1194881909">
          <w:marLeft w:val="0"/>
          <w:marRight w:val="0"/>
          <w:marTop w:val="0"/>
          <w:marBottom w:val="0"/>
          <w:divBdr>
            <w:top w:val="none" w:sz="0" w:space="0" w:color="auto"/>
            <w:left w:val="none" w:sz="0" w:space="0" w:color="auto"/>
            <w:bottom w:val="none" w:sz="0" w:space="0" w:color="auto"/>
            <w:right w:val="none" w:sz="0" w:space="0" w:color="auto"/>
          </w:divBdr>
        </w:div>
        <w:div w:id="192691271">
          <w:marLeft w:val="0"/>
          <w:marRight w:val="0"/>
          <w:marTop w:val="0"/>
          <w:marBottom w:val="0"/>
          <w:divBdr>
            <w:top w:val="none" w:sz="0" w:space="0" w:color="auto"/>
            <w:left w:val="none" w:sz="0" w:space="0" w:color="auto"/>
            <w:bottom w:val="none" w:sz="0" w:space="0" w:color="auto"/>
            <w:right w:val="none" w:sz="0" w:space="0" w:color="auto"/>
          </w:divBdr>
        </w:div>
        <w:div w:id="104470857">
          <w:marLeft w:val="0"/>
          <w:marRight w:val="0"/>
          <w:marTop w:val="0"/>
          <w:marBottom w:val="0"/>
          <w:divBdr>
            <w:top w:val="none" w:sz="0" w:space="0" w:color="auto"/>
            <w:left w:val="none" w:sz="0" w:space="0" w:color="auto"/>
            <w:bottom w:val="none" w:sz="0" w:space="0" w:color="auto"/>
            <w:right w:val="none" w:sz="0" w:space="0" w:color="auto"/>
          </w:divBdr>
        </w:div>
      </w:divsChild>
    </w:div>
    <w:div w:id="317809677">
      <w:bodyDiv w:val="1"/>
      <w:marLeft w:val="0"/>
      <w:marRight w:val="0"/>
      <w:marTop w:val="0"/>
      <w:marBottom w:val="0"/>
      <w:divBdr>
        <w:top w:val="none" w:sz="0" w:space="0" w:color="auto"/>
        <w:left w:val="none" w:sz="0" w:space="0" w:color="auto"/>
        <w:bottom w:val="none" w:sz="0" w:space="0" w:color="auto"/>
        <w:right w:val="none" w:sz="0" w:space="0" w:color="auto"/>
      </w:divBdr>
    </w:div>
    <w:div w:id="425662388">
      <w:bodyDiv w:val="1"/>
      <w:marLeft w:val="0"/>
      <w:marRight w:val="0"/>
      <w:marTop w:val="0"/>
      <w:marBottom w:val="0"/>
      <w:divBdr>
        <w:top w:val="none" w:sz="0" w:space="0" w:color="auto"/>
        <w:left w:val="none" w:sz="0" w:space="0" w:color="auto"/>
        <w:bottom w:val="none" w:sz="0" w:space="0" w:color="auto"/>
        <w:right w:val="none" w:sz="0" w:space="0" w:color="auto"/>
      </w:divBdr>
      <w:divsChild>
        <w:div w:id="587739317">
          <w:marLeft w:val="0"/>
          <w:marRight w:val="0"/>
          <w:marTop w:val="0"/>
          <w:marBottom w:val="0"/>
          <w:divBdr>
            <w:top w:val="none" w:sz="0" w:space="0" w:color="auto"/>
            <w:left w:val="none" w:sz="0" w:space="0" w:color="auto"/>
            <w:bottom w:val="none" w:sz="0" w:space="0" w:color="auto"/>
            <w:right w:val="none" w:sz="0" w:space="0" w:color="auto"/>
          </w:divBdr>
          <w:divsChild>
            <w:div w:id="8065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12038">
      <w:bodyDiv w:val="1"/>
      <w:marLeft w:val="0"/>
      <w:marRight w:val="0"/>
      <w:marTop w:val="0"/>
      <w:marBottom w:val="0"/>
      <w:divBdr>
        <w:top w:val="none" w:sz="0" w:space="0" w:color="auto"/>
        <w:left w:val="none" w:sz="0" w:space="0" w:color="auto"/>
        <w:bottom w:val="none" w:sz="0" w:space="0" w:color="auto"/>
        <w:right w:val="none" w:sz="0" w:space="0" w:color="auto"/>
      </w:divBdr>
      <w:divsChild>
        <w:div w:id="2125494876">
          <w:marLeft w:val="0"/>
          <w:marRight w:val="0"/>
          <w:marTop w:val="0"/>
          <w:marBottom w:val="0"/>
          <w:divBdr>
            <w:top w:val="none" w:sz="0" w:space="0" w:color="auto"/>
            <w:left w:val="none" w:sz="0" w:space="0" w:color="auto"/>
            <w:bottom w:val="none" w:sz="0" w:space="0" w:color="auto"/>
            <w:right w:val="none" w:sz="0" w:space="0" w:color="auto"/>
          </w:divBdr>
        </w:div>
        <w:div w:id="833762718">
          <w:marLeft w:val="0"/>
          <w:marRight w:val="0"/>
          <w:marTop w:val="0"/>
          <w:marBottom w:val="0"/>
          <w:divBdr>
            <w:top w:val="none" w:sz="0" w:space="0" w:color="auto"/>
            <w:left w:val="none" w:sz="0" w:space="0" w:color="auto"/>
            <w:bottom w:val="none" w:sz="0" w:space="0" w:color="auto"/>
            <w:right w:val="none" w:sz="0" w:space="0" w:color="auto"/>
          </w:divBdr>
          <w:divsChild>
            <w:div w:id="1410273755">
              <w:marLeft w:val="0"/>
              <w:marRight w:val="0"/>
              <w:marTop w:val="0"/>
              <w:marBottom w:val="0"/>
              <w:divBdr>
                <w:top w:val="none" w:sz="0" w:space="0" w:color="auto"/>
                <w:left w:val="none" w:sz="0" w:space="0" w:color="auto"/>
                <w:bottom w:val="none" w:sz="0" w:space="0" w:color="auto"/>
                <w:right w:val="none" w:sz="0" w:space="0" w:color="auto"/>
              </w:divBdr>
            </w:div>
            <w:div w:id="342173104">
              <w:marLeft w:val="0"/>
              <w:marRight w:val="0"/>
              <w:marTop w:val="0"/>
              <w:marBottom w:val="0"/>
              <w:divBdr>
                <w:top w:val="none" w:sz="0" w:space="0" w:color="auto"/>
                <w:left w:val="none" w:sz="0" w:space="0" w:color="auto"/>
                <w:bottom w:val="none" w:sz="0" w:space="0" w:color="auto"/>
                <w:right w:val="none" w:sz="0" w:space="0" w:color="auto"/>
              </w:divBdr>
            </w:div>
            <w:div w:id="1537813748">
              <w:marLeft w:val="0"/>
              <w:marRight w:val="0"/>
              <w:marTop w:val="0"/>
              <w:marBottom w:val="0"/>
              <w:divBdr>
                <w:top w:val="none" w:sz="0" w:space="0" w:color="auto"/>
                <w:left w:val="none" w:sz="0" w:space="0" w:color="auto"/>
                <w:bottom w:val="none" w:sz="0" w:space="0" w:color="auto"/>
                <w:right w:val="none" w:sz="0" w:space="0" w:color="auto"/>
              </w:divBdr>
            </w:div>
          </w:divsChild>
        </w:div>
        <w:div w:id="1341858769">
          <w:marLeft w:val="0"/>
          <w:marRight w:val="0"/>
          <w:marTop w:val="0"/>
          <w:marBottom w:val="0"/>
          <w:divBdr>
            <w:top w:val="none" w:sz="0" w:space="0" w:color="auto"/>
            <w:left w:val="none" w:sz="0" w:space="0" w:color="auto"/>
            <w:bottom w:val="none" w:sz="0" w:space="0" w:color="auto"/>
            <w:right w:val="none" w:sz="0" w:space="0" w:color="auto"/>
          </w:divBdr>
          <w:divsChild>
            <w:div w:id="2134513159">
              <w:marLeft w:val="0"/>
              <w:marRight w:val="0"/>
              <w:marTop w:val="0"/>
              <w:marBottom w:val="0"/>
              <w:divBdr>
                <w:top w:val="none" w:sz="0" w:space="0" w:color="auto"/>
                <w:left w:val="none" w:sz="0" w:space="0" w:color="auto"/>
                <w:bottom w:val="none" w:sz="0" w:space="0" w:color="auto"/>
                <w:right w:val="none" w:sz="0" w:space="0" w:color="auto"/>
              </w:divBdr>
            </w:div>
            <w:div w:id="2556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9010">
      <w:bodyDiv w:val="1"/>
      <w:marLeft w:val="0"/>
      <w:marRight w:val="0"/>
      <w:marTop w:val="0"/>
      <w:marBottom w:val="0"/>
      <w:divBdr>
        <w:top w:val="none" w:sz="0" w:space="0" w:color="auto"/>
        <w:left w:val="none" w:sz="0" w:space="0" w:color="auto"/>
        <w:bottom w:val="none" w:sz="0" w:space="0" w:color="auto"/>
        <w:right w:val="none" w:sz="0" w:space="0" w:color="auto"/>
      </w:divBdr>
      <w:divsChild>
        <w:div w:id="1722289567">
          <w:marLeft w:val="0"/>
          <w:marRight w:val="0"/>
          <w:marTop w:val="0"/>
          <w:marBottom w:val="0"/>
          <w:divBdr>
            <w:top w:val="none" w:sz="0" w:space="0" w:color="auto"/>
            <w:left w:val="none" w:sz="0" w:space="0" w:color="auto"/>
            <w:bottom w:val="none" w:sz="0" w:space="0" w:color="auto"/>
            <w:right w:val="none" w:sz="0" w:space="0" w:color="auto"/>
          </w:divBdr>
        </w:div>
        <w:div w:id="434132501">
          <w:marLeft w:val="0"/>
          <w:marRight w:val="0"/>
          <w:marTop w:val="0"/>
          <w:marBottom w:val="0"/>
          <w:divBdr>
            <w:top w:val="none" w:sz="0" w:space="0" w:color="auto"/>
            <w:left w:val="none" w:sz="0" w:space="0" w:color="auto"/>
            <w:bottom w:val="none" w:sz="0" w:space="0" w:color="auto"/>
            <w:right w:val="none" w:sz="0" w:space="0" w:color="auto"/>
          </w:divBdr>
        </w:div>
        <w:div w:id="80685145">
          <w:marLeft w:val="0"/>
          <w:marRight w:val="0"/>
          <w:marTop w:val="0"/>
          <w:marBottom w:val="0"/>
          <w:divBdr>
            <w:top w:val="none" w:sz="0" w:space="0" w:color="auto"/>
            <w:left w:val="none" w:sz="0" w:space="0" w:color="auto"/>
            <w:bottom w:val="none" w:sz="0" w:space="0" w:color="auto"/>
            <w:right w:val="none" w:sz="0" w:space="0" w:color="auto"/>
          </w:divBdr>
        </w:div>
        <w:div w:id="1712727148">
          <w:marLeft w:val="0"/>
          <w:marRight w:val="0"/>
          <w:marTop w:val="0"/>
          <w:marBottom w:val="0"/>
          <w:divBdr>
            <w:top w:val="none" w:sz="0" w:space="0" w:color="auto"/>
            <w:left w:val="none" w:sz="0" w:space="0" w:color="auto"/>
            <w:bottom w:val="none" w:sz="0" w:space="0" w:color="auto"/>
            <w:right w:val="none" w:sz="0" w:space="0" w:color="auto"/>
          </w:divBdr>
        </w:div>
        <w:div w:id="1274872040">
          <w:marLeft w:val="0"/>
          <w:marRight w:val="0"/>
          <w:marTop w:val="0"/>
          <w:marBottom w:val="0"/>
          <w:divBdr>
            <w:top w:val="none" w:sz="0" w:space="0" w:color="auto"/>
            <w:left w:val="none" w:sz="0" w:space="0" w:color="auto"/>
            <w:bottom w:val="none" w:sz="0" w:space="0" w:color="auto"/>
            <w:right w:val="none" w:sz="0" w:space="0" w:color="auto"/>
          </w:divBdr>
        </w:div>
      </w:divsChild>
    </w:div>
    <w:div w:id="1692297675">
      <w:bodyDiv w:val="1"/>
      <w:marLeft w:val="0"/>
      <w:marRight w:val="0"/>
      <w:marTop w:val="0"/>
      <w:marBottom w:val="0"/>
      <w:divBdr>
        <w:top w:val="none" w:sz="0" w:space="0" w:color="auto"/>
        <w:left w:val="none" w:sz="0" w:space="0" w:color="auto"/>
        <w:bottom w:val="none" w:sz="0" w:space="0" w:color="auto"/>
        <w:right w:val="none" w:sz="0" w:space="0" w:color="auto"/>
      </w:divBdr>
      <w:divsChild>
        <w:div w:id="939987180">
          <w:marLeft w:val="0"/>
          <w:marRight w:val="0"/>
          <w:marTop w:val="0"/>
          <w:marBottom w:val="0"/>
          <w:divBdr>
            <w:top w:val="none" w:sz="0" w:space="0" w:color="auto"/>
            <w:left w:val="none" w:sz="0" w:space="0" w:color="auto"/>
            <w:bottom w:val="none" w:sz="0" w:space="0" w:color="auto"/>
            <w:right w:val="none" w:sz="0" w:space="0" w:color="auto"/>
          </w:divBdr>
          <w:divsChild>
            <w:div w:id="1028718710">
              <w:marLeft w:val="0"/>
              <w:marRight w:val="0"/>
              <w:marTop w:val="0"/>
              <w:marBottom w:val="0"/>
              <w:divBdr>
                <w:top w:val="none" w:sz="0" w:space="0" w:color="auto"/>
                <w:left w:val="none" w:sz="0" w:space="0" w:color="auto"/>
                <w:bottom w:val="none" w:sz="0" w:space="0" w:color="auto"/>
                <w:right w:val="none" w:sz="0" w:space="0" w:color="auto"/>
              </w:divBdr>
            </w:div>
          </w:divsChild>
        </w:div>
        <w:div w:id="804083750">
          <w:marLeft w:val="0"/>
          <w:marRight w:val="0"/>
          <w:marTop w:val="0"/>
          <w:marBottom w:val="0"/>
          <w:divBdr>
            <w:top w:val="none" w:sz="0" w:space="0" w:color="auto"/>
            <w:left w:val="none" w:sz="0" w:space="0" w:color="auto"/>
            <w:bottom w:val="none" w:sz="0" w:space="0" w:color="auto"/>
            <w:right w:val="none" w:sz="0" w:space="0" w:color="auto"/>
          </w:divBdr>
          <w:divsChild>
            <w:div w:id="1231890932">
              <w:marLeft w:val="0"/>
              <w:marRight w:val="0"/>
              <w:marTop w:val="0"/>
              <w:marBottom w:val="0"/>
              <w:divBdr>
                <w:top w:val="none" w:sz="0" w:space="0" w:color="auto"/>
                <w:left w:val="none" w:sz="0" w:space="0" w:color="auto"/>
                <w:bottom w:val="none" w:sz="0" w:space="0" w:color="auto"/>
                <w:right w:val="none" w:sz="0" w:space="0" w:color="auto"/>
              </w:divBdr>
            </w:div>
            <w:div w:id="245505634">
              <w:marLeft w:val="0"/>
              <w:marRight w:val="0"/>
              <w:marTop w:val="0"/>
              <w:marBottom w:val="0"/>
              <w:divBdr>
                <w:top w:val="none" w:sz="0" w:space="0" w:color="auto"/>
                <w:left w:val="none" w:sz="0" w:space="0" w:color="auto"/>
                <w:bottom w:val="none" w:sz="0" w:space="0" w:color="auto"/>
                <w:right w:val="none" w:sz="0" w:space="0" w:color="auto"/>
              </w:divBdr>
            </w:div>
          </w:divsChild>
        </w:div>
        <w:div w:id="1506285539">
          <w:marLeft w:val="0"/>
          <w:marRight w:val="0"/>
          <w:marTop w:val="0"/>
          <w:marBottom w:val="0"/>
          <w:divBdr>
            <w:top w:val="none" w:sz="0" w:space="0" w:color="auto"/>
            <w:left w:val="none" w:sz="0" w:space="0" w:color="auto"/>
            <w:bottom w:val="none" w:sz="0" w:space="0" w:color="auto"/>
            <w:right w:val="none" w:sz="0" w:space="0" w:color="auto"/>
          </w:divBdr>
          <w:divsChild>
            <w:div w:id="1276399723">
              <w:marLeft w:val="0"/>
              <w:marRight w:val="0"/>
              <w:marTop w:val="0"/>
              <w:marBottom w:val="0"/>
              <w:divBdr>
                <w:top w:val="none" w:sz="0" w:space="0" w:color="auto"/>
                <w:left w:val="none" w:sz="0" w:space="0" w:color="auto"/>
                <w:bottom w:val="none" w:sz="0" w:space="0" w:color="auto"/>
                <w:right w:val="none" w:sz="0" w:space="0" w:color="auto"/>
              </w:divBdr>
            </w:div>
            <w:div w:id="918175590">
              <w:marLeft w:val="0"/>
              <w:marRight w:val="0"/>
              <w:marTop w:val="0"/>
              <w:marBottom w:val="0"/>
              <w:divBdr>
                <w:top w:val="none" w:sz="0" w:space="0" w:color="auto"/>
                <w:left w:val="none" w:sz="0" w:space="0" w:color="auto"/>
                <w:bottom w:val="none" w:sz="0" w:space="0" w:color="auto"/>
                <w:right w:val="none" w:sz="0" w:space="0" w:color="auto"/>
              </w:divBdr>
            </w:div>
            <w:div w:id="1420447582">
              <w:marLeft w:val="0"/>
              <w:marRight w:val="0"/>
              <w:marTop w:val="0"/>
              <w:marBottom w:val="0"/>
              <w:divBdr>
                <w:top w:val="none" w:sz="0" w:space="0" w:color="auto"/>
                <w:left w:val="none" w:sz="0" w:space="0" w:color="auto"/>
                <w:bottom w:val="none" w:sz="0" w:space="0" w:color="auto"/>
                <w:right w:val="none" w:sz="0" w:space="0" w:color="auto"/>
              </w:divBdr>
            </w:div>
          </w:divsChild>
        </w:div>
        <w:div w:id="1060666519">
          <w:marLeft w:val="0"/>
          <w:marRight w:val="0"/>
          <w:marTop w:val="0"/>
          <w:marBottom w:val="0"/>
          <w:divBdr>
            <w:top w:val="none" w:sz="0" w:space="0" w:color="auto"/>
            <w:left w:val="none" w:sz="0" w:space="0" w:color="auto"/>
            <w:bottom w:val="none" w:sz="0" w:space="0" w:color="auto"/>
            <w:right w:val="none" w:sz="0" w:space="0" w:color="auto"/>
          </w:divBdr>
          <w:divsChild>
            <w:div w:id="2035954152">
              <w:marLeft w:val="0"/>
              <w:marRight w:val="0"/>
              <w:marTop w:val="0"/>
              <w:marBottom w:val="0"/>
              <w:divBdr>
                <w:top w:val="none" w:sz="0" w:space="0" w:color="auto"/>
                <w:left w:val="none" w:sz="0" w:space="0" w:color="auto"/>
                <w:bottom w:val="none" w:sz="0" w:space="0" w:color="auto"/>
                <w:right w:val="none" w:sz="0" w:space="0" w:color="auto"/>
              </w:divBdr>
            </w:div>
            <w:div w:id="928781111">
              <w:marLeft w:val="0"/>
              <w:marRight w:val="0"/>
              <w:marTop w:val="0"/>
              <w:marBottom w:val="0"/>
              <w:divBdr>
                <w:top w:val="none" w:sz="0" w:space="0" w:color="auto"/>
                <w:left w:val="none" w:sz="0" w:space="0" w:color="auto"/>
                <w:bottom w:val="none" w:sz="0" w:space="0" w:color="auto"/>
                <w:right w:val="none" w:sz="0" w:space="0" w:color="auto"/>
              </w:divBdr>
            </w:div>
            <w:div w:id="6239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nlinelibrary.wiley.com/doi/10.1111/j.1461-0248.2011.01710.x/full" TargetMode="External"/><Relationship Id="rId18" Type="http://schemas.openxmlformats.org/officeDocument/2006/relationships/image" Target="media/image3.tiff"/><Relationship Id="rId26" Type="http://schemas.openxmlformats.org/officeDocument/2006/relationships/image" Target="media/image10.gi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8.gif"/><Relationship Id="rId7" Type="http://schemas.openxmlformats.org/officeDocument/2006/relationships/footnotes" Target="footnotes.xml"/><Relationship Id="rId12" Type="http://schemas.openxmlformats.org/officeDocument/2006/relationships/image" Target="media/image1.gif"/><Relationship Id="rId17" Type="http://schemas.openxmlformats.org/officeDocument/2006/relationships/image" Target="media/image2.gif"/><Relationship Id="rId25" Type="http://schemas.openxmlformats.org/officeDocument/2006/relationships/image" Target="media/image9.gif"/><Relationship Id="rId33" Type="http://schemas.openxmlformats.org/officeDocument/2006/relationships/image" Target="media/image17.gi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onlinelibrary.wiley.com/doi/10.1111/j.1461-0248.2011.01710.x/full" TargetMode="External"/><Relationship Id="rId20" Type="http://schemas.openxmlformats.org/officeDocument/2006/relationships/image" Target="media/image5.tiff"/><Relationship Id="rId29" Type="http://schemas.openxmlformats.org/officeDocument/2006/relationships/image" Target="media/image13.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library.wiley.com/doi/10.1111/j.1461-0248.2011.01710.x/full" TargetMode="External"/><Relationship Id="rId24" Type="http://schemas.openxmlformats.org/officeDocument/2006/relationships/image" Target="media/image8.gif"/><Relationship Id="rId32" Type="http://schemas.openxmlformats.org/officeDocument/2006/relationships/image" Target="media/image16.gif"/><Relationship Id="rId37" Type="http://schemas.openxmlformats.org/officeDocument/2006/relationships/hyperlink" Target="http://eprints.utas.edu.au/3369/" TargetMode="External"/><Relationship Id="rId5" Type="http://schemas.openxmlformats.org/officeDocument/2006/relationships/settings" Target="settings.xml"/><Relationship Id="rId15" Type="http://schemas.openxmlformats.org/officeDocument/2006/relationships/hyperlink" Target="http://onlinelibrary.wiley.com/doi/10.1111/j.1461-0248.2011.01710.x/full" TargetMode="External"/><Relationship Id="rId23" Type="http://schemas.openxmlformats.org/officeDocument/2006/relationships/image" Target="media/image7.tiff"/><Relationship Id="rId28" Type="http://schemas.openxmlformats.org/officeDocument/2006/relationships/image" Target="media/image12.gif"/><Relationship Id="rId36" Type="http://schemas.openxmlformats.org/officeDocument/2006/relationships/image" Target="media/image20.gif"/><Relationship Id="rId10" Type="http://schemas.openxmlformats.org/officeDocument/2006/relationships/footer" Target="footer2.xml"/><Relationship Id="rId19" Type="http://schemas.openxmlformats.org/officeDocument/2006/relationships/image" Target="media/image4.tiff"/><Relationship Id="rId31" Type="http://schemas.openxmlformats.org/officeDocument/2006/relationships/image" Target="media/image15.gi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onlinelibrary.wiley.com/doi/10.1111/j.1461-0248.2011.01710.x/full" TargetMode="External"/><Relationship Id="rId22" Type="http://schemas.openxmlformats.org/officeDocument/2006/relationships/hyperlink" Target="http://apps.webofknowledge.com/full_record.do?product=WOS&amp;search_mode=GeneralSearch&amp;qid=7&amp;SID=3E3gH2BfcJEldkKnJaP&amp;page=1&amp;doc=1" TargetMode="External"/><Relationship Id="rId27" Type="http://schemas.openxmlformats.org/officeDocument/2006/relationships/image" Target="media/image11.gif"/><Relationship Id="rId30" Type="http://schemas.openxmlformats.org/officeDocument/2006/relationships/image" Target="media/image14.gif"/><Relationship Id="rId35" Type="http://schemas.openxmlformats.org/officeDocument/2006/relationships/image" Target="media/image1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F2EA-A3D3-4BA9-88AF-66EA2538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127</Pages>
  <Words>35562</Words>
  <Characters>202710</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7</cp:revision>
  <dcterms:created xsi:type="dcterms:W3CDTF">2012-04-11T18:49:00Z</dcterms:created>
  <dcterms:modified xsi:type="dcterms:W3CDTF">2012-04-16T19:56:00Z</dcterms:modified>
</cp:coreProperties>
</file>