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Name</w:t>
      </w: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  <w:u w:val="single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Abstract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Acknowledgments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Table of Contents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List of Figures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Introduction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List of Tables </w:t>
      </w: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24321F" w:rsidRDefault="0024321F" w:rsidP="000B56A5">
      <w:pPr>
        <w:jc w:val="center"/>
        <w:rPr>
          <w:b/>
          <w:sz w:val="48"/>
          <w:szCs w:val="48"/>
        </w:rPr>
      </w:pPr>
    </w:p>
    <w:p w:rsidR="00820F2A" w:rsidRPr="0024321F" w:rsidRDefault="00813B7D" w:rsidP="000B56A5">
      <w:pPr>
        <w:jc w:val="center"/>
        <w:rPr>
          <w:b/>
          <w:sz w:val="48"/>
          <w:szCs w:val="48"/>
        </w:rPr>
      </w:pPr>
      <w:r w:rsidRPr="0024321F">
        <w:rPr>
          <w:b/>
          <w:sz w:val="48"/>
          <w:szCs w:val="48"/>
        </w:rPr>
        <w:lastRenderedPageBreak/>
        <w:t>PV design</w:t>
      </w:r>
    </w:p>
    <w:p w:rsidR="00813B7D" w:rsidRPr="0024321F" w:rsidRDefault="00813B7D">
      <w:pPr>
        <w:rPr>
          <w:b/>
          <w:sz w:val="48"/>
          <w:szCs w:val="48"/>
        </w:rPr>
      </w:pPr>
      <w:r w:rsidRPr="0024321F">
        <w:rPr>
          <w:b/>
          <w:sz w:val="48"/>
          <w:szCs w:val="48"/>
        </w:rPr>
        <w:t>Boost converter:</w:t>
      </w:r>
    </w:p>
    <w:p w:rsidR="00813B7D" w:rsidRDefault="00813B7D">
      <w:r>
        <w:rPr>
          <w:noProof/>
        </w:rPr>
        <w:drawing>
          <wp:inline distT="0" distB="0" distL="0" distR="0">
            <wp:extent cx="5943600" cy="3911905"/>
            <wp:effectExtent l="19050" t="0" r="0" b="0"/>
            <wp:docPr id="1" name="Picture 1" descr="C:\Users\Hira\Desktop\yu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ra\Desktop\yug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577" w:rsidRDefault="00F404C7">
      <w:pPr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=4*700=2800 V</m:t>
          </m:r>
        </m:oMath>
      </m:oMathPara>
    </w:p>
    <w:p w:rsidR="00346EF7" w:rsidRPr="00346EF7" w:rsidRDefault="00346EF7">
      <w:pPr>
        <w:rPr>
          <w:rFonts w:eastAsiaTheme="minorEastAsia"/>
          <w:b/>
          <w:sz w:val="24"/>
          <w:szCs w:val="24"/>
        </w:rPr>
      </w:pPr>
      <w:r w:rsidRPr="00346EF7">
        <w:rPr>
          <w:rFonts w:eastAsiaTheme="minorEastAsia"/>
          <w:b/>
          <w:sz w:val="24"/>
          <w:szCs w:val="24"/>
        </w:rPr>
        <w:t>Duty Cycle Calculation :</w:t>
      </w:r>
    </w:p>
    <w:p w:rsidR="00CC6577" w:rsidRDefault="007E792D">
      <w:pPr>
        <w:rPr>
          <w:rFonts w:eastAsiaTheme="minorEastAsia"/>
          <w:sz w:val="24"/>
          <w:szCs w:val="24"/>
        </w:rPr>
      </w:pPr>
      <w:r w:rsidRPr="007E792D">
        <w:rPr>
          <w:rFonts w:eastAsiaTheme="minorEastAsia"/>
          <w:sz w:val="24"/>
          <w:szCs w:val="24"/>
        </w:rPr>
        <w:t xml:space="preserve">D = 1 -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* ƞ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out</m:t>
                </m:r>
              </m:sub>
            </m:sSub>
          </m:den>
        </m:f>
      </m:oMath>
      <w:r w:rsidRPr="007E792D">
        <w:rPr>
          <w:rFonts w:eastAsiaTheme="minorEastAsia"/>
          <w:sz w:val="24"/>
          <w:szCs w:val="24"/>
        </w:rPr>
        <w:t xml:space="preserve">  = 1 -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2800*1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5600</m:t>
            </m:r>
          </m:den>
        </m:f>
      </m:oMath>
      <w:r w:rsidRPr="007E792D">
        <w:rPr>
          <w:rFonts w:eastAsiaTheme="minorEastAsia"/>
          <w:sz w:val="24"/>
          <w:szCs w:val="24"/>
        </w:rPr>
        <w:t xml:space="preserve">   = 0.</w:t>
      </w:r>
      <w:r w:rsidR="002308F2">
        <w:rPr>
          <w:rFonts w:eastAsiaTheme="minorEastAsia"/>
          <w:sz w:val="24"/>
          <w:szCs w:val="24"/>
        </w:rPr>
        <w:t>5</w:t>
      </w:r>
    </w:p>
    <w:p w:rsidR="007E792D" w:rsidRDefault="007E792D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/>
            <w:sz w:val="24"/>
            <w:szCs w:val="24"/>
          </w:rPr>
          <m:t>ƞ</m:t>
        </m:r>
      </m:oMath>
      <w:r>
        <w:rPr>
          <w:rFonts w:eastAsiaTheme="minorEastAsia"/>
          <w:sz w:val="24"/>
          <w:szCs w:val="24"/>
        </w:rPr>
        <w:t xml:space="preserve"> = 80 % which is the worst case converter efficiency</w:t>
      </w:r>
      <w:r w:rsidR="00112280">
        <w:rPr>
          <w:rFonts w:eastAsiaTheme="minorEastAsia"/>
          <w:sz w:val="24"/>
          <w:szCs w:val="24"/>
        </w:rPr>
        <w:t xml:space="preserve"> = 1 as ideal case</w:t>
      </w:r>
    </w:p>
    <w:p w:rsidR="00346EF7" w:rsidRDefault="00346EF7">
      <w:pPr>
        <w:rPr>
          <w:rFonts w:eastAsiaTheme="minorEastAsia"/>
          <w:sz w:val="24"/>
          <w:szCs w:val="24"/>
        </w:rPr>
      </w:pPr>
      <w:r w:rsidRPr="00346EF7">
        <w:rPr>
          <w:rFonts w:eastAsiaTheme="minorEastAsia"/>
          <w:b/>
          <w:sz w:val="24"/>
          <w:szCs w:val="24"/>
        </w:rPr>
        <w:t xml:space="preserve">Inductor Selection </w:t>
      </w:r>
      <w:r>
        <w:rPr>
          <w:rFonts w:eastAsiaTheme="minorEastAsia"/>
          <w:sz w:val="24"/>
          <w:szCs w:val="24"/>
        </w:rPr>
        <w:t>:</w:t>
      </w:r>
    </w:p>
    <w:p w:rsidR="002D1420" w:rsidRPr="002D1420" w:rsidRDefault="002D1420">
      <w:pPr>
        <w:rPr>
          <w:rFonts w:eastAsiaTheme="minorEastAsia"/>
          <w:sz w:val="24"/>
          <w:szCs w:val="24"/>
        </w:rPr>
      </w:pPr>
      <w:r w:rsidRPr="002D1420">
        <w:rPr>
          <w:rFonts w:eastAsiaTheme="minorEastAsia"/>
          <w:sz w:val="24"/>
          <w:szCs w:val="24"/>
        </w:rPr>
        <w:t xml:space="preserve">L =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D*(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out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in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2*∆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*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</m:den>
        </m:f>
      </m:oMath>
    </w:p>
    <w:p w:rsidR="002D1420" w:rsidRPr="002D1420" w:rsidRDefault="002D1420">
      <w:pPr>
        <w:rPr>
          <w:rFonts w:eastAsiaTheme="minorEastAsia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=Estimated inductor ripple current</m:t>
          </m:r>
        </m:oMath>
      </m:oMathPara>
    </w:p>
    <w:p w:rsidR="002D1420" w:rsidRPr="002D1420" w:rsidRDefault="00F404C7">
      <w:pPr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=Minimum switching frquency of the converter</m:t>
        </m:r>
      </m:oMath>
      <w:r w:rsidR="00604BE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=5k Hz</m:t>
        </m:r>
      </m:oMath>
    </w:p>
    <w:p w:rsidR="002D1420" w:rsidRDefault="002D1420">
      <w:pPr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w:lastRenderedPageBreak/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0.2 to 0.4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OUT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*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in</m:t>
                  </m:r>
                </m:sub>
              </m:sSub>
            </m:den>
          </m:f>
        </m:oMath>
      </m:oMathPara>
    </w:p>
    <w:p w:rsidR="00427674" w:rsidRDefault="00F404C7">
      <w:pPr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OUT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=Maximum output current necessary in the application</m:t>
        </m:r>
      </m:oMath>
      <w:r w:rsidR="00427674">
        <w:rPr>
          <w:rFonts w:eastAsiaTheme="minorEastAsia"/>
          <w:sz w:val="24"/>
          <w:szCs w:val="24"/>
        </w:rPr>
        <w:t xml:space="preserve">= </w:t>
      </w:r>
      <w:r w:rsidR="00112280">
        <w:rPr>
          <w:rFonts w:eastAsiaTheme="minorEastAsia"/>
          <w:sz w:val="24"/>
          <w:szCs w:val="24"/>
        </w:rPr>
        <w:t>1</w:t>
      </w:r>
      <w:r w:rsidR="00427674">
        <w:rPr>
          <w:rFonts w:eastAsiaTheme="minorEastAsia"/>
          <w:sz w:val="24"/>
          <w:szCs w:val="24"/>
        </w:rPr>
        <w:t>0 A (assume)</w:t>
      </w:r>
    </w:p>
    <w:p w:rsidR="00427674" w:rsidRDefault="00427674">
      <w:p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=0.3* 10*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5600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2800</m:t>
            </m:r>
          </m:den>
        </m:f>
      </m:oMath>
      <w:r w:rsidR="00604BE7">
        <w:rPr>
          <w:rFonts w:eastAsiaTheme="minorEastAsia"/>
          <w:sz w:val="24"/>
          <w:szCs w:val="24"/>
        </w:rPr>
        <w:t xml:space="preserve"> = </w:t>
      </w:r>
      <w:r w:rsidR="00112280">
        <w:rPr>
          <w:rFonts w:eastAsiaTheme="minorEastAsia"/>
          <w:sz w:val="24"/>
          <w:szCs w:val="24"/>
        </w:rPr>
        <w:t>6</w:t>
      </w:r>
    </w:p>
    <w:p w:rsidR="00604BE7" w:rsidRDefault="00604BE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L =</w:t>
      </w:r>
      <w:r w:rsidR="00346EF7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0.5*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5600-2800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2*6*5000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=166 mH</m:t>
        </m:r>
      </m:oMath>
    </w:p>
    <w:p w:rsidR="00346EF7" w:rsidRDefault="00346EF7">
      <w:pPr>
        <w:rPr>
          <w:rFonts w:eastAsiaTheme="minorEastAsia"/>
          <w:b/>
          <w:sz w:val="24"/>
          <w:szCs w:val="24"/>
        </w:rPr>
      </w:pPr>
      <w:r w:rsidRPr="00346EF7">
        <w:rPr>
          <w:rFonts w:eastAsiaTheme="minorEastAsia"/>
          <w:b/>
          <w:sz w:val="24"/>
          <w:szCs w:val="24"/>
        </w:rPr>
        <w:t xml:space="preserve">Capacitor selection : </w:t>
      </w:r>
    </w:p>
    <w:p w:rsidR="00346EF7" w:rsidRDefault="00346EF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C =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out 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* D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* ∆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out</m:t>
                </m:r>
              </m:sub>
            </m:sSub>
          </m:den>
        </m:f>
      </m:oMath>
    </w:p>
    <w:p w:rsidR="00346EF7" w:rsidRDefault="00346EF7">
      <w:p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out</m:t>
            </m:r>
          </m:sub>
        </m:sSub>
      </m:oMath>
      <w:r>
        <w:rPr>
          <w:rFonts w:eastAsiaTheme="minorEastAsia"/>
          <w:sz w:val="24"/>
          <w:szCs w:val="24"/>
        </w:rPr>
        <w:t xml:space="preserve"> = ESR *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out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* ∆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1-D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*2</m:t>
                </m:r>
              </m:den>
            </m:f>
          </m:e>
        </m:d>
      </m:oMath>
    </w:p>
    <w:p w:rsidR="00DE15FF" w:rsidRDefault="00DE15F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ESR = Equivalent series resistance of the capacitor</w:t>
      </w:r>
    </w:p>
    <w:p w:rsidR="00DE15FF" w:rsidRDefault="00DE15FF">
      <w:pPr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out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10*6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1-0.5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*2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=60</m:t>
          </m:r>
        </m:oMath>
      </m:oMathPara>
    </w:p>
    <w:p w:rsidR="00DE15FF" w:rsidRDefault="00DE15F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10*0.5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5000*60</m:t>
            </m:r>
          </m:den>
        </m:f>
      </m:oMath>
      <w:r>
        <w:rPr>
          <w:rFonts w:eastAsiaTheme="minorEastAsia"/>
          <w:sz w:val="24"/>
          <w:szCs w:val="24"/>
        </w:rPr>
        <w:t xml:space="preserve"> = </w:t>
      </w:r>
      <w:r w:rsidR="00112280">
        <w:rPr>
          <w:rFonts w:eastAsiaTheme="minorEastAsia"/>
          <w:sz w:val="24"/>
          <w:szCs w:val="24"/>
        </w:rPr>
        <w:t>0.166</w:t>
      </w:r>
      <w:r>
        <w:rPr>
          <w:rFonts w:eastAsiaTheme="minorEastAsia"/>
          <w:sz w:val="24"/>
          <w:szCs w:val="24"/>
        </w:rPr>
        <w:t>µF</w:t>
      </w:r>
      <w:r w:rsidR="00112280">
        <w:rPr>
          <w:rFonts w:eastAsiaTheme="minorEastAsia"/>
          <w:sz w:val="24"/>
          <w:szCs w:val="24"/>
        </w:rPr>
        <w:t xml:space="preserve">  ~ 10 µF chosen for a smoother DC link voltage.</w:t>
      </w:r>
    </w:p>
    <w:p w:rsidR="000B56A5" w:rsidRDefault="000B56A5">
      <w:pPr>
        <w:rPr>
          <w:rFonts w:eastAsiaTheme="minorEastAsia"/>
          <w:b/>
          <w:sz w:val="24"/>
          <w:szCs w:val="24"/>
        </w:rPr>
      </w:pPr>
      <w:r w:rsidRPr="000B56A5">
        <w:rPr>
          <w:rFonts w:eastAsiaTheme="minorEastAsia"/>
          <w:b/>
          <w:sz w:val="24"/>
          <w:szCs w:val="24"/>
        </w:rPr>
        <w:t>Power:</w:t>
      </w:r>
    </w:p>
    <w:p w:rsidR="000B56A5" w:rsidRDefault="000B56A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total power supplied by PV panel = P = V*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OUT</m:t>
            </m:r>
          </m:sub>
        </m:sSub>
      </m:oMath>
      <w:r>
        <w:rPr>
          <w:rFonts w:eastAsiaTheme="minorEastAsia"/>
          <w:sz w:val="24"/>
          <w:szCs w:val="24"/>
        </w:rPr>
        <w:t xml:space="preserve"> = 5600*10 = 56k</w:t>
      </w:r>
      <w:r w:rsidR="003435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W</w:t>
      </w:r>
    </w:p>
    <w:p w:rsidR="000B56A5" w:rsidRDefault="000B56A5">
      <w:pPr>
        <w:rPr>
          <w:rFonts w:eastAsiaTheme="minorEastAsia"/>
          <w:b/>
          <w:sz w:val="52"/>
          <w:szCs w:val="52"/>
          <w:u w:val="single"/>
        </w:rPr>
      </w:pPr>
      <w:r w:rsidRPr="000B56A5">
        <w:rPr>
          <w:rFonts w:eastAsiaTheme="minorEastAsia"/>
          <w:b/>
          <w:sz w:val="52"/>
          <w:szCs w:val="52"/>
          <w:u w:val="single"/>
        </w:rPr>
        <w:t>IGBT Inverter :</w:t>
      </w:r>
    </w:p>
    <w:p w:rsidR="00192AEF" w:rsidRDefault="00192AEF">
      <w:pPr>
        <w:rPr>
          <w:rFonts w:eastAsiaTheme="minorEastAsia"/>
          <w:b/>
          <w:sz w:val="52"/>
          <w:szCs w:val="52"/>
          <w:u w:val="single"/>
        </w:rPr>
      </w:pPr>
    </w:p>
    <w:p w:rsidR="00192AEF" w:rsidRDefault="00192AEF">
      <w:pPr>
        <w:rPr>
          <w:rFonts w:eastAsiaTheme="minorEastAsia"/>
          <w:b/>
          <w:sz w:val="52"/>
          <w:szCs w:val="52"/>
          <w:u w:val="single"/>
        </w:rPr>
      </w:pPr>
    </w:p>
    <w:p w:rsidR="00192AEF" w:rsidRDefault="00192AEF">
      <w:pPr>
        <w:rPr>
          <w:rFonts w:eastAsiaTheme="minorEastAsia"/>
          <w:b/>
          <w:sz w:val="52"/>
          <w:szCs w:val="52"/>
          <w:u w:val="single"/>
        </w:rPr>
      </w:pPr>
    </w:p>
    <w:p w:rsidR="00192AEF" w:rsidRDefault="00192AEF">
      <w:pPr>
        <w:rPr>
          <w:rFonts w:eastAsiaTheme="minorEastAsia"/>
          <w:b/>
          <w:sz w:val="52"/>
          <w:szCs w:val="52"/>
          <w:u w:val="single"/>
        </w:rPr>
      </w:pPr>
    </w:p>
    <w:p w:rsidR="00192AEF" w:rsidRDefault="00192AEF">
      <w:pPr>
        <w:rPr>
          <w:rFonts w:eastAsiaTheme="minorEastAsia"/>
          <w:sz w:val="24"/>
          <w:szCs w:val="24"/>
        </w:rPr>
      </w:pPr>
    </w:p>
    <w:tbl>
      <w:tblPr>
        <w:tblStyle w:val="MediumGrid2"/>
        <w:tblW w:w="9738" w:type="dxa"/>
        <w:tblLook w:val="04A0" w:firstRow="1" w:lastRow="0" w:firstColumn="1" w:lastColumn="0" w:noHBand="0" w:noVBand="1"/>
      </w:tblPr>
      <w:tblGrid>
        <w:gridCol w:w="3438"/>
        <w:gridCol w:w="3330"/>
        <w:gridCol w:w="2970"/>
      </w:tblGrid>
      <w:tr w:rsidR="00810B85" w:rsidTr="00DF4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</w:tcPr>
          <w:p w:rsidR="00810B85" w:rsidRDefault="00810B8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810B85" w:rsidRDefault="00810B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Kundur’s Two Area System</w:t>
            </w:r>
          </w:p>
        </w:tc>
        <w:tc>
          <w:tcPr>
            <w:tcW w:w="2970" w:type="dxa"/>
          </w:tcPr>
          <w:p w:rsidR="00810B85" w:rsidRDefault="00940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Discrete Two Area System</w:t>
            </w:r>
          </w:p>
        </w:tc>
      </w:tr>
      <w:tr w:rsidR="00810B85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9405A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Active Power in Grid Lines</w:t>
            </w:r>
          </w:p>
        </w:tc>
        <w:tc>
          <w:tcPr>
            <w:tcW w:w="3330" w:type="dxa"/>
          </w:tcPr>
          <w:p w:rsidR="00810B85" w:rsidRDefault="00810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810B85" w:rsidRDefault="00810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810B85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9405A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Reactive Power in Grid Lines</w:t>
            </w:r>
          </w:p>
        </w:tc>
        <w:tc>
          <w:tcPr>
            <w:tcW w:w="3330" w:type="dxa"/>
          </w:tcPr>
          <w:p w:rsidR="00810B85" w:rsidRDefault="00810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810B85" w:rsidRDefault="00810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810B85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FA7ED8" w:rsidP="00FA7ED8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Line voltage</w:t>
            </w:r>
          </w:p>
        </w:tc>
        <w:tc>
          <w:tcPr>
            <w:tcW w:w="3330" w:type="dxa"/>
          </w:tcPr>
          <w:p w:rsidR="00810B85" w:rsidRDefault="00FA7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230kV</w:t>
            </w:r>
          </w:p>
        </w:tc>
        <w:tc>
          <w:tcPr>
            <w:tcW w:w="2970" w:type="dxa"/>
          </w:tcPr>
          <w:p w:rsidR="00810B85" w:rsidRDefault="00FA7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120srt(2) = 170</w:t>
            </w:r>
          </w:p>
        </w:tc>
      </w:tr>
      <w:tr w:rsidR="00810B85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FA7ED8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No of machines</w:t>
            </w:r>
          </w:p>
        </w:tc>
        <w:tc>
          <w:tcPr>
            <w:tcW w:w="3330" w:type="dxa"/>
          </w:tcPr>
          <w:p w:rsidR="00810B85" w:rsidRDefault="00FA7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 generators( 2 in each)</w:t>
            </w:r>
          </w:p>
        </w:tc>
        <w:tc>
          <w:tcPr>
            <w:tcW w:w="2970" w:type="dxa"/>
          </w:tcPr>
          <w:p w:rsidR="00810B85" w:rsidRDefault="00FA7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 generators( 2 in each)</w:t>
            </w:r>
          </w:p>
        </w:tc>
      </w:tr>
      <w:tr w:rsidR="00810B85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754D4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Rating of each generator</w:t>
            </w:r>
          </w:p>
        </w:tc>
        <w:tc>
          <w:tcPr>
            <w:tcW w:w="3330" w:type="dxa"/>
          </w:tcPr>
          <w:p w:rsidR="00810B85" w:rsidRDefault="00754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754D47">
              <w:rPr>
                <w:rFonts w:eastAsiaTheme="minorEastAsia"/>
                <w:sz w:val="24"/>
                <w:szCs w:val="24"/>
              </w:rPr>
              <w:t>700 MW</w:t>
            </w:r>
          </w:p>
        </w:tc>
        <w:tc>
          <w:tcPr>
            <w:tcW w:w="2970" w:type="dxa"/>
          </w:tcPr>
          <w:p w:rsidR="00810B85" w:rsidRDefault="00910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15k</w:t>
            </w:r>
          </w:p>
        </w:tc>
      </w:tr>
      <w:tr w:rsidR="00810B85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754D4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Total Generation</w:t>
            </w:r>
          </w:p>
        </w:tc>
        <w:tc>
          <w:tcPr>
            <w:tcW w:w="3330" w:type="dxa"/>
          </w:tcPr>
          <w:p w:rsidR="00810B85" w:rsidRDefault="0075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2800 MW</w:t>
            </w:r>
          </w:p>
        </w:tc>
        <w:tc>
          <w:tcPr>
            <w:tcW w:w="2970" w:type="dxa"/>
          </w:tcPr>
          <w:p w:rsidR="00810B85" w:rsidRDefault="00910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60k</w:t>
            </w:r>
          </w:p>
        </w:tc>
      </w:tr>
      <w:tr w:rsidR="00810B85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810B85" w:rsidRDefault="00DF4F2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Load Distribution</w:t>
            </w:r>
          </w:p>
        </w:tc>
        <w:tc>
          <w:tcPr>
            <w:tcW w:w="3330" w:type="dxa"/>
          </w:tcPr>
          <w:p w:rsidR="00810B85" w:rsidRDefault="00DF4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A1 is exporting 413MW to A</w:t>
            </w:r>
            <w:r w:rsidRPr="00DF4F2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810B85" w:rsidRDefault="00810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754D47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754D47" w:rsidRDefault="00754D4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754D47" w:rsidRDefault="0075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754D47" w:rsidRDefault="0075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754D47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754D47" w:rsidRDefault="00754D4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754D47" w:rsidRDefault="00754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754D47" w:rsidRDefault="00754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754D47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754D47" w:rsidRDefault="00754D4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754D47" w:rsidRDefault="0075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754D47" w:rsidRDefault="0075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754D47" w:rsidTr="00DF4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754D47" w:rsidRDefault="00754D4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754D47" w:rsidRDefault="00754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754D47" w:rsidRDefault="00754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DF4F24" w:rsidTr="00DF4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DF4F24" w:rsidRDefault="00DF4F2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0" w:type="dxa"/>
          </w:tcPr>
          <w:p w:rsidR="00DF4F24" w:rsidRDefault="00DF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0" w:type="dxa"/>
          </w:tcPr>
          <w:p w:rsidR="00DF4F24" w:rsidRDefault="00DF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Battery: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A lead acid battery is used to compensate the ups and downs in the grid-tied voltage during grid-connection mode. In islanding mode, the same battery is used to fulfill the load requirements.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Battery selection: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The simulation of charge and discharge of a battery model  using parameters taken from a steady state curve is done. The approximate error between simulation results and experimental results varies between 5% to 10% [1]. The battery model block in Simulink is used to get the simulation results in [1].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The Battery block implements a generic dynamic model parameterized to represent most popular types of rechargeable batteries.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Lead-Acid Model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Discharge model (i* &gt;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Charge Model (i* &lt;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Lithium-Ion Model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Discharge Model (i* &gt;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lastRenderedPageBreak/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Charge Model (i* &lt;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Nickel-Cadmium and Nickel-Metal-Hydride Model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Discharge Model (i* &gt;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Charge Model (i*&lt; 0)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where,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EBatt = Nonlinear voltage (V)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E0 = Constant voltage (V)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Exp(s) = Exponential zone dynamics (V)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Sel(s) = Represents the battery mode. Sel(s) = 0 during battery discharge, Sel(s) = 1 during battery charging.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K = Polarization constant (Ah−1) or Polarization resistance (Ohms)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i* = Low frequency current dynamics (A)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i = Battery current (A)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it = Extracted capacity (Ah)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Q = Maximum battery capacity (Ah)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A = Exponential voltage (V)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B = Exponential capacity (Ah)−1</w:t>
      </w:r>
    </w:p>
    <w:p w:rsidR="00387E20" w:rsidRDefault="00F404C7" w:rsidP="00387E2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Step down transformer used…. 240 V selected because</w:t>
      </w:r>
      <w:bookmarkStart w:id="0" w:name="_GoBack"/>
      <w:bookmarkEnd w:id="0"/>
    </w:p>
    <w:p w:rsidR="00F404C7" w:rsidRPr="00387E20" w:rsidRDefault="00F404C7" w:rsidP="00387E20">
      <w:pPr>
        <w:rPr>
          <w:rFonts w:eastAsiaTheme="minorEastAsia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Many areas such as the USA which use (nominally) 120 V make use of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tooltip="Split-phase electric power" w:history="1">
        <w:r>
          <w:rPr>
            <w:rStyle w:val="Hyperlink"/>
            <w:rFonts w:ascii="Arial" w:hAnsi="Arial" w:cs="Arial"/>
            <w:color w:val="0B0080"/>
            <w:sz w:val="20"/>
            <w:szCs w:val="20"/>
            <w:shd w:val="clear" w:color="auto" w:fill="FFFFFF"/>
          </w:rPr>
          <w:t>three-wire, single-phase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240 V systems to supply large appliances. In this system a 240 V supply comes with a centre-tap neutral to give two 120 V supplies which can also supply 240 V to loads connected between the two live wires.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(source:wikepedia)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lastRenderedPageBreak/>
        <w:t>In [2], a 34 MW NAS Battery is used to stabilize the output of a 51 MW Wind Turbine farm in the Tahoku district of Japan. The fluctuations in the power supplied by the wind turbine are stabilized with a precision of +-2% using the battery.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There are two rectifers which can be used :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1.</w:t>
      </w:r>
      <w:r w:rsidRPr="00387E20">
        <w:rPr>
          <w:rFonts w:eastAsiaTheme="minorEastAsia"/>
          <w:sz w:val="24"/>
          <w:szCs w:val="24"/>
        </w:rPr>
        <w:tab/>
        <w:t xml:space="preserve">Boost rectifier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2.</w:t>
      </w:r>
      <w:r w:rsidRPr="00387E20">
        <w:rPr>
          <w:rFonts w:eastAsiaTheme="minorEastAsia"/>
          <w:sz w:val="24"/>
          <w:szCs w:val="24"/>
        </w:rPr>
        <w:tab/>
        <w:t>Buck Rectifier</w:t>
      </w:r>
    </w:p>
    <w:p w:rsid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They are also classified into two main categories, controlled and uncontrolled rectifiers.</w:t>
      </w:r>
    </w:p>
    <w:p w:rsidR="001C5661" w:rsidRDefault="001C5661" w:rsidP="00387E20">
      <w:pPr>
        <w:rPr>
          <w:rFonts w:eastAsiaTheme="minorEastAsia"/>
          <w:sz w:val="24"/>
          <w:szCs w:val="24"/>
        </w:rPr>
      </w:pPr>
    </w:p>
    <w:p w:rsidR="001C5661" w:rsidRDefault="001C5661" w:rsidP="00387E2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Bi-directional converter:</w:t>
      </w:r>
    </w:p>
    <w:p w:rsidR="001C5661" w:rsidRDefault="001C5661" w:rsidP="00387E2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Bidirectional converter is used in electric vehicles for efficient utilization of battery by providing a uniform voltage supply and re-charging the battery at some instances e.g down-slope motion of car [</w:t>
      </w:r>
      <w:r w:rsidR="004A794B">
        <w:rPr>
          <w:rFonts w:eastAsiaTheme="minorEastAsia"/>
          <w:sz w:val="24"/>
          <w:szCs w:val="24"/>
        </w:rPr>
        <w:t xml:space="preserve">3, 4, </w:t>
      </w:r>
      <w:r>
        <w:rPr>
          <w:rFonts w:eastAsiaTheme="minorEastAsia"/>
          <w:sz w:val="24"/>
          <w:szCs w:val="24"/>
        </w:rPr>
        <w:t>5]</w:t>
      </w:r>
      <w:r w:rsidR="009B20EF">
        <w:rPr>
          <w:rFonts w:eastAsiaTheme="minorEastAsia"/>
          <w:sz w:val="24"/>
          <w:szCs w:val="24"/>
        </w:rPr>
        <w:t>.</w:t>
      </w:r>
    </w:p>
    <w:p w:rsidR="00F404C7" w:rsidRDefault="00F404C7" w:rsidP="00387E20">
      <w:pPr>
        <w:rPr>
          <w:rFonts w:eastAsiaTheme="minorEastAsia"/>
          <w:sz w:val="24"/>
          <w:szCs w:val="24"/>
        </w:rPr>
      </w:pPr>
    </w:p>
    <w:p w:rsidR="00F404C7" w:rsidRPr="00387E20" w:rsidRDefault="00F404C7" w:rsidP="00387E20">
      <w:pPr>
        <w:rPr>
          <w:rFonts w:eastAsiaTheme="minorEastAsia"/>
          <w:sz w:val="24"/>
          <w:szCs w:val="24"/>
        </w:rPr>
      </w:pP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 xml:space="preserve">[1] “Experimental Validation of a Battery Dynamic Model for EV Applications,”  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[2] “Development and field experiences of NAS battery</w:t>
      </w:r>
      <w:r w:rsidR="009B20EF">
        <w:rPr>
          <w:rFonts w:eastAsiaTheme="minorEastAsia"/>
          <w:sz w:val="24"/>
          <w:szCs w:val="24"/>
        </w:rPr>
        <w:t xml:space="preserve"> </w:t>
      </w:r>
      <w:r w:rsidRPr="00387E20">
        <w:rPr>
          <w:rFonts w:eastAsiaTheme="minorEastAsia"/>
          <w:sz w:val="24"/>
          <w:szCs w:val="24"/>
        </w:rPr>
        <w:t>inverter for power stabilization of a 51 MW wind farm”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[3]</w:t>
      </w:r>
      <w:r w:rsidR="001C5661">
        <w:rPr>
          <w:rFonts w:eastAsiaTheme="minorEastAsia"/>
          <w:sz w:val="24"/>
          <w:szCs w:val="24"/>
        </w:rPr>
        <w:t xml:space="preserve">”Battery Control” </w:t>
      </w:r>
      <w:r w:rsidR="001C5661" w:rsidRPr="001C5661">
        <w:rPr>
          <w:rFonts w:eastAsiaTheme="minorEastAsia"/>
          <w:sz w:val="24"/>
          <w:szCs w:val="24"/>
        </w:rPr>
        <w:sym w:font="Wingdings" w:char="F0DF"/>
      </w:r>
      <w:r w:rsidR="001C5661">
        <w:rPr>
          <w:rFonts w:eastAsiaTheme="minorEastAsia"/>
          <w:sz w:val="24"/>
          <w:szCs w:val="24"/>
        </w:rPr>
        <w:t>Yongli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[4]</w:t>
      </w:r>
      <w:r w:rsidR="001C5661">
        <w:rPr>
          <w:rFonts w:eastAsiaTheme="minorEastAsia"/>
          <w:sz w:val="24"/>
          <w:szCs w:val="24"/>
        </w:rPr>
        <w:t xml:space="preserve"> “Experimental Validation of a Battery Dynamic Model for EV Applications”,</w:t>
      </w:r>
    </w:p>
    <w:p w:rsidR="00387E20" w:rsidRPr="00387E20" w:rsidRDefault="00387E20" w:rsidP="00387E20">
      <w:pPr>
        <w:rPr>
          <w:rFonts w:eastAsiaTheme="minorEastAsia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[5]</w:t>
      </w:r>
    </w:p>
    <w:p w:rsidR="00810B85" w:rsidRPr="009B20EF" w:rsidRDefault="00387E20" w:rsidP="009B20EF">
      <w:pPr>
        <w:autoSpaceDE w:val="0"/>
        <w:autoSpaceDN w:val="0"/>
        <w:adjustRightInd w:val="0"/>
        <w:spacing w:after="0" w:line="240" w:lineRule="auto"/>
        <w:rPr>
          <w:rFonts w:cs="TTE1474F78t00"/>
          <w:sz w:val="24"/>
          <w:szCs w:val="24"/>
        </w:rPr>
      </w:pPr>
      <w:r w:rsidRPr="00387E20">
        <w:rPr>
          <w:rFonts w:eastAsiaTheme="minorEastAsia"/>
          <w:sz w:val="24"/>
          <w:szCs w:val="24"/>
        </w:rPr>
        <w:t>[6]</w:t>
      </w:r>
      <w:r w:rsidR="001C5661" w:rsidRPr="001C5661">
        <w:rPr>
          <w:rFonts w:ascii="TTE1474F78t00" w:hAnsi="TTE1474F78t00" w:cs="TTE1474F78t00"/>
          <w:sz w:val="32"/>
          <w:szCs w:val="32"/>
        </w:rPr>
        <w:t xml:space="preserve"> </w:t>
      </w:r>
      <w:r w:rsidR="009B20EF">
        <w:rPr>
          <w:rFonts w:ascii="TTE1474F78t00" w:hAnsi="TTE1474F78t00" w:cs="TTE1474F78t00"/>
          <w:sz w:val="32"/>
          <w:szCs w:val="32"/>
        </w:rPr>
        <w:t>“</w:t>
      </w:r>
      <w:r w:rsidR="001C5661" w:rsidRPr="009B20EF">
        <w:rPr>
          <w:rFonts w:cs="TTE1474F78t00"/>
          <w:sz w:val="24"/>
          <w:szCs w:val="24"/>
        </w:rPr>
        <w:t>Bidi</w:t>
      </w:r>
      <w:r w:rsidR="009B20EF">
        <w:rPr>
          <w:rFonts w:cs="TTE1474F78t00"/>
          <w:sz w:val="24"/>
          <w:szCs w:val="24"/>
        </w:rPr>
        <w:t xml:space="preserve">rectional DC-DC Power Converter </w:t>
      </w:r>
      <w:r w:rsidR="001C5661" w:rsidRPr="009B20EF">
        <w:rPr>
          <w:rFonts w:cs="TTE1474F78t00"/>
          <w:sz w:val="24"/>
          <w:szCs w:val="24"/>
        </w:rPr>
        <w:t>Design Optimization, Modeling and Control</w:t>
      </w:r>
      <w:r w:rsidR="009B20EF">
        <w:rPr>
          <w:rFonts w:cs="TTE1474F78t00"/>
          <w:sz w:val="24"/>
          <w:szCs w:val="24"/>
        </w:rPr>
        <w:t>”</w:t>
      </w:r>
    </w:p>
    <w:sectPr w:rsidR="00810B85" w:rsidRPr="009B20EF" w:rsidSect="0082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474F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813B7D"/>
    <w:rsid w:val="000B56A5"/>
    <w:rsid w:val="00112280"/>
    <w:rsid w:val="00192AEF"/>
    <w:rsid w:val="001C5661"/>
    <w:rsid w:val="002308F2"/>
    <w:rsid w:val="0024321F"/>
    <w:rsid w:val="002D1420"/>
    <w:rsid w:val="00343523"/>
    <w:rsid w:val="00346EF7"/>
    <w:rsid w:val="00387E20"/>
    <w:rsid w:val="00427674"/>
    <w:rsid w:val="004A794B"/>
    <w:rsid w:val="00604BE7"/>
    <w:rsid w:val="00754D47"/>
    <w:rsid w:val="007E792D"/>
    <w:rsid w:val="00810B85"/>
    <w:rsid w:val="00813B7D"/>
    <w:rsid w:val="00820F2A"/>
    <w:rsid w:val="00910788"/>
    <w:rsid w:val="009405A3"/>
    <w:rsid w:val="009B20EF"/>
    <w:rsid w:val="00A92411"/>
    <w:rsid w:val="00B27947"/>
    <w:rsid w:val="00CC6577"/>
    <w:rsid w:val="00CE0632"/>
    <w:rsid w:val="00DE15FF"/>
    <w:rsid w:val="00DF4F24"/>
    <w:rsid w:val="00F404C7"/>
    <w:rsid w:val="00FA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7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6577"/>
    <w:rPr>
      <w:color w:val="808080"/>
    </w:rPr>
  </w:style>
  <w:style w:type="table" w:styleId="TableGrid">
    <w:name w:val="Table Grid"/>
    <w:basedOn w:val="TableNormal"/>
    <w:uiPriority w:val="59"/>
    <w:rsid w:val="00810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405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9405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2">
    <w:name w:val="Medium Grid 2"/>
    <w:basedOn w:val="TableNormal"/>
    <w:uiPriority w:val="68"/>
    <w:rsid w:val="009405A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apple-converted-space">
    <w:name w:val="apple-converted-space"/>
    <w:basedOn w:val="DefaultParagraphFont"/>
    <w:rsid w:val="00F404C7"/>
  </w:style>
  <w:style w:type="character" w:styleId="Hyperlink">
    <w:name w:val="Hyperlink"/>
    <w:basedOn w:val="DefaultParagraphFont"/>
    <w:uiPriority w:val="99"/>
    <w:semiHidden/>
    <w:unhideWhenUsed/>
    <w:rsid w:val="00F404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Split-phase_electric_pow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14948</TotalTime>
  <Pages>12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</dc:creator>
  <cp:keywords/>
  <dc:description/>
  <cp:lastModifiedBy>Saleem, Hira Amna</cp:lastModifiedBy>
  <cp:revision>18</cp:revision>
  <dcterms:created xsi:type="dcterms:W3CDTF">2013-07-29T18:13:00Z</dcterms:created>
  <dcterms:modified xsi:type="dcterms:W3CDTF">2014-01-31T20:32:00Z</dcterms:modified>
</cp:coreProperties>
</file>