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062DF" w14:textId="0462717F" w:rsidR="00A243EE" w:rsidRPr="00A243EE" w:rsidRDefault="00A243EE" w:rsidP="00A243EE">
      <w:pPr>
        <w:pStyle w:val="Default"/>
        <w:jc w:val="center"/>
        <w:rPr>
          <w:rFonts w:ascii="Times New Roman" w:hAnsi="Times New Roman" w:cs="Times New Roman"/>
          <w:b/>
          <w:bCs/>
        </w:rPr>
      </w:pPr>
      <w:r w:rsidRPr="00A243EE">
        <w:rPr>
          <w:rFonts w:ascii="Times New Roman" w:hAnsi="Times New Roman" w:cs="Times New Roman"/>
          <w:b/>
          <w:bCs/>
        </w:rPr>
        <w:t>ENHANCED EFFICIENCY NITROGEN FERTILIZER AS TOOL TO CONTROL NITROGEN LOSS IN ROW CROP PRODUCTION</w:t>
      </w:r>
    </w:p>
    <w:p w14:paraId="510DFEC5" w14:textId="77777777" w:rsidR="00A243EE" w:rsidRPr="00A243EE" w:rsidRDefault="00A243EE" w:rsidP="00A243EE">
      <w:pPr>
        <w:jc w:val="center"/>
        <w:rPr>
          <w:rFonts w:ascii="Times New Roman" w:hAnsi="Times New Roman" w:cs="Times New Roman"/>
        </w:rPr>
      </w:pPr>
    </w:p>
    <w:p w14:paraId="20F3ABDA" w14:textId="77777777" w:rsidR="00A243EE" w:rsidRPr="00A243EE" w:rsidRDefault="00A243EE" w:rsidP="00A243EE">
      <w:pPr>
        <w:jc w:val="center"/>
        <w:rPr>
          <w:rFonts w:ascii="Times New Roman" w:hAnsi="Times New Roman" w:cs="Times New Roman"/>
        </w:rPr>
      </w:pPr>
    </w:p>
    <w:p w14:paraId="3F148D55" w14:textId="77777777" w:rsidR="00A243EE" w:rsidRPr="00A243EE" w:rsidRDefault="00A243EE" w:rsidP="00A243EE">
      <w:pPr>
        <w:jc w:val="center"/>
        <w:rPr>
          <w:rFonts w:ascii="Times New Roman" w:hAnsi="Times New Roman" w:cs="Times New Roman"/>
        </w:rPr>
      </w:pPr>
    </w:p>
    <w:p w14:paraId="127EC621" w14:textId="77777777" w:rsidR="00A243EE" w:rsidRPr="00A243EE" w:rsidRDefault="00A243EE" w:rsidP="00A243EE">
      <w:pPr>
        <w:jc w:val="center"/>
        <w:rPr>
          <w:rFonts w:ascii="Times New Roman" w:hAnsi="Times New Roman" w:cs="Times New Roman"/>
        </w:rPr>
      </w:pPr>
    </w:p>
    <w:p w14:paraId="2483A812" w14:textId="77777777" w:rsidR="00A243EE" w:rsidRPr="00A243EE" w:rsidRDefault="00A243EE" w:rsidP="00A243EE">
      <w:pPr>
        <w:jc w:val="center"/>
        <w:rPr>
          <w:rFonts w:ascii="Times New Roman" w:hAnsi="Times New Roman" w:cs="Times New Roman"/>
        </w:rPr>
      </w:pPr>
    </w:p>
    <w:p w14:paraId="69D38A56" w14:textId="77777777" w:rsidR="00A243EE" w:rsidRPr="00A243EE" w:rsidRDefault="00A243EE" w:rsidP="00A243EE">
      <w:pPr>
        <w:jc w:val="center"/>
        <w:rPr>
          <w:rFonts w:ascii="Times New Roman" w:hAnsi="Times New Roman" w:cs="Times New Roman"/>
        </w:rPr>
      </w:pPr>
    </w:p>
    <w:p w14:paraId="736EF03D" w14:textId="77777777" w:rsidR="00A243EE" w:rsidRPr="00A243EE" w:rsidRDefault="00A243EE" w:rsidP="00A243EE">
      <w:pPr>
        <w:jc w:val="center"/>
        <w:rPr>
          <w:rFonts w:ascii="Times New Roman" w:hAnsi="Times New Roman" w:cs="Times New Roman"/>
        </w:rPr>
      </w:pPr>
    </w:p>
    <w:p w14:paraId="02033CB0" w14:textId="77777777" w:rsidR="00A243EE" w:rsidRPr="00A243EE" w:rsidRDefault="00A243EE" w:rsidP="00A243EE">
      <w:pPr>
        <w:jc w:val="center"/>
        <w:rPr>
          <w:rFonts w:ascii="Times New Roman" w:hAnsi="Times New Roman" w:cs="Times New Roman"/>
        </w:rPr>
      </w:pPr>
    </w:p>
    <w:p w14:paraId="513BEE66" w14:textId="77777777" w:rsidR="00A243EE" w:rsidRPr="00A243EE" w:rsidRDefault="00A243EE" w:rsidP="00A243EE">
      <w:pPr>
        <w:jc w:val="center"/>
        <w:rPr>
          <w:rFonts w:ascii="Times New Roman" w:hAnsi="Times New Roman" w:cs="Times New Roman"/>
        </w:rPr>
      </w:pPr>
    </w:p>
    <w:p w14:paraId="03359D52" w14:textId="77777777" w:rsidR="00A243EE" w:rsidRPr="00A243EE" w:rsidRDefault="00A243EE" w:rsidP="00A243EE">
      <w:pPr>
        <w:jc w:val="center"/>
        <w:rPr>
          <w:rFonts w:ascii="Times New Roman" w:hAnsi="Times New Roman" w:cs="Times New Roman"/>
        </w:rPr>
      </w:pPr>
    </w:p>
    <w:p w14:paraId="3AE10A3D" w14:textId="77777777" w:rsidR="00A243EE" w:rsidRPr="00A243EE" w:rsidRDefault="00A243EE" w:rsidP="00A243EE">
      <w:pPr>
        <w:jc w:val="center"/>
        <w:rPr>
          <w:rFonts w:ascii="Times New Roman" w:hAnsi="Times New Roman" w:cs="Times New Roman"/>
        </w:rPr>
      </w:pPr>
      <w:r w:rsidRPr="00A243EE">
        <w:rPr>
          <w:rFonts w:ascii="Times New Roman" w:hAnsi="Times New Roman" w:cs="Times New Roman"/>
        </w:rPr>
        <w:t>A Thesis Presented for the</w:t>
      </w:r>
    </w:p>
    <w:p w14:paraId="66528985" w14:textId="77777777" w:rsidR="00A243EE" w:rsidRPr="00A243EE" w:rsidRDefault="00A243EE" w:rsidP="00A243EE">
      <w:pPr>
        <w:jc w:val="center"/>
        <w:rPr>
          <w:rFonts w:ascii="Times New Roman" w:hAnsi="Times New Roman" w:cs="Times New Roman"/>
        </w:rPr>
      </w:pPr>
      <w:r w:rsidRPr="00A243EE">
        <w:rPr>
          <w:rFonts w:ascii="Times New Roman" w:hAnsi="Times New Roman" w:cs="Times New Roman"/>
        </w:rPr>
        <w:t>Master of Science</w:t>
      </w:r>
    </w:p>
    <w:p w14:paraId="0772AF7A" w14:textId="77777777" w:rsidR="00A243EE" w:rsidRPr="00A243EE" w:rsidRDefault="00A243EE" w:rsidP="00A243EE">
      <w:pPr>
        <w:jc w:val="center"/>
        <w:rPr>
          <w:rFonts w:ascii="Times New Roman" w:hAnsi="Times New Roman" w:cs="Times New Roman"/>
        </w:rPr>
      </w:pPr>
      <w:r w:rsidRPr="00A243EE">
        <w:rPr>
          <w:rFonts w:ascii="Times New Roman" w:hAnsi="Times New Roman" w:cs="Times New Roman"/>
        </w:rPr>
        <w:t>Degree</w:t>
      </w:r>
    </w:p>
    <w:p w14:paraId="55C28DF9" w14:textId="77777777" w:rsidR="00A243EE" w:rsidRPr="00A243EE" w:rsidRDefault="00A243EE" w:rsidP="00A243EE">
      <w:pPr>
        <w:jc w:val="center"/>
        <w:rPr>
          <w:rFonts w:ascii="Times New Roman" w:hAnsi="Times New Roman" w:cs="Times New Roman"/>
        </w:rPr>
      </w:pPr>
      <w:r w:rsidRPr="00A243EE">
        <w:rPr>
          <w:rFonts w:ascii="Times New Roman" w:hAnsi="Times New Roman" w:cs="Times New Roman"/>
        </w:rPr>
        <w:t>The University of Tennessee, Knoxville</w:t>
      </w:r>
    </w:p>
    <w:p w14:paraId="23CD5B35" w14:textId="77777777" w:rsidR="00A243EE" w:rsidRPr="00A243EE" w:rsidRDefault="00A243EE" w:rsidP="00A243EE">
      <w:pPr>
        <w:jc w:val="center"/>
        <w:rPr>
          <w:rFonts w:ascii="Times New Roman" w:hAnsi="Times New Roman" w:cs="Times New Roman"/>
        </w:rPr>
      </w:pPr>
    </w:p>
    <w:p w14:paraId="1830BA40" w14:textId="77777777" w:rsidR="00A243EE" w:rsidRPr="00A243EE" w:rsidRDefault="00A243EE" w:rsidP="00A243EE">
      <w:pPr>
        <w:jc w:val="center"/>
        <w:rPr>
          <w:rFonts w:ascii="Times New Roman" w:hAnsi="Times New Roman" w:cs="Times New Roman"/>
        </w:rPr>
      </w:pPr>
    </w:p>
    <w:p w14:paraId="2065F35B" w14:textId="77777777" w:rsidR="00A243EE" w:rsidRPr="00A243EE" w:rsidRDefault="00A243EE" w:rsidP="00A243EE">
      <w:pPr>
        <w:jc w:val="center"/>
        <w:rPr>
          <w:rFonts w:ascii="Times New Roman" w:hAnsi="Times New Roman" w:cs="Times New Roman"/>
        </w:rPr>
      </w:pPr>
    </w:p>
    <w:p w14:paraId="0235B631" w14:textId="77777777" w:rsidR="00A243EE" w:rsidRPr="00A243EE" w:rsidRDefault="00A243EE" w:rsidP="00A243EE">
      <w:pPr>
        <w:jc w:val="center"/>
        <w:rPr>
          <w:rFonts w:ascii="Times New Roman" w:hAnsi="Times New Roman" w:cs="Times New Roman"/>
        </w:rPr>
      </w:pPr>
    </w:p>
    <w:p w14:paraId="619B17E4" w14:textId="77777777" w:rsidR="00A243EE" w:rsidRPr="00A243EE" w:rsidRDefault="00A243EE" w:rsidP="00A243EE">
      <w:pPr>
        <w:jc w:val="center"/>
        <w:rPr>
          <w:rFonts w:ascii="Times New Roman" w:hAnsi="Times New Roman" w:cs="Times New Roman"/>
        </w:rPr>
      </w:pPr>
    </w:p>
    <w:p w14:paraId="15F07879" w14:textId="77777777" w:rsidR="00A243EE" w:rsidRPr="00A243EE" w:rsidRDefault="00A243EE" w:rsidP="00A243EE">
      <w:pPr>
        <w:jc w:val="center"/>
        <w:rPr>
          <w:rFonts w:ascii="Times New Roman" w:hAnsi="Times New Roman" w:cs="Times New Roman"/>
        </w:rPr>
      </w:pPr>
    </w:p>
    <w:p w14:paraId="454A80FD" w14:textId="77777777" w:rsidR="00A243EE" w:rsidRPr="00A243EE" w:rsidRDefault="00A243EE" w:rsidP="00A243EE">
      <w:pPr>
        <w:jc w:val="center"/>
        <w:rPr>
          <w:rFonts w:ascii="Times New Roman" w:hAnsi="Times New Roman" w:cs="Times New Roman"/>
        </w:rPr>
      </w:pPr>
    </w:p>
    <w:p w14:paraId="56434B3E" w14:textId="77777777" w:rsidR="00A243EE" w:rsidRPr="00A243EE" w:rsidRDefault="00A243EE" w:rsidP="00A243EE">
      <w:pPr>
        <w:jc w:val="center"/>
        <w:rPr>
          <w:rFonts w:ascii="Times New Roman" w:hAnsi="Times New Roman" w:cs="Times New Roman"/>
        </w:rPr>
      </w:pPr>
    </w:p>
    <w:p w14:paraId="6EAA617D" w14:textId="77777777" w:rsidR="00A243EE" w:rsidRPr="00A243EE" w:rsidRDefault="00A243EE" w:rsidP="00A243EE">
      <w:pPr>
        <w:jc w:val="center"/>
        <w:rPr>
          <w:rFonts w:ascii="Times New Roman" w:hAnsi="Times New Roman" w:cs="Times New Roman"/>
        </w:rPr>
      </w:pPr>
    </w:p>
    <w:p w14:paraId="196ADBB1" w14:textId="77777777" w:rsidR="00A243EE" w:rsidRPr="00A243EE" w:rsidRDefault="00A243EE" w:rsidP="00A243EE">
      <w:pPr>
        <w:jc w:val="center"/>
        <w:rPr>
          <w:rFonts w:ascii="Times New Roman" w:hAnsi="Times New Roman" w:cs="Times New Roman"/>
        </w:rPr>
      </w:pPr>
    </w:p>
    <w:p w14:paraId="337AE2B4" w14:textId="77777777" w:rsidR="00A243EE" w:rsidRPr="00A243EE" w:rsidRDefault="00A243EE" w:rsidP="00A243EE">
      <w:pPr>
        <w:jc w:val="center"/>
        <w:rPr>
          <w:rFonts w:ascii="Times New Roman" w:hAnsi="Times New Roman" w:cs="Times New Roman"/>
        </w:rPr>
      </w:pPr>
    </w:p>
    <w:p w14:paraId="0C57DF39" w14:textId="77777777" w:rsidR="00A243EE" w:rsidRPr="00A243EE" w:rsidRDefault="00A243EE" w:rsidP="00A243EE">
      <w:pPr>
        <w:jc w:val="center"/>
        <w:rPr>
          <w:rFonts w:ascii="Times New Roman" w:hAnsi="Times New Roman" w:cs="Times New Roman"/>
        </w:rPr>
      </w:pPr>
    </w:p>
    <w:p w14:paraId="221B3A4B" w14:textId="77777777" w:rsidR="00A243EE" w:rsidRPr="00A243EE" w:rsidRDefault="00A243EE" w:rsidP="00A243EE">
      <w:pPr>
        <w:jc w:val="center"/>
        <w:rPr>
          <w:rFonts w:ascii="Times New Roman" w:hAnsi="Times New Roman" w:cs="Times New Roman"/>
        </w:rPr>
      </w:pPr>
    </w:p>
    <w:p w14:paraId="099805A6" w14:textId="77777777" w:rsidR="00A243EE" w:rsidRPr="00A243EE" w:rsidRDefault="00A243EE" w:rsidP="00A243EE">
      <w:pPr>
        <w:jc w:val="center"/>
        <w:rPr>
          <w:rFonts w:ascii="Times New Roman" w:hAnsi="Times New Roman" w:cs="Times New Roman"/>
        </w:rPr>
      </w:pPr>
    </w:p>
    <w:p w14:paraId="281D5FD6" w14:textId="77777777" w:rsidR="00A243EE" w:rsidRPr="00A243EE" w:rsidRDefault="00A243EE" w:rsidP="00A243EE">
      <w:pPr>
        <w:jc w:val="center"/>
        <w:rPr>
          <w:rFonts w:ascii="Times New Roman" w:hAnsi="Times New Roman" w:cs="Times New Roman"/>
        </w:rPr>
      </w:pPr>
    </w:p>
    <w:p w14:paraId="09F266DE" w14:textId="77777777" w:rsidR="00A243EE" w:rsidRPr="00A243EE" w:rsidRDefault="00A243EE" w:rsidP="00A243EE">
      <w:pPr>
        <w:jc w:val="center"/>
        <w:rPr>
          <w:rFonts w:ascii="Times New Roman" w:hAnsi="Times New Roman" w:cs="Times New Roman"/>
        </w:rPr>
      </w:pPr>
    </w:p>
    <w:p w14:paraId="3361091F" w14:textId="77777777" w:rsidR="00A243EE" w:rsidRPr="00A243EE" w:rsidRDefault="00A243EE" w:rsidP="00A243EE">
      <w:pPr>
        <w:jc w:val="center"/>
        <w:rPr>
          <w:rFonts w:ascii="Times New Roman" w:hAnsi="Times New Roman" w:cs="Times New Roman"/>
        </w:rPr>
      </w:pPr>
    </w:p>
    <w:p w14:paraId="2CA7C620" w14:textId="77777777" w:rsidR="00A243EE" w:rsidRPr="00A243EE" w:rsidRDefault="00A243EE" w:rsidP="00A243EE">
      <w:pPr>
        <w:jc w:val="center"/>
        <w:rPr>
          <w:rFonts w:ascii="Times New Roman" w:hAnsi="Times New Roman" w:cs="Times New Roman"/>
        </w:rPr>
      </w:pPr>
    </w:p>
    <w:p w14:paraId="3B6887A0" w14:textId="77777777" w:rsidR="00A243EE" w:rsidRPr="00A243EE" w:rsidRDefault="00A243EE" w:rsidP="00A243EE">
      <w:pPr>
        <w:jc w:val="center"/>
        <w:rPr>
          <w:rFonts w:ascii="Times New Roman" w:hAnsi="Times New Roman" w:cs="Times New Roman"/>
        </w:rPr>
      </w:pPr>
    </w:p>
    <w:p w14:paraId="3427E256" w14:textId="77777777" w:rsidR="00A243EE" w:rsidRPr="00A243EE" w:rsidRDefault="00A243EE" w:rsidP="00A243EE">
      <w:pPr>
        <w:jc w:val="center"/>
        <w:rPr>
          <w:rFonts w:ascii="Times New Roman" w:hAnsi="Times New Roman" w:cs="Times New Roman"/>
        </w:rPr>
      </w:pPr>
    </w:p>
    <w:p w14:paraId="7922D594" w14:textId="77777777" w:rsidR="00A243EE" w:rsidRPr="00A243EE" w:rsidRDefault="00A243EE" w:rsidP="00A243EE">
      <w:pPr>
        <w:jc w:val="center"/>
        <w:rPr>
          <w:rFonts w:ascii="Times New Roman" w:hAnsi="Times New Roman" w:cs="Times New Roman"/>
        </w:rPr>
      </w:pPr>
    </w:p>
    <w:p w14:paraId="486894E3" w14:textId="77777777" w:rsidR="00A243EE" w:rsidRPr="00A243EE" w:rsidRDefault="00A243EE" w:rsidP="00A243EE">
      <w:pPr>
        <w:jc w:val="center"/>
        <w:rPr>
          <w:rFonts w:ascii="Times New Roman" w:hAnsi="Times New Roman" w:cs="Times New Roman"/>
        </w:rPr>
      </w:pPr>
    </w:p>
    <w:p w14:paraId="6F24A7B2" w14:textId="77777777" w:rsidR="00A243EE" w:rsidRPr="00A243EE" w:rsidRDefault="00A243EE" w:rsidP="00A243EE">
      <w:pPr>
        <w:jc w:val="center"/>
        <w:rPr>
          <w:rFonts w:ascii="Times New Roman" w:hAnsi="Times New Roman" w:cs="Times New Roman"/>
        </w:rPr>
      </w:pPr>
    </w:p>
    <w:p w14:paraId="6C4252B2" w14:textId="77777777" w:rsidR="00A243EE" w:rsidRPr="00A243EE" w:rsidRDefault="00A243EE" w:rsidP="00A243EE">
      <w:pPr>
        <w:jc w:val="center"/>
        <w:rPr>
          <w:rFonts w:ascii="Times New Roman" w:hAnsi="Times New Roman" w:cs="Times New Roman"/>
        </w:rPr>
      </w:pPr>
      <w:r w:rsidRPr="00A243EE">
        <w:rPr>
          <w:rFonts w:ascii="Times New Roman" w:hAnsi="Times New Roman" w:cs="Times New Roman"/>
        </w:rPr>
        <w:t>Samuel Kudzo Okai</w:t>
      </w:r>
    </w:p>
    <w:p w14:paraId="476B5A65" w14:textId="77777777" w:rsidR="00A243EE" w:rsidRPr="00A243EE" w:rsidRDefault="00A243EE" w:rsidP="00A243EE">
      <w:pPr>
        <w:jc w:val="center"/>
        <w:rPr>
          <w:rFonts w:ascii="Times New Roman" w:hAnsi="Times New Roman" w:cs="Times New Roman"/>
        </w:rPr>
      </w:pPr>
      <w:r w:rsidRPr="00A243EE">
        <w:rPr>
          <w:rFonts w:ascii="Times New Roman" w:hAnsi="Times New Roman" w:cs="Times New Roman"/>
        </w:rPr>
        <w:t>May 2024</w:t>
      </w:r>
    </w:p>
    <w:p w14:paraId="7C77A589" w14:textId="77777777" w:rsidR="00A243EE" w:rsidRPr="00A243EE" w:rsidRDefault="00A243EE" w:rsidP="00A243EE">
      <w:pPr>
        <w:jc w:val="center"/>
        <w:rPr>
          <w:rFonts w:ascii="Times New Roman" w:hAnsi="Times New Roman" w:cs="Times New Roman"/>
        </w:rPr>
      </w:pPr>
    </w:p>
    <w:p w14:paraId="1516789A" w14:textId="77777777" w:rsidR="00A243EE" w:rsidRPr="00A243EE" w:rsidRDefault="00A243EE" w:rsidP="00A243EE">
      <w:pPr>
        <w:jc w:val="center"/>
        <w:rPr>
          <w:rFonts w:ascii="Times New Roman" w:hAnsi="Times New Roman" w:cs="Times New Roman"/>
        </w:rPr>
      </w:pPr>
    </w:p>
    <w:p w14:paraId="6E546A84" w14:textId="77777777" w:rsidR="009B1CF9" w:rsidRDefault="009B1CF9" w:rsidP="00A243EE">
      <w:pPr>
        <w:jc w:val="center"/>
        <w:rPr>
          <w:rFonts w:ascii="Times New Roman" w:hAnsi="Times New Roman" w:cs="Times New Roman"/>
        </w:rPr>
      </w:pPr>
    </w:p>
    <w:p w14:paraId="5A54A7CD" w14:textId="77777777" w:rsidR="009B1CF9" w:rsidRDefault="009B1CF9" w:rsidP="00A243EE">
      <w:pPr>
        <w:jc w:val="center"/>
        <w:rPr>
          <w:rFonts w:ascii="Times New Roman" w:hAnsi="Times New Roman" w:cs="Times New Roman"/>
        </w:rPr>
      </w:pPr>
    </w:p>
    <w:p w14:paraId="1A1D5AEE" w14:textId="5827DF15" w:rsidR="00A243EE" w:rsidRPr="00A243EE" w:rsidRDefault="00A243EE" w:rsidP="00A243EE">
      <w:pPr>
        <w:jc w:val="center"/>
        <w:rPr>
          <w:rFonts w:ascii="Times New Roman" w:hAnsi="Times New Roman" w:cs="Times New Roman"/>
        </w:rPr>
      </w:pPr>
      <w:r w:rsidRPr="00A243EE">
        <w:rPr>
          <w:rFonts w:ascii="Times New Roman" w:hAnsi="Times New Roman" w:cs="Times New Roman"/>
        </w:rPr>
        <w:lastRenderedPageBreak/>
        <w:t>Copyright © 202</w:t>
      </w:r>
      <w:r w:rsidR="00531FCE">
        <w:rPr>
          <w:rFonts w:ascii="Times New Roman" w:hAnsi="Times New Roman" w:cs="Times New Roman"/>
        </w:rPr>
        <w:t>4</w:t>
      </w:r>
      <w:r w:rsidRPr="00A243EE">
        <w:rPr>
          <w:rFonts w:ascii="Times New Roman" w:hAnsi="Times New Roman" w:cs="Times New Roman"/>
        </w:rPr>
        <w:t xml:space="preserve"> by </w:t>
      </w:r>
      <w:r w:rsidR="00531FCE">
        <w:rPr>
          <w:rFonts w:ascii="Times New Roman" w:hAnsi="Times New Roman" w:cs="Times New Roman"/>
        </w:rPr>
        <w:t xml:space="preserve">Samuel </w:t>
      </w:r>
      <w:r w:rsidR="00E262BF">
        <w:rPr>
          <w:rFonts w:ascii="Times New Roman" w:hAnsi="Times New Roman" w:cs="Times New Roman"/>
        </w:rPr>
        <w:t xml:space="preserve">Kudzo </w:t>
      </w:r>
      <w:r w:rsidR="00531FCE">
        <w:rPr>
          <w:rFonts w:ascii="Times New Roman" w:hAnsi="Times New Roman" w:cs="Times New Roman"/>
        </w:rPr>
        <w:t>Okai</w:t>
      </w:r>
    </w:p>
    <w:p w14:paraId="73360BAA" w14:textId="7CB63A89" w:rsidR="00A243EE" w:rsidRDefault="00A243EE" w:rsidP="00A243EE">
      <w:pPr>
        <w:jc w:val="center"/>
        <w:rPr>
          <w:rFonts w:ascii="Times New Roman" w:hAnsi="Times New Roman" w:cs="Times New Roman"/>
        </w:rPr>
      </w:pPr>
      <w:r w:rsidRPr="00A243EE">
        <w:rPr>
          <w:rFonts w:ascii="Times New Roman" w:hAnsi="Times New Roman" w:cs="Times New Roman"/>
        </w:rPr>
        <w:t>All rights reserved.</w:t>
      </w:r>
    </w:p>
    <w:p w14:paraId="75F09C84" w14:textId="2AB172CF" w:rsidR="009B1CF9" w:rsidRDefault="009B1CF9" w:rsidP="00A243EE">
      <w:pPr>
        <w:jc w:val="center"/>
        <w:rPr>
          <w:rFonts w:ascii="Times New Roman" w:hAnsi="Times New Roman" w:cs="Times New Roman"/>
        </w:rPr>
      </w:pPr>
    </w:p>
    <w:p w14:paraId="748E369A" w14:textId="0ED1B61F" w:rsidR="009B1CF9" w:rsidRDefault="009B1CF9" w:rsidP="00A243EE">
      <w:pPr>
        <w:jc w:val="center"/>
        <w:rPr>
          <w:rFonts w:ascii="Times New Roman" w:hAnsi="Times New Roman" w:cs="Times New Roman"/>
        </w:rPr>
      </w:pPr>
    </w:p>
    <w:p w14:paraId="1E4486A0" w14:textId="45ED66EA" w:rsidR="009B1CF9" w:rsidRDefault="009B1CF9" w:rsidP="00A243EE">
      <w:pPr>
        <w:jc w:val="center"/>
        <w:rPr>
          <w:rFonts w:ascii="Times New Roman" w:hAnsi="Times New Roman" w:cs="Times New Roman"/>
        </w:rPr>
      </w:pPr>
    </w:p>
    <w:p w14:paraId="3F920117" w14:textId="5F40A047" w:rsidR="009B1CF9" w:rsidRDefault="009B1CF9" w:rsidP="00A243EE">
      <w:pPr>
        <w:jc w:val="center"/>
        <w:rPr>
          <w:rFonts w:ascii="Times New Roman" w:hAnsi="Times New Roman" w:cs="Times New Roman"/>
        </w:rPr>
      </w:pPr>
    </w:p>
    <w:p w14:paraId="4D51A43A" w14:textId="50161624" w:rsidR="009B1CF9" w:rsidRDefault="009B1CF9" w:rsidP="00A243EE">
      <w:pPr>
        <w:jc w:val="center"/>
        <w:rPr>
          <w:rFonts w:ascii="Times New Roman" w:hAnsi="Times New Roman" w:cs="Times New Roman"/>
        </w:rPr>
      </w:pPr>
    </w:p>
    <w:p w14:paraId="7A5C5172" w14:textId="42AD719C" w:rsidR="009B1CF9" w:rsidRDefault="009B1CF9" w:rsidP="00A243EE">
      <w:pPr>
        <w:jc w:val="center"/>
        <w:rPr>
          <w:rFonts w:ascii="Times New Roman" w:hAnsi="Times New Roman" w:cs="Times New Roman"/>
        </w:rPr>
      </w:pPr>
    </w:p>
    <w:p w14:paraId="12EC366E" w14:textId="0AF0DBC0" w:rsidR="009B1CF9" w:rsidRDefault="009B1CF9" w:rsidP="00A243EE">
      <w:pPr>
        <w:jc w:val="center"/>
        <w:rPr>
          <w:rFonts w:ascii="Times New Roman" w:hAnsi="Times New Roman" w:cs="Times New Roman"/>
        </w:rPr>
      </w:pPr>
    </w:p>
    <w:p w14:paraId="552B1AA8" w14:textId="71AA8AED" w:rsidR="009B1CF9" w:rsidRDefault="009B1CF9" w:rsidP="00A243EE">
      <w:pPr>
        <w:jc w:val="center"/>
        <w:rPr>
          <w:rFonts w:ascii="Times New Roman" w:hAnsi="Times New Roman" w:cs="Times New Roman"/>
        </w:rPr>
      </w:pPr>
    </w:p>
    <w:p w14:paraId="36A09584" w14:textId="4994C6B0" w:rsidR="009B1CF9" w:rsidRDefault="009B1CF9" w:rsidP="00A243EE">
      <w:pPr>
        <w:jc w:val="center"/>
        <w:rPr>
          <w:rFonts w:ascii="Times New Roman" w:hAnsi="Times New Roman" w:cs="Times New Roman"/>
        </w:rPr>
      </w:pPr>
    </w:p>
    <w:p w14:paraId="6B9730B1" w14:textId="2233DF94" w:rsidR="009B1CF9" w:rsidRDefault="009B1CF9" w:rsidP="00A243EE">
      <w:pPr>
        <w:jc w:val="center"/>
        <w:rPr>
          <w:rFonts w:ascii="Times New Roman" w:hAnsi="Times New Roman" w:cs="Times New Roman"/>
        </w:rPr>
      </w:pPr>
    </w:p>
    <w:p w14:paraId="3B14EC2F" w14:textId="2CB5A27D" w:rsidR="009B1CF9" w:rsidRDefault="009B1CF9" w:rsidP="00A243EE">
      <w:pPr>
        <w:jc w:val="center"/>
        <w:rPr>
          <w:rFonts w:ascii="Times New Roman" w:hAnsi="Times New Roman" w:cs="Times New Roman"/>
        </w:rPr>
      </w:pPr>
    </w:p>
    <w:p w14:paraId="4F275FF7" w14:textId="3499564E" w:rsidR="009B1CF9" w:rsidRDefault="009B1CF9" w:rsidP="00A243EE">
      <w:pPr>
        <w:jc w:val="center"/>
        <w:rPr>
          <w:rFonts w:ascii="Times New Roman" w:hAnsi="Times New Roman" w:cs="Times New Roman"/>
        </w:rPr>
      </w:pPr>
    </w:p>
    <w:p w14:paraId="7990C46D" w14:textId="41CC7E7C" w:rsidR="009B1CF9" w:rsidRDefault="009B1CF9" w:rsidP="00A243EE">
      <w:pPr>
        <w:jc w:val="center"/>
        <w:rPr>
          <w:rFonts w:ascii="Times New Roman" w:hAnsi="Times New Roman" w:cs="Times New Roman"/>
        </w:rPr>
      </w:pPr>
    </w:p>
    <w:p w14:paraId="5D1D42AC" w14:textId="4693A257" w:rsidR="009B1CF9" w:rsidRDefault="009B1CF9" w:rsidP="00A243EE">
      <w:pPr>
        <w:jc w:val="center"/>
        <w:rPr>
          <w:rFonts w:ascii="Times New Roman" w:hAnsi="Times New Roman" w:cs="Times New Roman"/>
        </w:rPr>
      </w:pPr>
    </w:p>
    <w:p w14:paraId="28C7C5FD" w14:textId="13034159" w:rsidR="009B1CF9" w:rsidRDefault="009B1CF9" w:rsidP="00A243EE">
      <w:pPr>
        <w:jc w:val="center"/>
        <w:rPr>
          <w:rFonts w:ascii="Times New Roman" w:hAnsi="Times New Roman" w:cs="Times New Roman"/>
        </w:rPr>
      </w:pPr>
    </w:p>
    <w:p w14:paraId="7EEE9CEA" w14:textId="2306B5F2" w:rsidR="009B1CF9" w:rsidRDefault="009B1CF9" w:rsidP="00A243EE">
      <w:pPr>
        <w:jc w:val="center"/>
        <w:rPr>
          <w:rFonts w:ascii="Times New Roman" w:hAnsi="Times New Roman" w:cs="Times New Roman"/>
        </w:rPr>
      </w:pPr>
    </w:p>
    <w:p w14:paraId="537EBEFC" w14:textId="40719A9F" w:rsidR="009B1CF9" w:rsidRDefault="009B1CF9" w:rsidP="00A243EE">
      <w:pPr>
        <w:jc w:val="center"/>
        <w:rPr>
          <w:rFonts w:ascii="Times New Roman" w:hAnsi="Times New Roman" w:cs="Times New Roman"/>
        </w:rPr>
      </w:pPr>
    </w:p>
    <w:p w14:paraId="61458DC4" w14:textId="445C8766" w:rsidR="009B1CF9" w:rsidRDefault="009B1CF9" w:rsidP="00A243EE">
      <w:pPr>
        <w:jc w:val="center"/>
        <w:rPr>
          <w:rFonts w:ascii="Times New Roman" w:hAnsi="Times New Roman" w:cs="Times New Roman"/>
        </w:rPr>
      </w:pPr>
    </w:p>
    <w:p w14:paraId="2CC31CD0" w14:textId="54351959" w:rsidR="009B1CF9" w:rsidRDefault="009B1CF9" w:rsidP="00A243EE">
      <w:pPr>
        <w:jc w:val="center"/>
        <w:rPr>
          <w:rFonts w:ascii="Times New Roman" w:hAnsi="Times New Roman" w:cs="Times New Roman"/>
        </w:rPr>
      </w:pPr>
    </w:p>
    <w:p w14:paraId="141A579B" w14:textId="519F9AD7" w:rsidR="009B1CF9" w:rsidRDefault="009B1CF9" w:rsidP="00A243EE">
      <w:pPr>
        <w:jc w:val="center"/>
        <w:rPr>
          <w:rFonts w:ascii="Times New Roman" w:hAnsi="Times New Roman" w:cs="Times New Roman"/>
        </w:rPr>
      </w:pPr>
    </w:p>
    <w:p w14:paraId="73041985" w14:textId="7F540756" w:rsidR="009B1CF9" w:rsidRDefault="009B1CF9" w:rsidP="00A243EE">
      <w:pPr>
        <w:jc w:val="center"/>
        <w:rPr>
          <w:rFonts w:ascii="Times New Roman" w:hAnsi="Times New Roman" w:cs="Times New Roman"/>
        </w:rPr>
      </w:pPr>
    </w:p>
    <w:p w14:paraId="55AA708B" w14:textId="06AC598B" w:rsidR="009B1CF9" w:rsidRDefault="009B1CF9" w:rsidP="00A243EE">
      <w:pPr>
        <w:jc w:val="center"/>
        <w:rPr>
          <w:rFonts w:ascii="Times New Roman" w:hAnsi="Times New Roman" w:cs="Times New Roman"/>
        </w:rPr>
      </w:pPr>
    </w:p>
    <w:p w14:paraId="1CF3E331" w14:textId="535FA365" w:rsidR="009B1CF9" w:rsidRDefault="009B1CF9" w:rsidP="00A243EE">
      <w:pPr>
        <w:jc w:val="center"/>
        <w:rPr>
          <w:rFonts w:ascii="Times New Roman" w:hAnsi="Times New Roman" w:cs="Times New Roman"/>
        </w:rPr>
      </w:pPr>
    </w:p>
    <w:p w14:paraId="170C364E" w14:textId="4A8C154B" w:rsidR="009B1CF9" w:rsidRDefault="009B1CF9" w:rsidP="00A243EE">
      <w:pPr>
        <w:jc w:val="center"/>
        <w:rPr>
          <w:rFonts w:ascii="Times New Roman" w:hAnsi="Times New Roman" w:cs="Times New Roman"/>
        </w:rPr>
      </w:pPr>
    </w:p>
    <w:p w14:paraId="7B19B89B" w14:textId="24CC14C3" w:rsidR="009B1CF9" w:rsidRDefault="009B1CF9" w:rsidP="00A243EE">
      <w:pPr>
        <w:jc w:val="center"/>
        <w:rPr>
          <w:rFonts w:ascii="Times New Roman" w:hAnsi="Times New Roman" w:cs="Times New Roman"/>
        </w:rPr>
      </w:pPr>
    </w:p>
    <w:p w14:paraId="44453975" w14:textId="2EBA1552" w:rsidR="009B1CF9" w:rsidRDefault="009B1CF9" w:rsidP="00A243EE">
      <w:pPr>
        <w:jc w:val="center"/>
        <w:rPr>
          <w:rFonts w:ascii="Times New Roman" w:hAnsi="Times New Roman" w:cs="Times New Roman"/>
        </w:rPr>
      </w:pPr>
    </w:p>
    <w:p w14:paraId="33D0C022" w14:textId="6A67ADEB" w:rsidR="009B1CF9" w:rsidRDefault="009B1CF9" w:rsidP="00A243EE">
      <w:pPr>
        <w:jc w:val="center"/>
        <w:rPr>
          <w:rFonts w:ascii="Times New Roman" w:hAnsi="Times New Roman" w:cs="Times New Roman"/>
        </w:rPr>
      </w:pPr>
    </w:p>
    <w:p w14:paraId="2687FAD9" w14:textId="49AF0E94" w:rsidR="009B1CF9" w:rsidRDefault="009B1CF9" w:rsidP="00A243EE">
      <w:pPr>
        <w:jc w:val="center"/>
        <w:rPr>
          <w:rFonts w:ascii="Times New Roman" w:hAnsi="Times New Roman" w:cs="Times New Roman"/>
        </w:rPr>
      </w:pPr>
    </w:p>
    <w:p w14:paraId="5BCF2300" w14:textId="347E8BAC" w:rsidR="009B1CF9" w:rsidRDefault="009B1CF9" w:rsidP="00A243EE">
      <w:pPr>
        <w:jc w:val="center"/>
        <w:rPr>
          <w:rFonts w:ascii="Times New Roman" w:hAnsi="Times New Roman" w:cs="Times New Roman"/>
        </w:rPr>
      </w:pPr>
    </w:p>
    <w:p w14:paraId="75C102B3" w14:textId="0891763B" w:rsidR="009B1CF9" w:rsidRDefault="009B1CF9" w:rsidP="00A243EE">
      <w:pPr>
        <w:jc w:val="center"/>
        <w:rPr>
          <w:rFonts w:ascii="Times New Roman" w:hAnsi="Times New Roman" w:cs="Times New Roman"/>
        </w:rPr>
      </w:pPr>
    </w:p>
    <w:p w14:paraId="4F7169CF" w14:textId="4CF502C4" w:rsidR="009B1CF9" w:rsidRDefault="009B1CF9" w:rsidP="00A243EE">
      <w:pPr>
        <w:jc w:val="center"/>
        <w:rPr>
          <w:rFonts w:ascii="Times New Roman" w:hAnsi="Times New Roman" w:cs="Times New Roman"/>
        </w:rPr>
      </w:pPr>
    </w:p>
    <w:p w14:paraId="6E77E780" w14:textId="08F91296" w:rsidR="009B1CF9" w:rsidRDefault="009B1CF9" w:rsidP="00A243EE">
      <w:pPr>
        <w:jc w:val="center"/>
        <w:rPr>
          <w:rFonts w:ascii="Times New Roman" w:hAnsi="Times New Roman" w:cs="Times New Roman"/>
        </w:rPr>
      </w:pPr>
    </w:p>
    <w:p w14:paraId="564ACC59" w14:textId="0E8E5398" w:rsidR="009B1CF9" w:rsidRDefault="009B1CF9" w:rsidP="00A243EE">
      <w:pPr>
        <w:jc w:val="center"/>
        <w:rPr>
          <w:rFonts w:ascii="Times New Roman" w:hAnsi="Times New Roman" w:cs="Times New Roman"/>
        </w:rPr>
      </w:pPr>
    </w:p>
    <w:p w14:paraId="052998DB" w14:textId="27D9CA99" w:rsidR="009B1CF9" w:rsidRDefault="009B1CF9" w:rsidP="00A243EE">
      <w:pPr>
        <w:jc w:val="center"/>
        <w:rPr>
          <w:rFonts w:ascii="Times New Roman" w:hAnsi="Times New Roman" w:cs="Times New Roman"/>
        </w:rPr>
      </w:pPr>
    </w:p>
    <w:p w14:paraId="693E1C88" w14:textId="0ED97C27" w:rsidR="009B1CF9" w:rsidRDefault="009B1CF9" w:rsidP="00A243EE">
      <w:pPr>
        <w:jc w:val="center"/>
        <w:rPr>
          <w:rFonts w:ascii="Times New Roman" w:hAnsi="Times New Roman" w:cs="Times New Roman"/>
        </w:rPr>
      </w:pPr>
    </w:p>
    <w:p w14:paraId="487CA97A" w14:textId="717E87D5" w:rsidR="009B1CF9" w:rsidRDefault="009B1CF9" w:rsidP="00A243EE">
      <w:pPr>
        <w:jc w:val="center"/>
        <w:rPr>
          <w:rFonts w:ascii="Times New Roman" w:hAnsi="Times New Roman" w:cs="Times New Roman"/>
        </w:rPr>
      </w:pPr>
    </w:p>
    <w:p w14:paraId="1E2DE068" w14:textId="6106AA28" w:rsidR="009B1CF9" w:rsidRDefault="009B1CF9" w:rsidP="00A243EE">
      <w:pPr>
        <w:jc w:val="center"/>
        <w:rPr>
          <w:rFonts w:ascii="Times New Roman" w:hAnsi="Times New Roman" w:cs="Times New Roman"/>
        </w:rPr>
      </w:pPr>
    </w:p>
    <w:p w14:paraId="57BA9918" w14:textId="2C902262" w:rsidR="009B1CF9" w:rsidRDefault="009B1CF9" w:rsidP="00A243EE">
      <w:pPr>
        <w:jc w:val="center"/>
        <w:rPr>
          <w:rFonts w:ascii="Times New Roman" w:hAnsi="Times New Roman" w:cs="Times New Roman"/>
        </w:rPr>
      </w:pPr>
    </w:p>
    <w:p w14:paraId="3083DC53" w14:textId="4DA82402" w:rsidR="009B1CF9" w:rsidRDefault="009B1CF9" w:rsidP="00A243EE">
      <w:pPr>
        <w:jc w:val="center"/>
        <w:rPr>
          <w:rFonts w:ascii="Times New Roman" w:hAnsi="Times New Roman" w:cs="Times New Roman"/>
        </w:rPr>
      </w:pPr>
    </w:p>
    <w:p w14:paraId="467A41FC" w14:textId="5B42318B" w:rsidR="009B1CF9" w:rsidRDefault="009B1CF9" w:rsidP="00A243EE">
      <w:pPr>
        <w:jc w:val="center"/>
        <w:rPr>
          <w:rFonts w:ascii="Times New Roman" w:hAnsi="Times New Roman" w:cs="Times New Roman"/>
        </w:rPr>
      </w:pPr>
    </w:p>
    <w:p w14:paraId="6FB3DFB2" w14:textId="09A27FEC" w:rsidR="009B1CF9" w:rsidRDefault="009B1CF9" w:rsidP="00A243EE">
      <w:pPr>
        <w:jc w:val="center"/>
        <w:rPr>
          <w:rFonts w:ascii="Times New Roman" w:hAnsi="Times New Roman" w:cs="Times New Roman"/>
        </w:rPr>
      </w:pPr>
    </w:p>
    <w:p w14:paraId="3A124897" w14:textId="77777777" w:rsidR="009B1CF9" w:rsidRPr="00A243EE" w:rsidRDefault="009B1CF9" w:rsidP="00A243EE">
      <w:pPr>
        <w:jc w:val="center"/>
        <w:rPr>
          <w:rFonts w:ascii="Times New Roman" w:hAnsi="Times New Roman" w:cs="Times New Roman"/>
        </w:rPr>
      </w:pPr>
    </w:p>
    <w:p w14:paraId="7B6A633A" w14:textId="77777777" w:rsidR="00A243EE" w:rsidRPr="00A243EE" w:rsidRDefault="00A243EE" w:rsidP="009B1CF9">
      <w:pPr>
        <w:jc w:val="center"/>
        <w:rPr>
          <w:rFonts w:ascii="Times New Roman" w:hAnsi="Times New Roman" w:cs="Times New Roman"/>
          <w:b/>
        </w:rPr>
      </w:pPr>
      <w:r w:rsidRPr="00A243EE">
        <w:rPr>
          <w:rFonts w:ascii="Times New Roman" w:hAnsi="Times New Roman" w:cs="Times New Roman"/>
          <w:b/>
        </w:rPr>
        <w:lastRenderedPageBreak/>
        <w:t>ACKNOWLEDGEMENTS</w:t>
      </w:r>
    </w:p>
    <w:p w14:paraId="3B6DAC9E" w14:textId="77777777" w:rsidR="00A243EE" w:rsidRPr="00A243EE" w:rsidRDefault="00A243EE" w:rsidP="00A243EE">
      <w:pPr>
        <w:jc w:val="center"/>
        <w:rPr>
          <w:rFonts w:ascii="Times New Roman" w:hAnsi="Times New Roman" w:cs="Times New Roman"/>
        </w:rPr>
      </w:pPr>
    </w:p>
    <w:p w14:paraId="6AAC7DBB" w14:textId="475294AF" w:rsidR="005D6114" w:rsidRPr="005D6114" w:rsidRDefault="00A243EE" w:rsidP="6F6A2C14">
      <w:pPr>
        <w:pStyle w:val="Default"/>
        <w:spacing w:line="480" w:lineRule="auto"/>
        <w:jc w:val="both"/>
        <w:rPr>
          <w:rFonts w:ascii="Times New Roman" w:hAnsi="Times New Roman" w:cs="Times New Roman"/>
        </w:rPr>
      </w:pPr>
      <w:r w:rsidRPr="06CC9325">
        <w:rPr>
          <w:rFonts w:ascii="Times New Roman" w:hAnsi="Times New Roman" w:cs="Times New Roman"/>
          <w:color w:val="auto"/>
        </w:rPr>
        <w:t xml:space="preserve">It was a dream come true </w:t>
      </w:r>
      <w:r w:rsidR="008558FF" w:rsidRPr="06CC9325">
        <w:rPr>
          <w:rFonts w:ascii="Times New Roman" w:hAnsi="Times New Roman" w:cs="Times New Roman"/>
          <w:color w:val="auto"/>
        </w:rPr>
        <w:t xml:space="preserve">when I </w:t>
      </w:r>
      <w:r w:rsidRPr="06CC9325">
        <w:rPr>
          <w:rFonts w:ascii="Times New Roman" w:hAnsi="Times New Roman" w:cs="Times New Roman"/>
          <w:color w:val="auto"/>
        </w:rPr>
        <w:t xml:space="preserve">enrolled at the Department of Biosystems Engineering and Soil Science (BESS), University of Tennessee, Knoxville as a graduate student. First and foremost, I am grateful to God for making it possible for me to embark on this new challenge and also ending it well. My sincere thanks and gratitude to my advisor, Dr. Nutifafa Adotey for his overall guidance and support throughout my master’s track program. </w:t>
      </w:r>
      <w:r w:rsidR="00051BCD" w:rsidRPr="06CC9325">
        <w:rPr>
          <w:rFonts w:ascii="Times New Roman" w:hAnsi="Times New Roman" w:cs="Times New Roman"/>
          <w:color w:val="auto"/>
        </w:rPr>
        <w:t>Dr. Adotey</w:t>
      </w:r>
      <w:r w:rsidRPr="06CC9325">
        <w:rPr>
          <w:rFonts w:ascii="Times New Roman" w:hAnsi="Times New Roman" w:cs="Times New Roman"/>
          <w:color w:val="auto"/>
        </w:rPr>
        <w:t xml:space="preserve"> took </w:t>
      </w:r>
      <w:r w:rsidR="00051BCD" w:rsidRPr="06CC9325">
        <w:rPr>
          <w:rFonts w:ascii="Times New Roman" w:hAnsi="Times New Roman" w:cs="Times New Roman"/>
          <w:color w:val="auto"/>
        </w:rPr>
        <w:t xml:space="preserve">his </w:t>
      </w:r>
      <w:r w:rsidRPr="06CC9325">
        <w:rPr>
          <w:rFonts w:ascii="Times New Roman" w:hAnsi="Times New Roman" w:cs="Times New Roman"/>
          <w:color w:val="auto"/>
        </w:rPr>
        <w:t>time to make me understand</w:t>
      </w:r>
      <w:r w:rsidR="00B03367" w:rsidRPr="06CC9325">
        <w:rPr>
          <w:rFonts w:ascii="Times New Roman" w:hAnsi="Times New Roman" w:cs="Times New Roman"/>
          <w:color w:val="auto"/>
        </w:rPr>
        <w:t xml:space="preserve"> and appreciate</w:t>
      </w:r>
      <w:r w:rsidRPr="06CC9325">
        <w:rPr>
          <w:rFonts w:ascii="Times New Roman" w:hAnsi="Times New Roman" w:cs="Times New Roman"/>
          <w:color w:val="auto"/>
        </w:rPr>
        <w:t xml:space="preserve"> </w:t>
      </w:r>
      <w:r w:rsidR="00B03367" w:rsidRPr="06CC9325">
        <w:rPr>
          <w:rFonts w:ascii="Times New Roman" w:hAnsi="Times New Roman" w:cs="Times New Roman"/>
          <w:color w:val="auto"/>
        </w:rPr>
        <w:t xml:space="preserve">the scope of </w:t>
      </w:r>
      <w:r w:rsidRPr="06CC9325">
        <w:rPr>
          <w:rFonts w:ascii="Times New Roman" w:hAnsi="Times New Roman" w:cs="Times New Roman"/>
          <w:color w:val="auto"/>
        </w:rPr>
        <w:t>my research</w:t>
      </w:r>
      <w:r w:rsidR="00051BCD" w:rsidRPr="06CC9325">
        <w:rPr>
          <w:rFonts w:ascii="Times New Roman" w:hAnsi="Times New Roman" w:cs="Times New Roman"/>
          <w:color w:val="auto"/>
        </w:rPr>
        <w:t xml:space="preserve"> as early as possible</w:t>
      </w:r>
      <w:r w:rsidR="00B14851" w:rsidRPr="06CC9325">
        <w:rPr>
          <w:rFonts w:ascii="Times New Roman" w:hAnsi="Times New Roman" w:cs="Times New Roman"/>
          <w:color w:val="auto"/>
        </w:rPr>
        <w:t>,</w:t>
      </w:r>
      <w:r w:rsidRPr="06CC9325">
        <w:rPr>
          <w:rFonts w:ascii="Times New Roman" w:hAnsi="Times New Roman" w:cs="Times New Roman"/>
          <w:color w:val="auto"/>
        </w:rPr>
        <w:t xml:space="preserve"> and this gave me the </w:t>
      </w:r>
      <w:r w:rsidR="003F72D9" w:rsidRPr="06CC9325">
        <w:rPr>
          <w:rFonts w:ascii="Times New Roman" w:hAnsi="Times New Roman" w:cs="Times New Roman"/>
          <w:color w:val="auto"/>
        </w:rPr>
        <w:t>needed leverage and</w:t>
      </w:r>
      <w:r w:rsidR="0088157B" w:rsidRPr="06CC9325">
        <w:rPr>
          <w:rFonts w:ascii="Times New Roman" w:hAnsi="Times New Roman" w:cs="Times New Roman"/>
          <w:color w:val="auto"/>
        </w:rPr>
        <w:t xml:space="preserve"> head start. </w:t>
      </w:r>
      <w:r w:rsidR="00051BCD" w:rsidRPr="06CC9325">
        <w:rPr>
          <w:rFonts w:ascii="Times New Roman" w:hAnsi="Times New Roman" w:cs="Times New Roman"/>
          <w:color w:val="auto"/>
        </w:rPr>
        <w:t>Dr. Adotey</w:t>
      </w:r>
      <w:r w:rsidRPr="06CC9325">
        <w:rPr>
          <w:rFonts w:ascii="Times New Roman" w:hAnsi="Times New Roman" w:cs="Times New Roman"/>
          <w:color w:val="auto"/>
        </w:rPr>
        <w:t xml:space="preserve"> made a bold move </w:t>
      </w:r>
      <w:r w:rsidR="00051BCD" w:rsidRPr="06CC9325">
        <w:rPr>
          <w:rFonts w:ascii="Times New Roman" w:hAnsi="Times New Roman" w:cs="Times New Roman"/>
          <w:color w:val="auto"/>
        </w:rPr>
        <w:t xml:space="preserve">regarding </w:t>
      </w:r>
      <w:r w:rsidR="0088157B" w:rsidRPr="06CC9325">
        <w:rPr>
          <w:rFonts w:ascii="Times New Roman" w:hAnsi="Times New Roman" w:cs="Times New Roman"/>
          <w:color w:val="auto"/>
        </w:rPr>
        <w:t xml:space="preserve">his choice of me </w:t>
      </w:r>
      <w:r w:rsidRPr="06CC9325">
        <w:rPr>
          <w:rFonts w:ascii="Times New Roman" w:hAnsi="Times New Roman" w:cs="Times New Roman"/>
          <w:color w:val="auto"/>
        </w:rPr>
        <w:t>as his first graduate student</w:t>
      </w:r>
      <w:r w:rsidR="00B14851" w:rsidRPr="06CC9325">
        <w:rPr>
          <w:rFonts w:ascii="Times New Roman" w:hAnsi="Times New Roman" w:cs="Times New Roman"/>
          <w:color w:val="auto"/>
        </w:rPr>
        <w:t>,</w:t>
      </w:r>
      <w:r w:rsidRPr="06CC9325">
        <w:rPr>
          <w:rFonts w:ascii="Times New Roman" w:hAnsi="Times New Roman" w:cs="Times New Roman"/>
          <w:color w:val="auto"/>
        </w:rPr>
        <w:t xml:space="preserve"> and </w:t>
      </w:r>
      <w:r w:rsidR="00051BCD" w:rsidRPr="06CC9325">
        <w:rPr>
          <w:rFonts w:ascii="Times New Roman" w:hAnsi="Times New Roman" w:cs="Times New Roman"/>
          <w:color w:val="auto"/>
        </w:rPr>
        <w:t>I am grateful for the support of a</w:t>
      </w:r>
      <w:r w:rsidRPr="06CC9325">
        <w:rPr>
          <w:rFonts w:ascii="Times New Roman" w:hAnsi="Times New Roman" w:cs="Times New Roman"/>
          <w:color w:val="auto"/>
        </w:rPr>
        <w:t xml:space="preserve"> graduate assistantship </w:t>
      </w:r>
      <w:r w:rsidR="00B14851" w:rsidRPr="06CC9325">
        <w:rPr>
          <w:rFonts w:ascii="Times New Roman" w:hAnsi="Times New Roman" w:cs="Times New Roman"/>
          <w:color w:val="auto"/>
        </w:rPr>
        <w:t xml:space="preserve">offered me </w:t>
      </w:r>
      <w:r w:rsidRPr="06CC9325">
        <w:rPr>
          <w:rFonts w:ascii="Times New Roman" w:hAnsi="Times New Roman" w:cs="Times New Roman"/>
          <w:color w:val="auto"/>
        </w:rPr>
        <w:t xml:space="preserve">for my graduate studies. Dr. </w:t>
      </w:r>
      <w:proofErr w:type="spellStart"/>
      <w:r w:rsidRPr="06CC9325">
        <w:rPr>
          <w:rFonts w:ascii="Times New Roman" w:hAnsi="Times New Roman" w:cs="Times New Roman"/>
          <w:color w:val="auto"/>
        </w:rPr>
        <w:t>Adotey’s</w:t>
      </w:r>
      <w:proofErr w:type="spellEnd"/>
      <w:r w:rsidRPr="06CC9325">
        <w:rPr>
          <w:rFonts w:ascii="Times New Roman" w:hAnsi="Times New Roman" w:cs="Times New Roman"/>
          <w:color w:val="auto"/>
        </w:rPr>
        <w:t xml:space="preserve"> firm resolve and his disposition to help, interspersed with his constructive criticisms were largely instrumental in my successful completion of this M</w:t>
      </w:r>
      <w:r w:rsidR="003F72D9" w:rsidRPr="06CC9325">
        <w:rPr>
          <w:rFonts w:ascii="Times New Roman" w:hAnsi="Times New Roman" w:cs="Times New Roman"/>
          <w:color w:val="auto"/>
        </w:rPr>
        <w:t>.</w:t>
      </w:r>
      <w:r w:rsidRPr="06CC9325">
        <w:rPr>
          <w:rFonts w:ascii="Times New Roman" w:hAnsi="Times New Roman" w:cs="Times New Roman"/>
          <w:color w:val="auto"/>
        </w:rPr>
        <w:t>S</w:t>
      </w:r>
      <w:r w:rsidR="00F533DA" w:rsidRPr="06CC9325">
        <w:rPr>
          <w:rFonts w:ascii="Times New Roman" w:hAnsi="Times New Roman" w:cs="Times New Roman"/>
          <w:color w:val="auto"/>
        </w:rPr>
        <w:t>.</w:t>
      </w:r>
      <w:r w:rsidRPr="06CC9325">
        <w:rPr>
          <w:rFonts w:ascii="Times New Roman" w:hAnsi="Times New Roman" w:cs="Times New Roman"/>
          <w:color w:val="auto"/>
        </w:rPr>
        <w:t xml:space="preserve"> program. Fafa, I am grateful for the </w:t>
      </w:r>
      <w:r w:rsidR="474DD6CC" w:rsidRPr="06CC9325">
        <w:rPr>
          <w:rFonts w:ascii="Times New Roman" w:hAnsi="Times New Roman" w:cs="Times New Roman"/>
          <w:color w:val="auto"/>
        </w:rPr>
        <w:t>confidence</w:t>
      </w:r>
      <w:r w:rsidRPr="06CC9325">
        <w:rPr>
          <w:rFonts w:ascii="Times New Roman" w:hAnsi="Times New Roman" w:cs="Times New Roman"/>
          <w:color w:val="auto"/>
        </w:rPr>
        <w:t xml:space="preserve"> in me, and for every contribution you have made in my life right from the onset</w:t>
      </w:r>
      <w:r w:rsidR="00B03367" w:rsidRPr="06CC9325">
        <w:rPr>
          <w:rFonts w:ascii="Times New Roman" w:hAnsi="Times New Roman" w:cs="Times New Roman"/>
          <w:color w:val="auto"/>
        </w:rPr>
        <w:t xml:space="preserve"> of this training</w:t>
      </w:r>
      <w:r w:rsidRPr="06CC9325">
        <w:rPr>
          <w:rFonts w:ascii="Times New Roman" w:hAnsi="Times New Roman" w:cs="Times New Roman"/>
          <w:color w:val="auto"/>
        </w:rPr>
        <w:t xml:space="preserve"> until my graduation.</w:t>
      </w:r>
      <w:r w:rsidR="003F72D9" w:rsidRPr="06CC9325">
        <w:rPr>
          <w:rFonts w:ascii="Times New Roman" w:hAnsi="Times New Roman" w:cs="Times New Roman"/>
          <w:color w:val="auto"/>
        </w:rPr>
        <w:t xml:space="preserve"> </w:t>
      </w:r>
      <w:r w:rsidRPr="06CC9325">
        <w:rPr>
          <w:rFonts w:ascii="Times New Roman" w:hAnsi="Times New Roman" w:cs="Times New Roman"/>
          <w:color w:val="auto"/>
        </w:rPr>
        <w:t>My sincere thanks to my thesis committee members, Dr. Daniel Yoder, Dr. Lori Duncan, Dr. Deb</w:t>
      </w:r>
      <w:r w:rsidR="00E56E3D" w:rsidRPr="06CC9325">
        <w:rPr>
          <w:rFonts w:ascii="Times New Roman" w:hAnsi="Times New Roman" w:cs="Times New Roman"/>
          <w:color w:val="auto"/>
        </w:rPr>
        <w:t>asish</w:t>
      </w:r>
      <w:r w:rsidRPr="06CC9325">
        <w:rPr>
          <w:rFonts w:ascii="Times New Roman" w:hAnsi="Times New Roman" w:cs="Times New Roman"/>
          <w:color w:val="auto"/>
        </w:rPr>
        <w:t xml:space="preserve"> Saha, and Dr. Frank Yin for their individual and collective role in </w:t>
      </w:r>
      <w:r w:rsidR="003F72D9" w:rsidRPr="06CC9325">
        <w:rPr>
          <w:rFonts w:ascii="Times New Roman" w:hAnsi="Times New Roman" w:cs="Times New Roman"/>
          <w:color w:val="auto"/>
        </w:rPr>
        <w:t xml:space="preserve">my training </w:t>
      </w:r>
      <w:r w:rsidRPr="06CC9325">
        <w:rPr>
          <w:rFonts w:ascii="Times New Roman" w:hAnsi="Times New Roman" w:cs="Times New Roman"/>
          <w:color w:val="auto"/>
        </w:rPr>
        <w:t xml:space="preserve">program. I am grateful that you made time for me, provided me with timely </w:t>
      </w:r>
      <w:r w:rsidR="00B03367" w:rsidRPr="06CC9325">
        <w:rPr>
          <w:rFonts w:ascii="Times New Roman" w:hAnsi="Times New Roman" w:cs="Times New Roman"/>
          <w:color w:val="auto"/>
        </w:rPr>
        <w:t xml:space="preserve">and valuable </w:t>
      </w:r>
      <w:r w:rsidRPr="06CC9325">
        <w:rPr>
          <w:rFonts w:ascii="Times New Roman" w:hAnsi="Times New Roman" w:cs="Times New Roman"/>
          <w:color w:val="auto"/>
        </w:rPr>
        <w:t>feedback, and supported me throughout my studies and research</w:t>
      </w:r>
      <w:r w:rsidR="00D37718" w:rsidRPr="06CC9325">
        <w:rPr>
          <w:rFonts w:ascii="Times New Roman" w:hAnsi="Times New Roman" w:cs="Times New Roman"/>
          <w:color w:val="auto"/>
        </w:rPr>
        <w:t xml:space="preserve">. </w:t>
      </w:r>
      <w:r w:rsidR="0088157B" w:rsidRPr="06CC9325">
        <w:rPr>
          <w:rFonts w:ascii="Times New Roman" w:hAnsi="Times New Roman" w:cs="Times New Roman"/>
          <w:color w:val="auto"/>
        </w:rPr>
        <w:t xml:space="preserve">I am grateful for the </w:t>
      </w:r>
      <w:r w:rsidRPr="06CC9325">
        <w:rPr>
          <w:rFonts w:ascii="Times New Roman" w:hAnsi="Times New Roman" w:cs="Times New Roman"/>
          <w:color w:val="auto"/>
        </w:rPr>
        <w:t>encouragement and warmth</w:t>
      </w:r>
      <w:r w:rsidR="00D37718" w:rsidRPr="06CC9325">
        <w:rPr>
          <w:rFonts w:ascii="Times New Roman" w:hAnsi="Times New Roman" w:cs="Times New Roman"/>
          <w:color w:val="auto"/>
        </w:rPr>
        <w:t xml:space="preserve"> extended to me by Dr. Scott Stewart, Director of </w:t>
      </w:r>
      <w:r w:rsidR="191FDA4D" w:rsidRPr="06CC9325">
        <w:rPr>
          <w:rFonts w:ascii="Times New Roman" w:hAnsi="Times New Roman" w:cs="Times New Roman"/>
          <w:color w:val="auto"/>
        </w:rPr>
        <w:t>WTREC,</w:t>
      </w:r>
      <w:r w:rsidR="0088157B" w:rsidRPr="06CC9325">
        <w:rPr>
          <w:rFonts w:ascii="Times New Roman" w:hAnsi="Times New Roman" w:cs="Times New Roman"/>
          <w:color w:val="auto"/>
        </w:rPr>
        <w:t xml:space="preserve"> </w:t>
      </w:r>
      <w:r w:rsidRPr="06CC9325">
        <w:rPr>
          <w:rFonts w:ascii="Times New Roman" w:hAnsi="Times New Roman" w:cs="Times New Roman"/>
          <w:color w:val="auto"/>
        </w:rPr>
        <w:t xml:space="preserve">during my </w:t>
      </w:r>
      <w:r w:rsidR="2B984CC0" w:rsidRPr="06CC9325">
        <w:rPr>
          <w:rFonts w:ascii="Times New Roman" w:hAnsi="Times New Roman" w:cs="Times New Roman"/>
          <w:color w:val="auto"/>
        </w:rPr>
        <w:t>stay</w:t>
      </w:r>
      <w:r w:rsidRPr="06CC9325">
        <w:rPr>
          <w:rFonts w:ascii="Times New Roman" w:hAnsi="Times New Roman" w:cs="Times New Roman"/>
          <w:color w:val="auto"/>
        </w:rPr>
        <w:t xml:space="preserve"> </w:t>
      </w:r>
      <w:r w:rsidR="0088157B" w:rsidRPr="06CC9325">
        <w:rPr>
          <w:rFonts w:ascii="Times New Roman" w:hAnsi="Times New Roman" w:cs="Times New Roman"/>
          <w:color w:val="auto"/>
        </w:rPr>
        <w:t xml:space="preserve">at the station </w:t>
      </w:r>
      <w:r w:rsidRPr="06CC9325">
        <w:rPr>
          <w:rFonts w:ascii="Times New Roman" w:hAnsi="Times New Roman" w:cs="Times New Roman"/>
          <w:color w:val="auto"/>
        </w:rPr>
        <w:t>for my research</w:t>
      </w:r>
      <w:r w:rsidR="0088157B" w:rsidRPr="06CC9325">
        <w:rPr>
          <w:rFonts w:ascii="Times New Roman" w:hAnsi="Times New Roman" w:cs="Times New Roman"/>
          <w:color w:val="auto"/>
        </w:rPr>
        <w:t>.</w:t>
      </w:r>
      <w:r w:rsidR="00D37718" w:rsidRPr="06CC9325">
        <w:rPr>
          <w:rFonts w:ascii="Times New Roman" w:hAnsi="Times New Roman" w:cs="Times New Roman"/>
          <w:color w:val="auto"/>
        </w:rPr>
        <w:t xml:space="preserve"> Dr. Scott always ensured </w:t>
      </w:r>
      <w:r w:rsidRPr="06CC9325">
        <w:rPr>
          <w:rFonts w:ascii="Times New Roman" w:hAnsi="Times New Roman" w:cs="Times New Roman"/>
          <w:color w:val="auto"/>
        </w:rPr>
        <w:t xml:space="preserve">I had a place to stay each time I visited the station for my research work. I am </w:t>
      </w:r>
      <w:r w:rsidR="00D37718" w:rsidRPr="06CC9325">
        <w:rPr>
          <w:rFonts w:ascii="Times New Roman" w:hAnsi="Times New Roman" w:cs="Times New Roman"/>
          <w:color w:val="auto"/>
        </w:rPr>
        <w:t xml:space="preserve">also </w:t>
      </w:r>
      <w:r w:rsidRPr="06CC9325">
        <w:rPr>
          <w:rFonts w:ascii="Times New Roman" w:hAnsi="Times New Roman" w:cs="Times New Roman"/>
          <w:color w:val="auto"/>
        </w:rPr>
        <w:t>thankful to all PI’s</w:t>
      </w:r>
      <w:r w:rsidR="00B03367" w:rsidRPr="06CC9325">
        <w:rPr>
          <w:rFonts w:ascii="Times New Roman" w:hAnsi="Times New Roman" w:cs="Times New Roman"/>
          <w:color w:val="auto"/>
        </w:rPr>
        <w:t>,</w:t>
      </w:r>
      <w:r w:rsidRPr="06CC9325">
        <w:rPr>
          <w:rFonts w:ascii="Times New Roman" w:hAnsi="Times New Roman" w:cs="Times New Roman"/>
          <w:color w:val="auto"/>
        </w:rPr>
        <w:t xml:space="preserve"> staff</w:t>
      </w:r>
      <w:r w:rsidR="00B03367" w:rsidRPr="06CC9325">
        <w:rPr>
          <w:rFonts w:ascii="Times New Roman" w:hAnsi="Times New Roman" w:cs="Times New Roman"/>
          <w:color w:val="auto"/>
        </w:rPr>
        <w:t>, and graduate students</w:t>
      </w:r>
      <w:r w:rsidRPr="06CC9325">
        <w:rPr>
          <w:rFonts w:ascii="Times New Roman" w:hAnsi="Times New Roman" w:cs="Times New Roman"/>
          <w:color w:val="auto"/>
        </w:rPr>
        <w:t xml:space="preserve"> of WTREC for the warmth and friendly atmosphere that always </w:t>
      </w:r>
      <w:r w:rsidR="00B03367" w:rsidRPr="06CC9325">
        <w:rPr>
          <w:rFonts w:ascii="Times New Roman" w:hAnsi="Times New Roman" w:cs="Times New Roman"/>
          <w:color w:val="auto"/>
        </w:rPr>
        <w:t xml:space="preserve">ensued </w:t>
      </w:r>
      <w:r w:rsidRPr="06CC9325">
        <w:rPr>
          <w:rFonts w:ascii="Times New Roman" w:hAnsi="Times New Roman" w:cs="Times New Roman"/>
          <w:color w:val="auto"/>
        </w:rPr>
        <w:t xml:space="preserve">at the station. You made my </w:t>
      </w:r>
      <w:r w:rsidRPr="06CC9325">
        <w:rPr>
          <w:rFonts w:ascii="Times New Roman" w:hAnsi="Times New Roman" w:cs="Times New Roman"/>
          <w:color w:val="auto"/>
        </w:rPr>
        <w:lastRenderedPageBreak/>
        <w:t>research proceed well.</w:t>
      </w:r>
      <w:r w:rsidR="00931BD9" w:rsidRPr="06CC9325">
        <w:rPr>
          <w:rFonts w:ascii="Times New Roman" w:hAnsi="Times New Roman" w:cs="Times New Roman"/>
          <w:color w:val="auto"/>
        </w:rPr>
        <w:t xml:space="preserve"> </w:t>
      </w:r>
      <w:r w:rsidRPr="06CC9325">
        <w:rPr>
          <w:rFonts w:ascii="Times New Roman" w:hAnsi="Times New Roman" w:cs="Times New Roman"/>
          <w:color w:val="auto"/>
        </w:rPr>
        <w:t xml:space="preserve">I want to thank </w:t>
      </w:r>
      <w:r w:rsidR="0088157B" w:rsidRPr="06CC9325">
        <w:rPr>
          <w:rFonts w:ascii="Times New Roman" w:hAnsi="Times New Roman" w:cs="Times New Roman"/>
          <w:color w:val="auto"/>
        </w:rPr>
        <w:t>Wesley Wright, Scot Tucker and David Smith</w:t>
      </w:r>
      <w:r w:rsidRPr="06CC9325">
        <w:rPr>
          <w:rFonts w:ascii="Times New Roman" w:hAnsi="Times New Roman" w:cs="Times New Roman"/>
          <w:color w:val="auto"/>
        </w:rPr>
        <w:t xml:space="preserve"> for </w:t>
      </w:r>
      <w:r w:rsidR="00C977D7" w:rsidRPr="06CC9325">
        <w:rPr>
          <w:rFonts w:ascii="Times New Roman" w:hAnsi="Times New Roman" w:cs="Times New Roman"/>
          <w:color w:val="auto"/>
        </w:rPr>
        <w:t xml:space="preserve">the design and set up </w:t>
      </w:r>
      <w:r w:rsidR="00F533DA" w:rsidRPr="06CC9325">
        <w:rPr>
          <w:rFonts w:ascii="Times New Roman" w:hAnsi="Times New Roman" w:cs="Times New Roman"/>
          <w:color w:val="auto"/>
        </w:rPr>
        <w:t xml:space="preserve">of </w:t>
      </w:r>
      <w:r w:rsidR="00C977D7" w:rsidRPr="06CC9325">
        <w:rPr>
          <w:rFonts w:ascii="Times New Roman" w:hAnsi="Times New Roman" w:cs="Times New Roman"/>
          <w:color w:val="auto"/>
        </w:rPr>
        <w:t>my ex</w:t>
      </w:r>
      <w:r w:rsidRPr="06CC9325">
        <w:rPr>
          <w:rFonts w:ascii="Times New Roman" w:hAnsi="Times New Roman" w:cs="Times New Roman"/>
          <w:color w:val="auto"/>
        </w:rPr>
        <w:t>periment</w:t>
      </w:r>
      <w:r w:rsidR="00C977D7" w:rsidRPr="06CC9325">
        <w:rPr>
          <w:rFonts w:ascii="Times New Roman" w:hAnsi="Times New Roman" w:cs="Times New Roman"/>
          <w:color w:val="auto"/>
        </w:rPr>
        <w:t>, and for help</w:t>
      </w:r>
      <w:r w:rsidR="007E4903" w:rsidRPr="06CC9325">
        <w:rPr>
          <w:rFonts w:ascii="Times New Roman" w:hAnsi="Times New Roman" w:cs="Times New Roman"/>
          <w:color w:val="auto"/>
        </w:rPr>
        <w:t xml:space="preserve">ing me out </w:t>
      </w:r>
      <w:r w:rsidR="00C977D7" w:rsidRPr="06CC9325">
        <w:rPr>
          <w:rFonts w:ascii="Times New Roman" w:hAnsi="Times New Roman" w:cs="Times New Roman"/>
          <w:color w:val="auto"/>
        </w:rPr>
        <w:t xml:space="preserve">each time I </w:t>
      </w:r>
      <w:r w:rsidRPr="06CC9325">
        <w:rPr>
          <w:rFonts w:ascii="Times New Roman" w:hAnsi="Times New Roman" w:cs="Times New Roman"/>
          <w:color w:val="auto"/>
        </w:rPr>
        <w:t xml:space="preserve">encountered a problem with the system. </w:t>
      </w:r>
      <w:r w:rsidR="00AF6813" w:rsidRPr="06CC9325">
        <w:rPr>
          <w:rFonts w:ascii="Times New Roman" w:hAnsi="Times New Roman" w:cs="Times New Roman"/>
          <w:color w:val="auto"/>
        </w:rPr>
        <w:t>I also want to thank the Ten</w:t>
      </w:r>
      <w:r w:rsidR="00F533DA" w:rsidRPr="06CC9325">
        <w:rPr>
          <w:rFonts w:ascii="Times New Roman" w:hAnsi="Times New Roman" w:cs="Times New Roman"/>
          <w:color w:val="auto"/>
        </w:rPr>
        <w:t xml:space="preserve">nessee </w:t>
      </w:r>
      <w:r w:rsidRPr="06CC9325">
        <w:rPr>
          <w:rFonts w:ascii="Times New Roman" w:hAnsi="Times New Roman" w:cs="Times New Roman"/>
          <w:color w:val="auto"/>
        </w:rPr>
        <w:t>D</w:t>
      </w:r>
      <w:r w:rsidR="00F533DA" w:rsidRPr="06CC9325">
        <w:rPr>
          <w:rFonts w:ascii="Times New Roman" w:hAnsi="Times New Roman" w:cs="Times New Roman"/>
          <w:color w:val="auto"/>
        </w:rPr>
        <w:t xml:space="preserve">epartment of </w:t>
      </w:r>
      <w:r w:rsidRPr="06CC9325">
        <w:rPr>
          <w:rFonts w:ascii="Times New Roman" w:hAnsi="Times New Roman" w:cs="Times New Roman"/>
          <w:color w:val="auto"/>
        </w:rPr>
        <w:t>A</w:t>
      </w:r>
      <w:r w:rsidR="00F533DA" w:rsidRPr="06CC9325">
        <w:rPr>
          <w:rFonts w:ascii="Times New Roman" w:hAnsi="Times New Roman" w:cs="Times New Roman"/>
          <w:color w:val="auto"/>
        </w:rPr>
        <w:t>griculture (TDA)</w:t>
      </w:r>
      <w:r w:rsidRPr="06CC9325">
        <w:rPr>
          <w:rFonts w:ascii="Times New Roman" w:hAnsi="Times New Roman" w:cs="Times New Roman"/>
          <w:color w:val="auto"/>
        </w:rPr>
        <w:t xml:space="preserve"> for funding my research,</w:t>
      </w:r>
      <w:r w:rsidR="00B03367" w:rsidRPr="06CC9325">
        <w:rPr>
          <w:rFonts w:ascii="Times New Roman" w:hAnsi="Times New Roman" w:cs="Times New Roman"/>
          <w:color w:val="auto"/>
        </w:rPr>
        <w:t xml:space="preserve"> and</w:t>
      </w:r>
      <w:r w:rsidRPr="06CC9325">
        <w:rPr>
          <w:rFonts w:ascii="Times New Roman" w:hAnsi="Times New Roman" w:cs="Times New Roman"/>
          <w:color w:val="auto"/>
        </w:rPr>
        <w:t xml:space="preserve"> KOCH for </w:t>
      </w:r>
      <w:r w:rsidR="00B03367" w:rsidRPr="06CC9325">
        <w:rPr>
          <w:rFonts w:ascii="Times New Roman" w:hAnsi="Times New Roman" w:cs="Times New Roman"/>
          <w:color w:val="auto"/>
        </w:rPr>
        <w:t xml:space="preserve">providing </w:t>
      </w:r>
      <w:r w:rsidRPr="06CC9325">
        <w:rPr>
          <w:rFonts w:ascii="Times New Roman" w:hAnsi="Times New Roman" w:cs="Times New Roman"/>
          <w:color w:val="auto"/>
        </w:rPr>
        <w:t>agronomic input</w:t>
      </w:r>
      <w:r w:rsidR="00B03367" w:rsidRPr="06CC9325">
        <w:rPr>
          <w:rFonts w:ascii="Times New Roman" w:hAnsi="Times New Roman" w:cs="Times New Roman"/>
          <w:color w:val="auto"/>
        </w:rPr>
        <w:t xml:space="preserve"> for my research</w:t>
      </w:r>
      <w:r w:rsidRPr="06CC9325">
        <w:rPr>
          <w:rFonts w:ascii="Times New Roman" w:hAnsi="Times New Roman" w:cs="Times New Roman"/>
          <w:color w:val="auto"/>
        </w:rPr>
        <w:t>.</w:t>
      </w:r>
      <w:r w:rsidR="005D35B4" w:rsidRPr="06CC9325">
        <w:rPr>
          <w:rFonts w:ascii="Times New Roman" w:hAnsi="Times New Roman" w:cs="Times New Roman"/>
          <w:color w:val="auto"/>
        </w:rPr>
        <w:t xml:space="preserve"> </w:t>
      </w:r>
      <w:r w:rsidRPr="06CC9325">
        <w:rPr>
          <w:rFonts w:ascii="Times New Roman" w:hAnsi="Times New Roman" w:cs="Times New Roman"/>
          <w:color w:val="auto"/>
        </w:rPr>
        <w:t>I would also like to thank Roberts Florence</w:t>
      </w:r>
      <w:r w:rsidR="006B2D59" w:rsidRPr="06CC9325">
        <w:rPr>
          <w:rFonts w:ascii="Times New Roman" w:hAnsi="Times New Roman" w:cs="Times New Roman"/>
          <w:color w:val="auto"/>
        </w:rPr>
        <w:t xml:space="preserve"> of </w:t>
      </w:r>
      <w:r w:rsidR="006B2D59" w:rsidRPr="06CC9325">
        <w:rPr>
          <w:rStyle w:val="normaltextrun"/>
          <w:rFonts w:ascii="Times New Roman" w:hAnsi="Times New Roman" w:cs="Times New Roman"/>
        </w:rPr>
        <w:t xml:space="preserve">the University of Tennessee Soil, Plant and Pest Center, Nashville, Tennessee; and </w:t>
      </w:r>
      <w:r w:rsidRPr="06CC9325">
        <w:rPr>
          <w:rFonts w:ascii="Times New Roman" w:hAnsi="Times New Roman" w:cs="Times New Roman"/>
          <w:color w:val="auto"/>
        </w:rPr>
        <w:t>Greg</w:t>
      </w:r>
      <w:r w:rsidR="009E3A49" w:rsidRPr="06CC9325">
        <w:rPr>
          <w:rStyle w:val="normaltextrun"/>
          <w:rFonts w:ascii="Times New Roman" w:hAnsi="Times New Roman" w:cs="Times New Roman"/>
        </w:rPr>
        <w:t xml:space="preserve"> of Brookside Laboratories, Inc., New Bremen, Ohio</w:t>
      </w:r>
      <w:r w:rsidR="006B2D59" w:rsidRPr="06CC9325">
        <w:rPr>
          <w:rStyle w:val="normaltextrun"/>
          <w:rFonts w:ascii="Times New Roman" w:hAnsi="Times New Roman" w:cs="Times New Roman"/>
        </w:rPr>
        <w:t>,</w:t>
      </w:r>
      <w:r w:rsidRPr="06CC9325">
        <w:rPr>
          <w:rFonts w:ascii="Times New Roman" w:hAnsi="Times New Roman" w:cs="Times New Roman"/>
          <w:color w:val="auto"/>
        </w:rPr>
        <w:t xml:space="preserve"> for </w:t>
      </w:r>
      <w:r w:rsidR="00F533DA" w:rsidRPr="06CC9325">
        <w:rPr>
          <w:rFonts w:ascii="Times New Roman" w:hAnsi="Times New Roman" w:cs="Times New Roman"/>
          <w:color w:val="auto"/>
        </w:rPr>
        <w:t xml:space="preserve">analyzing my </w:t>
      </w:r>
      <w:r w:rsidR="009E3A49" w:rsidRPr="06CC9325">
        <w:rPr>
          <w:rFonts w:ascii="Times New Roman" w:hAnsi="Times New Roman" w:cs="Times New Roman"/>
          <w:color w:val="auto"/>
        </w:rPr>
        <w:t>soil</w:t>
      </w:r>
      <w:r w:rsidR="00C24E2A" w:rsidRPr="06CC9325">
        <w:rPr>
          <w:rFonts w:ascii="Times New Roman" w:hAnsi="Times New Roman" w:cs="Times New Roman"/>
          <w:color w:val="auto"/>
        </w:rPr>
        <w:t>s</w:t>
      </w:r>
      <w:r w:rsidR="009E3A49" w:rsidRPr="06CC9325">
        <w:rPr>
          <w:rFonts w:ascii="Times New Roman" w:hAnsi="Times New Roman" w:cs="Times New Roman"/>
          <w:color w:val="auto"/>
        </w:rPr>
        <w:t xml:space="preserve"> and sample</w:t>
      </w:r>
      <w:r w:rsidR="00F533DA" w:rsidRPr="06CC9325">
        <w:rPr>
          <w:rFonts w:ascii="Times New Roman" w:hAnsi="Times New Roman" w:cs="Times New Roman"/>
          <w:color w:val="auto"/>
        </w:rPr>
        <w:t>s</w:t>
      </w:r>
      <w:r w:rsidR="00931BD9" w:rsidRPr="06CC9325">
        <w:rPr>
          <w:rFonts w:ascii="Times New Roman" w:hAnsi="Times New Roman" w:cs="Times New Roman"/>
          <w:color w:val="auto"/>
        </w:rPr>
        <w:t xml:space="preserve">. </w:t>
      </w:r>
      <w:r w:rsidRPr="06CC9325">
        <w:rPr>
          <w:rFonts w:ascii="Times New Roman" w:hAnsi="Times New Roman" w:cs="Times New Roman"/>
          <w:color w:val="auto"/>
        </w:rPr>
        <w:t xml:space="preserve">I am grateful for the support of </w:t>
      </w:r>
      <w:r w:rsidR="006B2D59" w:rsidRPr="06CC9325">
        <w:rPr>
          <w:rFonts w:ascii="Times New Roman" w:hAnsi="Times New Roman" w:cs="Times New Roman"/>
          <w:color w:val="auto"/>
        </w:rPr>
        <w:t xml:space="preserve">Dr. </w:t>
      </w:r>
      <w:proofErr w:type="spellStart"/>
      <w:r w:rsidR="006B2D59" w:rsidRPr="06CC9325">
        <w:rPr>
          <w:rFonts w:ascii="Times New Roman" w:hAnsi="Times New Roman" w:cs="Times New Roman"/>
          <w:color w:val="auto"/>
        </w:rPr>
        <w:t>Adotey’s</w:t>
      </w:r>
      <w:proofErr w:type="spellEnd"/>
      <w:r w:rsidR="006B2D59" w:rsidRPr="06CC9325">
        <w:rPr>
          <w:rFonts w:ascii="Times New Roman" w:hAnsi="Times New Roman" w:cs="Times New Roman"/>
          <w:color w:val="auto"/>
        </w:rPr>
        <w:t xml:space="preserve"> </w:t>
      </w:r>
      <w:r w:rsidR="00742629" w:rsidRPr="06CC9325">
        <w:rPr>
          <w:rFonts w:ascii="Times New Roman" w:eastAsiaTheme="minorEastAsia" w:hAnsi="Times New Roman" w:cs="Times New Roman"/>
          <w:color w:val="000000" w:themeColor="text1"/>
        </w:rPr>
        <w:t>s</w:t>
      </w:r>
      <w:r w:rsidR="006B2D59" w:rsidRPr="06CC9325">
        <w:rPr>
          <w:rFonts w:ascii="Times New Roman" w:eastAsiaTheme="minorEastAsia" w:hAnsi="Times New Roman" w:cs="Times New Roman"/>
          <w:color w:val="000000" w:themeColor="text1"/>
        </w:rPr>
        <w:t xml:space="preserve">oil </w:t>
      </w:r>
      <w:r w:rsidR="008759D5" w:rsidRPr="06CC9325">
        <w:rPr>
          <w:rFonts w:ascii="Times New Roman" w:eastAsiaTheme="minorEastAsia" w:hAnsi="Times New Roman" w:cs="Times New Roman"/>
          <w:color w:val="000000" w:themeColor="text1"/>
        </w:rPr>
        <w:t>f</w:t>
      </w:r>
      <w:r w:rsidR="006B2D59" w:rsidRPr="06CC9325">
        <w:rPr>
          <w:rFonts w:ascii="Times New Roman" w:eastAsiaTheme="minorEastAsia" w:hAnsi="Times New Roman" w:cs="Times New Roman"/>
          <w:color w:val="000000" w:themeColor="text1"/>
        </w:rPr>
        <w:t xml:space="preserve">ertility and </w:t>
      </w:r>
      <w:r w:rsidR="008759D5" w:rsidRPr="06CC9325">
        <w:rPr>
          <w:rFonts w:ascii="Times New Roman" w:eastAsiaTheme="minorEastAsia" w:hAnsi="Times New Roman" w:cs="Times New Roman"/>
          <w:color w:val="000000" w:themeColor="text1"/>
        </w:rPr>
        <w:t>n</w:t>
      </w:r>
      <w:r w:rsidR="006B2D59" w:rsidRPr="06CC9325">
        <w:rPr>
          <w:rFonts w:ascii="Times New Roman" w:eastAsiaTheme="minorEastAsia" w:hAnsi="Times New Roman" w:cs="Times New Roman"/>
          <w:color w:val="000000" w:themeColor="text1"/>
        </w:rPr>
        <w:t xml:space="preserve">utrient </w:t>
      </w:r>
      <w:r w:rsidR="008759D5" w:rsidRPr="06CC9325">
        <w:rPr>
          <w:rFonts w:ascii="Times New Roman" w:eastAsiaTheme="minorEastAsia" w:hAnsi="Times New Roman" w:cs="Times New Roman"/>
          <w:color w:val="000000" w:themeColor="text1"/>
        </w:rPr>
        <w:t>m</w:t>
      </w:r>
      <w:r w:rsidR="006B2D59" w:rsidRPr="06CC9325">
        <w:rPr>
          <w:rFonts w:ascii="Times New Roman" w:eastAsiaTheme="minorEastAsia" w:hAnsi="Times New Roman" w:cs="Times New Roman"/>
          <w:color w:val="000000" w:themeColor="text1"/>
        </w:rPr>
        <w:t xml:space="preserve">anagement </w:t>
      </w:r>
      <w:r w:rsidR="008759D5" w:rsidRPr="06CC9325">
        <w:rPr>
          <w:rFonts w:ascii="Times New Roman" w:eastAsiaTheme="minorEastAsia" w:hAnsi="Times New Roman" w:cs="Times New Roman"/>
          <w:color w:val="000000" w:themeColor="text1"/>
        </w:rPr>
        <w:t>l</w:t>
      </w:r>
      <w:r w:rsidR="006B2D59" w:rsidRPr="06CC9325">
        <w:rPr>
          <w:rFonts w:ascii="Times New Roman" w:eastAsiaTheme="minorEastAsia" w:hAnsi="Times New Roman" w:cs="Times New Roman"/>
          <w:color w:val="000000" w:themeColor="text1"/>
        </w:rPr>
        <w:t>ab members</w:t>
      </w:r>
      <w:r w:rsidR="006B2D59" w:rsidRPr="06CC9325">
        <w:rPr>
          <w:rFonts w:ascii="Times New Roman" w:hAnsi="Times New Roman" w:cs="Times New Roman"/>
        </w:rPr>
        <w:t xml:space="preserve"> </w:t>
      </w:r>
      <w:r w:rsidR="0036691F" w:rsidRPr="06CC9325">
        <w:rPr>
          <w:rFonts w:ascii="Times New Roman" w:hAnsi="Times New Roman" w:cs="Times New Roman"/>
          <w:color w:val="auto"/>
        </w:rPr>
        <w:t xml:space="preserve">including </w:t>
      </w:r>
      <w:r w:rsidR="005D35B4" w:rsidRPr="06CC9325">
        <w:rPr>
          <w:rFonts w:ascii="Times New Roman" w:hAnsi="Times New Roman" w:cs="Times New Roman"/>
          <w:color w:val="auto"/>
        </w:rPr>
        <w:t xml:space="preserve">Research Associates, </w:t>
      </w:r>
      <w:r w:rsidRPr="06CC9325">
        <w:rPr>
          <w:rFonts w:ascii="Times New Roman" w:hAnsi="Times New Roman" w:cs="Times New Roman"/>
          <w:color w:val="auto"/>
        </w:rPr>
        <w:t>Dr. Regina Adotey</w:t>
      </w:r>
      <w:r w:rsidR="005D35B4" w:rsidRPr="06CC9325">
        <w:rPr>
          <w:rFonts w:ascii="Times New Roman" w:hAnsi="Times New Roman" w:cs="Times New Roman"/>
          <w:color w:val="auto"/>
        </w:rPr>
        <w:t xml:space="preserve"> and </w:t>
      </w:r>
      <w:r w:rsidRPr="06CC9325">
        <w:rPr>
          <w:rFonts w:ascii="Times New Roman" w:hAnsi="Times New Roman" w:cs="Times New Roman"/>
          <w:color w:val="auto"/>
        </w:rPr>
        <w:t>Nate</w:t>
      </w:r>
      <w:r w:rsidR="005D35B4" w:rsidRPr="06CC9325">
        <w:rPr>
          <w:rFonts w:ascii="Times New Roman" w:hAnsi="Times New Roman" w:cs="Times New Roman"/>
          <w:color w:val="auto"/>
        </w:rPr>
        <w:t xml:space="preserve"> Montgomery; and Student Interns,</w:t>
      </w:r>
      <w:r w:rsidRPr="06CC9325">
        <w:rPr>
          <w:rFonts w:ascii="Times New Roman" w:hAnsi="Times New Roman" w:cs="Times New Roman"/>
          <w:color w:val="auto"/>
        </w:rPr>
        <w:t xml:space="preserve"> Lake</w:t>
      </w:r>
      <w:r w:rsidR="006B2D59" w:rsidRPr="06CC9325">
        <w:rPr>
          <w:rFonts w:ascii="Times New Roman" w:hAnsi="Times New Roman" w:cs="Times New Roman"/>
          <w:color w:val="auto"/>
        </w:rPr>
        <w:t xml:space="preserve"> Lovorn</w:t>
      </w:r>
      <w:r w:rsidRPr="06CC9325">
        <w:rPr>
          <w:rFonts w:ascii="Times New Roman" w:hAnsi="Times New Roman" w:cs="Times New Roman"/>
          <w:color w:val="auto"/>
        </w:rPr>
        <w:t>, and Samuel</w:t>
      </w:r>
      <w:r w:rsidR="006B2D59" w:rsidRPr="06CC9325">
        <w:rPr>
          <w:rFonts w:ascii="Times New Roman" w:hAnsi="Times New Roman" w:cs="Times New Roman"/>
          <w:color w:val="auto"/>
        </w:rPr>
        <w:t xml:space="preserve"> Carranza</w:t>
      </w:r>
      <w:r w:rsidR="00931BD9" w:rsidRPr="06CC9325">
        <w:rPr>
          <w:rFonts w:ascii="Times New Roman" w:hAnsi="Times New Roman" w:cs="Times New Roman"/>
          <w:color w:val="auto"/>
        </w:rPr>
        <w:t>,</w:t>
      </w:r>
      <w:r w:rsidR="0036691F" w:rsidRPr="06CC9325">
        <w:rPr>
          <w:rFonts w:ascii="Times New Roman" w:hAnsi="Times New Roman" w:cs="Times New Roman"/>
          <w:color w:val="auto"/>
        </w:rPr>
        <w:t xml:space="preserve"> for t</w:t>
      </w:r>
      <w:r w:rsidR="0016058F" w:rsidRPr="06CC9325">
        <w:rPr>
          <w:rFonts w:ascii="Times New Roman" w:hAnsi="Times New Roman" w:cs="Times New Roman"/>
          <w:color w:val="auto"/>
        </w:rPr>
        <w:t xml:space="preserve">heir </w:t>
      </w:r>
      <w:r w:rsidR="00A61DBF" w:rsidRPr="06CC9325">
        <w:rPr>
          <w:rFonts w:ascii="Times New Roman" w:hAnsi="Times New Roman" w:cs="Times New Roman"/>
          <w:color w:val="auto"/>
        </w:rPr>
        <w:t xml:space="preserve">role and assistance with </w:t>
      </w:r>
      <w:r w:rsidRPr="06CC9325">
        <w:rPr>
          <w:rFonts w:ascii="Times New Roman" w:hAnsi="Times New Roman" w:cs="Times New Roman"/>
          <w:color w:val="auto"/>
        </w:rPr>
        <w:t>soil collection, experimentation, and data collection</w:t>
      </w:r>
      <w:r w:rsidR="00931BD9" w:rsidRPr="06CC9325">
        <w:rPr>
          <w:rFonts w:ascii="Times New Roman" w:hAnsi="Times New Roman" w:cs="Times New Roman"/>
          <w:color w:val="auto"/>
        </w:rPr>
        <w:t>.</w:t>
      </w:r>
      <w:r w:rsidR="00A61DBF" w:rsidRPr="06CC9325">
        <w:rPr>
          <w:rFonts w:ascii="Times New Roman" w:hAnsi="Times New Roman" w:cs="Times New Roman"/>
          <w:color w:val="auto"/>
        </w:rPr>
        <w:t xml:space="preserve"> </w:t>
      </w:r>
      <w:r w:rsidRPr="06CC9325">
        <w:rPr>
          <w:rFonts w:ascii="Times New Roman" w:hAnsi="Times New Roman" w:cs="Times New Roman"/>
          <w:color w:val="auto"/>
        </w:rPr>
        <w:t>I would also like to thank Sydney Logwood, my colleague graduate student</w:t>
      </w:r>
      <w:r w:rsidR="0016058F" w:rsidRPr="06CC9325">
        <w:rPr>
          <w:rFonts w:ascii="Times New Roman" w:hAnsi="Times New Roman" w:cs="Times New Roman"/>
          <w:color w:val="auto"/>
        </w:rPr>
        <w:t xml:space="preserve"> with Dr. Adotey</w:t>
      </w:r>
      <w:r w:rsidRPr="06CC9325">
        <w:rPr>
          <w:rFonts w:ascii="Times New Roman" w:hAnsi="Times New Roman" w:cs="Times New Roman"/>
          <w:color w:val="auto"/>
        </w:rPr>
        <w:t xml:space="preserve"> for her support and encouragement. I am grateful to</w:t>
      </w:r>
      <w:r w:rsidR="0016058F" w:rsidRPr="06CC9325">
        <w:rPr>
          <w:rFonts w:ascii="Times New Roman" w:hAnsi="Times New Roman" w:cs="Times New Roman"/>
          <w:color w:val="auto"/>
        </w:rPr>
        <w:t xml:space="preserve"> </w:t>
      </w:r>
      <w:r w:rsidRPr="06CC9325">
        <w:rPr>
          <w:rFonts w:ascii="Times New Roman" w:hAnsi="Times New Roman" w:cs="Times New Roman"/>
          <w:color w:val="auto"/>
        </w:rPr>
        <w:t>Pastor Mills, Lady Tina Mills</w:t>
      </w:r>
      <w:r w:rsidR="006B2D59" w:rsidRPr="06CC9325">
        <w:rPr>
          <w:rFonts w:ascii="Times New Roman" w:hAnsi="Times New Roman" w:cs="Times New Roman"/>
          <w:color w:val="auto"/>
        </w:rPr>
        <w:t>,</w:t>
      </w:r>
      <w:r w:rsidRPr="06CC9325">
        <w:rPr>
          <w:rFonts w:ascii="Times New Roman" w:hAnsi="Times New Roman" w:cs="Times New Roman"/>
          <w:color w:val="auto"/>
        </w:rPr>
        <w:t xml:space="preserve"> and the entire congregation of Amazing Church International</w:t>
      </w:r>
      <w:r w:rsidR="006B2D59" w:rsidRPr="06CC9325">
        <w:rPr>
          <w:rFonts w:ascii="Times New Roman" w:hAnsi="Times New Roman" w:cs="Times New Roman"/>
          <w:color w:val="auto"/>
        </w:rPr>
        <w:t>, Knoxville</w:t>
      </w:r>
      <w:r w:rsidRPr="06CC9325">
        <w:rPr>
          <w:rFonts w:ascii="Times New Roman" w:hAnsi="Times New Roman" w:cs="Times New Roman"/>
          <w:color w:val="auto"/>
        </w:rPr>
        <w:t xml:space="preserve"> for providing the faith background to my graduate studies. I would like to thank my parents, siblings, family, and friends for supporting me in diverse ways. Last, but </w:t>
      </w:r>
      <w:bookmarkStart w:id="0" w:name="_Int_OLXgl3w0"/>
      <w:r w:rsidRPr="06CC9325">
        <w:rPr>
          <w:rFonts w:ascii="Times New Roman" w:hAnsi="Times New Roman" w:cs="Times New Roman"/>
          <w:color w:val="auto"/>
        </w:rPr>
        <w:t>specially</w:t>
      </w:r>
      <w:bookmarkEnd w:id="0"/>
      <w:r w:rsidRPr="06CC9325">
        <w:rPr>
          <w:rFonts w:ascii="Times New Roman" w:hAnsi="Times New Roman" w:cs="Times New Roman"/>
          <w:color w:val="auto"/>
        </w:rPr>
        <w:t>, I would like to express my profound gratitude to my wife, Celestina</w:t>
      </w:r>
      <w:r w:rsidR="18C25C6A" w:rsidRPr="06CC9325">
        <w:rPr>
          <w:rFonts w:ascii="Times New Roman" w:hAnsi="Times New Roman" w:cs="Times New Roman"/>
          <w:color w:val="auto"/>
        </w:rPr>
        <w:t>,</w:t>
      </w:r>
      <w:r w:rsidR="00936D83" w:rsidRPr="06CC9325">
        <w:rPr>
          <w:rFonts w:ascii="Times New Roman" w:hAnsi="Times New Roman" w:cs="Times New Roman"/>
          <w:color w:val="auto"/>
        </w:rPr>
        <w:t xml:space="preserve"> </w:t>
      </w:r>
      <w:r w:rsidRPr="06CC9325">
        <w:rPr>
          <w:rFonts w:ascii="Times New Roman" w:hAnsi="Times New Roman" w:cs="Times New Roman"/>
          <w:color w:val="auto"/>
        </w:rPr>
        <w:t>and my two daughters, Michelle</w:t>
      </w:r>
      <w:r w:rsidR="00936D83" w:rsidRPr="06CC9325">
        <w:rPr>
          <w:rFonts w:ascii="Times New Roman" w:hAnsi="Times New Roman" w:cs="Times New Roman"/>
          <w:color w:val="auto"/>
        </w:rPr>
        <w:t xml:space="preserve"> and </w:t>
      </w:r>
      <w:r w:rsidR="74594465" w:rsidRPr="06CC9325">
        <w:rPr>
          <w:rFonts w:ascii="Times New Roman" w:hAnsi="Times New Roman" w:cs="Times New Roman"/>
          <w:color w:val="auto"/>
        </w:rPr>
        <w:t>Meghan,</w:t>
      </w:r>
      <w:r w:rsidRPr="06CC9325">
        <w:rPr>
          <w:rFonts w:ascii="Times New Roman" w:hAnsi="Times New Roman" w:cs="Times New Roman"/>
          <w:color w:val="auto"/>
        </w:rPr>
        <w:t xml:space="preserve"> for standing by me </w:t>
      </w:r>
      <w:r w:rsidR="375E709F" w:rsidRPr="06CC9325">
        <w:rPr>
          <w:rFonts w:ascii="Times New Roman" w:hAnsi="Times New Roman" w:cs="Times New Roman"/>
          <w:color w:val="auto"/>
        </w:rPr>
        <w:t>o</w:t>
      </w:r>
      <w:r w:rsidRPr="06CC9325">
        <w:rPr>
          <w:rFonts w:ascii="Times New Roman" w:hAnsi="Times New Roman" w:cs="Times New Roman"/>
          <w:color w:val="auto"/>
        </w:rPr>
        <w:t>n this journey.</w:t>
      </w:r>
      <w:r w:rsidR="0088157B" w:rsidRPr="06CC9325">
        <w:rPr>
          <w:rFonts w:ascii="Times New Roman" w:hAnsi="Times New Roman" w:cs="Times New Roman"/>
          <w:color w:val="auto"/>
        </w:rPr>
        <w:t xml:space="preserve"> </w:t>
      </w:r>
      <w:bookmarkStart w:id="1" w:name="_Hlk159498561"/>
    </w:p>
    <w:bookmarkEnd w:id="1"/>
    <w:p w14:paraId="4565C462" w14:textId="2D79E69F" w:rsidR="00931BD9" w:rsidRDefault="00931BD9" w:rsidP="003F72D9">
      <w:pPr>
        <w:pStyle w:val="Default"/>
        <w:spacing w:line="480" w:lineRule="auto"/>
        <w:jc w:val="both"/>
        <w:rPr>
          <w:rFonts w:ascii="Times New Roman" w:hAnsi="Times New Roman" w:cs="Times New Roman"/>
          <w:b/>
          <w:bCs/>
        </w:rPr>
      </w:pPr>
    </w:p>
    <w:p w14:paraId="38912400" w14:textId="331EDD5B" w:rsidR="006B2D59" w:rsidRDefault="006B2D59" w:rsidP="003F72D9">
      <w:pPr>
        <w:pStyle w:val="Default"/>
        <w:spacing w:line="480" w:lineRule="auto"/>
        <w:jc w:val="both"/>
        <w:rPr>
          <w:rFonts w:ascii="Times New Roman" w:hAnsi="Times New Roman" w:cs="Times New Roman"/>
          <w:b/>
          <w:bCs/>
        </w:rPr>
      </w:pPr>
    </w:p>
    <w:p w14:paraId="421EBF3B" w14:textId="309B05BD" w:rsidR="006B2D59" w:rsidRDefault="006B2D59" w:rsidP="003F72D9">
      <w:pPr>
        <w:pStyle w:val="Default"/>
        <w:spacing w:line="480" w:lineRule="auto"/>
        <w:jc w:val="both"/>
        <w:rPr>
          <w:rFonts w:ascii="Times New Roman" w:hAnsi="Times New Roman" w:cs="Times New Roman"/>
          <w:b/>
          <w:bCs/>
        </w:rPr>
      </w:pPr>
    </w:p>
    <w:p w14:paraId="4637EC31" w14:textId="77777777" w:rsidR="006B2D59" w:rsidRDefault="006B2D59" w:rsidP="003F72D9">
      <w:pPr>
        <w:pStyle w:val="Default"/>
        <w:spacing w:line="480" w:lineRule="auto"/>
        <w:jc w:val="both"/>
        <w:rPr>
          <w:rFonts w:ascii="Times New Roman" w:hAnsi="Times New Roman" w:cs="Times New Roman"/>
          <w:b/>
          <w:bCs/>
        </w:rPr>
      </w:pPr>
    </w:p>
    <w:p w14:paraId="0E98DB50" w14:textId="77777777" w:rsidR="006C4BC8" w:rsidRDefault="006C4BC8" w:rsidP="006C4BC8">
      <w:pPr>
        <w:pStyle w:val="Default"/>
        <w:rPr>
          <w:rFonts w:ascii="Times New Roman" w:hAnsi="Times New Roman" w:cs="Times New Roman"/>
          <w:b/>
          <w:bCs/>
        </w:rPr>
      </w:pPr>
    </w:p>
    <w:p w14:paraId="53735137" w14:textId="77777777" w:rsidR="006C4BC8" w:rsidRDefault="006C4BC8" w:rsidP="006C4BC8">
      <w:pPr>
        <w:pStyle w:val="Default"/>
        <w:rPr>
          <w:rFonts w:ascii="Times New Roman" w:hAnsi="Times New Roman" w:cs="Times New Roman"/>
          <w:b/>
          <w:bCs/>
        </w:rPr>
      </w:pPr>
    </w:p>
    <w:p w14:paraId="41C83433" w14:textId="192249BB" w:rsidR="00A243EE" w:rsidRDefault="00A243EE" w:rsidP="006C4BC8">
      <w:pPr>
        <w:pStyle w:val="Default"/>
        <w:jc w:val="center"/>
        <w:rPr>
          <w:rFonts w:ascii="Times New Roman" w:hAnsi="Times New Roman" w:cs="Times New Roman"/>
          <w:b/>
          <w:bCs/>
        </w:rPr>
      </w:pPr>
      <w:r w:rsidRPr="00A243EE">
        <w:rPr>
          <w:rFonts w:ascii="Times New Roman" w:hAnsi="Times New Roman" w:cs="Times New Roman"/>
          <w:b/>
          <w:bCs/>
        </w:rPr>
        <w:lastRenderedPageBreak/>
        <w:t>ABSTRACT</w:t>
      </w:r>
    </w:p>
    <w:p w14:paraId="7D7015D8" w14:textId="50030537" w:rsidR="00931BD9" w:rsidRDefault="00931BD9" w:rsidP="009B1CF9">
      <w:pPr>
        <w:pStyle w:val="Default"/>
        <w:jc w:val="center"/>
        <w:rPr>
          <w:rFonts w:ascii="Times New Roman" w:hAnsi="Times New Roman" w:cs="Times New Roman"/>
        </w:rPr>
      </w:pPr>
    </w:p>
    <w:p w14:paraId="70EC0E0E" w14:textId="51D9396C" w:rsidR="00210F98" w:rsidRPr="00210F98" w:rsidRDefault="0071271F" w:rsidP="06CC9325">
      <w:pPr>
        <w:spacing w:line="480" w:lineRule="auto"/>
        <w:jc w:val="both"/>
        <w:rPr>
          <w:rFonts w:ascii="Times New Roman" w:eastAsiaTheme="minorEastAsia" w:hAnsi="Times New Roman" w:cs="Times New Roman"/>
        </w:rPr>
      </w:pPr>
      <w:r w:rsidRPr="06CC9325">
        <w:rPr>
          <w:rFonts w:ascii="Times New Roman" w:eastAsiaTheme="minorEastAsia" w:hAnsi="Times New Roman" w:cs="Times New Roman"/>
        </w:rPr>
        <w:t xml:space="preserve">The efficiency of urea-based fertilizers is substantially </w:t>
      </w:r>
      <w:r w:rsidR="008759D5" w:rsidRPr="06CC9325">
        <w:rPr>
          <w:rFonts w:ascii="Times New Roman" w:eastAsiaTheme="minorEastAsia" w:hAnsi="Times New Roman" w:cs="Times New Roman"/>
        </w:rPr>
        <w:t xml:space="preserve">reduced </w:t>
      </w:r>
      <w:r w:rsidR="0023018E" w:rsidRPr="06CC9325">
        <w:rPr>
          <w:rFonts w:ascii="Times New Roman" w:eastAsiaTheme="minorEastAsia" w:hAnsi="Times New Roman" w:cs="Times New Roman"/>
        </w:rPr>
        <w:t xml:space="preserve">through </w:t>
      </w:r>
      <w:r w:rsidRPr="06CC9325">
        <w:rPr>
          <w:rFonts w:ascii="Times New Roman" w:eastAsiaTheme="minorEastAsia" w:hAnsi="Times New Roman" w:cs="Times New Roman"/>
        </w:rPr>
        <w:t>nitrogen</w:t>
      </w:r>
      <w:r w:rsidR="0023018E" w:rsidRPr="06CC9325">
        <w:rPr>
          <w:rFonts w:ascii="Times New Roman" w:eastAsiaTheme="minorEastAsia" w:hAnsi="Times New Roman" w:cs="Times New Roman"/>
        </w:rPr>
        <w:t xml:space="preserve"> (N)</w:t>
      </w:r>
      <w:r w:rsidRPr="06CC9325">
        <w:rPr>
          <w:rFonts w:ascii="Times New Roman" w:eastAsiaTheme="minorEastAsia" w:hAnsi="Times New Roman" w:cs="Times New Roman"/>
        </w:rPr>
        <w:t xml:space="preserve"> losses </w:t>
      </w:r>
      <w:r w:rsidR="0023018E" w:rsidRPr="06CC9325">
        <w:rPr>
          <w:rFonts w:ascii="Times New Roman" w:eastAsiaTheme="minorEastAsia" w:hAnsi="Times New Roman" w:cs="Times New Roman"/>
        </w:rPr>
        <w:t>via</w:t>
      </w:r>
      <w:r w:rsidRPr="06CC9325">
        <w:rPr>
          <w:rFonts w:ascii="Times New Roman" w:eastAsiaTheme="minorEastAsia" w:hAnsi="Times New Roman" w:cs="Times New Roman"/>
        </w:rPr>
        <w:t xml:space="preserve"> ammonia volatilization. </w:t>
      </w:r>
      <w:r w:rsidR="004E3DEA" w:rsidRPr="06CC9325">
        <w:rPr>
          <w:rFonts w:ascii="Times New Roman" w:eastAsiaTheme="minorEastAsia" w:hAnsi="Times New Roman" w:cs="Times New Roman"/>
        </w:rPr>
        <w:t>S</w:t>
      </w:r>
      <w:r w:rsidRPr="06CC9325">
        <w:rPr>
          <w:rFonts w:ascii="Times New Roman" w:eastAsiaTheme="minorEastAsia" w:hAnsi="Times New Roman" w:cs="Times New Roman"/>
        </w:rPr>
        <w:t xml:space="preserve">oil pH, clay content, soil organic matter (SOM), and field capacity can affect ammonia loss. </w:t>
      </w:r>
      <w:r w:rsidR="004E3DEA" w:rsidRPr="06CC9325">
        <w:rPr>
          <w:rFonts w:ascii="Times New Roman" w:eastAsiaTheme="minorEastAsia" w:hAnsi="Times New Roman" w:cs="Times New Roman"/>
        </w:rPr>
        <w:t>I</w:t>
      </w:r>
      <w:r w:rsidRPr="06CC9325">
        <w:rPr>
          <w:rFonts w:ascii="Times New Roman" w:eastAsiaTheme="minorEastAsia" w:hAnsi="Times New Roman" w:cs="Times New Roman"/>
        </w:rPr>
        <w:t xml:space="preserve">ncubation experiments were conducted on </w:t>
      </w:r>
      <w:r w:rsidR="0023018E" w:rsidRPr="06CC9325">
        <w:rPr>
          <w:rFonts w:ascii="Times New Roman" w:eastAsiaTheme="minorEastAsia" w:hAnsi="Times New Roman" w:cs="Times New Roman"/>
        </w:rPr>
        <w:t>eight</w:t>
      </w:r>
      <w:r w:rsidRPr="06CC9325">
        <w:rPr>
          <w:rFonts w:ascii="Times New Roman" w:eastAsiaTheme="minorEastAsia" w:hAnsi="Times New Roman" w:cs="Times New Roman"/>
        </w:rPr>
        <w:t xml:space="preserve"> soils using a </w:t>
      </w:r>
      <w:r w:rsidR="0023018E" w:rsidRPr="06CC9325">
        <w:rPr>
          <w:rFonts w:ascii="Times New Roman" w:eastAsiaTheme="minorEastAsia" w:hAnsi="Times New Roman" w:cs="Times New Roman"/>
        </w:rPr>
        <w:t xml:space="preserve">controlled environment </w:t>
      </w:r>
      <w:r w:rsidRPr="06CC9325">
        <w:rPr>
          <w:rFonts w:ascii="Times New Roman" w:eastAsiaTheme="minorEastAsia" w:hAnsi="Times New Roman" w:cs="Times New Roman"/>
        </w:rPr>
        <w:t>system to study the effects of soil properties on ammonia volatilization from urea and urea ammonium nitrate (UAN</w:t>
      </w:r>
      <w:r w:rsidR="00AA16B1" w:rsidRPr="06CC9325">
        <w:rPr>
          <w:rFonts w:ascii="Times New Roman" w:eastAsiaTheme="minorEastAsia" w:hAnsi="Times New Roman" w:cs="Times New Roman"/>
        </w:rPr>
        <w:t>)</w:t>
      </w:r>
      <w:r w:rsidR="002265AF" w:rsidRPr="06CC9325">
        <w:rPr>
          <w:rFonts w:ascii="Times New Roman" w:eastAsiaTheme="minorEastAsia" w:hAnsi="Times New Roman" w:cs="Times New Roman"/>
        </w:rPr>
        <w:t xml:space="preserve"> applied</w:t>
      </w:r>
      <w:r w:rsidRPr="06CC9325">
        <w:rPr>
          <w:rFonts w:ascii="Times New Roman" w:eastAsiaTheme="minorEastAsia" w:hAnsi="Times New Roman" w:cs="Times New Roman"/>
        </w:rPr>
        <w:t xml:space="preserve"> at 1</w:t>
      </w:r>
      <w:r w:rsidR="0023018E" w:rsidRPr="06CC9325">
        <w:rPr>
          <w:rFonts w:ascii="Times New Roman" w:eastAsiaTheme="minorEastAsia" w:hAnsi="Times New Roman" w:cs="Times New Roman"/>
        </w:rPr>
        <w:t>34.5 kg</w:t>
      </w:r>
      <w:r w:rsidRPr="06CC9325">
        <w:rPr>
          <w:rFonts w:ascii="Times New Roman" w:eastAsiaTheme="minorEastAsia" w:hAnsi="Times New Roman" w:cs="Times New Roman"/>
        </w:rPr>
        <w:t xml:space="preserve"> N</w:t>
      </w:r>
      <w:r w:rsidR="0023018E" w:rsidRPr="06CC9325">
        <w:rPr>
          <w:rFonts w:ascii="Times New Roman" w:eastAsiaTheme="minorEastAsia" w:hAnsi="Times New Roman" w:cs="Times New Roman"/>
        </w:rPr>
        <w:t>/ha</w:t>
      </w:r>
      <w:r w:rsidRPr="06CC9325">
        <w:rPr>
          <w:rFonts w:ascii="Times New Roman" w:eastAsiaTheme="minorEastAsia" w:hAnsi="Times New Roman" w:cs="Times New Roman"/>
        </w:rPr>
        <w:t xml:space="preserve">. Each experiment was set up as a randomized complete block design with </w:t>
      </w:r>
      <w:r w:rsidR="0023018E" w:rsidRPr="06CC9325">
        <w:rPr>
          <w:rFonts w:ascii="Times New Roman" w:eastAsiaTheme="minorEastAsia" w:hAnsi="Times New Roman" w:cs="Times New Roman"/>
        </w:rPr>
        <w:t>four</w:t>
      </w:r>
      <w:r w:rsidRPr="06CC9325">
        <w:rPr>
          <w:rFonts w:ascii="Times New Roman" w:eastAsiaTheme="minorEastAsia" w:hAnsi="Times New Roman" w:cs="Times New Roman"/>
        </w:rPr>
        <w:t xml:space="preserve"> replicates. Ammonia loss was measured on 1, 2, 3, 4, 5, 6, 7, 9, 11, 13, and 16 </w:t>
      </w:r>
      <w:r w:rsidR="00210F98" w:rsidRPr="06CC9325">
        <w:rPr>
          <w:rFonts w:ascii="Times New Roman" w:eastAsiaTheme="minorEastAsia" w:hAnsi="Times New Roman" w:cs="Times New Roman"/>
        </w:rPr>
        <w:t>DAF (</w:t>
      </w:r>
      <w:r w:rsidRPr="06CC9325">
        <w:rPr>
          <w:rFonts w:ascii="Times New Roman" w:eastAsiaTheme="minorEastAsia" w:hAnsi="Times New Roman" w:cs="Times New Roman"/>
        </w:rPr>
        <w:t>days after N application</w:t>
      </w:r>
      <w:r w:rsidR="00210F98" w:rsidRPr="06CC9325">
        <w:rPr>
          <w:rFonts w:ascii="Times New Roman" w:eastAsiaTheme="minorEastAsia" w:hAnsi="Times New Roman" w:cs="Times New Roman"/>
        </w:rPr>
        <w:t>)</w:t>
      </w:r>
      <w:r w:rsidRPr="06CC9325">
        <w:rPr>
          <w:rFonts w:ascii="Times New Roman" w:eastAsiaTheme="minorEastAsia" w:hAnsi="Times New Roman" w:cs="Times New Roman"/>
        </w:rPr>
        <w:t xml:space="preserve">. </w:t>
      </w:r>
      <w:r w:rsidR="00084228" w:rsidRPr="06CC9325">
        <w:rPr>
          <w:rFonts w:ascii="Times New Roman" w:hAnsi="Times New Roman" w:cs="Times New Roman"/>
        </w:rPr>
        <w:t>Cumulative losses of ammonia from UAN and urea ranged from 1.4 - 18.1</w:t>
      </w:r>
      <w:r w:rsidR="002265AF" w:rsidRPr="06CC9325">
        <w:rPr>
          <w:rFonts w:ascii="Times New Roman" w:hAnsi="Times New Roman" w:cs="Times New Roman"/>
        </w:rPr>
        <w:t xml:space="preserve"> %</w:t>
      </w:r>
      <w:r w:rsidR="00084228" w:rsidRPr="06CC9325">
        <w:rPr>
          <w:rFonts w:ascii="Times New Roman" w:hAnsi="Times New Roman" w:cs="Times New Roman"/>
        </w:rPr>
        <w:t xml:space="preserve"> and 10.5 - 26.5 % of total N applied, respectively.</w:t>
      </w:r>
      <w:r w:rsidR="001D3F4C" w:rsidRPr="06CC9325">
        <w:rPr>
          <w:rFonts w:ascii="Times New Roman" w:hAnsi="Times New Roman" w:cs="Times New Roman"/>
        </w:rPr>
        <w:t xml:space="preserve"> </w:t>
      </w:r>
      <w:r w:rsidR="0023018E" w:rsidRPr="06CC9325">
        <w:rPr>
          <w:rFonts w:ascii="Times New Roman" w:hAnsi="Times New Roman" w:cs="Times New Roman"/>
        </w:rPr>
        <w:t xml:space="preserve">Cumulative ammonia </w:t>
      </w:r>
      <w:r w:rsidR="00AA16B1" w:rsidRPr="06CC9325">
        <w:rPr>
          <w:rFonts w:ascii="Times New Roman" w:hAnsi="Times New Roman" w:cs="Times New Roman"/>
        </w:rPr>
        <w:t xml:space="preserve">losses </w:t>
      </w:r>
      <w:r w:rsidR="001D3F4C" w:rsidRPr="06CC9325">
        <w:rPr>
          <w:rFonts w:ascii="Times New Roman" w:hAnsi="Times New Roman" w:cs="Times New Roman"/>
        </w:rPr>
        <w:t>from urea w</w:t>
      </w:r>
      <w:r w:rsidR="00AA16B1" w:rsidRPr="06CC9325">
        <w:rPr>
          <w:rFonts w:ascii="Times New Roman" w:hAnsi="Times New Roman" w:cs="Times New Roman"/>
        </w:rPr>
        <w:t>ere</w:t>
      </w:r>
      <w:r w:rsidR="001D3F4C" w:rsidRPr="06CC9325">
        <w:rPr>
          <w:rFonts w:ascii="Times New Roman" w:hAnsi="Times New Roman" w:cs="Times New Roman"/>
        </w:rPr>
        <w:t xml:space="preserve"> higher than UAN in </w:t>
      </w:r>
      <w:r w:rsidR="0023018E" w:rsidRPr="06CC9325">
        <w:rPr>
          <w:rFonts w:ascii="Times New Roman" w:hAnsi="Times New Roman" w:cs="Times New Roman"/>
        </w:rPr>
        <w:t>six</w:t>
      </w:r>
      <w:r w:rsidR="001D3F4C" w:rsidRPr="06CC9325">
        <w:rPr>
          <w:rFonts w:ascii="Times New Roman" w:hAnsi="Times New Roman" w:cs="Times New Roman"/>
        </w:rPr>
        <w:t xml:space="preserve"> soils</w:t>
      </w:r>
      <w:r w:rsidR="0023018E" w:rsidRPr="06CC9325">
        <w:rPr>
          <w:rFonts w:ascii="Times New Roman" w:hAnsi="Times New Roman" w:cs="Times New Roman"/>
        </w:rPr>
        <w:t xml:space="preserve">, </w:t>
      </w:r>
      <w:r w:rsidR="003B4649" w:rsidRPr="06CC9325">
        <w:rPr>
          <w:rFonts w:ascii="Times New Roman" w:hAnsi="Times New Roman" w:cs="Times New Roman"/>
        </w:rPr>
        <w:t xml:space="preserve">but the </w:t>
      </w:r>
      <w:r w:rsidR="001A3B7D" w:rsidRPr="06CC9325">
        <w:rPr>
          <w:rFonts w:ascii="Times New Roman" w:hAnsi="Times New Roman" w:cs="Times New Roman"/>
        </w:rPr>
        <w:t>losses were</w:t>
      </w:r>
      <w:r w:rsidR="001D3F4C" w:rsidRPr="06CC9325">
        <w:rPr>
          <w:rFonts w:ascii="Times New Roman" w:hAnsi="Times New Roman" w:cs="Times New Roman"/>
        </w:rPr>
        <w:t xml:space="preserve"> </w:t>
      </w:r>
      <w:r w:rsidR="003B4649" w:rsidRPr="06CC9325">
        <w:rPr>
          <w:rFonts w:ascii="Times New Roman" w:hAnsi="Times New Roman" w:cs="Times New Roman"/>
        </w:rPr>
        <w:t xml:space="preserve">similar for both urea and UAN in the remaining </w:t>
      </w:r>
      <w:r w:rsidR="0023018E" w:rsidRPr="06CC9325">
        <w:rPr>
          <w:rFonts w:ascii="Times New Roman" w:hAnsi="Times New Roman" w:cs="Times New Roman"/>
        </w:rPr>
        <w:t>soils</w:t>
      </w:r>
      <w:r w:rsidR="001A3B7D" w:rsidRPr="06CC9325">
        <w:rPr>
          <w:rFonts w:ascii="Times New Roman" w:hAnsi="Times New Roman" w:cs="Times New Roman"/>
        </w:rPr>
        <w:t>.</w:t>
      </w:r>
      <w:r w:rsidR="001D3F4C" w:rsidRPr="06CC9325">
        <w:rPr>
          <w:rFonts w:ascii="Times New Roman" w:hAnsi="Times New Roman" w:cs="Times New Roman"/>
        </w:rPr>
        <w:t xml:space="preserve"> </w:t>
      </w:r>
      <w:r w:rsidR="00AA16B1" w:rsidRPr="06CC9325">
        <w:rPr>
          <w:rFonts w:ascii="Times New Roman" w:eastAsiaTheme="minorEastAsia" w:hAnsi="Times New Roman" w:cs="Times New Roman"/>
        </w:rPr>
        <w:t>Stepwise regression analysis predicted soil pH and clay content as the most parsimonious model for ammonia loss from both urea and UAN application</w:t>
      </w:r>
      <w:r w:rsidR="001A3B7D" w:rsidRPr="06CC9325">
        <w:rPr>
          <w:rFonts w:ascii="Times New Roman" w:eastAsiaTheme="minorEastAsia" w:hAnsi="Times New Roman" w:cs="Times New Roman"/>
        </w:rPr>
        <w:t>s</w:t>
      </w:r>
      <w:r w:rsidR="00AA16B1" w:rsidRPr="06CC9325">
        <w:rPr>
          <w:rFonts w:ascii="Times New Roman" w:eastAsiaTheme="minorEastAsia" w:hAnsi="Times New Roman" w:cs="Times New Roman"/>
        </w:rPr>
        <w:t>.</w:t>
      </w:r>
      <w:r w:rsidR="005E5220" w:rsidRPr="06CC9325">
        <w:rPr>
          <w:rFonts w:ascii="Times New Roman" w:eastAsiaTheme="minorEastAsia" w:hAnsi="Times New Roman" w:cs="Times New Roman"/>
        </w:rPr>
        <w:t xml:space="preserve"> </w:t>
      </w:r>
      <w:r w:rsidR="001A3B7D" w:rsidRPr="06CC9325">
        <w:rPr>
          <w:rFonts w:ascii="Times New Roman" w:eastAsiaTheme="minorEastAsia" w:hAnsi="Times New Roman" w:cs="Times New Roman"/>
        </w:rPr>
        <w:t>The</w:t>
      </w:r>
      <w:r w:rsidR="00210F98" w:rsidRPr="06CC9325">
        <w:rPr>
          <w:rFonts w:ascii="Times New Roman" w:eastAsiaTheme="minorEastAsia" w:hAnsi="Times New Roman" w:cs="Times New Roman"/>
        </w:rPr>
        <w:t xml:space="preserve"> same experimental setup was used </w:t>
      </w:r>
      <w:r w:rsidR="001A3B7D" w:rsidRPr="06CC9325">
        <w:rPr>
          <w:rFonts w:ascii="Times New Roman" w:eastAsiaTheme="minorEastAsia" w:hAnsi="Times New Roman" w:cs="Times New Roman"/>
        </w:rPr>
        <w:t xml:space="preserve">to </w:t>
      </w:r>
      <w:r w:rsidR="00210F98" w:rsidRPr="06CC9325">
        <w:rPr>
          <w:rFonts w:ascii="Times New Roman" w:hAnsi="Times New Roman" w:cs="Times New Roman"/>
        </w:rPr>
        <w:t xml:space="preserve">evaluate the efficacy of different enhanced efficiency N fertilizer (EENF) products in mitigating ammonia volatilization losses in two soils highly susceptible to ammonia volatilization losses. </w:t>
      </w:r>
      <w:r w:rsidR="006C4BC8" w:rsidRPr="06CC9325">
        <w:rPr>
          <w:rStyle w:val="normaltextrun"/>
          <w:rFonts w:ascii="Times New Roman" w:hAnsi="Times New Roman" w:cs="Times New Roman"/>
        </w:rPr>
        <w:t>The EENF sources included Urea+ANVOL</w:t>
      </w:r>
      <w:r w:rsidR="006C4BC8" w:rsidRPr="06CC9325">
        <w:rPr>
          <w:rStyle w:val="normaltextrun"/>
          <w:rFonts w:ascii="Times New Roman" w:hAnsi="Times New Roman" w:cs="Times New Roman"/>
          <w:vertAlign w:val="superscript"/>
        </w:rPr>
        <w:t>TM</w:t>
      </w:r>
      <w:r w:rsidR="006C4BC8" w:rsidRPr="06CC9325">
        <w:rPr>
          <w:rStyle w:val="normaltextrun"/>
          <w:rFonts w:ascii="Times New Roman" w:hAnsi="Times New Roman" w:cs="Times New Roman"/>
        </w:rPr>
        <w:t>, UAN+ANVOL</w:t>
      </w:r>
      <w:r w:rsidR="006C4BC8" w:rsidRPr="06CC9325">
        <w:rPr>
          <w:rStyle w:val="normaltextrun"/>
          <w:rFonts w:ascii="Times New Roman" w:hAnsi="Times New Roman" w:cs="Times New Roman"/>
          <w:vertAlign w:val="superscript"/>
        </w:rPr>
        <w:t>TM</w:t>
      </w:r>
      <w:r w:rsidR="006C4BC8" w:rsidRPr="06CC9325">
        <w:rPr>
          <w:rStyle w:val="normaltextrun"/>
          <w:rFonts w:ascii="Times New Roman" w:hAnsi="Times New Roman" w:cs="Times New Roman"/>
        </w:rPr>
        <w:t>, ESN</w:t>
      </w:r>
      <w:bookmarkStart w:id="2" w:name="_Hlk159494944"/>
      <w:r w:rsidR="006C4BC8" w:rsidRPr="06CC9325">
        <w:rPr>
          <w:rStyle w:val="normaltextrun"/>
          <w:rFonts w:ascii="Times New Roman" w:hAnsi="Times New Roman" w:cs="Times New Roman"/>
          <w:vertAlign w:val="superscript"/>
        </w:rPr>
        <w:t>®</w:t>
      </w:r>
      <w:bookmarkEnd w:id="2"/>
      <w:r w:rsidR="006C4BC8" w:rsidRPr="06CC9325">
        <w:rPr>
          <w:rStyle w:val="normaltextrun"/>
          <w:rFonts w:ascii="Times New Roman" w:hAnsi="Times New Roman" w:cs="Times New Roman"/>
        </w:rPr>
        <w:t>,</w:t>
      </w:r>
      <w:r w:rsidR="00AA16B1" w:rsidRPr="06CC9325">
        <w:rPr>
          <w:rStyle w:val="normaltextrun"/>
          <w:rFonts w:ascii="Times New Roman" w:hAnsi="Times New Roman" w:cs="Times New Roman"/>
        </w:rPr>
        <w:t xml:space="preserve"> S</w:t>
      </w:r>
      <w:r w:rsidR="00210F98" w:rsidRPr="06CC9325">
        <w:rPr>
          <w:rStyle w:val="normaltextrun"/>
          <w:rFonts w:ascii="Times New Roman" w:hAnsi="Times New Roman" w:cs="Times New Roman"/>
        </w:rPr>
        <w:t>UPER</w:t>
      </w:r>
      <w:r w:rsidR="00AA16B1" w:rsidRPr="06CC9325">
        <w:rPr>
          <w:rStyle w:val="normaltextrun"/>
          <w:rFonts w:ascii="Times New Roman" w:hAnsi="Times New Roman" w:cs="Times New Roman"/>
        </w:rPr>
        <w:t>U</w:t>
      </w:r>
      <w:r w:rsidR="00DC730F" w:rsidRPr="06CC9325">
        <w:rPr>
          <w:rStyle w:val="normaltextrun"/>
          <w:rFonts w:ascii="Times New Roman" w:hAnsi="Times New Roman" w:cs="Times New Roman"/>
          <w:vertAlign w:val="superscript"/>
        </w:rPr>
        <w:t>®</w:t>
      </w:r>
      <w:r w:rsidR="00AA16B1" w:rsidRPr="06CC9325">
        <w:rPr>
          <w:rStyle w:val="normaltextrun"/>
          <w:rFonts w:ascii="Times New Roman" w:hAnsi="Times New Roman" w:cs="Times New Roman"/>
        </w:rPr>
        <w:t xml:space="preserve">, and </w:t>
      </w:r>
      <w:r w:rsidR="00210F98" w:rsidRPr="06CC9325">
        <w:rPr>
          <w:rStyle w:val="normaltextrun"/>
          <w:rFonts w:ascii="Times New Roman" w:hAnsi="Times New Roman" w:cs="Times New Roman"/>
        </w:rPr>
        <w:t>urea+</w:t>
      </w:r>
      <w:r w:rsidR="00AA16B1" w:rsidRPr="06CC9325">
        <w:rPr>
          <w:rStyle w:val="normaltextrun"/>
          <w:rFonts w:ascii="Times New Roman" w:hAnsi="Times New Roman" w:cs="Times New Roman"/>
        </w:rPr>
        <w:t>Excelis</w:t>
      </w:r>
      <w:r w:rsidR="00DC730F" w:rsidRPr="06CC9325">
        <w:rPr>
          <w:rStyle w:val="normaltextrun"/>
          <w:rFonts w:ascii="Times New Roman" w:hAnsi="Times New Roman" w:cs="Times New Roman"/>
          <w:vertAlign w:val="superscript"/>
        </w:rPr>
        <w:t>®</w:t>
      </w:r>
      <w:r w:rsidR="006C4BC8" w:rsidRPr="06CC9325">
        <w:rPr>
          <w:rStyle w:val="normaltextrun"/>
          <w:rFonts w:ascii="Times New Roman" w:hAnsi="Times New Roman" w:cs="Times New Roman"/>
        </w:rPr>
        <w:t xml:space="preserve"> which were </w:t>
      </w:r>
      <w:bookmarkStart w:id="3" w:name="_Int_8RQAvE6o"/>
      <w:r w:rsidR="006C4BC8" w:rsidRPr="06CC9325">
        <w:rPr>
          <w:rStyle w:val="normaltextrun"/>
          <w:rFonts w:ascii="Times New Roman" w:hAnsi="Times New Roman" w:cs="Times New Roman"/>
        </w:rPr>
        <w:t>surface-applied</w:t>
      </w:r>
      <w:bookmarkEnd w:id="3"/>
      <w:r w:rsidR="006C4BC8" w:rsidRPr="06CC9325">
        <w:rPr>
          <w:rStyle w:val="normaltextrun"/>
          <w:rFonts w:ascii="Times New Roman" w:hAnsi="Times New Roman" w:cs="Times New Roman"/>
        </w:rPr>
        <w:t xml:space="preserve"> at </w:t>
      </w:r>
      <w:r w:rsidR="00AA16B1" w:rsidRPr="06CC9325">
        <w:rPr>
          <w:rFonts w:ascii="Times New Roman" w:eastAsiaTheme="minorEastAsia" w:hAnsi="Times New Roman" w:cs="Times New Roman"/>
        </w:rPr>
        <w:t>1</w:t>
      </w:r>
      <w:r w:rsidR="00210F98" w:rsidRPr="06CC9325">
        <w:rPr>
          <w:rFonts w:ascii="Times New Roman" w:eastAsiaTheme="minorEastAsia" w:hAnsi="Times New Roman" w:cs="Times New Roman"/>
        </w:rPr>
        <w:t xml:space="preserve">34.5 kg </w:t>
      </w:r>
      <w:r w:rsidR="00AA16B1" w:rsidRPr="06CC9325">
        <w:rPr>
          <w:rFonts w:ascii="Times New Roman" w:eastAsiaTheme="minorEastAsia" w:hAnsi="Times New Roman" w:cs="Times New Roman"/>
        </w:rPr>
        <w:t>N</w:t>
      </w:r>
      <w:r w:rsidR="00210F98" w:rsidRPr="06CC9325">
        <w:rPr>
          <w:rFonts w:ascii="Times New Roman" w:eastAsiaTheme="minorEastAsia" w:hAnsi="Times New Roman" w:cs="Times New Roman"/>
        </w:rPr>
        <w:t>/ha</w:t>
      </w:r>
      <w:r w:rsidR="00AA16B1" w:rsidRPr="06CC9325">
        <w:rPr>
          <w:rFonts w:ascii="Times New Roman" w:eastAsiaTheme="minorEastAsia" w:hAnsi="Times New Roman" w:cs="Times New Roman"/>
        </w:rPr>
        <w:t>.</w:t>
      </w:r>
      <w:r w:rsidR="006C4BC8" w:rsidRPr="06CC9325">
        <w:rPr>
          <w:rStyle w:val="normaltextrun"/>
          <w:rFonts w:ascii="Times New Roman" w:hAnsi="Times New Roman" w:cs="Times New Roman"/>
        </w:rPr>
        <w:t xml:space="preserve"> Cumulative ammonia loss from </w:t>
      </w:r>
      <w:r w:rsidR="006A48AA" w:rsidRPr="06CC9325">
        <w:rPr>
          <w:rStyle w:val="normaltextrun"/>
          <w:rFonts w:ascii="Times New Roman" w:hAnsi="Times New Roman" w:cs="Times New Roman"/>
        </w:rPr>
        <w:t xml:space="preserve">the EENF products ranged from </w:t>
      </w:r>
      <w:r w:rsidR="00E57969" w:rsidRPr="06CC9325">
        <w:rPr>
          <w:rStyle w:val="normaltextrun"/>
          <w:rFonts w:ascii="Times New Roman" w:hAnsi="Times New Roman" w:cs="Times New Roman"/>
        </w:rPr>
        <w:t xml:space="preserve">3.3 – 10.6 % in </w:t>
      </w:r>
      <w:r w:rsidR="006A48AA" w:rsidRPr="06CC9325">
        <w:rPr>
          <w:rStyle w:val="normaltextrun"/>
          <w:rFonts w:ascii="Times New Roman" w:hAnsi="Times New Roman" w:cs="Times New Roman"/>
        </w:rPr>
        <w:t xml:space="preserve">soil 1 </w:t>
      </w:r>
      <w:r w:rsidR="00E57969" w:rsidRPr="06CC9325">
        <w:rPr>
          <w:rStyle w:val="normaltextrun"/>
          <w:rFonts w:ascii="Times New Roman" w:hAnsi="Times New Roman" w:cs="Times New Roman"/>
        </w:rPr>
        <w:t>and 2.2 – 16.1</w:t>
      </w:r>
      <w:r w:rsidR="006A48AA" w:rsidRPr="06CC9325">
        <w:rPr>
          <w:rStyle w:val="normaltextrun"/>
          <w:rFonts w:ascii="Times New Roman" w:hAnsi="Times New Roman" w:cs="Times New Roman"/>
        </w:rPr>
        <w:t xml:space="preserve"> in soil 2</w:t>
      </w:r>
      <w:r w:rsidR="00E57969" w:rsidRPr="06CC9325">
        <w:rPr>
          <w:rStyle w:val="normaltextrun"/>
          <w:rFonts w:ascii="Times New Roman" w:hAnsi="Times New Roman" w:cs="Times New Roman"/>
        </w:rPr>
        <w:t xml:space="preserve"> (</w:t>
      </w:r>
      <w:r w:rsidR="00EB620B" w:rsidRPr="06CC9325">
        <w:rPr>
          <w:rStyle w:val="normaltextrun"/>
          <w:rFonts w:ascii="Times New Roman" w:hAnsi="Times New Roman" w:cs="Times New Roman"/>
        </w:rPr>
        <w:t xml:space="preserve">% </w:t>
      </w:r>
      <w:r w:rsidR="00E57969" w:rsidRPr="06CC9325">
        <w:rPr>
          <w:rStyle w:val="normaltextrun"/>
          <w:rFonts w:ascii="Times New Roman" w:hAnsi="Times New Roman" w:cs="Times New Roman"/>
        </w:rPr>
        <w:t>of applied</w:t>
      </w:r>
      <w:r w:rsidR="003A2F66" w:rsidRPr="06CC9325">
        <w:rPr>
          <w:rStyle w:val="normaltextrun"/>
          <w:rFonts w:ascii="Times New Roman" w:hAnsi="Times New Roman" w:cs="Times New Roman"/>
        </w:rPr>
        <w:t xml:space="preserve"> </w:t>
      </w:r>
      <w:r w:rsidR="00E57969" w:rsidRPr="06CC9325">
        <w:rPr>
          <w:rStyle w:val="normaltextrun"/>
          <w:rFonts w:ascii="Times New Roman" w:hAnsi="Times New Roman" w:cs="Times New Roman"/>
        </w:rPr>
        <w:t>N)</w:t>
      </w:r>
      <w:r w:rsidR="006C4BC8" w:rsidRPr="06CC9325">
        <w:rPr>
          <w:rStyle w:val="normaltextrun"/>
          <w:rFonts w:ascii="Times New Roman" w:hAnsi="Times New Roman" w:cs="Times New Roman"/>
        </w:rPr>
        <w:t xml:space="preserve">. </w:t>
      </w:r>
      <w:r w:rsidR="00210F98" w:rsidRPr="06CC9325">
        <w:rPr>
          <w:rFonts w:ascii="Times New Roman" w:hAnsi="Times New Roman" w:cs="Times New Roman"/>
        </w:rPr>
        <w:t>Treated urea products were effective in reducing ammonia volatilization loss</w:t>
      </w:r>
      <w:r w:rsidR="00832E16" w:rsidRPr="06CC9325">
        <w:rPr>
          <w:rFonts w:ascii="Times New Roman" w:hAnsi="Times New Roman" w:cs="Times New Roman"/>
        </w:rPr>
        <w:t xml:space="preserve"> (% of applied N)</w:t>
      </w:r>
      <w:r w:rsidR="00210F98" w:rsidRPr="06CC9325">
        <w:rPr>
          <w:rFonts w:ascii="Times New Roman" w:hAnsi="Times New Roman" w:cs="Times New Roman"/>
        </w:rPr>
        <w:t xml:space="preserve"> by 60.63 – 87.62 and 32.26 – 90.96 % for soils 1 and 2, respectively, when compared to untreated urea. Similarly, the treated UAN reduced ammonia volatilization loss by 26.90 and 69.51 </w:t>
      </w:r>
      <w:r w:rsidR="00210F98" w:rsidRPr="06CC9325">
        <w:rPr>
          <w:rFonts w:ascii="Times New Roman" w:hAnsi="Times New Roman" w:cs="Times New Roman"/>
        </w:rPr>
        <w:lastRenderedPageBreak/>
        <w:t>in soils 1 and 2</w:t>
      </w:r>
      <w:r w:rsidR="001A3B7D" w:rsidRPr="06CC9325">
        <w:rPr>
          <w:rFonts w:ascii="Times New Roman" w:hAnsi="Times New Roman" w:cs="Times New Roman"/>
        </w:rPr>
        <w:t>, respectively</w:t>
      </w:r>
      <w:r w:rsidR="00210F98" w:rsidRPr="06CC9325">
        <w:rPr>
          <w:rFonts w:ascii="Times New Roman" w:hAnsi="Times New Roman" w:cs="Times New Roman"/>
        </w:rPr>
        <w:t xml:space="preserve"> when compared to untreated UAN.</w:t>
      </w:r>
      <w:r w:rsidR="00210F98" w:rsidRPr="06CC9325">
        <w:rPr>
          <w:rFonts w:ascii="Times New Roman" w:eastAsiaTheme="minorEastAsia" w:hAnsi="Times New Roman" w:cs="Times New Roman"/>
        </w:rPr>
        <w:t xml:space="preserve"> The effectiveness of the EENF treatments in both soils was: ESN</w:t>
      </w:r>
      <w:bookmarkStart w:id="4" w:name="_Hlk161783164"/>
      <w:r w:rsidR="00210F98" w:rsidRPr="06CC9325">
        <w:rPr>
          <w:rFonts w:ascii="Times New Roman" w:hAnsi="Times New Roman" w:cs="Times New Roman"/>
          <w:vertAlign w:val="superscript"/>
        </w:rPr>
        <w:t>®</w:t>
      </w:r>
      <w:bookmarkEnd w:id="4"/>
      <w:r w:rsidR="00210F98" w:rsidRPr="06CC9325">
        <w:rPr>
          <w:rFonts w:ascii="Times New Roman" w:eastAsiaTheme="minorEastAsia" w:hAnsi="Times New Roman" w:cs="Times New Roman"/>
        </w:rPr>
        <w:t xml:space="preserve"> &gt; UAN+ANVOL</w:t>
      </w:r>
      <w:r w:rsidR="00210F98" w:rsidRPr="06CC9325">
        <w:rPr>
          <w:rFonts w:ascii="Times New Roman" w:hAnsi="Times New Roman" w:cs="Times New Roman"/>
          <w:vertAlign w:val="superscript"/>
        </w:rPr>
        <w:t>TM</w:t>
      </w:r>
      <w:r w:rsidR="00210F98" w:rsidRPr="06CC9325">
        <w:rPr>
          <w:rFonts w:ascii="Times New Roman" w:hAnsi="Times New Roman" w:cs="Times New Roman"/>
        </w:rPr>
        <w:t xml:space="preserve"> </w:t>
      </w:r>
      <w:r w:rsidR="00210F98" w:rsidRPr="06CC9325">
        <w:rPr>
          <w:rFonts w:ascii="Times New Roman" w:eastAsiaTheme="minorEastAsia" w:hAnsi="Times New Roman" w:cs="Times New Roman"/>
        </w:rPr>
        <w:t>&gt; urea+ANVOL</w:t>
      </w:r>
      <w:r w:rsidR="00210F98" w:rsidRPr="06CC9325">
        <w:rPr>
          <w:rFonts w:ascii="Times New Roman" w:hAnsi="Times New Roman" w:cs="Times New Roman"/>
          <w:vertAlign w:val="superscript"/>
        </w:rPr>
        <w:t>TM</w:t>
      </w:r>
      <w:r w:rsidR="00210F98" w:rsidRPr="06CC9325">
        <w:rPr>
          <w:rFonts w:ascii="Times New Roman" w:eastAsiaTheme="minorEastAsia" w:hAnsi="Times New Roman" w:cs="Times New Roman"/>
        </w:rPr>
        <w:t xml:space="preserve"> &gt; urea+Excelis</w:t>
      </w:r>
      <w:r w:rsidR="00210F98" w:rsidRPr="06CC9325">
        <w:rPr>
          <w:rFonts w:ascii="Times New Roman" w:hAnsi="Times New Roman" w:cs="Times New Roman"/>
          <w:vertAlign w:val="superscript"/>
        </w:rPr>
        <w:t>®</w:t>
      </w:r>
      <w:r w:rsidR="00210F98" w:rsidRPr="06CC9325">
        <w:rPr>
          <w:rFonts w:ascii="Times New Roman" w:eastAsiaTheme="minorEastAsia" w:hAnsi="Times New Roman" w:cs="Times New Roman"/>
        </w:rPr>
        <w:t xml:space="preserve"> &gt; SUPERU</w:t>
      </w:r>
      <w:r w:rsidR="00210F98" w:rsidRPr="06CC9325">
        <w:rPr>
          <w:rFonts w:ascii="Times New Roman" w:hAnsi="Times New Roman" w:cs="Times New Roman"/>
          <w:vertAlign w:val="superscript"/>
        </w:rPr>
        <w:t>®</w:t>
      </w:r>
      <w:r w:rsidR="00210F98" w:rsidRPr="06CC9325">
        <w:rPr>
          <w:rFonts w:ascii="Times New Roman" w:eastAsiaTheme="minorEastAsia" w:hAnsi="Times New Roman" w:cs="Times New Roman"/>
        </w:rPr>
        <w:t>.</w:t>
      </w:r>
      <w:r w:rsidR="00210F98" w:rsidRPr="06CC9325">
        <w:rPr>
          <w:rFonts w:ascii="Times New Roman" w:hAnsi="Times New Roman" w:cs="Times New Roman"/>
        </w:rPr>
        <w:t xml:space="preserve"> Reliable EENF products are a viable tool to reduce N losses as ammonia, regardless of soil properties.  </w:t>
      </w:r>
    </w:p>
    <w:p w14:paraId="50F85B68" w14:textId="6811AF0C" w:rsidR="006C4BC8" w:rsidRPr="00FF1F8F" w:rsidRDefault="006C4BC8" w:rsidP="00FF1F8F">
      <w:pPr>
        <w:pStyle w:val="paragraph"/>
        <w:spacing w:before="0" w:beforeAutospacing="0" w:after="0" w:afterAutospacing="0" w:line="480" w:lineRule="auto"/>
        <w:jc w:val="both"/>
        <w:textAlignment w:val="baseline"/>
        <w:rPr>
          <w:rFonts w:ascii="Segoe UI" w:hAnsi="Segoe UI" w:cs="Segoe UI"/>
        </w:rPr>
      </w:pPr>
    </w:p>
    <w:p w14:paraId="1EEBF1AA" w14:textId="5CA2C2B3" w:rsidR="00931BD9" w:rsidRDefault="00931BD9" w:rsidP="00A243EE">
      <w:pPr>
        <w:pStyle w:val="Default"/>
        <w:jc w:val="both"/>
        <w:rPr>
          <w:rFonts w:ascii="Times New Roman" w:hAnsi="Times New Roman" w:cs="Times New Roman"/>
        </w:rPr>
      </w:pPr>
    </w:p>
    <w:p w14:paraId="6B1432DA" w14:textId="00EFCFA2" w:rsidR="00931BD9" w:rsidRDefault="00931BD9" w:rsidP="00A243EE">
      <w:pPr>
        <w:pStyle w:val="Default"/>
        <w:jc w:val="both"/>
        <w:rPr>
          <w:rFonts w:ascii="Times New Roman" w:hAnsi="Times New Roman" w:cs="Times New Roman"/>
        </w:rPr>
      </w:pPr>
    </w:p>
    <w:p w14:paraId="0AFD25D7" w14:textId="2CA14E1F" w:rsidR="00931BD9" w:rsidRDefault="00931BD9" w:rsidP="00A243EE">
      <w:pPr>
        <w:pStyle w:val="Default"/>
        <w:jc w:val="both"/>
        <w:rPr>
          <w:rFonts w:ascii="Times New Roman" w:hAnsi="Times New Roman" w:cs="Times New Roman"/>
        </w:rPr>
      </w:pPr>
    </w:p>
    <w:p w14:paraId="433ED643" w14:textId="5CAEA61C" w:rsidR="00931BD9" w:rsidRDefault="00931BD9" w:rsidP="00A243EE">
      <w:pPr>
        <w:pStyle w:val="Default"/>
        <w:jc w:val="both"/>
        <w:rPr>
          <w:rFonts w:ascii="Times New Roman" w:hAnsi="Times New Roman" w:cs="Times New Roman"/>
        </w:rPr>
      </w:pPr>
    </w:p>
    <w:p w14:paraId="3327798F" w14:textId="0C6F2052" w:rsidR="00931BD9" w:rsidRDefault="00931BD9" w:rsidP="00A243EE">
      <w:pPr>
        <w:pStyle w:val="Default"/>
        <w:jc w:val="both"/>
        <w:rPr>
          <w:rFonts w:ascii="Times New Roman" w:hAnsi="Times New Roman" w:cs="Times New Roman"/>
        </w:rPr>
      </w:pPr>
    </w:p>
    <w:p w14:paraId="1E379433" w14:textId="553D3B06" w:rsidR="00931BD9" w:rsidRDefault="00931BD9" w:rsidP="00A243EE">
      <w:pPr>
        <w:pStyle w:val="Default"/>
        <w:jc w:val="both"/>
        <w:rPr>
          <w:rFonts w:ascii="Times New Roman" w:hAnsi="Times New Roman" w:cs="Times New Roman"/>
        </w:rPr>
      </w:pPr>
    </w:p>
    <w:p w14:paraId="290E2E7F" w14:textId="201A8565" w:rsidR="00931BD9" w:rsidRDefault="00931BD9" w:rsidP="00A243EE">
      <w:pPr>
        <w:pStyle w:val="Default"/>
        <w:jc w:val="both"/>
        <w:rPr>
          <w:rFonts w:ascii="Times New Roman" w:hAnsi="Times New Roman" w:cs="Times New Roman"/>
        </w:rPr>
      </w:pPr>
    </w:p>
    <w:p w14:paraId="347C4391" w14:textId="1E38DD48" w:rsidR="00931BD9" w:rsidRDefault="00931BD9" w:rsidP="00A243EE">
      <w:pPr>
        <w:pStyle w:val="Default"/>
        <w:jc w:val="both"/>
        <w:rPr>
          <w:rFonts w:ascii="Times New Roman" w:hAnsi="Times New Roman" w:cs="Times New Roman"/>
        </w:rPr>
      </w:pPr>
    </w:p>
    <w:p w14:paraId="068DD133" w14:textId="099F544B" w:rsidR="00931BD9" w:rsidRDefault="00931BD9" w:rsidP="00A243EE">
      <w:pPr>
        <w:pStyle w:val="Default"/>
        <w:jc w:val="both"/>
        <w:rPr>
          <w:rFonts w:ascii="Times New Roman" w:hAnsi="Times New Roman" w:cs="Times New Roman"/>
        </w:rPr>
      </w:pPr>
    </w:p>
    <w:p w14:paraId="40716EA7" w14:textId="5AAED95A" w:rsidR="00931BD9" w:rsidRDefault="00931BD9" w:rsidP="00A243EE">
      <w:pPr>
        <w:pStyle w:val="Default"/>
        <w:jc w:val="both"/>
        <w:rPr>
          <w:rFonts w:ascii="Times New Roman" w:hAnsi="Times New Roman" w:cs="Times New Roman"/>
        </w:rPr>
      </w:pPr>
    </w:p>
    <w:p w14:paraId="00D545FD" w14:textId="10EAAACB" w:rsidR="00931BD9" w:rsidRDefault="00931BD9" w:rsidP="00A243EE">
      <w:pPr>
        <w:pStyle w:val="Default"/>
        <w:jc w:val="both"/>
        <w:rPr>
          <w:rFonts w:ascii="Times New Roman" w:hAnsi="Times New Roman" w:cs="Times New Roman"/>
        </w:rPr>
      </w:pPr>
    </w:p>
    <w:p w14:paraId="15A6E3D9" w14:textId="3E7FC05B" w:rsidR="00931BD9" w:rsidRDefault="00931BD9" w:rsidP="00A243EE">
      <w:pPr>
        <w:pStyle w:val="Default"/>
        <w:jc w:val="both"/>
        <w:rPr>
          <w:rFonts w:ascii="Times New Roman" w:hAnsi="Times New Roman" w:cs="Times New Roman"/>
        </w:rPr>
      </w:pPr>
    </w:p>
    <w:p w14:paraId="46032DF3" w14:textId="03069EFE" w:rsidR="00931BD9" w:rsidRDefault="00931BD9" w:rsidP="00A243EE">
      <w:pPr>
        <w:pStyle w:val="Default"/>
        <w:jc w:val="both"/>
        <w:rPr>
          <w:rFonts w:ascii="Times New Roman" w:hAnsi="Times New Roman" w:cs="Times New Roman"/>
        </w:rPr>
      </w:pPr>
    </w:p>
    <w:p w14:paraId="300E3657" w14:textId="2C4766B3" w:rsidR="00931BD9" w:rsidRDefault="00931BD9" w:rsidP="00A243EE">
      <w:pPr>
        <w:pStyle w:val="Default"/>
        <w:jc w:val="both"/>
        <w:rPr>
          <w:rFonts w:ascii="Times New Roman" w:hAnsi="Times New Roman" w:cs="Times New Roman"/>
        </w:rPr>
      </w:pPr>
    </w:p>
    <w:p w14:paraId="4A3BA942" w14:textId="6DD926B6" w:rsidR="00931BD9" w:rsidRDefault="00931BD9" w:rsidP="00A243EE">
      <w:pPr>
        <w:pStyle w:val="Default"/>
        <w:jc w:val="both"/>
        <w:rPr>
          <w:rFonts w:ascii="Times New Roman" w:hAnsi="Times New Roman" w:cs="Times New Roman"/>
        </w:rPr>
      </w:pPr>
    </w:p>
    <w:p w14:paraId="3EAEF6E0" w14:textId="5941B26F" w:rsidR="00931BD9" w:rsidRDefault="00931BD9" w:rsidP="00A243EE">
      <w:pPr>
        <w:pStyle w:val="Default"/>
        <w:jc w:val="both"/>
        <w:rPr>
          <w:rFonts w:ascii="Times New Roman" w:hAnsi="Times New Roman" w:cs="Times New Roman"/>
        </w:rPr>
      </w:pPr>
    </w:p>
    <w:p w14:paraId="48673BF8" w14:textId="3B74654C" w:rsidR="00931BD9" w:rsidRDefault="00931BD9" w:rsidP="00A243EE">
      <w:pPr>
        <w:pStyle w:val="Default"/>
        <w:jc w:val="both"/>
        <w:rPr>
          <w:rFonts w:ascii="Times New Roman" w:hAnsi="Times New Roman" w:cs="Times New Roman"/>
        </w:rPr>
      </w:pPr>
    </w:p>
    <w:p w14:paraId="7B5EE408" w14:textId="025EF56E" w:rsidR="00931BD9" w:rsidRDefault="00931BD9" w:rsidP="00A243EE">
      <w:pPr>
        <w:pStyle w:val="Default"/>
        <w:jc w:val="both"/>
        <w:rPr>
          <w:rFonts w:ascii="Times New Roman" w:hAnsi="Times New Roman" w:cs="Times New Roman"/>
        </w:rPr>
      </w:pPr>
    </w:p>
    <w:p w14:paraId="0FFA2D71" w14:textId="65B2A5D3" w:rsidR="00931BD9" w:rsidRDefault="00931BD9" w:rsidP="00A243EE">
      <w:pPr>
        <w:pStyle w:val="Default"/>
        <w:jc w:val="both"/>
        <w:rPr>
          <w:rFonts w:ascii="Times New Roman" w:hAnsi="Times New Roman" w:cs="Times New Roman"/>
        </w:rPr>
      </w:pPr>
    </w:p>
    <w:p w14:paraId="11906A78" w14:textId="6C5136C3" w:rsidR="006C28AC" w:rsidRDefault="006C28AC" w:rsidP="00A243EE">
      <w:pPr>
        <w:pStyle w:val="Default"/>
        <w:jc w:val="both"/>
        <w:rPr>
          <w:rFonts w:ascii="Times New Roman" w:hAnsi="Times New Roman" w:cs="Times New Roman"/>
        </w:rPr>
      </w:pPr>
    </w:p>
    <w:p w14:paraId="02AEC763" w14:textId="0623CDDA" w:rsidR="006C28AC" w:rsidRDefault="006C28AC" w:rsidP="00A243EE">
      <w:pPr>
        <w:pStyle w:val="Default"/>
        <w:jc w:val="both"/>
        <w:rPr>
          <w:rFonts w:ascii="Times New Roman" w:hAnsi="Times New Roman" w:cs="Times New Roman"/>
        </w:rPr>
      </w:pPr>
    </w:p>
    <w:p w14:paraId="269CD01C" w14:textId="68E87736" w:rsidR="006C28AC" w:rsidRDefault="006C28AC" w:rsidP="00A243EE">
      <w:pPr>
        <w:pStyle w:val="Default"/>
        <w:jc w:val="both"/>
        <w:rPr>
          <w:rFonts w:ascii="Times New Roman" w:hAnsi="Times New Roman" w:cs="Times New Roman"/>
        </w:rPr>
      </w:pPr>
    </w:p>
    <w:p w14:paraId="39323449" w14:textId="560CB89F" w:rsidR="006C28AC" w:rsidRDefault="006C28AC" w:rsidP="00A243EE">
      <w:pPr>
        <w:pStyle w:val="Default"/>
        <w:jc w:val="both"/>
        <w:rPr>
          <w:rFonts w:ascii="Times New Roman" w:hAnsi="Times New Roman" w:cs="Times New Roman"/>
        </w:rPr>
      </w:pPr>
    </w:p>
    <w:p w14:paraId="41139F60" w14:textId="28D60A21" w:rsidR="006C28AC" w:rsidRDefault="006C28AC" w:rsidP="00A243EE">
      <w:pPr>
        <w:pStyle w:val="Default"/>
        <w:jc w:val="both"/>
        <w:rPr>
          <w:rFonts w:ascii="Times New Roman" w:hAnsi="Times New Roman" w:cs="Times New Roman"/>
        </w:rPr>
      </w:pPr>
    </w:p>
    <w:p w14:paraId="364F6F2D" w14:textId="2068ED5D" w:rsidR="006C28AC" w:rsidRDefault="006C28AC" w:rsidP="00A243EE">
      <w:pPr>
        <w:pStyle w:val="Default"/>
        <w:jc w:val="both"/>
        <w:rPr>
          <w:rFonts w:ascii="Times New Roman" w:hAnsi="Times New Roman" w:cs="Times New Roman"/>
        </w:rPr>
      </w:pPr>
    </w:p>
    <w:p w14:paraId="7466BE5B" w14:textId="24A1A464" w:rsidR="006C28AC" w:rsidRDefault="006C28AC" w:rsidP="00A243EE">
      <w:pPr>
        <w:pStyle w:val="Default"/>
        <w:jc w:val="both"/>
        <w:rPr>
          <w:rFonts w:ascii="Times New Roman" w:hAnsi="Times New Roman" w:cs="Times New Roman"/>
        </w:rPr>
      </w:pPr>
    </w:p>
    <w:p w14:paraId="682C6991" w14:textId="0ADAC655" w:rsidR="006C28AC" w:rsidRDefault="006C28AC" w:rsidP="00A243EE">
      <w:pPr>
        <w:pStyle w:val="Default"/>
        <w:jc w:val="both"/>
        <w:rPr>
          <w:rFonts w:ascii="Times New Roman" w:hAnsi="Times New Roman" w:cs="Times New Roman"/>
        </w:rPr>
      </w:pPr>
    </w:p>
    <w:p w14:paraId="05F75884" w14:textId="7D0B64D0" w:rsidR="006C28AC" w:rsidRDefault="006C28AC" w:rsidP="00A243EE">
      <w:pPr>
        <w:pStyle w:val="Default"/>
        <w:jc w:val="both"/>
        <w:rPr>
          <w:rFonts w:ascii="Times New Roman" w:hAnsi="Times New Roman" w:cs="Times New Roman"/>
        </w:rPr>
      </w:pPr>
    </w:p>
    <w:p w14:paraId="39278DDA" w14:textId="3D79BBA3" w:rsidR="006C28AC" w:rsidRDefault="006C28AC" w:rsidP="00A243EE">
      <w:pPr>
        <w:pStyle w:val="Default"/>
        <w:jc w:val="both"/>
        <w:rPr>
          <w:rFonts w:ascii="Times New Roman" w:hAnsi="Times New Roman" w:cs="Times New Roman"/>
        </w:rPr>
      </w:pPr>
    </w:p>
    <w:p w14:paraId="02203515" w14:textId="77777777" w:rsidR="006C28AC" w:rsidRDefault="006C28AC" w:rsidP="00A243EE">
      <w:pPr>
        <w:pStyle w:val="Default"/>
        <w:jc w:val="both"/>
        <w:rPr>
          <w:rFonts w:ascii="Times New Roman" w:hAnsi="Times New Roman" w:cs="Times New Roman"/>
        </w:rPr>
      </w:pPr>
    </w:p>
    <w:p w14:paraId="2F96D030" w14:textId="47BD9DF9" w:rsidR="00931BD9" w:rsidRDefault="00931BD9" w:rsidP="00A243EE">
      <w:pPr>
        <w:pStyle w:val="Default"/>
        <w:jc w:val="both"/>
        <w:rPr>
          <w:rFonts w:ascii="Times New Roman" w:hAnsi="Times New Roman" w:cs="Times New Roman"/>
        </w:rPr>
      </w:pPr>
    </w:p>
    <w:p w14:paraId="50623FCF" w14:textId="6436C6AF" w:rsidR="00931BD9" w:rsidRDefault="00931BD9" w:rsidP="00A243EE">
      <w:pPr>
        <w:pStyle w:val="Default"/>
        <w:jc w:val="both"/>
        <w:rPr>
          <w:rFonts w:ascii="Times New Roman" w:hAnsi="Times New Roman" w:cs="Times New Roman"/>
        </w:rPr>
      </w:pPr>
    </w:p>
    <w:p w14:paraId="38875794" w14:textId="5E6074B0" w:rsidR="00A243EE" w:rsidRDefault="00A243EE" w:rsidP="00A243EE">
      <w:pPr>
        <w:rPr>
          <w:rFonts w:ascii="Times New Roman" w:eastAsiaTheme="minorHAnsi" w:hAnsi="Times New Roman" w:cs="Times New Roman"/>
          <w:color w:val="000000"/>
        </w:rPr>
      </w:pPr>
    </w:p>
    <w:p w14:paraId="35697D79" w14:textId="77777777" w:rsidR="00D17C7E" w:rsidRPr="00A243EE" w:rsidRDefault="00D17C7E" w:rsidP="00A243EE">
      <w:pPr>
        <w:rPr>
          <w:rFonts w:ascii="Times New Roman" w:hAnsi="Times New Roman" w:cs="Times New Roman"/>
        </w:rPr>
      </w:pPr>
    </w:p>
    <w:sdt>
      <w:sdtPr>
        <w:rPr>
          <w:rFonts w:ascii="Arial" w:eastAsia="Times New Roman" w:hAnsi="Arial" w:cs="Arial"/>
          <w:b w:val="0"/>
        </w:rPr>
        <w:id w:val="449213313"/>
        <w:docPartObj>
          <w:docPartGallery w:val="Table of Contents"/>
          <w:docPartUnique/>
        </w:docPartObj>
      </w:sdtPr>
      <w:sdtEndPr>
        <w:rPr>
          <w:noProof/>
        </w:rPr>
      </w:sdtEndPr>
      <w:sdtContent>
        <w:p w14:paraId="69105C0B" w14:textId="431ADBBF" w:rsidR="00992D35" w:rsidRPr="00B34698" w:rsidRDefault="00992D35" w:rsidP="000519EC">
          <w:pPr>
            <w:pStyle w:val="TOCHeading"/>
            <w:spacing w:line="480" w:lineRule="auto"/>
          </w:pPr>
          <w:r w:rsidRPr="00B34698">
            <w:t>T</w:t>
          </w:r>
          <w:r w:rsidR="007C5946" w:rsidRPr="00B34698">
            <w:t>ABLE OF CONTENTS</w:t>
          </w:r>
        </w:p>
        <w:p w14:paraId="6CD37229" w14:textId="0D95F546" w:rsidR="00B34698" w:rsidRPr="00B34698" w:rsidRDefault="00992D35" w:rsidP="000519EC">
          <w:pPr>
            <w:pStyle w:val="TOC1"/>
            <w:tabs>
              <w:tab w:val="right" w:leader="dot" w:pos="8630"/>
            </w:tabs>
            <w:spacing w:line="480" w:lineRule="auto"/>
            <w:rPr>
              <w:rFonts w:ascii="Times New Roman" w:eastAsiaTheme="minorEastAsia" w:hAnsi="Times New Roman" w:cs="Times New Roman"/>
              <w:noProof/>
              <w:sz w:val="22"/>
              <w:szCs w:val="22"/>
            </w:rPr>
          </w:pPr>
          <w:r w:rsidRPr="00B34698">
            <w:rPr>
              <w:rFonts w:ascii="Times New Roman" w:hAnsi="Times New Roman" w:cs="Times New Roman"/>
            </w:rPr>
            <w:fldChar w:fldCharType="begin"/>
          </w:r>
          <w:r w:rsidRPr="00B34698">
            <w:rPr>
              <w:rFonts w:ascii="Times New Roman" w:hAnsi="Times New Roman" w:cs="Times New Roman"/>
            </w:rPr>
            <w:instrText xml:space="preserve"> TOC \o "1-3" \h \z \u </w:instrText>
          </w:r>
          <w:r w:rsidRPr="00B34698">
            <w:rPr>
              <w:rFonts w:ascii="Times New Roman" w:hAnsi="Times New Roman" w:cs="Times New Roman"/>
            </w:rPr>
            <w:fldChar w:fldCharType="separate"/>
          </w:r>
          <w:hyperlink w:anchor="_Toc164469589" w:history="1">
            <w:r w:rsidR="00B34698" w:rsidRPr="00B34698">
              <w:rPr>
                <w:rStyle w:val="Hyperlink"/>
                <w:rFonts w:ascii="Times New Roman" w:eastAsiaTheme="majorEastAsia" w:hAnsi="Times New Roman" w:cs="Times New Roman"/>
                <w:noProof/>
              </w:rPr>
              <w:t>CHAPTER ONE: INTRODUCTION AND LITERATURE REVIEW</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_Toc164469589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1</w:t>
            </w:r>
            <w:r w:rsidR="00B34698" w:rsidRPr="00B34698">
              <w:rPr>
                <w:rFonts w:ascii="Times New Roman" w:hAnsi="Times New Roman" w:cs="Times New Roman"/>
                <w:noProof/>
                <w:webHidden/>
              </w:rPr>
              <w:fldChar w:fldCharType="end"/>
            </w:r>
          </w:hyperlink>
        </w:p>
        <w:p w14:paraId="06CF7028" w14:textId="1248A134"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590" w:history="1">
            <w:r w:rsidR="00B34698" w:rsidRPr="00B34698">
              <w:rPr>
                <w:rStyle w:val="Hyperlink"/>
                <w:rFonts w:ascii="Times New Roman" w:eastAsiaTheme="majorEastAsia" w:hAnsi="Times New Roman" w:cs="Times New Roman"/>
                <w:noProof/>
              </w:rPr>
              <w:t>Introduction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_Toc164469590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1</w:t>
            </w:r>
            <w:r w:rsidR="00B34698" w:rsidRPr="00B34698">
              <w:rPr>
                <w:rFonts w:ascii="Times New Roman" w:hAnsi="Times New Roman" w:cs="Times New Roman"/>
                <w:noProof/>
                <w:webHidden/>
              </w:rPr>
              <w:fldChar w:fldCharType="end"/>
            </w:r>
          </w:hyperlink>
        </w:p>
        <w:p w14:paraId="5F0E5950" w14:textId="14DC3A0E"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591" w:history="1">
            <w:r w:rsidR="00B34698" w:rsidRPr="00B34698">
              <w:rPr>
                <w:rStyle w:val="Hyperlink"/>
                <w:rFonts w:ascii="Times New Roman" w:eastAsiaTheme="majorEastAsia" w:hAnsi="Times New Roman" w:cs="Times New Roman"/>
                <w:noProof/>
              </w:rPr>
              <w:t>Literature review</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_Toc164469591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1</w:t>
            </w:r>
            <w:r w:rsidR="00B34698" w:rsidRPr="00B34698">
              <w:rPr>
                <w:rFonts w:ascii="Times New Roman" w:hAnsi="Times New Roman" w:cs="Times New Roman"/>
                <w:noProof/>
                <w:webHidden/>
              </w:rPr>
              <w:fldChar w:fldCharType="end"/>
            </w:r>
          </w:hyperlink>
        </w:p>
        <w:p w14:paraId="44854766" w14:textId="6365BF5D"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592" w:history="1">
            <w:r w:rsidR="00B34698" w:rsidRPr="00B34698">
              <w:rPr>
                <w:rStyle w:val="Hyperlink"/>
                <w:rFonts w:ascii="Times New Roman" w:eastAsiaTheme="majorEastAsia" w:hAnsi="Times New Roman" w:cs="Times New Roman"/>
                <w:noProof/>
              </w:rPr>
              <w:t>Nitrogen use in row crop production systems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_Toc164469592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1</w:t>
            </w:r>
            <w:r w:rsidR="00B34698" w:rsidRPr="00B34698">
              <w:rPr>
                <w:rFonts w:ascii="Times New Roman" w:hAnsi="Times New Roman" w:cs="Times New Roman"/>
                <w:noProof/>
                <w:webHidden/>
              </w:rPr>
              <w:fldChar w:fldCharType="end"/>
            </w:r>
          </w:hyperlink>
        </w:p>
        <w:p w14:paraId="4810FF21" w14:textId="1CF12A5F"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593" w:history="1">
            <w:r w:rsidR="00B34698" w:rsidRPr="00B34698">
              <w:rPr>
                <w:rStyle w:val="Hyperlink"/>
                <w:rFonts w:ascii="Times New Roman" w:eastAsiaTheme="majorEastAsia" w:hAnsi="Times New Roman" w:cs="Times New Roman"/>
                <w:noProof/>
              </w:rPr>
              <w:t>Nitrogen sources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_Toc164469593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2</w:t>
            </w:r>
            <w:r w:rsidR="00B34698" w:rsidRPr="00B34698">
              <w:rPr>
                <w:rFonts w:ascii="Times New Roman" w:hAnsi="Times New Roman" w:cs="Times New Roman"/>
                <w:noProof/>
                <w:webHidden/>
              </w:rPr>
              <w:fldChar w:fldCharType="end"/>
            </w:r>
          </w:hyperlink>
        </w:p>
        <w:p w14:paraId="4F185E1E" w14:textId="0E9AEB0B"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594" w:history="1">
            <w:r w:rsidR="00B34698" w:rsidRPr="00B34698">
              <w:rPr>
                <w:rStyle w:val="Hyperlink"/>
                <w:rFonts w:ascii="Times New Roman" w:eastAsiaTheme="majorEastAsia" w:hAnsi="Times New Roman" w:cs="Times New Roman"/>
                <w:noProof/>
              </w:rPr>
              <w:t>Principal N loss pathways in cropping systems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_Toc164469594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4</w:t>
            </w:r>
            <w:r w:rsidR="00B34698" w:rsidRPr="00B34698">
              <w:rPr>
                <w:rFonts w:ascii="Times New Roman" w:hAnsi="Times New Roman" w:cs="Times New Roman"/>
                <w:noProof/>
                <w:webHidden/>
              </w:rPr>
              <w:fldChar w:fldCharType="end"/>
            </w:r>
          </w:hyperlink>
        </w:p>
        <w:p w14:paraId="74DF8986" w14:textId="3CDAC98F"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595" w:history="1">
            <w:r w:rsidR="00B34698" w:rsidRPr="00B34698">
              <w:rPr>
                <w:rStyle w:val="Hyperlink"/>
                <w:rFonts w:ascii="Times New Roman" w:eastAsiaTheme="majorEastAsia" w:hAnsi="Times New Roman" w:cs="Times New Roman"/>
                <w:noProof/>
              </w:rPr>
              <w:t>Urea hydrolysis mechanism</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_Toc164469595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7</w:t>
            </w:r>
            <w:r w:rsidR="00B34698" w:rsidRPr="00B34698">
              <w:rPr>
                <w:rFonts w:ascii="Times New Roman" w:hAnsi="Times New Roman" w:cs="Times New Roman"/>
                <w:noProof/>
                <w:webHidden/>
              </w:rPr>
              <w:fldChar w:fldCharType="end"/>
            </w:r>
          </w:hyperlink>
        </w:p>
        <w:p w14:paraId="3EABD7B6" w14:textId="53E26135"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596" w:history="1">
            <w:r w:rsidR="00B34698" w:rsidRPr="00B34698">
              <w:rPr>
                <w:rStyle w:val="Hyperlink"/>
                <w:rFonts w:ascii="Times New Roman" w:eastAsiaTheme="majorEastAsia" w:hAnsi="Times New Roman" w:cs="Times New Roman"/>
                <w:noProof/>
              </w:rPr>
              <w:t>Factors that influence ammonia volatilization from urea-based fertilizers in row crops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_Toc164469596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8</w:t>
            </w:r>
            <w:r w:rsidR="00B34698" w:rsidRPr="00B34698">
              <w:rPr>
                <w:rFonts w:ascii="Times New Roman" w:hAnsi="Times New Roman" w:cs="Times New Roman"/>
                <w:noProof/>
                <w:webHidden/>
              </w:rPr>
              <w:fldChar w:fldCharType="end"/>
            </w:r>
          </w:hyperlink>
        </w:p>
        <w:p w14:paraId="617F28AC" w14:textId="660CC786"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597" w:history="1">
            <w:r w:rsidR="00B34698" w:rsidRPr="00B34698">
              <w:rPr>
                <w:rStyle w:val="Hyperlink"/>
                <w:rFonts w:ascii="Times New Roman" w:eastAsiaTheme="minorHAnsi" w:hAnsi="Times New Roman" w:cs="Times New Roman"/>
                <w:noProof/>
              </w:rPr>
              <w:t>N losses, yield, and net returns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_Toc164469597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13</w:t>
            </w:r>
            <w:r w:rsidR="00B34698" w:rsidRPr="00B34698">
              <w:rPr>
                <w:rFonts w:ascii="Times New Roman" w:hAnsi="Times New Roman" w:cs="Times New Roman"/>
                <w:noProof/>
                <w:webHidden/>
              </w:rPr>
              <w:fldChar w:fldCharType="end"/>
            </w:r>
          </w:hyperlink>
        </w:p>
        <w:p w14:paraId="66483A3B" w14:textId="66EA7519"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598" w:history="1">
            <w:r w:rsidR="00B34698" w:rsidRPr="00B34698">
              <w:rPr>
                <w:rStyle w:val="Hyperlink"/>
                <w:rFonts w:ascii="Times New Roman" w:eastAsiaTheme="majorEastAsia" w:hAnsi="Times New Roman" w:cs="Times New Roman"/>
                <w:noProof/>
              </w:rPr>
              <w:t>Research goals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_Toc164469598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14</w:t>
            </w:r>
            <w:r w:rsidR="00B34698" w:rsidRPr="00B34698">
              <w:rPr>
                <w:rFonts w:ascii="Times New Roman" w:hAnsi="Times New Roman" w:cs="Times New Roman"/>
                <w:noProof/>
                <w:webHidden/>
              </w:rPr>
              <w:fldChar w:fldCharType="end"/>
            </w:r>
          </w:hyperlink>
        </w:p>
        <w:p w14:paraId="7BEECAE9" w14:textId="1D8B075E"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599" w:history="1">
            <w:r w:rsidR="00B34698" w:rsidRPr="00B34698">
              <w:rPr>
                <w:rStyle w:val="Hyperlink"/>
                <w:rFonts w:ascii="Times New Roman" w:eastAsiaTheme="majorEastAsia" w:hAnsi="Times New Roman" w:cs="Times New Roman"/>
                <w:noProof/>
              </w:rPr>
              <w:t>References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_Toc164469599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18</w:t>
            </w:r>
            <w:r w:rsidR="00B34698" w:rsidRPr="00B34698">
              <w:rPr>
                <w:rFonts w:ascii="Times New Roman" w:hAnsi="Times New Roman" w:cs="Times New Roman"/>
                <w:noProof/>
                <w:webHidden/>
              </w:rPr>
              <w:fldChar w:fldCharType="end"/>
            </w:r>
          </w:hyperlink>
        </w:p>
        <w:p w14:paraId="12EB58EA" w14:textId="7EACFCE9" w:rsidR="00B34698" w:rsidRPr="00B34698" w:rsidRDefault="00000000" w:rsidP="000519EC">
          <w:pPr>
            <w:pStyle w:val="TOC1"/>
            <w:tabs>
              <w:tab w:val="right" w:leader="dot" w:pos="8630"/>
            </w:tabs>
            <w:spacing w:line="480" w:lineRule="auto"/>
            <w:rPr>
              <w:rFonts w:ascii="Times New Roman" w:eastAsiaTheme="minorEastAsia" w:hAnsi="Times New Roman" w:cs="Times New Roman"/>
              <w:noProof/>
              <w:sz w:val="22"/>
              <w:szCs w:val="22"/>
            </w:rPr>
          </w:pPr>
          <w:hyperlink w:anchor="_Toc164469600" w:history="1">
            <w:r w:rsidR="00B34698" w:rsidRPr="00B34698">
              <w:rPr>
                <w:rStyle w:val="Hyperlink"/>
                <w:rFonts w:ascii="Times New Roman" w:eastAsiaTheme="majorEastAsia" w:hAnsi="Times New Roman" w:cs="Times New Roman"/>
                <w:noProof/>
              </w:rPr>
              <w:t>CHAPTER TWO: THE EXTENT OF AMMONIA VOLATILIZATION FROM SURFACE-APPLIED UREA AND UREA AMMONIUM NITRATE AS INFLUENCED BY SOIL PROPERTIES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_Toc164469600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28</w:t>
            </w:r>
            <w:r w:rsidR="00B34698" w:rsidRPr="00B34698">
              <w:rPr>
                <w:rFonts w:ascii="Times New Roman" w:hAnsi="Times New Roman" w:cs="Times New Roman"/>
                <w:noProof/>
                <w:webHidden/>
              </w:rPr>
              <w:fldChar w:fldCharType="end"/>
            </w:r>
          </w:hyperlink>
        </w:p>
        <w:p w14:paraId="69BEBDAE" w14:textId="49EFA067"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01" w:history="1">
            <w:r w:rsidR="00B34698" w:rsidRPr="00B34698">
              <w:rPr>
                <w:rStyle w:val="Hyperlink"/>
                <w:rFonts w:ascii="Times New Roman" w:eastAsiaTheme="majorEastAsia" w:hAnsi="Times New Roman" w:cs="Times New Roman"/>
                <w:noProof/>
              </w:rPr>
              <w:t>Abstract</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_Toc164469601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29</w:t>
            </w:r>
            <w:r w:rsidR="00B34698" w:rsidRPr="00B34698">
              <w:rPr>
                <w:rFonts w:ascii="Times New Roman" w:hAnsi="Times New Roman" w:cs="Times New Roman"/>
                <w:noProof/>
                <w:webHidden/>
              </w:rPr>
              <w:fldChar w:fldCharType="end"/>
            </w:r>
          </w:hyperlink>
        </w:p>
        <w:p w14:paraId="557FB0A6" w14:textId="7FD65F5B"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02" w:history="1">
            <w:r w:rsidR="00B34698" w:rsidRPr="00B34698">
              <w:rPr>
                <w:rStyle w:val="Hyperlink"/>
                <w:rFonts w:ascii="Times New Roman" w:eastAsiaTheme="majorEastAsia" w:hAnsi="Times New Roman" w:cs="Times New Roman"/>
                <w:noProof/>
              </w:rPr>
              <w:t>Introduction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_Toc164469602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29</w:t>
            </w:r>
            <w:r w:rsidR="00B34698" w:rsidRPr="00B34698">
              <w:rPr>
                <w:rFonts w:ascii="Times New Roman" w:hAnsi="Times New Roman" w:cs="Times New Roman"/>
                <w:noProof/>
                <w:webHidden/>
              </w:rPr>
              <w:fldChar w:fldCharType="end"/>
            </w:r>
          </w:hyperlink>
        </w:p>
        <w:p w14:paraId="1EA8B47C" w14:textId="6E43F4AC"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03" w:history="1">
            <w:r w:rsidR="00B34698" w:rsidRPr="00B34698">
              <w:rPr>
                <w:rStyle w:val="Hyperlink"/>
                <w:rFonts w:ascii="Times New Roman" w:eastAsiaTheme="majorEastAsia" w:hAnsi="Times New Roman" w:cs="Times New Roman"/>
                <w:noProof/>
              </w:rPr>
              <w:t>Materials and methods </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_Toc164469603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33</w:t>
            </w:r>
            <w:r w:rsidR="00B34698" w:rsidRPr="00B34698">
              <w:rPr>
                <w:rFonts w:ascii="Times New Roman" w:hAnsi="Times New Roman" w:cs="Times New Roman"/>
                <w:noProof/>
                <w:webHidden/>
              </w:rPr>
              <w:fldChar w:fldCharType="end"/>
            </w:r>
          </w:hyperlink>
        </w:p>
        <w:p w14:paraId="4920CD44" w14:textId="7FE40483"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04" w:history="1">
            <w:r w:rsidR="00B34698" w:rsidRPr="00B34698">
              <w:rPr>
                <w:rStyle w:val="Hyperlink"/>
                <w:rFonts w:ascii="Times New Roman" w:eastAsiaTheme="majorEastAsia" w:hAnsi="Times New Roman" w:cs="Times New Roman"/>
                <w:noProof/>
              </w:rPr>
              <w:t>Experimental design and treatments </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_Toc164469604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33</w:t>
            </w:r>
            <w:r w:rsidR="00B34698" w:rsidRPr="00B34698">
              <w:rPr>
                <w:rFonts w:ascii="Times New Roman" w:hAnsi="Times New Roman" w:cs="Times New Roman"/>
                <w:noProof/>
                <w:webHidden/>
              </w:rPr>
              <w:fldChar w:fldCharType="end"/>
            </w:r>
          </w:hyperlink>
        </w:p>
        <w:p w14:paraId="0A6F89D7" w14:textId="0A098888"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05" w:history="1">
            <w:r w:rsidR="00B34698" w:rsidRPr="00B34698">
              <w:rPr>
                <w:rStyle w:val="Hyperlink"/>
                <w:rFonts w:ascii="Times New Roman" w:eastAsiaTheme="majorEastAsia" w:hAnsi="Times New Roman" w:cs="Times New Roman"/>
                <w:noProof/>
              </w:rPr>
              <w:t>Ammonia volatilization study </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_Toc164469605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35</w:t>
            </w:r>
            <w:r w:rsidR="00B34698" w:rsidRPr="00B34698">
              <w:rPr>
                <w:rFonts w:ascii="Times New Roman" w:hAnsi="Times New Roman" w:cs="Times New Roman"/>
                <w:noProof/>
                <w:webHidden/>
              </w:rPr>
              <w:fldChar w:fldCharType="end"/>
            </w:r>
          </w:hyperlink>
        </w:p>
        <w:p w14:paraId="7407B24D" w14:textId="3FE3F4BC"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06" w:history="1">
            <w:r w:rsidR="00B34698" w:rsidRPr="00B34698">
              <w:rPr>
                <w:rStyle w:val="Hyperlink"/>
                <w:rFonts w:ascii="Times New Roman" w:eastAsiaTheme="majorEastAsia" w:hAnsi="Times New Roman" w:cs="Times New Roman"/>
                <w:noProof/>
              </w:rPr>
              <w:t>Statistical analysis </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_Toc164469606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38</w:t>
            </w:r>
            <w:r w:rsidR="00B34698" w:rsidRPr="00B34698">
              <w:rPr>
                <w:rFonts w:ascii="Times New Roman" w:hAnsi="Times New Roman" w:cs="Times New Roman"/>
                <w:noProof/>
                <w:webHidden/>
              </w:rPr>
              <w:fldChar w:fldCharType="end"/>
            </w:r>
          </w:hyperlink>
        </w:p>
        <w:p w14:paraId="665032D3" w14:textId="0F60C4E2"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07" w:history="1">
            <w:r w:rsidR="00B34698" w:rsidRPr="00B34698">
              <w:rPr>
                <w:rStyle w:val="Hyperlink"/>
                <w:rFonts w:ascii="Times New Roman" w:eastAsiaTheme="majorEastAsia" w:hAnsi="Times New Roman" w:cs="Times New Roman"/>
                <w:noProof/>
              </w:rPr>
              <w:t>Results and discussion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_Toc164469607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38</w:t>
            </w:r>
            <w:r w:rsidR="00B34698" w:rsidRPr="00B34698">
              <w:rPr>
                <w:rFonts w:ascii="Times New Roman" w:hAnsi="Times New Roman" w:cs="Times New Roman"/>
                <w:noProof/>
                <w:webHidden/>
              </w:rPr>
              <w:fldChar w:fldCharType="end"/>
            </w:r>
          </w:hyperlink>
        </w:p>
        <w:p w14:paraId="2DBAB66C" w14:textId="2644194A"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08" w:history="1">
            <w:r w:rsidR="00B34698" w:rsidRPr="00B34698">
              <w:rPr>
                <w:rStyle w:val="Hyperlink"/>
                <w:rFonts w:ascii="Times New Roman" w:eastAsiaTheme="majorEastAsia" w:hAnsi="Times New Roman" w:cs="Times New Roman"/>
                <w:noProof/>
              </w:rPr>
              <w:t>Ammonia volatilization losses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_Toc164469608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38</w:t>
            </w:r>
            <w:r w:rsidR="00B34698" w:rsidRPr="00B34698">
              <w:rPr>
                <w:rFonts w:ascii="Times New Roman" w:hAnsi="Times New Roman" w:cs="Times New Roman"/>
                <w:noProof/>
                <w:webHidden/>
              </w:rPr>
              <w:fldChar w:fldCharType="end"/>
            </w:r>
          </w:hyperlink>
        </w:p>
        <w:p w14:paraId="6EF52B0B" w14:textId="7805CBC8"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09" w:history="1">
            <w:r w:rsidR="00B34698" w:rsidRPr="00B34698">
              <w:rPr>
                <w:rStyle w:val="Hyperlink"/>
                <w:rFonts w:ascii="Times New Roman" w:eastAsiaTheme="majorEastAsia" w:hAnsi="Times New Roman" w:cs="Times New Roman"/>
                <w:noProof/>
              </w:rPr>
              <w:t>Relationship between ammonia volatilization and soil properties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_Toc164469609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45</w:t>
            </w:r>
            <w:r w:rsidR="00B34698" w:rsidRPr="00B34698">
              <w:rPr>
                <w:rFonts w:ascii="Times New Roman" w:hAnsi="Times New Roman" w:cs="Times New Roman"/>
                <w:noProof/>
                <w:webHidden/>
              </w:rPr>
              <w:fldChar w:fldCharType="end"/>
            </w:r>
          </w:hyperlink>
        </w:p>
        <w:p w14:paraId="4E812EB8" w14:textId="542D576C"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10" w:history="1">
            <w:r w:rsidR="00B34698" w:rsidRPr="00B34698">
              <w:rPr>
                <w:rStyle w:val="Hyperlink"/>
                <w:rFonts w:ascii="Times New Roman" w:eastAsiaTheme="majorEastAsia" w:hAnsi="Times New Roman" w:cs="Times New Roman"/>
                <w:noProof/>
              </w:rPr>
              <w:t>Conclusion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_Toc164469610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50</w:t>
            </w:r>
            <w:r w:rsidR="00B34698" w:rsidRPr="00B34698">
              <w:rPr>
                <w:rFonts w:ascii="Times New Roman" w:hAnsi="Times New Roman" w:cs="Times New Roman"/>
                <w:noProof/>
                <w:webHidden/>
              </w:rPr>
              <w:fldChar w:fldCharType="end"/>
            </w:r>
          </w:hyperlink>
        </w:p>
        <w:p w14:paraId="4CEA2E12" w14:textId="3F6CCB90"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11" w:history="1">
            <w:r w:rsidR="00B34698" w:rsidRPr="00B34698">
              <w:rPr>
                <w:rStyle w:val="Hyperlink"/>
                <w:rFonts w:ascii="Times New Roman" w:eastAsiaTheme="majorEastAsia" w:hAnsi="Times New Roman" w:cs="Times New Roman"/>
                <w:noProof/>
              </w:rPr>
              <w:t>References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_Toc164469611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53</w:t>
            </w:r>
            <w:r w:rsidR="00B34698" w:rsidRPr="00B34698">
              <w:rPr>
                <w:rFonts w:ascii="Times New Roman" w:hAnsi="Times New Roman" w:cs="Times New Roman"/>
                <w:noProof/>
                <w:webHidden/>
              </w:rPr>
              <w:fldChar w:fldCharType="end"/>
            </w:r>
          </w:hyperlink>
        </w:p>
        <w:p w14:paraId="4EF65197" w14:textId="275555C8" w:rsidR="00B34698" w:rsidRPr="00B34698" w:rsidRDefault="00000000" w:rsidP="000519EC">
          <w:pPr>
            <w:pStyle w:val="TOC1"/>
            <w:tabs>
              <w:tab w:val="right" w:leader="dot" w:pos="8630"/>
            </w:tabs>
            <w:spacing w:line="480" w:lineRule="auto"/>
            <w:rPr>
              <w:rFonts w:ascii="Times New Roman" w:eastAsiaTheme="minorEastAsia" w:hAnsi="Times New Roman" w:cs="Times New Roman"/>
              <w:noProof/>
              <w:sz w:val="22"/>
              <w:szCs w:val="22"/>
            </w:rPr>
          </w:pPr>
          <w:hyperlink w:anchor="_Toc164469612" w:history="1">
            <w:r w:rsidR="00B34698" w:rsidRPr="00B34698">
              <w:rPr>
                <w:rStyle w:val="Hyperlink"/>
                <w:rFonts w:ascii="Times New Roman" w:eastAsiaTheme="majorEastAsia" w:hAnsi="Times New Roman" w:cs="Times New Roman"/>
                <w:noProof/>
              </w:rPr>
              <w:t>CHAPTER THREE: ENHANCED EFFICIENCY NITROGEN FERTILIZER AS TOOL TO CONTROL NITROGEN LOSS IN ROW CROP PRODUCTION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_Toc164469612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58</w:t>
            </w:r>
            <w:r w:rsidR="00B34698" w:rsidRPr="00B34698">
              <w:rPr>
                <w:rFonts w:ascii="Times New Roman" w:hAnsi="Times New Roman" w:cs="Times New Roman"/>
                <w:noProof/>
                <w:webHidden/>
              </w:rPr>
              <w:fldChar w:fldCharType="end"/>
            </w:r>
          </w:hyperlink>
        </w:p>
        <w:p w14:paraId="5AA4DAA8" w14:textId="1CA739D8"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13" w:history="1">
            <w:r w:rsidR="00B34698" w:rsidRPr="00B34698">
              <w:rPr>
                <w:rStyle w:val="Hyperlink"/>
                <w:rFonts w:ascii="Times New Roman" w:eastAsiaTheme="majorEastAsia" w:hAnsi="Times New Roman" w:cs="Times New Roman"/>
                <w:noProof/>
              </w:rPr>
              <w:t>Abstract</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_Toc164469613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59</w:t>
            </w:r>
            <w:r w:rsidR="00B34698" w:rsidRPr="00B34698">
              <w:rPr>
                <w:rFonts w:ascii="Times New Roman" w:hAnsi="Times New Roman" w:cs="Times New Roman"/>
                <w:noProof/>
                <w:webHidden/>
              </w:rPr>
              <w:fldChar w:fldCharType="end"/>
            </w:r>
          </w:hyperlink>
        </w:p>
        <w:p w14:paraId="01653FD8" w14:textId="288ACBAA"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14" w:history="1">
            <w:r w:rsidR="00B34698" w:rsidRPr="00B34698">
              <w:rPr>
                <w:rStyle w:val="Hyperlink"/>
                <w:rFonts w:ascii="Times New Roman" w:eastAsiaTheme="majorEastAsia" w:hAnsi="Times New Roman" w:cs="Times New Roman"/>
                <w:noProof/>
              </w:rPr>
              <w:t>Introduction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_Toc164469614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60</w:t>
            </w:r>
            <w:r w:rsidR="00B34698" w:rsidRPr="00B34698">
              <w:rPr>
                <w:rFonts w:ascii="Times New Roman" w:hAnsi="Times New Roman" w:cs="Times New Roman"/>
                <w:noProof/>
                <w:webHidden/>
              </w:rPr>
              <w:fldChar w:fldCharType="end"/>
            </w:r>
          </w:hyperlink>
        </w:p>
        <w:p w14:paraId="244EE8A9" w14:textId="652423D6"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15" w:history="1">
            <w:r w:rsidR="00B34698" w:rsidRPr="00B34698">
              <w:rPr>
                <w:rStyle w:val="Hyperlink"/>
                <w:rFonts w:ascii="Times New Roman" w:eastAsiaTheme="majorEastAsia" w:hAnsi="Times New Roman" w:cs="Times New Roman"/>
                <w:noProof/>
              </w:rPr>
              <w:t>Materials and methods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_Toc164469615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63</w:t>
            </w:r>
            <w:r w:rsidR="00B34698" w:rsidRPr="00B34698">
              <w:rPr>
                <w:rFonts w:ascii="Times New Roman" w:hAnsi="Times New Roman" w:cs="Times New Roman"/>
                <w:noProof/>
                <w:webHidden/>
              </w:rPr>
              <w:fldChar w:fldCharType="end"/>
            </w:r>
          </w:hyperlink>
        </w:p>
        <w:p w14:paraId="02404ECD" w14:textId="5D4D149B"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16" w:history="1">
            <w:r w:rsidR="00B34698" w:rsidRPr="00B34698">
              <w:rPr>
                <w:rStyle w:val="Hyperlink"/>
                <w:rFonts w:ascii="Times New Roman" w:eastAsiaTheme="majorEastAsia" w:hAnsi="Times New Roman" w:cs="Times New Roman"/>
                <w:noProof/>
              </w:rPr>
              <w:t>Experimental design and treatments </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_Toc164469616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63</w:t>
            </w:r>
            <w:r w:rsidR="00B34698" w:rsidRPr="00B34698">
              <w:rPr>
                <w:rFonts w:ascii="Times New Roman" w:hAnsi="Times New Roman" w:cs="Times New Roman"/>
                <w:noProof/>
                <w:webHidden/>
              </w:rPr>
              <w:fldChar w:fldCharType="end"/>
            </w:r>
          </w:hyperlink>
        </w:p>
        <w:p w14:paraId="781BBE50" w14:textId="680F743B"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17" w:history="1">
            <w:r w:rsidR="00B34698" w:rsidRPr="00B34698">
              <w:rPr>
                <w:rStyle w:val="Hyperlink"/>
                <w:rFonts w:ascii="Times New Roman" w:eastAsiaTheme="majorEastAsia" w:hAnsi="Times New Roman" w:cs="Times New Roman"/>
                <w:noProof/>
              </w:rPr>
              <w:t>Ammonia volatilization study </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_Toc164469617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64</w:t>
            </w:r>
            <w:r w:rsidR="00B34698" w:rsidRPr="00B34698">
              <w:rPr>
                <w:rFonts w:ascii="Times New Roman" w:hAnsi="Times New Roman" w:cs="Times New Roman"/>
                <w:noProof/>
                <w:webHidden/>
              </w:rPr>
              <w:fldChar w:fldCharType="end"/>
            </w:r>
          </w:hyperlink>
        </w:p>
        <w:p w14:paraId="5B60EF39" w14:textId="58A1EF70"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18" w:history="1">
            <w:r w:rsidR="00B34698" w:rsidRPr="00B34698">
              <w:rPr>
                <w:rStyle w:val="Hyperlink"/>
                <w:rFonts w:ascii="Times New Roman" w:eastAsiaTheme="majorEastAsia" w:hAnsi="Times New Roman" w:cs="Times New Roman"/>
                <w:noProof/>
              </w:rPr>
              <w:t>Statistical analysis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_Toc164469618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68</w:t>
            </w:r>
            <w:r w:rsidR="00B34698" w:rsidRPr="00B34698">
              <w:rPr>
                <w:rFonts w:ascii="Times New Roman" w:hAnsi="Times New Roman" w:cs="Times New Roman"/>
                <w:noProof/>
                <w:webHidden/>
              </w:rPr>
              <w:fldChar w:fldCharType="end"/>
            </w:r>
          </w:hyperlink>
        </w:p>
        <w:p w14:paraId="30C64316" w14:textId="5220BB5A"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19" w:history="1">
            <w:r w:rsidR="00B34698" w:rsidRPr="00B34698">
              <w:rPr>
                <w:rStyle w:val="Hyperlink"/>
                <w:rFonts w:ascii="Times New Roman" w:eastAsiaTheme="majorEastAsia" w:hAnsi="Times New Roman" w:cs="Times New Roman"/>
                <w:noProof/>
                <w:shd w:val="clear" w:color="auto" w:fill="FFFFFF"/>
              </w:rPr>
              <w:t>Results and discussion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_Toc164469619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69</w:t>
            </w:r>
            <w:r w:rsidR="00B34698" w:rsidRPr="00B34698">
              <w:rPr>
                <w:rFonts w:ascii="Times New Roman" w:hAnsi="Times New Roman" w:cs="Times New Roman"/>
                <w:noProof/>
                <w:webHidden/>
              </w:rPr>
              <w:fldChar w:fldCharType="end"/>
            </w:r>
          </w:hyperlink>
        </w:p>
        <w:p w14:paraId="4108739E" w14:textId="05B17C09"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20" w:history="1">
            <w:r w:rsidR="00B34698" w:rsidRPr="00B34698">
              <w:rPr>
                <w:rStyle w:val="Hyperlink"/>
                <w:rFonts w:ascii="Times New Roman" w:eastAsiaTheme="minorHAnsi" w:hAnsi="Times New Roman" w:cs="Times New Roman"/>
                <w:noProof/>
                <w:shd w:val="clear" w:color="auto" w:fill="FFFFFF"/>
              </w:rPr>
              <w:t>Ammonia volatilization following EENF application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_Toc164469620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69</w:t>
            </w:r>
            <w:r w:rsidR="00B34698" w:rsidRPr="00B34698">
              <w:rPr>
                <w:rFonts w:ascii="Times New Roman" w:hAnsi="Times New Roman" w:cs="Times New Roman"/>
                <w:noProof/>
                <w:webHidden/>
              </w:rPr>
              <w:fldChar w:fldCharType="end"/>
            </w:r>
          </w:hyperlink>
        </w:p>
        <w:p w14:paraId="7C4838F4" w14:textId="07A203B4" w:rsidR="00B34698" w:rsidRPr="00B34698" w:rsidRDefault="00000000" w:rsidP="000519EC">
          <w:pPr>
            <w:pStyle w:val="TOC3"/>
            <w:tabs>
              <w:tab w:val="right" w:leader="dot" w:pos="8630"/>
            </w:tabs>
            <w:spacing w:line="480" w:lineRule="auto"/>
            <w:rPr>
              <w:rFonts w:ascii="Times New Roman" w:eastAsiaTheme="minorEastAsia" w:hAnsi="Times New Roman" w:cs="Times New Roman"/>
              <w:noProof/>
              <w:sz w:val="22"/>
              <w:szCs w:val="22"/>
            </w:rPr>
          </w:pPr>
          <w:hyperlink w:anchor="_Toc164469621" w:history="1">
            <w:r w:rsidR="00B34698" w:rsidRPr="00B34698">
              <w:rPr>
                <w:rStyle w:val="Hyperlink"/>
                <w:rFonts w:ascii="Times New Roman" w:eastAsiaTheme="minorHAnsi" w:hAnsi="Times New Roman" w:cs="Times New Roman"/>
                <w:noProof/>
              </w:rPr>
              <w:t>Soils and ammonia volatilization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_Toc164469621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81</w:t>
            </w:r>
            <w:r w:rsidR="00B34698" w:rsidRPr="00B34698">
              <w:rPr>
                <w:rFonts w:ascii="Times New Roman" w:hAnsi="Times New Roman" w:cs="Times New Roman"/>
                <w:noProof/>
                <w:webHidden/>
              </w:rPr>
              <w:fldChar w:fldCharType="end"/>
            </w:r>
          </w:hyperlink>
        </w:p>
        <w:p w14:paraId="79BDF08F" w14:textId="34376590"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22" w:history="1">
            <w:r w:rsidR="00B34698" w:rsidRPr="00B34698">
              <w:rPr>
                <w:rStyle w:val="Hyperlink"/>
                <w:rFonts w:ascii="Times New Roman" w:eastAsiaTheme="majorEastAsia" w:hAnsi="Times New Roman" w:cs="Times New Roman"/>
                <w:noProof/>
              </w:rPr>
              <w:t>Conclusion</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_Toc164469622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82</w:t>
            </w:r>
            <w:r w:rsidR="00B34698" w:rsidRPr="00B34698">
              <w:rPr>
                <w:rFonts w:ascii="Times New Roman" w:hAnsi="Times New Roman" w:cs="Times New Roman"/>
                <w:noProof/>
                <w:webHidden/>
              </w:rPr>
              <w:fldChar w:fldCharType="end"/>
            </w:r>
          </w:hyperlink>
        </w:p>
        <w:p w14:paraId="06C28AF9" w14:textId="505D0AD8" w:rsidR="00B34698" w:rsidRPr="00B34698" w:rsidRDefault="00000000" w:rsidP="000519EC">
          <w:pPr>
            <w:pStyle w:val="TOC2"/>
            <w:tabs>
              <w:tab w:val="right" w:leader="dot" w:pos="8630"/>
            </w:tabs>
            <w:spacing w:line="480" w:lineRule="auto"/>
            <w:rPr>
              <w:rFonts w:ascii="Times New Roman" w:eastAsiaTheme="minorEastAsia" w:hAnsi="Times New Roman" w:cs="Times New Roman"/>
              <w:noProof/>
              <w:sz w:val="22"/>
              <w:szCs w:val="22"/>
            </w:rPr>
          </w:pPr>
          <w:hyperlink w:anchor="_Toc164469623" w:history="1">
            <w:r w:rsidR="00B34698" w:rsidRPr="00B34698">
              <w:rPr>
                <w:rStyle w:val="Hyperlink"/>
                <w:rFonts w:ascii="Times New Roman" w:eastAsiaTheme="majorEastAsia" w:hAnsi="Times New Roman" w:cs="Times New Roman"/>
                <w:noProof/>
              </w:rPr>
              <w:t>References</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_Toc164469623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83</w:t>
            </w:r>
            <w:r w:rsidR="00B34698" w:rsidRPr="00B34698">
              <w:rPr>
                <w:rFonts w:ascii="Times New Roman" w:hAnsi="Times New Roman" w:cs="Times New Roman"/>
                <w:noProof/>
                <w:webHidden/>
              </w:rPr>
              <w:fldChar w:fldCharType="end"/>
            </w:r>
          </w:hyperlink>
        </w:p>
        <w:p w14:paraId="705A3105" w14:textId="6FC0A051" w:rsidR="00B34698" w:rsidRPr="00B34698" w:rsidRDefault="00000000" w:rsidP="000519EC">
          <w:pPr>
            <w:pStyle w:val="TOC1"/>
            <w:tabs>
              <w:tab w:val="right" w:leader="dot" w:pos="8630"/>
            </w:tabs>
            <w:spacing w:line="480" w:lineRule="auto"/>
            <w:rPr>
              <w:rFonts w:ascii="Times New Roman" w:eastAsiaTheme="minorEastAsia" w:hAnsi="Times New Roman" w:cs="Times New Roman"/>
              <w:noProof/>
              <w:sz w:val="22"/>
              <w:szCs w:val="22"/>
            </w:rPr>
          </w:pPr>
          <w:hyperlink w:anchor="_Toc164469624" w:history="1">
            <w:r w:rsidR="00B34698" w:rsidRPr="00B34698">
              <w:rPr>
                <w:rStyle w:val="Hyperlink"/>
                <w:rFonts w:ascii="Times New Roman" w:eastAsiaTheme="majorEastAsia" w:hAnsi="Times New Roman" w:cs="Times New Roman"/>
                <w:noProof/>
              </w:rPr>
              <w:t>VITA</w:t>
            </w:r>
            <w:r w:rsidR="00B34698" w:rsidRPr="00B34698">
              <w:rPr>
                <w:rFonts w:ascii="Times New Roman" w:hAnsi="Times New Roman" w:cs="Times New Roman"/>
                <w:noProof/>
                <w:webHidden/>
              </w:rPr>
              <w:tab/>
            </w:r>
            <w:r w:rsidR="00B34698" w:rsidRPr="00B34698">
              <w:rPr>
                <w:rFonts w:ascii="Times New Roman" w:hAnsi="Times New Roman" w:cs="Times New Roman"/>
                <w:noProof/>
                <w:webHidden/>
              </w:rPr>
              <w:fldChar w:fldCharType="begin"/>
            </w:r>
            <w:r w:rsidR="00B34698" w:rsidRPr="00B34698">
              <w:rPr>
                <w:rFonts w:ascii="Times New Roman" w:hAnsi="Times New Roman" w:cs="Times New Roman"/>
                <w:noProof/>
                <w:webHidden/>
              </w:rPr>
              <w:instrText xml:space="preserve"> PAGEREF _Toc164469624 \h </w:instrText>
            </w:r>
            <w:r w:rsidR="00B34698" w:rsidRPr="00B34698">
              <w:rPr>
                <w:rFonts w:ascii="Times New Roman" w:hAnsi="Times New Roman" w:cs="Times New Roman"/>
                <w:noProof/>
                <w:webHidden/>
              </w:rPr>
            </w:r>
            <w:r w:rsidR="00B34698" w:rsidRPr="00B34698">
              <w:rPr>
                <w:rFonts w:ascii="Times New Roman" w:hAnsi="Times New Roman" w:cs="Times New Roman"/>
                <w:noProof/>
                <w:webHidden/>
              </w:rPr>
              <w:fldChar w:fldCharType="separate"/>
            </w:r>
            <w:r w:rsidR="001665AE">
              <w:rPr>
                <w:rFonts w:ascii="Times New Roman" w:hAnsi="Times New Roman" w:cs="Times New Roman"/>
                <w:noProof/>
                <w:webHidden/>
              </w:rPr>
              <w:t>90</w:t>
            </w:r>
            <w:r w:rsidR="00B34698" w:rsidRPr="00B34698">
              <w:rPr>
                <w:rFonts w:ascii="Times New Roman" w:hAnsi="Times New Roman" w:cs="Times New Roman"/>
                <w:noProof/>
                <w:webHidden/>
              </w:rPr>
              <w:fldChar w:fldCharType="end"/>
            </w:r>
          </w:hyperlink>
        </w:p>
        <w:p w14:paraId="6E0FD313" w14:textId="3CB452A6" w:rsidR="00374240" w:rsidRPr="00B34698" w:rsidRDefault="00992D35" w:rsidP="000519EC">
          <w:pPr>
            <w:pStyle w:val="TOC1"/>
            <w:tabs>
              <w:tab w:val="right" w:leader="dot" w:pos="8630"/>
            </w:tabs>
            <w:spacing w:line="480" w:lineRule="auto"/>
            <w:rPr>
              <w:rFonts w:ascii="Times New Roman" w:hAnsi="Times New Roman" w:cs="Times New Roman"/>
              <w:bCs/>
              <w:noProof/>
            </w:rPr>
          </w:pPr>
          <w:r w:rsidRPr="00B34698">
            <w:rPr>
              <w:rFonts w:ascii="Times New Roman" w:hAnsi="Times New Roman" w:cs="Times New Roman"/>
              <w:b/>
              <w:bCs/>
              <w:noProof/>
            </w:rPr>
            <w:fldChar w:fldCharType="end"/>
          </w:r>
        </w:p>
      </w:sdtContent>
    </w:sdt>
    <w:p w14:paraId="6AF4749B" w14:textId="77777777" w:rsidR="004527DE" w:rsidRDefault="004527DE" w:rsidP="00067A5F">
      <w:pPr>
        <w:spacing w:line="480" w:lineRule="auto"/>
        <w:jc w:val="center"/>
        <w:rPr>
          <w:rFonts w:ascii="Times New Roman" w:hAnsi="Times New Roman" w:cs="Times New Roman"/>
          <w:b/>
          <w:bCs/>
        </w:rPr>
      </w:pPr>
    </w:p>
    <w:p w14:paraId="066A3318" w14:textId="77777777" w:rsidR="00340405" w:rsidRDefault="00340405" w:rsidP="00340405">
      <w:pPr>
        <w:spacing w:line="480" w:lineRule="auto"/>
        <w:rPr>
          <w:rFonts w:ascii="Times New Roman" w:hAnsi="Times New Roman" w:cs="Times New Roman"/>
          <w:b/>
          <w:bCs/>
        </w:rPr>
      </w:pPr>
    </w:p>
    <w:p w14:paraId="3BAEC74A" w14:textId="1B402222" w:rsidR="00994A3F" w:rsidRPr="00067A5F" w:rsidRDefault="00A243EE" w:rsidP="00340405">
      <w:pPr>
        <w:spacing w:line="480" w:lineRule="auto"/>
        <w:jc w:val="center"/>
        <w:rPr>
          <w:bCs/>
          <w:noProof/>
        </w:rPr>
      </w:pPr>
      <w:r w:rsidRPr="00A243EE">
        <w:rPr>
          <w:rFonts w:ascii="Times New Roman" w:hAnsi="Times New Roman" w:cs="Times New Roman"/>
          <w:b/>
          <w:bCs/>
        </w:rPr>
        <w:lastRenderedPageBreak/>
        <w:t>LIST OF TABLES</w:t>
      </w:r>
    </w:p>
    <w:p w14:paraId="292A4DF8" w14:textId="71F58508" w:rsidR="00C62168" w:rsidRPr="00C62168" w:rsidRDefault="00C62168" w:rsidP="00D9228C">
      <w:pPr>
        <w:tabs>
          <w:tab w:val="right" w:leader="dot" w:pos="8640"/>
        </w:tabs>
        <w:autoSpaceDE w:val="0"/>
        <w:autoSpaceDN w:val="0"/>
        <w:adjustRightInd w:val="0"/>
        <w:spacing w:line="480" w:lineRule="auto"/>
        <w:rPr>
          <w:rFonts w:ascii="Times New Roman" w:hAnsi="Times New Roman" w:cs="Times New Roman"/>
        </w:rPr>
      </w:pPr>
      <w:r w:rsidRPr="00333982">
        <w:rPr>
          <w:rFonts w:ascii="Times New Roman" w:eastAsiaTheme="minorHAnsi" w:hAnsi="Times New Roman" w:cs="Times New Roman"/>
        </w:rPr>
        <w:t>Table 1-1</w:t>
      </w:r>
      <w:r w:rsidR="001E1CB8">
        <w:rPr>
          <w:rFonts w:ascii="Times New Roman" w:eastAsiaTheme="minorHAnsi" w:hAnsi="Times New Roman" w:cs="Times New Roman"/>
        </w:rPr>
        <w:t>.</w:t>
      </w:r>
      <w:r w:rsidRPr="00333982">
        <w:rPr>
          <w:rFonts w:ascii="Times New Roman" w:eastAsiaTheme="minorHAnsi" w:hAnsi="Times New Roman" w:cs="Times New Roman"/>
        </w:rPr>
        <w:t xml:space="preserve"> Ammonia volatilization losses and corn grain yield at different application rates of untreated urea and treated urea</w:t>
      </w:r>
      <w:r w:rsidR="00D9228C">
        <w:rPr>
          <w:rFonts w:ascii="Times New Roman" w:eastAsiaTheme="minorHAnsi" w:hAnsi="Times New Roman" w:cs="Times New Roman"/>
        </w:rPr>
        <w:tab/>
      </w:r>
      <w:r w:rsidR="003A1387">
        <w:rPr>
          <w:rFonts w:ascii="Times New Roman" w:hAnsi="Times New Roman" w:cs="Times New Roman"/>
        </w:rPr>
        <w:t>15</w:t>
      </w:r>
    </w:p>
    <w:p w14:paraId="56FDF297" w14:textId="4FCB2EA2" w:rsidR="00C62168" w:rsidRPr="00C62168" w:rsidRDefault="00C62168" w:rsidP="00D9228C">
      <w:pPr>
        <w:tabs>
          <w:tab w:val="right" w:leader="dot" w:pos="8640"/>
        </w:tabs>
        <w:autoSpaceDE w:val="0"/>
        <w:autoSpaceDN w:val="0"/>
        <w:adjustRightInd w:val="0"/>
        <w:spacing w:line="480" w:lineRule="auto"/>
        <w:rPr>
          <w:rFonts w:ascii="Times New Roman" w:hAnsi="Times New Roman" w:cs="Times New Roman"/>
        </w:rPr>
      </w:pPr>
      <w:r w:rsidRPr="00333982">
        <w:rPr>
          <w:rFonts w:ascii="Times New Roman" w:hAnsi="Times New Roman" w:cs="Times New Roman"/>
        </w:rPr>
        <w:t>Table 2-1</w:t>
      </w:r>
      <w:r w:rsidR="00887C2A">
        <w:rPr>
          <w:rFonts w:ascii="Times New Roman" w:hAnsi="Times New Roman" w:cs="Times New Roman"/>
        </w:rPr>
        <w:t>.</w:t>
      </w:r>
      <w:r w:rsidRPr="00333982">
        <w:rPr>
          <w:rFonts w:ascii="Times New Roman" w:hAnsi="Times New Roman" w:cs="Times New Roman"/>
        </w:rPr>
        <w:t xml:space="preserve"> The soil series and selected properties of the </w:t>
      </w:r>
      <w:r w:rsidR="00EB620B">
        <w:rPr>
          <w:rFonts w:ascii="Times New Roman" w:hAnsi="Times New Roman" w:cs="Times New Roman"/>
        </w:rPr>
        <w:t>eight</w:t>
      </w:r>
      <w:r w:rsidRPr="00333982">
        <w:rPr>
          <w:rFonts w:ascii="Times New Roman" w:hAnsi="Times New Roman" w:cs="Times New Roman"/>
        </w:rPr>
        <w:t xml:space="preserve"> soils</w:t>
      </w:r>
      <w:r w:rsidR="00D9228C">
        <w:rPr>
          <w:rFonts w:ascii="Times New Roman" w:hAnsi="Times New Roman" w:cs="Times New Roman"/>
        </w:rPr>
        <w:tab/>
      </w:r>
      <w:r w:rsidR="00EE0613">
        <w:rPr>
          <w:rFonts w:ascii="Times New Roman" w:hAnsi="Times New Roman" w:cs="Times New Roman"/>
        </w:rPr>
        <w:t>3</w:t>
      </w:r>
      <w:r w:rsidR="00FE5164">
        <w:rPr>
          <w:rFonts w:ascii="Times New Roman" w:hAnsi="Times New Roman" w:cs="Times New Roman"/>
        </w:rPr>
        <w:t>4</w:t>
      </w:r>
    </w:p>
    <w:p w14:paraId="76BED8A2" w14:textId="77777777" w:rsidR="00940C28" w:rsidRDefault="00C62168" w:rsidP="00D9228C">
      <w:pPr>
        <w:spacing w:line="480" w:lineRule="auto"/>
        <w:textAlignment w:val="baseline"/>
        <w:rPr>
          <w:rFonts w:ascii="Times New Roman" w:hAnsi="Times New Roman" w:cs="Times New Roman"/>
        </w:rPr>
      </w:pPr>
      <w:r w:rsidRPr="00A3449A">
        <w:rPr>
          <w:rFonts w:ascii="Times New Roman" w:hAnsi="Times New Roman" w:cs="Times New Roman"/>
        </w:rPr>
        <w:t xml:space="preserve">Table 2-2. Interactive effect between N source and cumulative ammonia volatilization </w:t>
      </w:r>
    </w:p>
    <w:p w14:paraId="1658829E" w14:textId="73263E60" w:rsidR="00C62168" w:rsidRPr="00A3449A" w:rsidRDefault="00C62168" w:rsidP="00D9228C">
      <w:pPr>
        <w:tabs>
          <w:tab w:val="right" w:leader="dot" w:pos="8640"/>
        </w:tabs>
        <w:autoSpaceDE w:val="0"/>
        <w:autoSpaceDN w:val="0"/>
        <w:adjustRightInd w:val="0"/>
        <w:spacing w:line="480" w:lineRule="auto"/>
        <w:rPr>
          <w:rFonts w:ascii="Segoe UI" w:hAnsi="Segoe UI" w:cs="Segoe UI"/>
        </w:rPr>
      </w:pPr>
      <w:r w:rsidRPr="00A3449A">
        <w:rPr>
          <w:rFonts w:ascii="Times New Roman" w:hAnsi="Times New Roman" w:cs="Times New Roman"/>
        </w:rPr>
        <w:t>on 1, 3, 7 and 16 DAF for each soil</w:t>
      </w:r>
      <w:r w:rsidR="00D9228C">
        <w:rPr>
          <w:rFonts w:ascii="Times New Roman" w:hAnsi="Times New Roman" w:cs="Times New Roman"/>
        </w:rPr>
        <w:tab/>
      </w:r>
      <w:r w:rsidR="00EE0613">
        <w:rPr>
          <w:rFonts w:ascii="Times New Roman" w:hAnsi="Times New Roman" w:cs="Times New Roman"/>
        </w:rPr>
        <w:t>4</w:t>
      </w:r>
      <w:r w:rsidR="00FE5164">
        <w:rPr>
          <w:rFonts w:ascii="Times New Roman" w:hAnsi="Times New Roman" w:cs="Times New Roman"/>
        </w:rPr>
        <w:t>1</w:t>
      </w:r>
    </w:p>
    <w:p w14:paraId="411FDDE6" w14:textId="6B5657E0" w:rsidR="00C62168" w:rsidRPr="00A3449A" w:rsidRDefault="00C62168" w:rsidP="00D9228C">
      <w:pPr>
        <w:tabs>
          <w:tab w:val="right" w:leader="dot" w:pos="8640"/>
        </w:tabs>
        <w:autoSpaceDE w:val="0"/>
        <w:autoSpaceDN w:val="0"/>
        <w:adjustRightInd w:val="0"/>
        <w:spacing w:line="480" w:lineRule="auto"/>
        <w:rPr>
          <w:rFonts w:ascii="Times New Roman" w:hAnsi="Times New Roman" w:cs="Times New Roman"/>
        </w:rPr>
      </w:pPr>
      <w:r w:rsidRPr="00A3449A">
        <w:rPr>
          <w:rFonts w:ascii="Times New Roman" w:hAnsi="Times New Roman" w:cs="Times New Roman"/>
        </w:rPr>
        <w:t>Table</w:t>
      </w:r>
      <w:r w:rsidR="00D9228C">
        <w:rPr>
          <w:rFonts w:ascii="Times New Roman" w:hAnsi="Times New Roman" w:cs="Times New Roman"/>
        </w:rPr>
        <w:t xml:space="preserve"> </w:t>
      </w:r>
      <w:r w:rsidRPr="00A3449A">
        <w:rPr>
          <w:rFonts w:ascii="Times New Roman" w:hAnsi="Times New Roman" w:cs="Times New Roman"/>
        </w:rPr>
        <w:t>2-3. Interactive effect between N source and soil on cumulative ammonia volatilization on 1, 3, 7 and 16 DAF</w:t>
      </w:r>
      <w:r w:rsidR="00D9228C">
        <w:rPr>
          <w:rFonts w:ascii="Times New Roman" w:hAnsi="Times New Roman" w:cs="Times New Roman"/>
        </w:rPr>
        <w:tab/>
      </w:r>
      <w:r w:rsidR="00EE0613">
        <w:rPr>
          <w:rFonts w:ascii="Times New Roman" w:hAnsi="Times New Roman" w:cs="Times New Roman"/>
        </w:rPr>
        <w:t>4</w:t>
      </w:r>
      <w:r w:rsidR="00FE5164">
        <w:rPr>
          <w:rFonts w:ascii="Times New Roman" w:hAnsi="Times New Roman" w:cs="Times New Roman"/>
        </w:rPr>
        <w:t>4</w:t>
      </w:r>
    </w:p>
    <w:p w14:paraId="7E90912D" w14:textId="504BB619" w:rsidR="00C62168" w:rsidRPr="00A3449A" w:rsidRDefault="00C62168" w:rsidP="00D9228C">
      <w:pPr>
        <w:tabs>
          <w:tab w:val="right" w:leader="dot" w:pos="8640"/>
        </w:tabs>
        <w:autoSpaceDE w:val="0"/>
        <w:autoSpaceDN w:val="0"/>
        <w:adjustRightInd w:val="0"/>
        <w:spacing w:line="480" w:lineRule="auto"/>
        <w:rPr>
          <w:rFonts w:ascii="Times New Roman" w:hAnsi="Times New Roman" w:cs="Times New Roman"/>
        </w:rPr>
      </w:pPr>
      <w:r w:rsidRPr="00A3449A">
        <w:rPr>
          <w:rFonts w:ascii="Times New Roman" w:hAnsi="Times New Roman" w:cs="Times New Roman"/>
        </w:rPr>
        <w:t>Table 2-4.  Simple linear/curvilinear regression equation and coefficient of determination (R</w:t>
      </w:r>
      <w:r w:rsidRPr="00A3449A">
        <w:rPr>
          <w:rFonts w:ascii="Times New Roman" w:hAnsi="Times New Roman" w:cs="Times New Roman"/>
          <w:vertAlign w:val="superscript"/>
        </w:rPr>
        <w:t>2</w:t>
      </w:r>
      <w:r w:rsidRPr="00A3449A">
        <w:rPr>
          <w:rFonts w:ascii="Times New Roman" w:hAnsi="Times New Roman" w:cs="Times New Roman"/>
        </w:rPr>
        <w:t>) for clay content, soil pH, soil organic matter, and field capacity</w:t>
      </w:r>
      <w:r w:rsidR="00D9228C">
        <w:rPr>
          <w:rFonts w:ascii="Times New Roman" w:hAnsi="Times New Roman" w:cs="Times New Roman"/>
        </w:rPr>
        <w:tab/>
      </w:r>
      <w:r w:rsidR="00EE0613">
        <w:rPr>
          <w:rFonts w:ascii="Times New Roman" w:hAnsi="Times New Roman" w:cs="Times New Roman"/>
        </w:rPr>
        <w:t>4</w:t>
      </w:r>
      <w:r w:rsidR="00FE5164">
        <w:rPr>
          <w:rFonts w:ascii="Times New Roman" w:hAnsi="Times New Roman" w:cs="Times New Roman"/>
        </w:rPr>
        <w:t>6</w:t>
      </w:r>
    </w:p>
    <w:p w14:paraId="0B1E5646" w14:textId="23BC54B5" w:rsidR="00C62168" w:rsidRPr="00C62168" w:rsidRDefault="00C62168" w:rsidP="00D9228C">
      <w:pPr>
        <w:tabs>
          <w:tab w:val="right" w:leader="dot" w:pos="8640"/>
        </w:tabs>
        <w:autoSpaceDE w:val="0"/>
        <w:autoSpaceDN w:val="0"/>
        <w:adjustRightInd w:val="0"/>
        <w:spacing w:line="480" w:lineRule="auto"/>
        <w:rPr>
          <w:rFonts w:ascii="Times New Roman" w:hAnsi="Times New Roman" w:cs="Times New Roman"/>
        </w:rPr>
      </w:pPr>
      <w:r w:rsidRPr="00BF26BA">
        <w:rPr>
          <w:rFonts w:ascii="Times New Roman" w:hAnsi="Times New Roman" w:cs="Times New Roman"/>
        </w:rPr>
        <w:t>Table 2-5. Pearson correlation coefficients among soil properties</w:t>
      </w:r>
      <w:r w:rsidR="00D9228C">
        <w:rPr>
          <w:rFonts w:ascii="Times New Roman" w:hAnsi="Times New Roman" w:cs="Times New Roman"/>
        </w:rPr>
        <w:tab/>
      </w:r>
      <w:r w:rsidR="00EE0613">
        <w:rPr>
          <w:rFonts w:ascii="Times New Roman" w:hAnsi="Times New Roman" w:cs="Times New Roman"/>
        </w:rPr>
        <w:t>5</w:t>
      </w:r>
      <w:r w:rsidR="00FE5164">
        <w:rPr>
          <w:rFonts w:ascii="Times New Roman" w:hAnsi="Times New Roman" w:cs="Times New Roman"/>
        </w:rPr>
        <w:t>1</w:t>
      </w:r>
    </w:p>
    <w:p w14:paraId="25E076B3" w14:textId="297604F1" w:rsidR="00C62168" w:rsidRPr="00C62168" w:rsidRDefault="00C62168" w:rsidP="00D9228C">
      <w:pPr>
        <w:tabs>
          <w:tab w:val="right" w:leader="dot" w:pos="8640"/>
        </w:tabs>
        <w:autoSpaceDE w:val="0"/>
        <w:autoSpaceDN w:val="0"/>
        <w:adjustRightInd w:val="0"/>
        <w:spacing w:line="480" w:lineRule="auto"/>
        <w:rPr>
          <w:rFonts w:ascii="Times New Roman" w:hAnsi="Times New Roman" w:cs="Times New Roman"/>
        </w:rPr>
      </w:pPr>
      <w:r w:rsidRPr="00C62168">
        <w:rPr>
          <w:rFonts w:ascii="Times New Roman" w:eastAsiaTheme="minorHAnsi" w:hAnsi="Times New Roman" w:cs="Times New Roman"/>
        </w:rPr>
        <w:t>Table 3-1.</w:t>
      </w:r>
      <w:r w:rsidRPr="00C62168">
        <w:rPr>
          <w:rFonts w:asciiTheme="minorHAnsi" w:eastAsiaTheme="minorHAnsi" w:hAnsiTheme="minorHAnsi" w:cstheme="minorBidi"/>
        </w:rPr>
        <w:t xml:space="preserve"> </w:t>
      </w:r>
      <w:r w:rsidRPr="00C62168">
        <w:rPr>
          <w:rFonts w:ascii="Times New Roman" w:eastAsiaTheme="minorHAnsi" w:hAnsi="Times New Roman" w:cs="Times New Roman"/>
        </w:rPr>
        <w:t xml:space="preserve">Enhance efficiency N fertilizer (EENF) used, manufacturers, fertilizer additives and recommended application </w:t>
      </w:r>
      <w:r w:rsidRPr="00D9228C">
        <w:rPr>
          <w:rFonts w:ascii="Times New Roman" w:hAnsi="Times New Roman" w:cs="Times New Roman"/>
        </w:rPr>
        <w:t>rates</w:t>
      </w:r>
      <w:r w:rsidR="00D9228C">
        <w:rPr>
          <w:rFonts w:ascii="Times New Roman" w:eastAsiaTheme="minorHAnsi" w:hAnsi="Times New Roman" w:cs="Times New Roman"/>
        </w:rPr>
        <w:tab/>
      </w:r>
      <w:r w:rsidR="00EE0613" w:rsidRPr="00D9228C">
        <w:rPr>
          <w:rFonts w:ascii="Times New Roman" w:hAnsi="Times New Roman" w:cs="Times New Roman"/>
        </w:rPr>
        <w:t>6</w:t>
      </w:r>
      <w:r w:rsidR="00FE5164">
        <w:rPr>
          <w:rFonts w:ascii="Times New Roman" w:hAnsi="Times New Roman" w:cs="Times New Roman"/>
        </w:rPr>
        <w:t>5</w:t>
      </w:r>
    </w:p>
    <w:p w14:paraId="2F367E81" w14:textId="65FF889E" w:rsidR="00C62168" w:rsidRPr="00C62168" w:rsidRDefault="00C62168" w:rsidP="00D9228C">
      <w:pPr>
        <w:tabs>
          <w:tab w:val="right" w:leader="dot" w:pos="8640"/>
        </w:tabs>
        <w:autoSpaceDE w:val="0"/>
        <w:autoSpaceDN w:val="0"/>
        <w:adjustRightInd w:val="0"/>
        <w:spacing w:line="480" w:lineRule="auto"/>
        <w:rPr>
          <w:rFonts w:ascii="Times New Roman" w:hAnsi="Times New Roman" w:cs="Times New Roman"/>
        </w:rPr>
      </w:pPr>
      <w:r w:rsidRPr="00C62168">
        <w:rPr>
          <w:rFonts w:ascii="Times New Roman" w:hAnsi="Times New Roman" w:cs="Times New Roman"/>
        </w:rPr>
        <w:t>Table 3-2. The soil series and selected properties of the two soils</w:t>
      </w:r>
      <w:r w:rsidR="00D9228C">
        <w:rPr>
          <w:rFonts w:ascii="Times New Roman" w:hAnsi="Times New Roman" w:cs="Times New Roman"/>
        </w:rPr>
        <w:tab/>
      </w:r>
      <w:r w:rsidR="00EE0613">
        <w:rPr>
          <w:rFonts w:ascii="Times New Roman" w:hAnsi="Times New Roman" w:cs="Times New Roman"/>
        </w:rPr>
        <w:t>6</w:t>
      </w:r>
      <w:r w:rsidR="00FE5164">
        <w:rPr>
          <w:rFonts w:ascii="Times New Roman" w:hAnsi="Times New Roman" w:cs="Times New Roman"/>
        </w:rPr>
        <w:t>5</w:t>
      </w:r>
    </w:p>
    <w:p w14:paraId="1308F5A4" w14:textId="77777777" w:rsidR="00940C28" w:rsidRDefault="00C62168" w:rsidP="00D9228C">
      <w:pPr>
        <w:spacing w:line="480" w:lineRule="auto"/>
        <w:textAlignment w:val="baseline"/>
        <w:rPr>
          <w:rFonts w:ascii="Times New Roman" w:hAnsi="Times New Roman" w:cs="Times New Roman"/>
        </w:rPr>
      </w:pPr>
      <w:r w:rsidRPr="00C62168">
        <w:rPr>
          <w:rFonts w:ascii="Times New Roman" w:hAnsi="Times New Roman" w:cs="Times New Roman"/>
        </w:rPr>
        <w:t xml:space="preserve">Table 3-3. Interactive effect between N source and cumulative ammonia volatilization </w:t>
      </w:r>
    </w:p>
    <w:p w14:paraId="589FEDA8" w14:textId="2CF654B7" w:rsidR="00C62168" w:rsidRPr="00C62168" w:rsidRDefault="00C62168" w:rsidP="00D9228C">
      <w:pPr>
        <w:tabs>
          <w:tab w:val="right" w:leader="dot" w:pos="8640"/>
        </w:tabs>
        <w:autoSpaceDE w:val="0"/>
        <w:autoSpaceDN w:val="0"/>
        <w:adjustRightInd w:val="0"/>
        <w:spacing w:line="480" w:lineRule="auto"/>
        <w:rPr>
          <w:rFonts w:ascii="Times New Roman" w:hAnsi="Times New Roman" w:cs="Times New Roman"/>
        </w:rPr>
      </w:pPr>
      <w:r w:rsidRPr="00C62168">
        <w:rPr>
          <w:rFonts w:ascii="Times New Roman" w:hAnsi="Times New Roman" w:cs="Times New Roman"/>
        </w:rPr>
        <w:t>(% of applied N) on 1, 3, 7 and 16 DAF in the two soils</w:t>
      </w:r>
      <w:r w:rsidR="00D9228C">
        <w:rPr>
          <w:rFonts w:ascii="Times New Roman" w:hAnsi="Times New Roman" w:cs="Times New Roman"/>
        </w:rPr>
        <w:tab/>
      </w:r>
      <w:r w:rsidR="00FE5164">
        <w:rPr>
          <w:rFonts w:ascii="Times New Roman" w:hAnsi="Times New Roman" w:cs="Times New Roman"/>
        </w:rPr>
        <w:t>71</w:t>
      </w:r>
    </w:p>
    <w:p w14:paraId="0A6D3B39" w14:textId="46AA730F" w:rsidR="00C62168" w:rsidRPr="00C62168" w:rsidRDefault="00C62168" w:rsidP="00D9228C">
      <w:pPr>
        <w:tabs>
          <w:tab w:val="right" w:leader="dot" w:pos="8640"/>
        </w:tabs>
        <w:autoSpaceDE w:val="0"/>
        <w:autoSpaceDN w:val="0"/>
        <w:adjustRightInd w:val="0"/>
        <w:spacing w:line="480" w:lineRule="auto"/>
        <w:rPr>
          <w:rFonts w:ascii="Times New Roman" w:eastAsia="GillSansMT" w:hAnsi="Times New Roman" w:cs="Times New Roman"/>
        </w:rPr>
      </w:pPr>
      <w:r w:rsidRPr="00C62168">
        <w:rPr>
          <w:rFonts w:ascii="Times New Roman" w:eastAsia="GillSansMT" w:hAnsi="Times New Roman" w:cs="Times New Roman"/>
        </w:rPr>
        <w:t xml:space="preserve">Table 3-4. Ammonia loss at sampling from </w:t>
      </w:r>
      <w:proofErr w:type="spellStart"/>
      <w:r w:rsidRPr="00C62168">
        <w:rPr>
          <w:rFonts w:ascii="Times New Roman" w:eastAsia="GillSansMT" w:hAnsi="Times New Roman" w:cs="Times New Roman"/>
        </w:rPr>
        <w:t>urea+</w:t>
      </w:r>
      <w:r w:rsidRPr="00C62168">
        <w:rPr>
          <w:rFonts w:ascii="Times New Roman" w:hAnsi="Times New Roman" w:cs="Times New Roman"/>
        </w:rPr>
        <w:t>ANVOL</w:t>
      </w:r>
      <w:r w:rsidRPr="00C62168">
        <w:rPr>
          <w:rFonts w:ascii="Times New Roman" w:eastAsiaTheme="minorHAnsi" w:hAnsi="Times New Roman" w:cs="Times New Roman"/>
          <w:vertAlign w:val="superscript"/>
        </w:rPr>
        <w:t>TM</w:t>
      </w:r>
      <w:proofErr w:type="spellEnd"/>
      <w:r w:rsidRPr="00C62168">
        <w:rPr>
          <w:rFonts w:ascii="Times New Roman" w:hAnsi="Times New Roman" w:cs="Times New Roman"/>
        </w:rPr>
        <w:t>, ESN</w:t>
      </w:r>
      <w:r w:rsidRPr="00C62168">
        <w:rPr>
          <w:rFonts w:ascii="Times New Roman" w:hAnsi="Times New Roman" w:cs="Times New Roman"/>
          <w:vertAlign w:val="superscript"/>
        </w:rPr>
        <w:t>®</w:t>
      </w:r>
      <w:r w:rsidRPr="00C62168">
        <w:rPr>
          <w:rFonts w:ascii="Times New Roman" w:hAnsi="Times New Roman" w:cs="Times New Roman"/>
        </w:rPr>
        <w:t xml:space="preserve">, </w:t>
      </w:r>
      <w:proofErr w:type="spellStart"/>
      <w:r w:rsidRPr="00C62168">
        <w:rPr>
          <w:rFonts w:ascii="Times New Roman" w:hAnsi="Times New Roman" w:cs="Times New Roman"/>
        </w:rPr>
        <w:t>urea+Excelis</w:t>
      </w:r>
      <w:proofErr w:type="spellEnd"/>
      <w:r w:rsidRPr="00C62168">
        <w:rPr>
          <w:rFonts w:ascii="Times New Roman" w:hAnsi="Times New Roman" w:cs="Times New Roman"/>
          <w:vertAlign w:val="superscript"/>
        </w:rPr>
        <w:t>®</w:t>
      </w:r>
      <w:r w:rsidRPr="00C62168">
        <w:rPr>
          <w:rFonts w:ascii="Times New Roman" w:hAnsi="Times New Roman" w:cs="Times New Roman"/>
        </w:rPr>
        <w:t>, SUPERU</w:t>
      </w:r>
      <w:r w:rsidRPr="00C62168">
        <w:rPr>
          <w:rFonts w:ascii="Times New Roman" w:hAnsi="Times New Roman" w:cs="Times New Roman"/>
          <w:vertAlign w:val="superscript"/>
        </w:rPr>
        <w:t>®</w:t>
      </w:r>
      <w:r w:rsidRPr="00C62168">
        <w:rPr>
          <w:rFonts w:ascii="Times New Roman" w:hAnsi="Times New Roman" w:cs="Times New Roman"/>
        </w:rPr>
        <w:t>, UAN+ANVOL</w:t>
      </w:r>
      <w:r w:rsidRPr="00C62168">
        <w:rPr>
          <w:rFonts w:ascii="Times New Roman" w:eastAsiaTheme="minorHAnsi" w:hAnsi="Times New Roman" w:cs="Times New Roman"/>
          <w:vertAlign w:val="superscript"/>
        </w:rPr>
        <w:t>TM</w:t>
      </w:r>
      <w:r w:rsidRPr="00C62168">
        <w:rPr>
          <w:rFonts w:ascii="Times New Roman" w:hAnsi="Times New Roman" w:cs="Times New Roman"/>
        </w:rPr>
        <w:t>, untreated urea and UAN</w:t>
      </w:r>
      <w:r w:rsidRPr="00C62168">
        <w:rPr>
          <w:rFonts w:ascii="Times New Roman" w:eastAsia="GillSansMT" w:hAnsi="Times New Roman" w:cs="Times New Roman"/>
        </w:rPr>
        <w:t xml:space="preserve"> on soil</w:t>
      </w:r>
      <w:r w:rsidR="00D9228C">
        <w:rPr>
          <w:rFonts w:ascii="Times New Roman" w:eastAsia="GillSansMT" w:hAnsi="Times New Roman" w:cs="Times New Roman"/>
        </w:rPr>
        <w:tab/>
      </w:r>
      <w:r w:rsidR="00EE0613" w:rsidRPr="00D9228C">
        <w:rPr>
          <w:rFonts w:ascii="Times New Roman" w:hAnsi="Times New Roman" w:cs="Times New Roman"/>
        </w:rPr>
        <w:t>7</w:t>
      </w:r>
      <w:r w:rsidR="00FE5164">
        <w:rPr>
          <w:rFonts w:ascii="Times New Roman" w:hAnsi="Times New Roman" w:cs="Times New Roman"/>
        </w:rPr>
        <w:t>3</w:t>
      </w:r>
    </w:p>
    <w:p w14:paraId="1B85B07B" w14:textId="4C9AF8CE" w:rsidR="00C62168" w:rsidRPr="00C62168" w:rsidRDefault="00C62168" w:rsidP="00D9228C">
      <w:pPr>
        <w:tabs>
          <w:tab w:val="right" w:leader="dot" w:pos="8640"/>
        </w:tabs>
        <w:autoSpaceDE w:val="0"/>
        <w:autoSpaceDN w:val="0"/>
        <w:adjustRightInd w:val="0"/>
        <w:spacing w:line="480" w:lineRule="auto"/>
        <w:rPr>
          <w:rFonts w:ascii="Times New Roman" w:eastAsia="GillSansMT" w:hAnsi="Times New Roman" w:cs="Times New Roman"/>
        </w:rPr>
      </w:pPr>
      <w:r w:rsidRPr="00C62168">
        <w:rPr>
          <w:rFonts w:ascii="Times New Roman" w:eastAsia="GillSansMT" w:hAnsi="Times New Roman" w:cs="Times New Roman"/>
        </w:rPr>
        <w:t xml:space="preserve">Table 3-5. Ammonia loss at sampling from </w:t>
      </w:r>
      <w:proofErr w:type="spellStart"/>
      <w:r w:rsidRPr="00C62168">
        <w:rPr>
          <w:rFonts w:ascii="Times New Roman" w:eastAsia="GillSansMT" w:hAnsi="Times New Roman" w:cs="Times New Roman"/>
        </w:rPr>
        <w:t>urea+</w:t>
      </w:r>
      <w:r w:rsidRPr="00C62168">
        <w:rPr>
          <w:rFonts w:ascii="Times New Roman" w:hAnsi="Times New Roman" w:cs="Times New Roman"/>
        </w:rPr>
        <w:t>ANVOL</w:t>
      </w:r>
      <w:r w:rsidRPr="00C62168">
        <w:rPr>
          <w:rFonts w:ascii="Times New Roman" w:eastAsiaTheme="minorHAnsi" w:hAnsi="Times New Roman" w:cs="Times New Roman"/>
          <w:vertAlign w:val="superscript"/>
        </w:rPr>
        <w:t>TM</w:t>
      </w:r>
      <w:proofErr w:type="spellEnd"/>
      <w:r w:rsidRPr="00C62168">
        <w:rPr>
          <w:rFonts w:ascii="Times New Roman" w:hAnsi="Times New Roman" w:cs="Times New Roman"/>
        </w:rPr>
        <w:t>, ESN</w:t>
      </w:r>
      <w:r w:rsidRPr="00C62168">
        <w:rPr>
          <w:rFonts w:ascii="Times New Roman" w:hAnsi="Times New Roman" w:cs="Times New Roman"/>
          <w:vertAlign w:val="superscript"/>
        </w:rPr>
        <w:t>®</w:t>
      </w:r>
      <w:r w:rsidRPr="00C62168">
        <w:rPr>
          <w:rFonts w:ascii="Times New Roman" w:hAnsi="Times New Roman" w:cs="Times New Roman"/>
        </w:rPr>
        <w:t xml:space="preserve">, </w:t>
      </w:r>
      <w:proofErr w:type="spellStart"/>
      <w:r w:rsidRPr="00C62168">
        <w:rPr>
          <w:rFonts w:ascii="Times New Roman" w:hAnsi="Times New Roman" w:cs="Times New Roman"/>
        </w:rPr>
        <w:t>urea+Excelis</w:t>
      </w:r>
      <w:proofErr w:type="spellEnd"/>
      <w:r w:rsidRPr="00C62168">
        <w:rPr>
          <w:rFonts w:ascii="Times New Roman" w:hAnsi="Times New Roman" w:cs="Times New Roman"/>
          <w:vertAlign w:val="superscript"/>
        </w:rPr>
        <w:t>®</w:t>
      </w:r>
      <w:r w:rsidRPr="00C62168">
        <w:rPr>
          <w:rFonts w:ascii="Times New Roman" w:hAnsi="Times New Roman" w:cs="Times New Roman"/>
        </w:rPr>
        <w:t>, SUPERU</w:t>
      </w:r>
      <w:r w:rsidRPr="00C62168">
        <w:rPr>
          <w:rFonts w:ascii="Times New Roman" w:hAnsi="Times New Roman" w:cs="Times New Roman"/>
          <w:vertAlign w:val="superscript"/>
        </w:rPr>
        <w:t>®</w:t>
      </w:r>
      <w:r w:rsidRPr="00C62168">
        <w:rPr>
          <w:rFonts w:ascii="Times New Roman" w:hAnsi="Times New Roman" w:cs="Times New Roman"/>
        </w:rPr>
        <w:t>, UAN+ANVOL</w:t>
      </w:r>
      <w:r w:rsidRPr="00C62168">
        <w:rPr>
          <w:rFonts w:ascii="Times New Roman" w:eastAsiaTheme="minorHAnsi" w:hAnsi="Times New Roman" w:cs="Times New Roman"/>
          <w:vertAlign w:val="superscript"/>
        </w:rPr>
        <w:t>TM</w:t>
      </w:r>
      <w:r w:rsidRPr="00C62168">
        <w:rPr>
          <w:rFonts w:ascii="Times New Roman" w:hAnsi="Times New Roman" w:cs="Times New Roman"/>
        </w:rPr>
        <w:t>, untreated urea and UAN</w:t>
      </w:r>
      <w:r w:rsidRPr="00C62168">
        <w:rPr>
          <w:rFonts w:ascii="Times New Roman" w:eastAsia="GillSansMT" w:hAnsi="Times New Roman" w:cs="Times New Roman"/>
        </w:rPr>
        <w:t xml:space="preserve"> on soil </w:t>
      </w:r>
      <w:r w:rsidRPr="00D9228C">
        <w:rPr>
          <w:rFonts w:ascii="Times New Roman" w:hAnsi="Times New Roman" w:cs="Times New Roman"/>
        </w:rPr>
        <w:t>2</w:t>
      </w:r>
      <w:r w:rsidR="00D9228C">
        <w:rPr>
          <w:rFonts w:ascii="Times New Roman" w:eastAsia="GillSansMT" w:hAnsi="Times New Roman" w:cs="Times New Roman"/>
        </w:rPr>
        <w:tab/>
      </w:r>
      <w:r w:rsidR="00EE0613" w:rsidRPr="00D9228C">
        <w:rPr>
          <w:rFonts w:ascii="Times New Roman" w:hAnsi="Times New Roman" w:cs="Times New Roman"/>
        </w:rPr>
        <w:t>7</w:t>
      </w:r>
      <w:r w:rsidR="00FE5164">
        <w:rPr>
          <w:rFonts w:ascii="Times New Roman" w:hAnsi="Times New Roman" w:cs="Times New Roman"/>
        </w:rPr>
        <w:t>3</w:t>
      </w:r>
    </w:p>
    <w:p w14:paraId="7BC41DCF" w14:textId="77777777" w:rsidR="00940C28" w:rsidRDefault="00C62168" w:rsidP="00D9228C">
      <w:pPr>
        <w:spacing w:line="480" w:lineRule="auto"/>
        <w:rPr>
          <w:rFonts w:ascii="Times New Roman" w:eastAsiaTheme="minorHAnsi" w:hAnsi="Times New Roman" w:cs="Times New Roman"/>
        </w:rPr>
      </w:pPr>
      <w:r w:rsidRPr="00C62168">
        <w:rPr>
          <w:rFonts w:ascii="Times New Roman" w:eastAsiaTheme="minorHAnsi" w:hAnsi="Times New Roman" w:cs="Times New Roman"/>
        </w:rPr>
        <w:t xml:space="preserve">Table 3-6. Comparison of the effect of EENF on ammonia loss (% of applied N) </w:t>
      </w:r>
    </w:p>
    <w:p w14:paraId="47FB3691" w14:textId="0CB31ED1" w:rsidR="00D9228C" w:rsidRPr="00D9228C" w:rsidRDefault="00C62168" w:rsidP="00D9228C">
      <w:pPr>
        <w:tabs>
          <w:tab w:val="right" w:leader="dot" w:pos="8640"/>
        </w:tabs>
        <w:autoSpaceDE w:val="0"/>
        <w:autoSpaceDN w:val="0"/>
        <w:adjustRightInd w:val="0"/>
        <w:spacing w:line="480" w:lineRule="auto"/>
        <w:rPr>
          <w:rFonts w:ascii="Times New Roman" w:eastAsiaTheme="minorHAnsi" w:hAnsi="Times New Roman" w:cs="Times New Roman"/>
        </w:rPr>
      </w:pPr>
      <w:r w:rsidRPr="00C62168">
        <w:rPr>
          <w:rFonts w:ascii="Times New Roman" w:eastAsiaTheme="minorHAnsi" w:hAnsi="Times New Roman" w:cs="Times New Roman"/>
        </w:rPr>
        <w:t xml:space="preserve">and its inhibition with </w:t>
      </w:r>
      <w:r w:rsidRPr="00D9228C">
        <w:rPr>
          <w:rFonts w:ascii="Times New Roman" w:hAnsi="Times New Roman" w:cs="Times New Roman"/>
        </w:rPr>
        <w:t>urea</w:t>
      </w:r>
      <w:r w:rsidR="00D9228C">
        <w:rPr>
          <w:rFonts w:ascii="Times New Roman" w:hAnsi="Times New Roman" w:cs="Times New Roman"/>
        </w:rPr>
        <w:tab/>
      </w:r>
      <w:r w:rsidR="00EE0613" w:rsidRPr="00D9228C">
        <w:rPr>
          <w:rFonts w:ascii="Times New Roman" w:hAnsi="Times New Roman" w:cs="Times New Roman"/>
        </w:rPr>
        <w:t>7</w:t>
      </w:r>
      <w:r w:rsidR="00FE5164">
        <w:rPr>
          <w:rFonts w:ascii="Times New Roman" w:hAnsi="Times New Roman" w:cs="Times New Roman"/>
        </w:rPr>
        <w:t>8</w:t>
      </w:r>
    </w:p>
    <w:p w14:paraId="3A89BEBB" w14:textId="29F8C71C" w:rsidR="000A3E5C" w:rsidRPr="00940C28" w:rsidRDefault="00940C28" w:rsidP="00D9228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jc w:val="center"/>
        <w:rPr>
          <w:rFonts w:ascii="Times New Roman" w:hAnsi="Times New Roman" w:cs="Times New Roman"/>
        </w:rPr>
      </w:pPr>
      <w:r>
        <w:rPr>
          <w:rFonts w:ascii="Times New Roman" w:hAnsi="Times New Roman" w:cs="Times New Roman"/>
          <w:b/>
        </w:rPr>
        <w:lastRenderedPageBreak/>
        <w:t>L</w:t>
      </w:r>
      <w:r w:rsidR="00A243EE" w:rsidRPr="00A243EE">
        <w:rPr>
          <w:rFonts w:ascii="Times New Roman" w:hAnsi="Times New Roman" w:cs="Times New Roman"/>
          <w:b/>
        </w:rPr>
        <w:t>IST OF FIGURES</w:t>
      </w:r>
    </w:p>
    <w:p w14:paraId="73ABCAF7" w14:textId="1DA2FD6F" w:rsidR="000A3E5C" w:rsidRPr="00067A5F" w:rsidRDefault="000A3E5C" w:rsidP="00D9228C">
      <w:pPr>
        <w:tabs>
          <w:tab w:val="right" w:leader="dot" w:pos="8640"/>
        </w:tabs>
        <w:spacing w:line="480" w:lineRule="auto"/>
        <w:rPr>
          <w:rFonts w:ascii="Times New Roman" w:hAnsi="Times New Roman" w:cs="Times New Roman"/>
          <w:color w:val="000000" w:themeColor="text1"/>
        </w:rPr>
      </w:pPr>
      <w:r w:rsidRPr="00A3449A">
        <w:rPr>
          <w:rFonts w:ascii="Times New Roman" w:hAnsi="Times New Roman" w:cs="Times New Roman"/>
          <w:color w:val="000000" w:themeColor="text1"/>
        </w:rPr>
        <w:t>Figure 2-1</w:t>
      </w:r>
      <w:r w:rsidR="00887C2A">
        <w:rPr>
          <w:rFonts w:ascii="Times New Roman" w:hAnsi="Times New Roman" w:cs="Times New Roman"/>
          <w:color w:val="000000" w:themeColor="text1"/>
        </w:rPr>
        <w:t>.</w:t>
      </w:r>
      <w:r w:rsidRPr="00A3449A">
        <w:rPr>
          <w:rFonts w:ascii="Times New Roman" w:hAnsi="Times New Roman" w:cs="Times New Roman"/>
          <w:color w:val="000000" w:themeColor="text1"/>
        </w:rPr>
        <w:t xml:space="preserve"> Controlled environment incubation system and associated components</w:t>
      </w:r>
      <w:r w:rsidR="00D9228C">
        <w:rPr>
          <w:rFonts w:ascii="Times New Roman" w:hAnsi="Times New Roman" w:cs="Times New Roman"/>
          <w:color w:val="000000" w:themeColor="text1"/>
        </w:rPr>
        <w:tab/>
      </w:r>
      <w:r w:rsidR="00EE0613">
        <w:rPr>
          <w:rFonts w:ascii="Times New Roman" w:hAnsi="Times New Roman" w:cs="Times New Roman"/>
          <w:color w:val="000000" w:themeColor="text1"/>
        </w:rPr>
        <w:t>3</w:t>
      </w:r>
      <w:r w:rsidR="00FE5164">
        <w:rPr>
          <w:rFonts w:ascii="Times New Roman" w:hAnsi="Times New Roman" w:cs="Times New Roman"/>
          <w:color w:val="000000" w:themeColor="text1"/>
        </w:rPr>
        <w:t>6</w:t>
      </w:r>
    </w:p>
    <w:p w14:paraId="2096645D" w14:textId="2D5842F4" w:rsidR="000A3E5C" w:rsidRPr="00A3449A" w:rsidRDefault="000A3E5C" w:rsidP="00D9228C">
      <w:pPr>
        <w:tabs>
          <w:tab w:val="right" w:leader="dot" w:pos="8640"/>
        </w:tabs>
        <w:spacing w:line="480" w:lineRule="auto"/>
        <w:rPr>
          <w:rFonts w:ascii="Times New Roman" w:hAnsi="Times New Roman" w:cs="Times New Roman"/>
        </w:rPr>
      </w:pPr>
      <w:r w:rsidRPr="00A3449A">
        <w:rPr>
          <w:rFonts w:ascii="Times New Roman" w:hAnsi="Times New Roman" w:cs="Times New Roman"/>
        </w:rPr>
        <w:t>Figure 2-2. Ammonia loss at sampling from surface-applied (a) urea ammonium nitrate and (b) urea. Cumulative ammonia loss 16 days</w:t>
      </w:r>
      <w:r w:rsidR="00067A5F">
        <w:rPr>
          <w:rFonts w:ascii="Times New Roman" w:hAnsi="Times New Roman" w:cs="Times New Roman"/>
        </w:rPr>
        <w:t xml:space="preserve"> </w:t>
      </w:r>
      <w:r w:rsidRPr="00A3449A">
        <w:rPr>
          <w:rFonts w:ascii="Times New Roman" w:hAnsi="Times New Roman" w:cs="Times New Roman"/>
        </w:rPr>
        <w:t>after fertilizer application from surface applied (c) urea ammonium nitrate</w:t>
      </w:r>
      <w:r w:rsidR="00067A5F">
        <w:rPr>
          <w:rFonts w:ascii="Times New Roman" w:hAnsi="Times New Roman" w:cs="Times New Roman"/>
        </w:rPr>
        <w:t xml:space="preserve"> </w:t>
      </w:r>
      <w:r w:rsidRPr="00A3449A">
        <w:rPr>
          <w:rFonts w:ascii="Times New Roman" w:hAnsi="Times New Roman" w:cs="Times New Roman"/>
        </w:rPr>
        <w:t xml:space="preserve">and (b) Urea onto </w:t>
      </w:r>
      <w:r w:rsidR="00067A5F">
        <w:rPr>
          <w:rFonts w:ascii="Times New Roman" w:hAnsi="Times New Roman" w:cs="Times New Roman"/>
        </w:rPr>
        <w:t>eight</w:t>
      </w:r>
      <w:r w:rsidRPr="00A3449A">
        <w:rPr>
          <w:rFonts w:ascii="Times New Roman" w:hAnsi="Times New Roman" w:cs="Times New Roman"/>
        </w:rPr>
        <w:t xml:space="preserve"> </w:t>
      </w:r>
      <w:r w:rsidRPr="00D9228C">
        <w:rPr>
          <w:rFonts w:ascii="Times New Roman" w:hAnsi="Times New Roman" w:cs="Times New Roman"/>
          <w:color w:val="000000" w:themeColor="text1"/>
        </w:rPr>
        <w:t>soils</w:t>
      </w:r>
      <w:r w:rsidR="00D9228C">
        <w:rPr>
          <w:rFonts w:ascii="Times New Roman" w:hAnsi="Times New Roman" w:cs="Times New Roman"/>
        </w:rPr>
        <w:tab/>
      </w:r>
      <w:r w:rsidR="00EE0613" w:rsidRPr="00D9228C">
        <w:rPr>
          <w:rFonts w:ascii="Times New Roman" w:hAnsi="Times New Roman" w:cs="Times New Roman"/>
          <w:color w:val="000000" w:themeColor="text1"/>
        </w:rPr>
        <w:t>3</w:t>
      </w:r>
      <w:r w:rsidR="00FE5164">
        <w:rPr>
          <w:rFonts w:ascii="Times New Roman" w:hAnsi="Times New Roman" w:cs="Times New Roman"/>
          <w:color w:val="000000" w:themeColor="text1"/>
        </w:rPr>
        <w:t>9</w:t>
      </w:r>
    </w:p>
    <w:p w14:paraId="21BC1891" w14:textId="7D164D3E" w:rsidR="000A3E5C" w:rsidRDefault="000A3E5C" w:rsidP="00D9228C">
      <w:pPr>
        <w:tabs>
          <w:tab w:val="right" w:leader="dot" w:pos="8640"/>
        </w:tabs>
        <w:spacing w:line="480" w:lineRule="auto"/>
        <w:rPr>
          <w:rFonts w:ascii="Times New Roman" w:hAnsi="Times New Roman" w:cs="Times New Roman"/>
        </w:rPr>
      </w:pPr>
      <w:r w:rsidRPr="00A3449A">
        <w:rPr>
          <w:rFonts w:ascii="Times New Roman" w:hAnsi="Times New Roman" w:cs="Times New Roman"/>
        </w:rPr>
        <w:t xml:space="preserve">Figure 2-3. Cumulative ammonia loss 16 DAF from surface applied UAN and urea onto eight </w:t>
      </w:r>
      <w:r w:rsidRPr="00D9228C">
        <w:rPr>
          <w:rFonts w:ascii="Times New Roman" w:hAnsi="Times New Roman" w:cs="Times New Roman"/>
          <w:color w:val="000000" w:themeColor="text1"/>
        </w:rPr>
        <w:t>soils</w:t>
      </w:r>
      <w:r w:rsidR="00D9228C">
        <w:rPr>
          <w:rFonts w:ascii="Times New Roman" w:hAnsi="Times New Roman" w:cs="Times New Roman"/>
        </w:rPr>
        <w:tab/>
      </w:r>
      <w:r w:rsidR="00EE0613" w:rsidRPr="00D9228C">
        <w:rPr>
          <w:rFonts w:ascii="Times New Roman" w:hAnsi="Times New Roman" w:cs="Times New Roman"/>
          <w:color w:val="000000" w:themeColor="text1"/>
        </w:rPr>
        <w:t>4</w:t>
      </w:r>
      <w:r w:rsidR="00FE5164">
        <w:rPr>
          <w:rFonts w:ascii="Times New Roman" w:hAnsi="Times New Roman" w:cs="Times New Roman"/>
          <w:color w:val="000000" w:themeColor="text1"/>
        </w:rPr>
        <w:t>3</w:t>
      </w:r>
    </w:p>
    <w:p w14:paraId="56E7A579" w14:textId="628A7D74" w:rsidR="000A3E5C" w:rsidRDefault="000A3E5C" w:rsidP="00D9228C">
      <w:pPr>
        <w:tabs>
          <w:tab w:val="right" w:leader="dot" w:pos="8640"/>
        </w:tabs>
        <w:spacing w:line="480" w:lineRule="auto"/>
        <w:rPr>
          <w:rFonts w:ascii="Times New Roman" w:hAnsi="Times New Roman" w:cs="Times New Roman"/>
        </w:rPr>
      </w:pPr>
      <w:r w:rsidRPr="00A3449A">
        <w:rPr>
          <w:rFonts w:ascii="Times New Roman" w:hAnsi="Times New Roman" w:cs="Times New Roman"/>
        </w:rPr>
        <w:t xml:space="preserve">Figure 2-4. Relationship between cumulative ammonia loss 16 DAF from surface applied UAN and (a) clay content (b) soil pH (1:1), (c) Soil organic matter content, and (d) Field capacity of </w:t>
      </w:r>
      <w:r w:rsidR="00C6259D">
        <w:rPr>
          <w:rFonts w:ascii="Times New Roman" w:hAnsi="Times New Roman" w:cs="Times New Roman"/>
        </w:rPr>
        <w:t>eight</w:t>
      </w:r>
      <w:r w:rsidRPr="00A3449A">
        <w:rPr>
          <w:rFonts w:ascii="Times New Roman" w:hAnsi="Times New Roman" w:cs="Times New Roman"/>
        </w:rPr>
        <w:t xml:space="preserve"> </w:t>
      </w:r>
      <w:r w:rsidRPr="00D9228C">
        <w:rPr>
          <w:rFonts w:ascii="Times New Roman" w:hAnsi="Times New Roman" w:cs="Times New Roman"/>
          <w:color w:val="000000" w:themeColor="text1"/>
        </w:rPr>
        <w:t>soils</w:t>
      </w:r>
      <w:r w:rsidR="00D9228C">
        <w:rPr>
          <w:rFonts w:ascii="Times New Roman" w:hAnsi="Times New Roman" w:cs="Times New Roman"/>
        </w:rPr>
        <w:tab/>
      </w:r>
      <w:r w:rsidR="00EE0613" w:rsidRPr="00D9228C">
        <w:rPr>
          <w:rFonts w:ascii="Times New Roman" w:hAnsi="Times New Roman" w:cs="Times New Roman"/>
          <w:color w:val="000000" w:themeColor="text1"/>
        </w:rPr>
        <w:t>4</w:t>
      </w:r>
      <w:r w:rsidR="00FE5164">
        <w:rPr>
          <w:rFonts w:ascii="Times New Roman" w:hAnsi="Times New Roman" w:cs="Times New Roman"/>
          <w:color w:val="000000" w:themeColor="text1"/>
        </w:rPr>
        <w:t>7</w:t>
      </w:r>
    </w:p>
    <w:p w14:paraId="0FC408F9" w14:textId="52CC9928" w:rsidR="000A3E5C" w:rsidRDefault="000A3E5C" w:rsidP="00D9228C">
      <w:pPr>
        <w:tabs>
          <w:tab w:val="right" w:leader="dot" w:pos="8640"/>
        </w:tabs>
        <w:spacing w:line="480" w:lineRule="auto"/>
        <w:rPr>
          <w:rFonts w:ascii="Times New Roman" w:hAnsi="Times New Roman" w:cs="Times New Roman"/>
        </w:rPr>
      </w:pPr>
      <w:r w:rsidRPr="00E40751">
        <w:rPr>
          <w:rFonts w:ascii="Times New Roman" w:hAnsi="Times New Roman" w:cs="Times New Roman"/>
        </w:rPr>
        <w:t>Figure 2-</w:t>
      </w:r>
      <w:r>
        <w:rPr>
          <w:rFonts w:ascii="Times New Roman" w:hAnsi="Times New Roman" w:cs="Times New Roman"/>
        </w:rPr>
        <w:t>5</w:t>
      </w:r>
      <w:r w:rsidRPr="00E40751">
        <w:rPr>
          <w:rFonts w:ascii="Times New Roman" w:hAnsi="Times New Roman" w:cs="Times New Roman"/>
        </w:rPr>
        <w:t xml:space="preserve">. Relationship between cumulative ammonia loss 16 </w:t>
      </w:r>
      <w:r>
        <w:rPr>
          <w:rFonts w:ascii="Times New Roman" w:hAnsi="Times New Roman" w:cs="Times New Roman"/>
        </w:rPr>
        <w:t>DAF</w:t>
      </w:r>
      <w:r w:rsidRPr="00E40751">
        <w:rPr>
          <w:rFonts w:ascii="Times New Roman" w:hAnsi="Times New Roman" w:cs="Times New Roman"/>
        </w:rPr>
        <w:t xml:space="preserve"> from surface applied urea and (a) clay content (b) soil pH (1:1), (c) Soil organic matter content, and (d) Field capacity of </w:t>
      </w:r>
      <w:r w:rsidR="003B4DE0">
        <w:rPr>
          <w:rFonts w:ascii="Times New Roman" w:hAnsi="Times New Roman" w:cs="Times New Roman"/>
        </w:rPr>
        <w:t>eight</w:t>
      </w:r>
      <w:r w:rsidRPr="00E40751">
        <w:rPr>
          <w:rFonts w:ascii="Times New Roman" w:hAnsi="Times New Roman" w:cs="Times New Roman"/>
        </w:rPr>
        <w:t xml:space="preserve"> </w:t>
      </w:r>
      <w:r w:rsidRPr="00D9228C">
        <w:rPr>
          <w:rFonts w:ascii="Times New Roman" w:hAnsi="Times New Roman" w:cs="Times New Roman"/>
          <w:color w:val="000000" w:themeColor="text1"/>
        </w:rPr>
        <w:t>soils</w:t>
      </w:r>
      <w:r w:rsidR="00D9228C">
        <w:rPr>
          <w:rFonts w:ascii="Times New Roman" w:hAnsi="Times New Roman" w:cs="Times New Roman"/>
        </w:rPr>
        <w:tab/>
      </w:r>
      <w:r w:rsidR="00EE0613" w:rsidRPr="00D9228C">
        <w:rPr>
          <w:rFonts w:ascii="Times New Roman" w:hAnsi="Times New Roman" w:cs="Times New Roman"/>
          <w:color w:val="000000" w:themeColor="text1"/>
        </w:rPr>
        <w:t>4</w:t>
      </w:r>
      <w:r w:rsidR="00FE5164">
        <w:rPr>
          <w:rFonts w:ascii="Times New Roman" w:hAnsi="Times New Roman" w:cs="Times New Roman"/>
          <w:color w:val="000000" w:themeColor="text1"/>
        </w:rPr>
        <w:t>9</w:t>
      </w:r>
    </w:p>
    <w:p w14:paraId="6C5D1DFF" w14:textId="733AEB94" w:rsidR="00940C28" w:rsidRPr="0089118C" w:rsidRDefault="000A3E5C" w:rsidP="00D9228C">
      <w:pPr>
        <w:tabs>
          <w:tab w:val="right" w:leader="dot" w:pos="8640"/>
        </w:tabs>
        <w:spacing w:line="480" w:lineRule="auto"/>
        <w:rPr>
          <w:rFonts w:ascii="Times New Roman" w:hAnsi="Times New Roman" w:cs="Times New Roman"/>
          <w:color w:val="000000" w:themeColor="text1"/>
        </w:rPr>
      </w:pPr>
      <w:r w:rsidRPr="00F2330D">
        <w:rPr>
          <w:rFonts w:ascii="Times New Roman" w:hAnsi="Times New Roman" w:cs="Times New Roman"/>
          <w:color w:val="000000" w:themeColor="text1"/>
        </w:rPr>
        <w:t xml:space="preserve">Figure </w:t>
      </w:r>
      <w:r>
        <w:rPr>
          <w:rFonts w:ascii="Times New Roman" w:hAnsi="Times New Roman" w:cs="Times New Roman"/>
          <w:color w:val="000000" w:themeColor="text1"/>
        </w:rPr>
        <w:t>3-</w:t>
      </w:r>
      <w:r w:rsidRPr="00F2330D">
        <w:rPr>
          <w:rFonts w:ascii="Times New Roman" w:hAnsi="Times New Roman" w:cs="Times New Roman"/>
          <w:color w:val="000000" w:themeColor="text1"/>
        </w:rPr>
        <w:t>1</w:t>
      </w:r>
      <w:r w:rsidR="00887C2A">
        <w:rPr>
          <w:rFonts w:ascii="Times New Roman" w:hAnsi="Times New Roman" w:cs="Times New Roman"/>
          <w:color w:val="000000" w:themeColor="text1"/>
        </w:rPr>
        <w:t>.</w:t>
      </w:r>
      <w:r w:rsidRPr="00F2330D">
        <w:rPr>
          <w:rFonts w:ascii="Times New Roman" w:hAnsi="Times New Roman" w:cs="Times New Roman"/>
          <w:color w:val="000000" w:themeColor="text1"/>
        </w:rPr>
        <w:t xml:space="preserve"> Controlled environment incubation system and associated components</w:t>
      </w:r>
      <w:r w:rsidR="00D9228C">
        <w:rPr>
          <w:rFonts w:ascii="Times New Roman" w:hAnsi="Times New Roman" w:cs="Times New Roman"/>
          <w:color w:val="000000" w:themeColor="text1"/>
        </w:rPr>
        <w:tab/>
      </w:r>
      <w:r w:rsidR="00EE0613">
        <w:rPr>
          <w:rFonts w:ascii="Times New Roman" w:hAnsi="Times New Roman" w:cs="Times New Roman"/>
        </w:rPr>
        <w:t>6</w:t>
      </w:r>
      <w:r w:rsidR="00FE5164">
        <w:rPr>
          <w:rFonts w:ascii="Times New Roman" w:hAnsi="Times New Roman" w:cs="Times New Roman"/>
        </w:rPr>
        <w:t>7</w:t>
      </w:r>
    </w:p>
    <w:p w14:paraId="7C1B9BEF" w14:textId="1442812E" w:rsidR="000A3E5C" w:rsidRDefault="000A3E5C" w:rsidP="00D9228C">
      <w:pPr>
        <w:tabs>
          <w:tab w:val="right" w:leader="dot" w:pos="8640"/>
        </w:tabs>
        <w:spacing w:line="480" w:lineRule="auto"/>
        <w:rPr>
          <w:rFonts w:ascii="Times New Roman" w:hAnsi="Times New Roman" w:cs="Times New Roman"/>
        </w:rPr>
      </w:pPr>
      <w:r w:rsidRPr="0065055C">
        <w:rPr>
          <w:rFonts w:ascii="Times New Roman" w:hAnsi="Times New Roman" w:cs="Times New Roman"/>
        </w:rPr>
        <w:t>Figure 3-</w:t>
      </w:r>
      <w:r>
        <w:rPr>
          <w:rFonts w:ascii="Times New Roman" w:hAnsi="Times New Roman" w:cs="Times New Roman"/>
        </w:rPr>
        <w:t>2</w:t>
      </w:r>
      <w:r w:rsidRPr="0065055C">
        <w:rPr>
          <w:rFonts w:ascii="Times New Roman" w:hAnsi="Times New Roman" w:cs="Times New Roman"/>
        </w:rPr>
        <w:t>. Ammonia loss at sampling from surface application of urea+</w:t>
      </w:r>
      <w:proofErr w:type="gramStart"/>
      <w:r w:rsidRPr="0065055C">
        <w:rPr>
          <w:rFonts w:ascii="Times New Roman" w:hAnsi="Times New Roman" w:cs="Times New Roman"/>
        </w:rPr>
        <w:t>ANVOL</w:t>
      </w:r>
      <w:r w:rsidRPr="0065055C">
        <w:rPr>
          <w:rFonts w:ascii="Times New Roman" w:eastAsiaTheme="minorHAnsi" w:hAnsi="Times New Roman" w:cs="Times New Roman"/>
          <w:vertAlign w:val="superscript"/>
        </w:rPr>
        <w:t>TM</w:t>
      </w:r>
      <w:r w:rsidRPr="0065055C">
        <w:rPr>
          <w:rFonts w:ascii="Times New Roman" w:hAnsi="Times New Roman" w:cs="Times New Roman"/>
        </w:rPr>
        <w:t xml:space="preserve">, </w:t>
      </w:r>
      <w:r w:rsidR="0089118C">
        <w:rPr>
          <w:rFonts w:ascii="Times New Roman" w:hAnsi="Times New Roman" w:cs="Times New Roman"/>
        </w:rPr>
        <w:t xml:space="preserve"> </w:t>
      </w:r>
      <w:r w:rsidRPr="0065055C">
        <w:rPr>
          <w:rFonts w:ascii="Times New Roman" w:hAnsi="Times New Roman" w:cs="Times New Roman"/>
        </w:rPr>
        <w:t>ESN</w:t>
      </w:r>
      <w:proofErr w:type="gramEnd"/>
      <w:r w:rsidRPr="0065055C">
        <w:rPr>
          <w:rFonts w:ascii="Times New Roman" w:hAnsi="Times New Roman" w:cs="Times New Roman"/>
          <w:vertAlign w:val="superscript"/>
        </w:rPr>
        <w:t>®</w:t>
      </w:r>
      <w:r w:rsidRPr="0065055C">
        <w:rPr>
          <w:rFonts w:ascii="Times New Roman" w:hAnsi="Times New Roman" w:cs="Times New Roman"/>
        </w:rPr>
        <w:t>, urea+Excelis</w:t>
      </w:r>
      <w:r w:rsidRPr="0065055C">
        <w:rPr>
          <w:rFonts w:ascii="Times New Roman" w:hAnsi="Times New Roman" w:cs="Times New Roman"/>
          <w:vertAlign w:val="superscript"/>
        </w:rPr>
        <w:t>®</w:t>
      </w:r>
      <w:r w:rsidRPr="0065055C">
        <w:rPr>
          <w:rFonts w:ascii="Times New Roman" w:hAnsi="Times New Roman" w:cs="Times New Roman"/>
        </w:rPr>
        <w:t>, SUPERU</w:t>
      </w:r>
      <w:r w:rsidRPr="0065055C">
        <w:rPr>
          <w:rFonts w:ascii="Times New Roman" w:hAnsi="Times New Roman" w:cs="Times New Roman"/>
          <w:vertAlign w:val="superscript"/>
        </w:rPr>
        <w:t>®</w:t>
      </w:r>
      <w:r w:rsidRPr="0065055C">
        <w:rPr>
          <w:rFonts w:ascii="Times New Roman"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hAnsi="Times New Roman" w:cs="Times New Roman"/>
        </w:rPr>
        <w:t xml:space="preserve">, untreated UAN, and untreated urea onto (a) soil 1 (b) soil 2. Cumulative ammonia loss 16 days after surface application of </w:t>
      </w:r>
      <w:proofErr w:type="spellStart"/>
      <w:r w:rsidRPr="0065055C">
        <w:rPr>
          <w:rFonts w:ascii="Times New Roman" w:hAnsi="Times New Roman" w:cs="Times New Roman"/>
        </w:rPr>
        <w:t>urea+ANVOL</w:t>
      </w:r>
      <w:r w:rsidRPr="0065055C">
        <w:rPr>
          <w:rFonts w:ascii="Times New Roman" w:eastAsiaTheme="minorHAnsi" w:hAnsi="Times New Roman" w:cs="Times New Roman"/>
          <w:vertAlign w:val="superscript"/>
        </w:rPr>
        <w:t>TM</w:t>
      </w:r>
      <w:proofErr w:type="spellEnd"/>
      <w:r w:rsidRPr="0065055C">
        <w:rPr>
          <w:rFonts w:ascii="Times New Roman" w:hAnsi="Times New Roman" w:cs="Times New Roman"/>
        </w:rPr>
        <w:t>, ESN</w:t>
      </w:r>
      <w:r w:rsidRPr="0065055C">
        <w:rPr>
          <w:rFonts w:ascii="Times New Roman" w:hAnsi="Times New Roman" w:cs="Times New Roman"/>
          <w:vertAlign w:val="superscript"/>
        </w:rPr>
        <w:t>®</w:t>
      </w:r>
      <w:r w:rsidRPr="0065055C">
        <w:rPr>
          <w:rFonts w:ascii="Times New Roman" w:hAnsi="Times New Roman" w:cs="Times New Roman"/>
        </w:rPr>
        <w:t xml:space="preserve">, </w:t>
      </w:r>
      <w:proofErr w:type="spellStart"/>
      <w:r w:rsidRPr="0065055C">
        <w:rPr>
          <w:rFonts w:ascii="Times New Roman"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hAnsi="Times New Roman" w:cs="Times New Roman"/>
        </w:rPr>
        <w:t>, SUPERU</w:t>
      </w:r>
      <w:r w:rsidRPr="0065055C">
        <w:rPr>
          <w:rFonts w:ascii="Times New Roman" w:hAnsi="Times New Roman" w:cs="Times New Roman"/>
          <w:vertAlign w:val="superscript"/>
        </w:rPr>
        <w:t>®</w:t>
      </w:r>
      <w:r w:rsidRPr="0065055C">
        <w:rPr>
          <w:rFonts w:ascii="Times New Roman"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hAnsi="Times New Roman" w:cs="Times New Roman"/>
        </w:rPr>
        <w:t>, untreated UAN, and untreated urea onto (c) soil 1 and (d) soil 2</w:t>
      </w:r>
      <w:r w:rsidR="00D9228C">
        <w:rPr>
          <w:rFonts w:ascii="Times New Roman" w:hAnsi="Times New Roman" w:cs="Times New Roman"/>
        </w:rPr>
        <w:tab/>
      </w:r>
      <w:r w:rsidR="00FE5164">
        <w:rPr>
          <w:rFonts w:ascii="Times New Roman" w:hAnsi="Times New Roman" w:cs="Times New Roman"/>
        </w:rPr>
        <w:t>70</w:t>
      </w:r>
    </w:p>
    <w:p w14:paraId="4A3A07E6" w14:textId="19A10AD6" w:rsidR="000A3E5C" w:rsidRDefault="000A3E5C" w:rsidP="00D9228C">
      <w:pPr>
        <w:tabs>
          <w:tab w:val="right" w:leader="dot" w:pos="8640"/>
        </w:tabs>
        <w:spacing w:line="480" w:lineRule="auto"/>
        <w:rPr>
          <w:rFonts w:ascii="Times New Roman" w:hAnsi="Times New Roman" w:cs="Times New Roman"/>
        </w:rPr>
      </w:pPr>
      <w:r w:rsidRPr="0065055C">
        <w:rPr>
          <w:rFonts w:ascii="Times New Roman" w:hAnsi="Times New Roman" w:cs="Times New Roman"/>
        </w:rPr>
        <w:t>Figure 3-</w:t>
      </w:r>
      <w:r>
        <w:rPr>
          <w:rFonts w:ascii="Times New Roman" w:hAnsi="Times New Roman" w:cs="Times New Roman"/>
        </w:rPr>
        <w:t>3</w:t>
      </w:r>
      <w:r w:rsidRPr="0065055C">
        <w:rPr>
          <w:rFonts w:ascii="Times New Roman" w:hAnsi="Times New Roman" w:cs="Times New Roman"/>
        </w:rPr>
        <w:t>. Cumulative ammonia loss 16 days after surface application of urea+ANVOL</w:t>
      </w:r>
      <w:r w:rsidRPr="0065055C">
        <w:rPr>
          <w:rFonts w:ascii="Times New Roman" w:eastAsiaTheme="minorHAnsi" w:hAnsi="Times New Roman" w:cs="Times New Roman"/>
          <w:vertAlign w:val="superscript"/>
        </w:rPr>
        <w:t>TM</w:t>
      </w:r>
      <w:r w:rsidRPr="0065055C">
        <w:rPr>
          <w:rFonts w:ascii="Times New Roman" w:hAnsi="Times New Roman" w:cs="Times New Roman"/>
        </w:rPr>
        <w:t>, ESN</w:t>
      </w:r>
      <w:r w:rsidRPr="0065055C">
        <w:rPr>
          <w:rFonts w:ascii="Times New Roman" w:hAnsi="Times New Roman" w:cs="Times New Roman"/>
          <w:vertAlign w:val="superscript"/>
        </w:rPr>
        <w:t>®</w:t>
      </w:r>
      <w:r w:rsidRPr="0065055C">
        <w:rPr>
          <w:rFonts w:ascii="Times New Roman" w:hAnsi="Times New Roman" w:cs="Times New Roman"/>
        </w:rPr>
        <w:t>, urea+Excelis</w:t>
      </w:r>
      <w:r w:rsidRPr="0065055C">
        <w:rPr>
          <w:rFonts w:ascii="Times New Roman" w:hAnsi="Times New Roman" w:cs="Times New Roman"/>
          <w:vertAlign w:val="superscript"/>
        </w:rPr>
        <w:t>®</w:t>
      </w:r>
      <w:r w:rsidRPr="0065055C">
        <w:rPr>
          <w:rFonts w:ascii="Times New Roman" w:hAnsi="Times New Roman" w:cs="Times New Roman"/>
        </w:rPr>
        <w:t>, SUPERU</w:t>
      </w:r>
      <w:r w:rsidRPr="0065055C">
        <w:rPr>
          <w:rFonts w:ascii="Times New Roman" w:hAnsi="Times New Roman" w:cs="Times New Roman"/>
          <w:vertAlign w:val="superscript"/>
        </w:rPr>
        <w:t>®</w:t>
      </w:r>
      <w:r w:rsidRPr="0065055C">
        <w:rPr>
          <w:rFonts w:ascii="Times New Roman"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hAnsi="Times New Roman" w:cs="Times New Roman"/>
        </w:rPr>
        <w:t xml:space="preserve">, untreated UAN, </w:t>
      </w:r>
      <w:r w:rsidRPr="0065055C">
        <w:rPr>
          <w:rFonts w:ascii="Times New Roman" w:hAnsi="Times New Roman" w:cs="Times New Roman"/>
        </w:rPr>
        <w:lastRenderedPageBreak/>
        <w:t>and untreated urea onto two soils. Bars with the same letter are not significantly different across the two soils</w:t>
      </w:r>
      <w:r w:rsidR="00D9228C">
        <w:rPr>
          <w:rFonts w:ascii="Times New Roman" w:hAnsi="Times New Roman" w:cs="Times New Roman"/>
        </w:rPr>
        <w:tab/>
      </w:r>
      <w:r w:rsidR="00EE0613">
        <w:rPr>
          <w:rFonts w:ascii="Times New Roman" w:hAnsi="Times New Roman" w:cs="Times New Roman"/>
        </w:rPr>
        <w:t>7</w:t>
      </w:r>
      <w:r w:rsidR="00FE5164">
        <w:rPr>
          <w:rFonts w:ascii="Times New Roman" w:hAnsi="Times New Roman" w:cs="Times New Roman"/>
        </w:rPr>
        <w:t>7</w:t>
      </w:r>
    </w:p>
    <w:p w14:paraId="2F4DE7EF" w14:textId="77777777" w:rsidR="000A3E5C" w:rsidRPr="00BF26BA" w:rsidRDefault="000A3E5C" w:rsidP="00940C28">
      <w:pPr>
        <w:spacing w:line="480" w:lineRule="auto"/>
        <w:jc w:val="both"/>
        <w:rPr>
          <w:rFonts w:ascii="Times New Roman" w:eastAsiaTheme="minorHAnsi" w:hAnsi="Times New Roman" w:cs="Times New Roman"/>
          <w:color w:val="000000" w:themeColor="text1"/>
        </w:rPr>
      </w:pPr>
    </w:p>
    <w:p w14:paraId="12662526" w14:textId="77777777" w:rsidR="000A3E5C" w:rsidRPr="00A243EE" w:rsidRDefault="000A3E5C" w:rsidP="00940C28">
      <w:pPr>
        <w:spacing w:line="480" w:lineRule="auto"/>
        <w:jc w:val="both"/>
        <w:rPr>
          <w:rFonts w:ascii="Times New Roman" w:hAnsi="Times New Roman" w:cs="Times New Roman"/>
        </w:rPr>
      </w:pPr>
    </w:p>
    <w:p w14:paraId="76ED0CF9" w14:textId="77777777" w:rsidR="00A243EE" w:rsidRPr="00A243EE" w:rsidRDefault="00A243EE" w:rsidP="00940C2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jc w:val="both"/>
        <w:rPr>
          <w:rFonts w:ascii="Times New Roman" w:hAnsi="Times New Roman" w:cs="Times New Roman"/>
        </w:rPr>
      </w:pPr>
    </w:p>
    <w:p w14:paraId="4878D60A" w14:textId="54C0CA75" w:rsidR="00A243EE" w:rsidRPr="00A243EE" w:rsidRDefault="00A243EE" w:rsidP="000A3E5C">
      <w:pPr>
        <w:numPr>
          <w:ilvl w:val="12"/>
          <w:numId w:val="0"/>
        </w:numPr>
        <w:tabs>
          <w:tab w:val="center" w:pos="4320"/>
          <w:tab w:val="left" w:pos="4680"/>
        </w:tabs>
        <w:rPr>
          <w:rFonts w:ascii="Times New Roman" w:hAnsi="Times New Roman" w:cs="Times New Roman"/>
        </w:rPr>
        <w:sectPr w:rsidR="00A243EE" w:rsidRPr="00A243EE" w:rsidSect="00BC78DB">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r w:rsidRPr="00A243EE">
        <w:rPr>
          <w:rFonts w:ascii="Times New Roman" w:hAnsi="Times New Roman" w:cs="Times New Roman"/>
        </w:rPr>
        <w:fldChar w:fldCharType="begin"/>
      </w:r>
      <w:r w:rsidRPr="00A243EE">
        <w:rPr>
          <w:rFonts w:ascii="Times New Roman" w:hAnsi="Times New Roman" w:cs="Times New Roman"/>
        </w:rPr>
        <w:instrText xml:space="preserve"> TOC \h \z \c "Figure" </w:instrText>
      </w:r>
      <w:r w:rsidRPr="00A243EE">
        <w:rPr>
          <w:rFonts w:ascii="Times New Roman" w:hAnsi="Times New Roman" w:cs="Times New Roman"/>
        </w:rPr>
        <w:fldChar w:fldCharType="end"/>
      </w:r>
    </w:p>
    <w:p w14:paraId="2844D229" w14:textId="77777777" w:rsidR="007610CF" w:rsidRPr="00F964D3" w:rsidRDefault="007610CF" w:rsidP="003B156D">
      <w:pPr>
        <w:pStyle w:val="Heading1"/>
      </w:pPr>
      <w:bookmarkStart w:id="5" w:name="_Toc164469589"/>
      <w:bookmarkStart w:id="6" w:name="_Toc420995890"/>
      <w:bookmarkStart w:id="7" w:name="_Toc422997477"/>
      <w:bookmarkStart w:id="8" w:name="_Toc427156460"/>
      <w:bookmarkStart w:id="9" w:name="_Hlk155216554"/>
      <w:r w:rsidRPr="00F964D3">
        <w:lastRenderedPageBreak/>
        <w:t>CHAPTER ONE: INTRODUCTION AND LITERATURE REVIEW</w:t>
      </w:r>
      <w:bookmarkEnd w:id="5"/>
      <w:r w:rsidRPr="00F964D3">
        <w:t> </w:t>
      </w:r>
    </w:p>
    <w:p w14:paraId="733F2FDB" w14:textId="77777777" w:rsidR="007610CF" w:rsidRPr="007610CF" w:rsidRDefault="007610CF" w:rsidP="00384C44">
      <w:pPr>
        <w:pStyle w:val="Heading2"/>
        <w:rPr>
          <w:rFonts w:ascii="Segoe UI" w:hAnsi="Segoe UI" w:cs="Segoe UI"/>
          <w:sz w:val="18"/>
          <w:szCs w:val="18"/>
        </w:rPr>
      </w:pPr>
      <w:bookmarkStart w:id="10" w:name="_Toc164469590"/>
      <w:r w:rsidRPr="007610CF">
        <w:t>Introduction</w:t>
      </w:r>
      <w:bookmarkEnd w:id="10"/>
      <w:r w:rsidRPr="007610CF">
        <w:t> </w:t>
      </w:r>
    </w:p>
    <w:p w14:paraId="0912DC02" w14:textId="66531CA9" w:rsidR="00501ECE" w:rsidRDefault="007610CF" w:rsidP="004559CC">
      <w:pPr>
        <w:spacing w:line="480" w:lineRule="auto"/>
        <w:ind w:firstLine="720"/>
        <w:jc w:val="both"/>
        <w:rPr>
          <w:rFonts w:ascii="Times New Roman" w:eastAsiaTheme="minorEastAsia" w:hAnsi="Times New Roman" w:cs="Times New Roman"/>
          <w:shd w:val="clear" w:color="auto" w:fill="FFFFFF"/>
        </w:rPr>
      </w:pPr>
      <w:r w:rsidRPr="008553FB">
        <w:rPr>
          <w:rFonts w:ascii="Times New Roman" w:eastAsiaTheme="minorEastAsia" w:hAnsi="Times New Roman" w:cs="Times New Roman"/>
          <w:shd w:val="clear" w:color="auto" w:fill="FFFFFF"/>
        </w:rPr>
        <w:t xml:space="preserve">Nitrogen (N) as a macronutrient plays a vital role in supporting the growth and productivity of plants including the synthesis and translocation of phytohormones, and being a constituent of the chlorophyll molecule, amino acids and amino enzymes, nucleic acids, nucleotides, purine, bases, and alkaloids </w:t>
      </w:r>
      <w:r w:rsidRPr="008553FB">
        <w:rPr>
          <w:rFonts w:ascii="Times New Roman" w:eastAsiaTheme="minorEastAsia" w:hAnsi="Times New Roman" w:cs="Times New Roman"/>
          <w:shd w:val="clear" w:color="auto" w:fill="FFFFFF"/>
        </w:rPr>
        <w:fldChar w:fldCharType="begin"/>
      </w:r>
      <w:r w:rsidRPr="008553FB">
        <w:rPr>
          <w:rFonts w:ascii="Times New Roman" w:eastAsiaTheme="minorEastAsia" w:hAnsi="Times New Roman" w:cs="Times New Roman"/>
          <w:shd w:val="clear" w:color="auto" w:fill="FFFFFF"/>
        </w:rPr>
        <w:instrText xml:space="preserve"> ADDIN EN.CITE &lt;EndNote&gt;&lt;Cite&gt;&lt;Author&gt;Ali&lt;/Author&gt;&lt;Year&gt;2022&lt;/Year&gt;&lt;RecNum&gt;16&lt;/RecNum&gt;&lt;DisplayText&gt;(Ali et al., 2022; Arduini et al., 2018)&lt;/DisplayText&gt;&lt;record&gt;&lt;rec-number&gt;16&lt;/rec-number&gt;&lt;foreign-keys&gt;&lt;key app="EN" db-id="ws0ax92a79r2dne0svn5exdawaxpssvdrtzr" timestamp="1675114895"&gt;16&lt;/key&gt;&lt;/foreign-keys&gt;&lt;ref-type name="Journal Article"&gt;17&lt;/ref-type&gt;&lt;contributors&gt;&lt;authors&gt;&lt;author&gt;Ali, Mohamed Abdelaal&lt;/author&gt;&lt;author&gt;Ghazy, Abdelhalim I&lt;/author&gt;&lt;author&gt;Alotaibi, Khaled D&lt;/author&gt;&lt;author&gt;Ibrahim, Omar Maghawry&lt;/author&gt;&lt;author&gt;Al‐Doss, Abdullah A&lt;/author&gt;&lt;/authors&gt;&lt;/contributors&gt;&lt;titles&gt;&lt;title&gt;Nitrogen efficiency indexes association with nitrogen recovery, utilization, and use efficiency in spring barley at various nitrogen application rates&lt;/title&gt;&lt;secondary-title&gt;Agronomy Journal&lt;/secondary-title&gt;&lt;/titles&gt;&lt;periodical&gt;&lt;full-title&gt;Agronomy journal&lt;/full-title&gt;&lt;/periodical&gt;&lt;pages&gt;2290-2309&lt;/pages&gt;&lt;volume&gt;114&lt;/volume&gt;&lt;number&gt;4&lt;/number&gt;&lt;dates&gt;&lt;year&gt;2022&lt;/year&gt;&lt;/dates&gt;&lt;isbn&gt;0002-1962&lt;/isbn&gt;&lt;urls&gt;&lt;/urls&gt;&lt;electronic-resource-num&gt;10.1002/agj2.21128&lt;/electronic-resource-num&gt;&lt;/record&gt;&lt;/Cite&gt;&lt;Cite&gt;&lt;Author&gt;Arduini&lt;/Author&gt;&lt;Year&gt;2018&lt;/Year&gt;&lt;RecNum&gt;13&lt;/RecNum&gt;&lt;record&gt;&lt;rec-number&gt;13&lt;/rec-number&gt;&lt;foreign-keys&gt;&lt;key app="EN" db-id="ws0ax92a79r2dne0svn5exdawaxpssvdrtzr" timestamp="1675114203"&gt;13&lt;/key&gt;&lt;/foreign-keys&gt;&lt;ref-type name="Journal Article"&gt;17&lt;/ref-type&gt;&lt;contributors&gt;&lt;authors&gt;&lt;author&gt;Arduini, Iduna&lt;/author&gt;&lt;author&gt;Cardelli, Roberto&lt;/author&gt;&lt;author&gt;Pampana, Silvia&lt;/author&gt;&lt;/authors&gt;&lt;/contributors&gt;&lt;titles&gt;&lt;title&gt;Biosolids affect the growth, nitrogen accumulation and nitrogen leaching of barley&lt;/title&gt;&lt;secondary-title&gt;Plant, Soil and Environment&lt;/secondary-title&gt;&lt;/titles&gt;&lt;periodical&gt;&lt;full-title&gt;Plant, Soil and Environment&lt;/full-title&gt;&lt;/periodical&gt;&lt;pages&gt;95-101&lt;/pages&gt;&lt;volume&gt;64&lt;/volume&gt;&lt;number&gt;3&lt;/number&gt;&lt;dates&gt;&lt;year&gt;2018&lt;/year&gt;&lt;/dates&gt;&lt;isbn&gt;1805-9368&lt;/isbn&gt;&lt;urls&gt;&lt;/urls&gt;&lt;electronic-resource-num&gt;10.17221/745/2017-PSE&lt;/electronic-resource-num&gt;&lt;/record&gt;&lt;/Cite&gt;&lt;/EndNote&gt;</w:instrText>
      </w:r>
      <w:r w:rsidRPr="008553FB">
        <w:rPr>
          <w:rFonts w:ascii="Times New Roman" w:eastAsiaTheme="minorEastAsia" w:hAnsi="Times New Roman" w:cs="Times New Roman"/>
          <w:shd w:val="clear" w:color="auto" w:fill="FFFFFF"/>
        </w:rPr>
        <w:fldChar w:fldCharType="separate"/>
      </w:r>
      <w:r w:rsidRPr="008553FB">
        <w:rPr>
          <w:rFonts w:ascii="Times New Roman" w:eastAsiaTheme="minorEastAsia" w:hAnsi="Times New Roman" w:cs="Times New Roman"/>
          <w:noProof/>
          <w:shd w:val="clear" w:color="auto" w:fill="FFFFFF"/>
        </w:rPr>
        <w:t>(Ali et al., 2022; Arduini et al., 2018)</w:t>
      </w:r>
      <w:r w:rsidRPr="008553FB">
        <w:rPr>
          <w:rFonts w:ascii="Times New Roman" w:eastAsiaTheme="minorEastAsia" w:hAnsi="Times New Roman" w:cs="Times New Roman"/>
          <w:shd w:val="clear" w:color="auto" w:fill="FFFFFF"/>
        </w:rPr>
        <w:fldChar w:fldCharType="end"/>
      </w:r>
      <w:r w:rsidRPr="008553FB">
        <w:rPr>
          <w:rFonts w:ascii="Times New Roman" w:eastAsiaTheme="minorEastAsia" w:hAnsi="Times New Roman" w:cs="Times New Roman"/>
          <w:shd w:val="clear" w:color="auto" w:fill="FFFFFF"/>
        </w:rPr>
        <w:t xml:space="preserve">. It is considered the most growth-limiting plant nutrient in cropping systems all over the world because N is very susceptible to several loss pathways such as ammonia volatilization, denitrification, surface leaching, and runoff </w:t>
      </w:r>
      <w:r w:rsidRPr="008553FB">
        <w:rPr>
          <w:rFonts w:ascii="Times New Roman" w:eastAsiaTheme="minorEastAsia" w:hAnsi="Times New Roman" w:cs="Times New Roman"/>
          <w:shd w:val="clear" w:color="auto" w:fill="FFFFFF"/>
        </w:rPr>
        <w:fldChar w:fldCharType="begin"/>
      </w:r>
      <w:r w:rsidRPr="008553FB">
        <w:rPr>
          <w:rFonts w:ascii="Times New Roman" w:eastAsiaTheme="minorEastAsia" w:hAnsi="Times New Roman" w:cs="Times New Roman"/>
          <w:shd w:val="clear" w:color="auto" w:fill="FFFFFF"/>
        </w:rPr>
        <w:instrText xml:space="preserve"> ADDIN EN.CITE &lt;EndNote&gt;&lt;Cite&gt;&lt;Author&gt;Fageria&lt;/Author&gt;&lt;Year&gt;2014&lt;/Year&gt;&lt;RecNum&gt;14&lt;/RecNum&gt;&lt;DisplayText&gt;(Fageria, 2014)&lt;/DisplayText&gt;&lt;record&gt;&lt;rec-number&gt;14&lt;/rec-number&gt;&lt;foreign-keys&gt;&lt;key app="EN" db-id="ws0ax92a79r2dne0svn5exdawaxpssvdrtzr" timestamp="1675114562"&gt;14&lt;/key&gt;&lt;/foreign-keys&gt;&lt;ref-type name="Book"&gt;6&lt;/ref-type&gt;&lt;contributors&gt;&lt;authors&gt;&lt;author&gt;Fageria, Nand Kumar&lt;/author&gt;&lt;/authors&gt;&lt;/contributors&gt;&lt;titles&gt;&lt;title&gt;Nitrogen management in crop production&lt;/title&gt;&lt;/titles&gt;&lt;dates&gt;&lt;year&gt;2014&lt;/year&gt;&lt;/dates&gt;&lt;publisher&gt;CRC press&lt;/publisher&gt;&lt;isbn&gt;1482222833&lt;/isbn&gt;&lt;urls&gt;&lt;/urls&gt;&lt;/record&gt;&lt;/Cite&gt;&lt;/EndNote&gt;</w:instrText>
      </w:r>
      <w:r w:rsidRPr="008553FB">
        <w:rPr>
          <w:rFonts w:ascii="Times New Roman" w:eastAsiaTheme="minorEastAsia" w:hAnsi="Times New Roman" w:cs="Times New Roman"/>
          <w:shd w:val="clear" w:color="auto" w:fill="FFFFFF"/>
        </w:rPr>
        <w:fldChar w:fldCharType="separate"/>
      </w:r>
      <w:r w:rsidRPr="008553FB">
        <w:rPr>
          <w:rFonts w:ascii="Times New Roman" w:eastAsiaTheme="minorEastAsia" w:hAnsi="Times New Roman" w:cs="Times New Roman"/>
          <w:noProof/>
          <w:shd w:val="clear" w:color="auto" w:fill="FFFFFF"/>
        </w:rPr>
        <w:t>(Fageria, 2014)</w:t>
      </w:r>
      <w:r w:rsidRPr="008553FB">
        <w:rPr>
          <w:rFonts w:ascii="Times New Roman" w:eastAsiaTheme="minorEastAsia" w:hAnsi="Times New Roman" w:cs="Times New Roman"/>
          <w:shd w:val="clear" w:color="auto" w:fill="FFFFFF"/>
        </w:rPr>
        <w:fldChar w:fldCharType="end"/>
      </w:r>
      <w:r w:rsidRPr="008553FB">
        <w:rPr>
          <w:rFonts w:ascii="Times New Roman" w:eastAsiaTheme="minorEastAsia" w:hAnsi="Times New Roman" w:cs="Times New Roman"/>
          <w:shd w:val="clear" w:color="auto" w:fill="FFFFFF"/>
        </w:rPr>
        <w:t xml:space="preserve">. In most cases, N fertilization is required to maintain the production of food, fiber, and feed. </w:t>
      </w:r>
      <w:r w:rsidR="619A97F2" w:rsidRPr="008553FB">
        <w:rPr>
          <w:rFonts w:ascii="Times New Roman" w:eastAsiaTheme="minorEastAsia" w:hAnsi="Times New Roman" w:cs="Times New Roman"/>
          <w:shd w:val="clear" w:color="auto" w:fill="FFFFFF"/>
        </w:rPr>
        <w:t>The exceptions</w:t>
      </w:r>
      <w:r w:rsidRPr="008553FB">
        <w:rPr>
          <w:rFonts w:ascii="Times New Roman" w:eastAsiaTheme="minorEastAsia" w:hAnsi="Times New Roman" w:cs="Times New Roman"/>
          <w:shd w:val="clear" w:color="auto" w:fill="FFFFFF"/>
        </w:rPr>
        <w:t xml:space="preserve"> may be with legumes, which fix N, and with virgin soils with relatively high N content </w:t>
      </w:r>
      <w:r w:rsidRPr="008553FB">
        <w:rPr>
          <w:rFonts w:ascii="Times New Roman" w:eastAsiaTheme="minorEastAsia" w:hAnsi="Times New Roman" w:cs="Times New Roman"/>
          <w:shd w:val="clear" w:color="auto" w:fill="FFFFFF"/>
        </w:rPr>
        <w:fldChar w:fldCharType="begin"/>
      </w:r>
      <w:r w:rsidRPr="008553FB">
        <w:rPr>
          <w:rFonts w:ascii="Times New Roman" w:eastAsiaTheme="minorEastAsia" w:hAnsi="Times New Roman" w:cs="Times New Roman"/>
          <w:shd w:val="clear" w:color="auto" w:fill="FFFFFF"/>
        </w:rPr>
        <w:instrText xml:space="preserve"> ADDIN EN.CITE &lt;EndNote&gt;&lt;Cite&gt;&lt;Author&gt;Dinnes&lt;/Author&gt;&lt;Year&gt;2002&lt;/Year&gt;&lt;RecNum&gt;15&lt;/RecNum&gt;&lt;DisplayText&gt;(Dinnes et al., 2002)&lt;/DisplayText&gt;&lt;record&gt;&lt;rec-number&gt;15&lt;/rec-number&gt;&lt;foreign-keys&gt;&lt;key app="EN" db-id="ws0ax92a79r2dne0svn5exdawaxpssvdrtzr" timestamp="1675114732"&gt;15&lt;/key&gt;&lt;/foreign-keys&gt;&lt;ref-type name="Journal Article"&gt;17&lt;/ref-type&gt;&lt;contributors&gt;&lt;authors&gt;&lt;author&gt;Dinnes, Dana L&lt;/author&gt;&lt;author&gt;Karlen, Douglas L&lt;/author&gt;&lt;author&gt;Jaynes, Dan B&lt;/author&gt;&lt;author&gt;Kaspar, Thomas C&lt;/author&gt;&lt;author&gt;Hatfield, Jerry L&lt;/author&gt;&lt;author&gt;Colvin, Thomas S&lt;/author&gt;&lt;author&gt;Cambardella, Cynthia A&lt;/author&gt;&lt;/authors&gt;&lt;/contributors&gt;&lt;titles&gt;&lt;title&gt;Nitrogen management strategies to reduce nitrate leaching in tile‐drained Midwestern soils&lt;/title&gt;&lt;secondary-title&gt;Agronomy journal&lt;/secondary-title&gt;&lt;/titles&gt;&lt;periodical&gt;&lt;full-title&gt;Agronomy journal&lt;/full-title&gt;&lt;/periodical&gt;&lt;pages&gt;153-171&lt;/pages&gt;&lt;volume&gt;94&lt;/volume&gt;&lt;number&gt;1&lt;/number&gt;&lt;dates&gt;&lt;year&gt;2002&lt;/year&gt;&lt;/dates&gt;&lt;isbn&gt;0002-1962&lt;/isbn&gt;&lt;urls&gt;&lt;/urls&gt;&lt;electronic-resource-num&gt; 10.2134/agronj2002.0153&lt;/electronic-resource-num&gt;&lt;/record&gt;&lt;/Cite&gt;&lt;/EndNote&gt;</w:instrText>
      </w:r>
      <w:r w:rsidRPr="008553FB">
        <w:rPr>
          <w:rFonts w:ascii="Times New Roman" w:eastAsiaTheme="minorEastAsia" w:hAnsi="Times New Roman" w:cs="Times New Roman"/>
          <w:shd w:val="clear" w:color="auto" w:fill="FFFFFF"/>
        </w:rPr>
        <w:fldChar w:fldCharType="separate"/>
      </w:r>
      <w:r w:rsidRPr="008553FB">
        <w:rPr>
          <w:rFonts w:ascii="Times New Roman" w:eastAsiaTheme="minorEastAsia" w:hAnsi="Times New Roman" w:cs="Times New Roman"/>
          <w:noProof/>
          <w:shd w:val="clear" w:color="auto" w:fill="FFFFFF"/>
        </w:rPr>
        <w:t>(Dinnes et al., 2002)</w:t>
      </w:r>
      <w:r w:rsidRPr="008553FB">
        <w:rPr>
          <w:rFonts w:ascii="Times New Roman" w:eastAsiaTheme="minorEastAsia" w:hAnsi="Times New Roman" w:cs="Times New Roman"/>
          <w:shd w:val="clear" w:color="auto" w:fill="FFFFFF"/>
        </w:rPr>
        <w:fldChar w:fldCharType="end"/>
      </w:r>
      <w:r w:rsidRPr="008553FB">
        <w:rPr>
          <w:rFonts w:ascii="Times New Roman" w:eastAsiaTheme="minorEastAsia" w:hAnsi="Times New Roman" w:cs="Times New Roman"/>
          <w:shd w:val="clear" w:color="auto" w:fill="FFFFFF"/>
        </w:rPr>
        <w:t xml:space="preserve">.  Most growers </w:t>
      </w:r>
      <w:r w:rsidR="00D37154">
        <w:rPr>
          <w:rFonts w:ascii="Times New Roman" w:eastAsiaTheme="minorEastAsia" w:hAnsi="Times New Roman" w:cs="Times New Roman"/>
          <w:shd w:val="clear" w:color="auto" w:fill="FFFFFF"/>
        </w:rPr>
        <w:t>use</w:t>
      </w:r>
      <w:r w:rsidRPr="008553FB">
        <w:rPr>
          <w:rFonts w:ascii="Times New Roman" w:eastAsiaTheme="minorEastAsia" w:hAnsi="Times New Roman" w:cs="Times New Roman"/>
          <w:shd w:val="clear" w:color="auto" w:fill="FFFFFF"/>
        </w:rPr>
        <w:t xml:space="preserve"> both organic and inorganic N fertilizer sources to obtain optimal growth, development and yield of crops. However, the utmost benefits of using these fertilizers can be achieved when best management practices such as the 4 R Nutrient Stewardship </w:t>
      </w:r>
      <w:r w:rsidR="00A11BDB">
        <w:rPr>
          <w:rFonts w:ascii="Times New Roman" w:eastAsiaTheme="minorEastAsia" w:hAnsi="Times New Roman" w:cs="Times New Roman"/>
          <w:shd w:val="clear" w:color="auto" w:fill="FFFFFF"/>
        </w:rPr>
        <w:t>practices</w:t>
      </w:r>
      <w:r w:rsidRPr="008553FB">
        <w:rPr>
          <w:rFonts w:ascii="Times New Roman" w:eastAsiaTheme="minorEastAsia" w:hAnsi="Times New Roman" w:cs="Times New Roman"/>
          <w:shd w:val="clear" w:color="auto" w:fill="FFFFFF"/>
        </w:rPr>
        <w:t xml:space="preserve"> </w:t>
      </w:r>
      <w:r w:rsidRPr="008553FB">
        <w:rPr>
          <w:rFonts w:ascii="Times New Roman" w:eastAsiaTheme="minorEastAsia" w:hAnsi="Times New Roman" w:cs="Times New Roman"/>
        </w:rPr>
        <w:t xml:space="preserve">(right fertilizer source, right rate, right placement and right time) </w:t>
      </w:r>
      <w:r w:rsidR="00E362A6" w:rsidRPr="008553FB">
        <w:rPr>
          <w:rFonts w:ascii="Times New Roman" w:eastAsiaTheme="minorEastAsia" w:hAnsi="Times New Roman" w:cs="Times New Roman"/>
        </w:rPr>
        <w:t>are</w:t>
      </w:r>
      <w:r w:rsidRPr="008553FB">
        <w:rPr>
          <w:rFonts w:ascii="Times New Roman" w:eastAsiaTheme="minorEastAsia" w:hAnsi="Times New Roman" w:cs="Times New Roman"/>
        </w:rPr>
        <w:t xml:space="preserve"> </w:t>
      </w:r>
      <w:r w:rsidRPr="008553FB">
        <w:rPr>
          <w:rFonts w:ascii="Times New Roman" w:eastAsiaTheme="minorEastAsia" w:hAnsi="Times New Roman" w:cs="Times New Roman"/>
          <w:shd w:val="clear" w:color="auto" w:fill="FFFFFF"/>
        </w:rPr>
        <w:t xml:space="preserve">implemented by growers </w:t>
      </w:r>
      <w:r w:rsidRPr="008553FB">
        <w:rPr>
          <w:rFonts w:ascii="Times New Roman" w:eastAsiaTheme="minorEastAsia" w:hAnsi="Times New Roman" w:cs="Times New Roman"/>
          <w:shd w:val="clear" w:color="auto" w:fill="FFFFFF"/>
        </w:rPr>
        <w:fldChar w:fldCharType="begin"/>
      </w:r>
      <w:r w:rsidRPr="008553FB">
        <w:rPr>
          <w:rFonts w:ascii="Times New Roman" w:eastAsiaTheme="minorEastAsia" w:hAnsi="Times New Roman" w:cs="Times New Roman"/>
          <w:shd w:val="clear" w:color="auto" w:fill="FFFFFF"/>
        </w:rPr>
        <w:instrText xml:space="preserve"> ADDIN EN.CITE &lt;EndNote&gt;&lt;Cite&gt;&lt;Author&gt;Snyder&lt;/Author&gt;&lt;Year&gt;2017&lt;/Year&gt;&lt;RecNum&gt;60&lt;/RecNum&gt;&lt;DisplayText&gt;(Snyder, 2017)&lt;/DisplayText&gt;&lt;record&gt;&lt;rec-number&gt;60&lt;/rec-number&gt;&lt;foreign-keys&gt;&lt;key app="EN" db-id="ws0ax92a79r2dne0svn5exdawaxpssvdrtzr" timestamp="1675633275"&gt;60&lt;/key&gt;&lt;/foreign-keys&gt;&lt;ref-type name="Journal Article"&gt;17&lt;/ref-type&gt;&lt;contributors&gt;&lt;authors&gt;&lt;author&gt;Snyder, Clifford S&lt;/author&gt;&lt;/authors&gt;&lt;/contributors&gt;&lt;titles&gt;&lt;title&gt;Enhanced nitrogen fertiliser technologies support the ‘4R’concept to optimise crop production and minimise environmental losses&lt;/title&gt;&lt;secondary-title&gt;Soil Research&lt;/secondary-title&gt;&lt;/titles&gt;&lt;periodical&gt;&lt;full-title&gt;Soil Research&lt;/full-title&gt;&lt;/periodical&gt;&lt;pages&gt;463-472&lt;/pages&gt;&lt;volume&gt;55&lt;/volume&gt;&lt;number&gt;6&lt;/number&gt;&lt;dates&gt;&lt;year&gt;2017&lt;/year&gt;&lt;/dates&gt;&lt;isbn&gt;1838-6768&lt;/isbn&gt;&lt;urls&gt;&lt;/urls&gt;&lt;electronic-resource-num&gt;10.1071/SR16335&lt;/electronic-resource-num&gt;&lt;/record&gt;&lt;/Cite&gt;&lt;/EndNote&gt;</w:instrText>
      </w:r>
      <w:r w:rsidRPr="008553FB">
        <w:rPr>
          <w:rFonts w:ascii="Times New Roman" w:eastAsiaTheme="minorEastAsia" w:hAnsi="Times New Roman" w:cs="Times New Roman"/>
          <w:shd w:val="clear" w:color="auto" w:fill="FFFFFF"/>
        </w:rPr>
        <w:fldChar w:fldCharType="separate"/>
      </w:r>
      <w:r w:rsidRPr="008553FB">
        <w:rPr>
          <w:rFonts w:ascii="Times New Roman" w:eastAsiaTheme="minorEastAsia" w:hAnsi="Times New Roman" w:cs="Times New Roman"/>
          <w:noProof/>
          <w:shd w:val="clear" w:color="auto" w:fill="FFFFFF"/>
        </w:rPr>
        <w:t>(Snyder, 2017)</w:t>
      </w:r>
      <w:r w:rsidRPr="008553FB">
        <w:rPr>
          <w:rFonts w:ascii="Times New Roman" w:eastAsiaTheme="minorEastAsia" w:hAnsi="Times New Roman" w:cs="Times New Roman"/>
          <w:shd w:val="clear" w:color="auto" w:fill="FFFFFF"/>
        </w:rPr>
        <w:fldChar w:fldCharType="end"/>
      </w:r>
      <w:r w:rsidRPr="008553FB">
        <w:rPr>
          <w:rFonts w:ascii="Times New Roman" w:eastAsiaTheme="minorEastAsia" w:hAnsi="Times New Roman" w:cs="Times New Roman"/>
          <w:shd w:val="clear" w:color="auto" w:fill="FFFFFF"/>
        </w:rPr>
        <w:t xml:space="preserve">. Urea-based N fertilizers, the </w:t>
      </w:r>
      <w:r w:rsidR="4CC2004A" w:rsidRPr="008553FB">
        <w:rPr>
          <w:rFonts w:ascii="Times New Roman" w:eastAsiaTheme="minorEastAsia" w:hAnsi="Times New Roman" w:cs="Times New Roman"/>
          <w:shd w:val="clear" w:color="auto" w:fill="FFFFFF"/>
        </w:rPr>
        <w:t>most used</w:t>
      </w:r>
      <w:r w:rsidRPr="008553FB">
        <w:rPr>
          <w:rFonts w:ascii="Times New Roman" w:eastAsiaTheme="minorEastAsia" w:hAnsi="Times New Roman" w:cs="Times New Roman"/>
          <w:shd w:val="clear" w:color="auto" w:fill="FFFFFF"/>
        </w:rPr>
        <w:t xml:space="preserve"> N source, are susceptible to significant losses of N through ammonia volatilization, especially in no-till (NT) or minimum tillage production systems where fertilizers are not incorporated into the soil </w:t>
      </w:r>
      <w:r w:rsidRPr="008553FB">
        <w:rPr>
          <w:rFonts w:ascii="Times New Roman" w:eastAsiaTheme="minorEastAsia" w:hAnsi="Times New Roman" w:cs="Times New Roman"/>
          <w:shd w:val="clear" w:color="auto" w:fill="FFFFFF"/>
        </w:rPr>
        <w:fldChar w:fldCharType="begin"/>
      </w:r>
      <w:r w:rsidRPr="008553FB">
        <w:rPr>
          <w:rFonts w:ascii="Times New Roman" w:eastAsiaTheme="minorEastAsia" w:hAnsi="Times New Roman" w:cs="Times New Roman"/>
          <w:shd w:val="clear" w:color="auto" w:fill="FFFFFF"/>
        </w:rPr>
        <w:instrText xml:space="preserve"> ADDIN EN.CITE &lt;EndNote&gt;&lt;Cite&gt;&lt;Author&gt;Jones&lt;/Author&gt;&lt;Year&gt;2007&lt;/Year&gt;&lt;RecNum&gt;33&lt;/RecNum&gt;&lt;DisplayText&gt;(Jones et al., 2007; Triplett Jr and Dick, 2008)&lt;/DisplayText&gt;&lt;record&gt;&lt;rec-number&gt;33&lt;/rec-number&gt;&lt;foreign-keys&gt;&lt;key app="EN" db-id="ws0ax92a79r2dne0svn5exdawaxpssvdrtzr" timestamp="1675271534"&gt;33&lt;/key&gt;&lt;/foreign-keys&gt;&lt;ref-type name="Journal Article"&gt;17&lt;/ref-type&gt;&lt;contributors&gt;&lt;authors&gt;&lt;author&gt;Jones, Clain A&lt;/author&gt;&lt;author&gt;Koenig, Richard T&lt;/author&gt;&lt;author&gt;Ellsworth, Jason W&lt;/author&gt;&lt;author&gt;Brown, Brad D&lt;/author&gt;&lt;author&gt;Jackson, Grant D&lt;/author&gt;&lt;/authors&gt;&lt;/contributors&gt;&lt;titles&gt;&lt;title&gt;Management of urea fertilizer to minimize volatilization&lt;/title&gt;&lt;secondary-title&gt;MSU Extension&lt;/secondary-title&gt;&lt;/titles&gt;&lt;periodical&gt;&lt;full-title&gt;MSU Extension&lt;/full-title&gt;&lt;/periodical&gt;&lt;pages&gt;1-12&lt;/pages&gt;&lt;dates&gt;&lt;year&gt;2007&lt;/year&gt;&lt;/dates&gt;&lt;urls&gt;&lt;/urls&gt;&lt;/record&gt;&lt;/Cite&gt;&lt;Cite&gt;&lt;Author&gt;Triplett Jr&lt;/Author&gt;&lt;Year&gt;2008&lt;/Year&gt;&lt;RecNum&gt;105&lt;/RecNum&gt;&lt;record&gt;&lt;rec-number&gt;105&lt;/rec-number&gt;&lt;foreign-keys&gt;&lt;key app="EN" db-id="ws0ax92a79r2dne0svn5exdawaxpssvdrtzr" timestamp="1691438607"&gt;105&lt;/key&gt;&lt;/foreign-keys&gt;&lt;ref-type name="Journal Article"&gt;17&lt;/ref-type&gt;&lt;contributors&gt;&lt;authors&gt;&lt;author&gt;Triplett Jr, Glover B&lt;/author&gt;&lt;author&gt;Dick, Warren A&lt;/author&gt;&lt;/authors&gt;&lt;/contributors&gt;&lt;titles&gt;&lt;title&gt;No‐tillage crop production: A revolution in agriculture!&lt;/title&gt;&lt;secondary-title&gt;Agronomy journal&lt;/secondary-title&gt;&lt;/titles&gt;&lt;periodical&gt;&lt;full-title&gt;Agronomy journal&lt;/full-title&gt;&lt;/periodical&gt;&lt;pages&gt;S-153-S-165&lt;/pages&gt;&lt;volume&gt;100&lt;/volume&gt;&lt;dates&gt;&lt;year&gt;2008&lt;/year&gt;&lt;/dates&gt;&lt;isbn&gt;0002-1962&lt;/isbn&gt;&lt;urls&gt;&lt;/urls&gt;&lt;electronic-resource-num&gt;10.2134/agronj2007.0005c&lt;/electronic-resource-num&gt;&lt;/record&gt;&lt;/Cite&gt;&lt;/EndNote&gt;</w:instrText>
      </w:r>
      <w:r w:rsidRPr="008553FB">
        <w:rPr>
          <w:rFonts w:ascii="Times New Roman" w:eastAsiaTheme="minorEastAsia" w:hAnsi="Times New Roman" w:cs="Times New Roman"/>
          <w:shd w:val="clear" w:color="auto" w:fill="FFFFFF"/>
        </w:rPr>
        <w:fldChar w:fldCharType="separate"/>
      </w:r>
      <w:r w:rsidRPr="008553FB">
        <w:rPr>
          <w:rFonts w:ascii="Times New Roman" w:eastAsiaTheme="minorEastAsia" w:hAnsi="Times New Roman" w:cs="Times New Roman"/>
          <w:noProof/>
          <w:shd w:val="clear" w:color="auto" w:fill="FFFFFF"/>
        </w:rPr>
        <w:t>(Jones et al., 2007; Triplett Jr and Dick, 2008)</w:t>
      </w:r>
      <w:r w:rsidRPr="008553FB">
        <w:rPr>
          <w:rFonts w:ascii="Times New Roman" w:eastAsiaTheme="minorEastAsia" w:hAnsi="Times New Roman" w:cs="Times New Roman"/>
          <w:shd w:val="clear" w:color="auto" w:fill="FFFFFF"/>
        </w:rPr>
        <w:fldChar w:fldCharType="end"/>
      </w:r>
      <w:r w:rsidRPr="008553FB">
        <w:rPr>
          <w:rFonts w:ascii="Times New Roman" w:eastAsiaTheme="minorEastAsia" w:hAnsi="Times New Roman" w:cs="Times New Roman"/>
          <w:shd w:val="clear" w:color="auto" w:fill="FFFFFF"/>
        </w:rPr>
        <w:t xml:space="preserve">. </w:t>
      </w:r>
    </w:p>
    <w:p w14:paraId="463D062F" w14:textId="77777777" w:rsidR="000E6821" w:rsidRPr="004559CC" w:rsidRDefault="000E6821" w:rsidP="004559CC">
      <w:pPr>
        <w:spacing w:line="480" w:lineRule="auto"/>
        <w:ind w:firstLine="720"/>
        <w:jc w:val="both"/>
        <w:rPr>
          <w:rFonts w:ascii="Times New Roman" w:eastAsiaTheme="minorEastAsia" w:hAnsi="Times New Roman" w:cs="Times New Roman"/>
          <w:shd w:val="clear" w:color="auto" w:fill="FFFFFF"/>
        </w:rPr>
      </w:pPr>
    </w:p>
    <w:p w14:paraId="194F7129" w14:textId="7C519574" w:rsidR="007610CF" w:rsidRPr="008553FB" w:rsidRDefault="007610CF" w:rsidP="000E6821">
      <w:pPr>
        <w:pStyle w:val="Heading2"/>
        <w:rPr>
          <w:shd w:val="clear" w:color="auto" w:fill="FFFFFF"/>
        </w:rPr>
      </w:pPr>
      <w:bookmarkStart w:id="11" w:name="_Toc164469591"/>
      <w:r w:rsidRPr="008553FB">
        <w:t>Literature review</w:t>
      </w:r>
      <w:bookmarkEnd w:id="11"/>
      <w:r w:rsidRPr="008553FB">
        <w:t> </w:t>
      </w:r>
    </w:p>
    <w:p w14:paraId="17B4FEA0" w14:textId="77777777" w:rsidR="007610CF" w:rsidRPr="00F109F7" w:rsidRDefault="007610CF" w:rsidP="000E6821">
      <w:pPr>
        <w:pStyle w:val="Heading3"/>
      </w:pPr>
      <w:bookmarkStart w:id="12" w:name="_Toc164469592"/>
      <w:r w:rsidRPr="00F109F7">
        <w:t>Nitrogen use in row crop production systems</w:t>
      </w:r>
      <w:bookmarkEnd w:id="12"/>
      <w:r w:rsidRPr="00F109F7">
        <w:t> </w:t>
      </w:r>
    </w:p>
    <w:p w14:paraId="5150C577" w14:textId="50C69863" w:rsidR="00E91179" w:rsidRPr="004559CC" w:rsidRDefault="007610CF" w:rsidP="004559CC">
      <w:pPr>
        <w:autoSpaceDE w:val="0"/>
        <w:autoSpaceDN w:val="0"/>
        <w:adjustRightInd w:val="0"/>
        <w:spacing w:line="480" w:lineRule="auto"/>
        <w:ind w:firstLine="720"/>
        <w:jc w:val="both"/>
        <w:rPr>
          <w:rFonts w:ascii="Times New Roman" w:eastAsiaTheme="minorHAnsi" w:hAnsi="Times New Roman" w:cs="Times New Roman"/>
        </w:rPr>
      </w:pPr>
      <w:r w:rsidRPr="00FB1473">
        <w:rPr>
          <w:rFonts w:ascii="Times New Roman" w:eastAsiaTheme="minorHAnsi" w:hAnsi="Times New Roman" w:cs="Times New Roman"/>
        </w:rPr>
        <w:t xml:space="preserve">Nitrogen (N) is an important but expensive investment in corn production. Globally, an estimated 120 </w:t>
      </w:r>
      <w:proofErr w:type="spellStart"/>
      <w:r w:rsidRPr="00FB1473">
        <w:rPr>
          <w:rFonts w:ascii="Times New Roman" w:eastAsiaTheme="minorHAnsi" w:hAnsi="Times New Roman" w:cs="Times New Roman"/>
        </w:rPr>
        <w:t>Tg</w:t>
      </w:r>
      <w:proofErr w:type="spellEnd"/>
      <w:r w:rsidRPr="00FB1473">
        <w:rPr>
          <w:rFonts w:ascii="Times New Roman" w:eastAsiaTheme="minorHAnsi" w:hAnsi="Times New Roman" w:cs="Times New Roman"/>
        </w:rPr>
        <w:t xml:space="preserve"> of chemical N fertilizer is applied annually, an increase of nearly eight times in </w:t>
      </w:r>
      <w:r w:rsidRPr="00FB1473">
        <w:rPr>
          <w:rFonts w:ascii="Times New Roman" w:eastAsiaTheme="minorHAnsi" w:hAnsi="Times New Roman" w:cs="Times New Roman"/>
        </w:rPr>
        <w:lastRenderedPageBreak/>
        <w:t xml:space="preserve">annual N consumption in cropping systems since 1961 (FAO, 2017). In the U. S. for instance, expenses related to fertilizer input for corn from 2010 to 2016 accounted for about 37 – 45 % of overall operating cost per year </w:t>
      </w:r>
      <w:r w:rsidRPr="00FB1473">
        <w:rPr>
          <w:rFonts w:ascii="Times New Roman" w:eastAsiaTheme="minorHAnsi" w:hAnsi="Times New Roman" w:cs="Times New Roman"/>
        </w:rPr>
        <w:fldChar w:fldCharType="begin"/>
      </w:r>
      <w:r w:rsidRPr="00FB1473">
        <w:rPr>
          <w:rFonts w:ascii="Times New Roman" w:eastAsiaTheme="minorHAnsi" w:hAnsi="Times New Roman" w:cs="Times New Roman"/>
        </w:rPr>
        <w:instrText xml:space="preserve"> ADDIN EN.CITE &lt;EndNote&gt;&lt;Cite&gt;&lt;Author&gt;Zhou&lt;/Author&gt;&lt;Year&gt;2018&lt;/Year&gt;&lt;RecNum&gt;104&lt;/RecNum&gt;&lt;DisplayText&gt;(Zhou et al., 2018)&lt;/DisplayText&gt;&lt;record&gt;&lt;rec-number&gt;104&lt;/rec-number&gt;&lt;foreign-keys&gt;&lt;key app="EN" db-id="ws0ax92a79r2dne0svn5exdawaxpssvdrtzr" timestamp="1691438529"&gt;104&lt;/key&gt;&lt;/foreign-keys&gt;&lt;ref-type name="Journal Article"&gt;17&lt;/ref-type&gt;&lt;contributors&gt;&lt;authors&gt;&lt;author&gt;Zhou, Xia Vivian&lt;/author&gt;&lt;author&gt;Larson, James A&lt;/author&gt;&lt;author&gt;Yin, Xinhua&lt;/author&gt;&lt;author&gt;Savoy, Hubert J&lt;/author&gt;&lt;author&gt;McClure, Angela M&lt;/author&gt;&lt;author&gt;Essington, Michael E&lt;/author&gt;&lt;author&gt;Boyer, Christopher N&lt;/author&gt;&lt;/authors&gt;&lt;/contributors&gt;&lt;titles&gt;&lt;title&gt;Profitability of enhanced efficiency urea fertilizers in no‐tillage corn production&lt;/title&gt;&lt;secondary-title&gt;Agronomy Journal&lt;/secondary-title&gt;&lt;/titles&gt;&lt;periodical&gt;&lt;full-title&gt;Agronomy journal&lt;/full-title&gt;&lt;/periodical&gt;&lt;pages&gt;1439-1446&lt;/pages&gt;&lt;volume&gt;110&lt;/volume&gt;&lt;number&gt;4&lt;/number&gt;&lt;dates&gt;&lt;year&gt;2018&lt;/year&gt;&lt;/dates&gt;&lt;isbn&gt;0002-1962&lt;/isbn&gt;&lt;urls&gt;&lt;/urls&gt;&lt;electronic-resource-num&gt;10.2134/agronj2017.11.0652&lt;/electronic-resource-num&gt;&lt;/record&gt;&lt;/Cite&gt;&lt;/EndNote&gt;</w:instrText>
      </w:r>
      <w:r w:rsidRPr="00FB1473">
        <w:rPr>
          <w:rFonts w:ascii="Times New Roman" w:eastAsiaTheme="minorHAnsi" w:hAnsi="Times New Roman" w:cs="Times New Roman"/>
        </w:rPr>
        <w:fldChar w:fldCharType="separate"/>
      </w:r>
      <w:r w:rsidRPr="00FB1473">
        <w:rPr>
          <w:rFonts w:ascii="Times New Roman" w:eastAsiaTheme="minorHAnsi" w:hAnsi="Times New Roman" w:cs="Times New Roman"/>
          <w:noProof/>
        </w:rPr>
        <w:t>(Zhou et al., 2018)</w:t>
      </w:r>
      <w:r w:rsidRPr="00FB1473">
        <w:rPr>
          <w:rFonts w:ascii="Times New Roman" w:eastAsiaTheme="minorHAnsi" w:hAnsi="Times New Roman" w:cs="Times New Roman"/>
        </w:rPr>
        <w:fldChar w:fldCharType="end"/>
      </w:r>
      <w:r w:rsidRPr="00FB1473">
        <w:rPr>
          <w:rFonts w:ascii="Times New Roman" w:eastAsiaTheme="minorHAnsi" w:hAnsi="Times New Roman" w:cs="Times New Roman"/>
        </w:rPr>
        <w:t xml:space="preserve">. In Tennessee, N fertilizer application accounts for 13 % of total expenses in no-till </w:t>
      </w:r>
      <w:r w:rsidR="00444508">
        <w:rPr>
          <w:rFonts w:ascii="Times New Roman" w:eastAsiaTheme="minorHAnsi" w:hAnsi="Times New Roman" w:cs="Times New Roman"/>
        </w:rPr>
        <w:t>rainfed</w:t>
      </w:r>
      <w:r w:rsidRPr="00FB1473">
        <w:rPr>
          <w:rFonts w:ascii="Times New Roman" w:eastAsiaTheme="minorHAnsi" w:hAnsi="Times New Roman" w:cs="Times New Roman"/>
        </w:rPr>
        <w:t xml:space="preserve"> corn production (</w:t>
      </w:r>
      <w:bookmarkStart w:id="13" w:name="_Hlk162353062"/>
      <w:r w:rsidRPr="00FB1473">
        <w:rPr>
          <w:rFonts w:ascii="Times New Roman" w:eastAsiaTheme="minorHAnsi" w:hAnsi="Times New Roman" w:cs="Times New Roman"/>
        </w:rPr>
        <w:t>Department of Agriculture and Resource Economics, UT, 2023</w:t>
      </w:r>
      <w:bookmarkEnd w:id="13"/>
      <w:r w:rsidRPr="00FB1473">
        <w:rPr>
          <w:rFonts w:ascii="Times New Roman" w:eastAsiaTheme="minorHAnsi" w:hAnsi="Times New Roman" w:cs="Times New Roman"/>
        </w:rPr>
        <w:t xml:space="preserve">). Generally, the recommended N </w:t>
      </w:r>
      <w:r w:rsidR="00444508">
        <w:rPr>
          <w:rFonts w:ascii="Times New Roman" w:eastAsiaTheme="minorHAnsi" w:hAnsi="Times New Roman" w:cs="Times New Roman"/>
        </w:rPr>
        <w:t xml:space="preserve">rate </w:t>
      </w:r>
      <w:r w:rsidRPr="00FB1473">
        <w:rPr>
          <w:rFonts w:ascii="Times New Roman" w:eastAsiaTheme="minorHAnsi" w:hAnsi="Times New Roman" w:cs="Times New Roman"/>
        </w:rPr>
        <w:t xml:space="preserve">is more than plants N requirements in order to compensate for losses </w:t>
      </w:r>
      <w:r w:rsidRPr="00FB1473">
        <w:rPr>
          <w:rFonts w:ascii="Times New Roman" w:eastAsiaTheme="minorHAnsi" w:hAnsi="Times New Roman" w:cs="Times New Roman"/>
        </w:rPr>
        <w:fldChar w:fldCharType="begin"/>
      </w:r>
      <w:r w:rsidRPr="00FB1473">
        <w:rPr>
          <w:rFonts w:ascii="Times New Roman" w:eastAsiaTheme="minorHAnsi" w:hAnsi="Times New Roman" w:cs="Times New Roman"/>
        </w:rPr>
        <w:instrText xml:space="preserve"> ADDIN EN.CITE &lt;EndNote&gt;&lt;Cite&gt;&lt;Author&gt;Omara&lt;/Author&gt;&lt;Year&gt;2019&lt;/Year&gt;&lt;RecNum&gt;93&lt;/RecNum&gt;&lt;DisplayText&gt;(Omara et al., 2019)&lt;/DisplayText&gt;&lt;record&gt;&lt;rec-number&gt;93&lt;/rec-number&gt;&lt;foreign-keys&gt;&lt;key app="EN" db-id="ws0ax92a79r2dne0svn5exdawaxpssvdrtzr" timestamp="1680746561"&gt;93&lt;/key&gt;&lt;/foreign-keys&gt;&lt;ref-type name="Journal Article"&gt;17&lt;/ref-type&gt;&lt;contributors&gt;&lt;authors&gt;&lt;author&gt;Omara, Peter&lt;/author&gt;&lt;author&gt;Aula, Lawrence&lt;/author&gt;&lt;author&gt;Oyebiyi, Fikayo&lt;/author&gt;&lt;author&gt;Raun, William R&lt;/author&gt;&lt;/authors&gt;&lt;/contributors&gt;&lt;titles&gt;&lt;title&gt;World cereal nitrogen use efficiency trends: review and current knowledge&lt;/title&gt;&lt;secondary-title&gt;Agrosystems, Geosciences &amp;amp; Environment&lt;/secondary-title&gt;&lt;/titles&gt;&lt;periodical&gt;&lt;full-title&gt;Agrosystems, Geosciences &amp;amp; Environment&lt;/full-title&gt;&lt;/periodical&gt;&lt;pages&gt;1-8&lt;/pages&gt;&lt;volume&gt;2&lt;/volume&gt;&lt;number&gt;1&lt;/number&gt;&lt;dates&gt;&lt;year&gt;2019&lt;/year&gt;&lt;/dates&gt;&lt;isbn&gt;2639-6696&lt;/isbn&gt;&lt;urls&gt;&lt;/urls&gt;&lt;electronic-resource-num&gt;10.2134/age2018.10.0045&lt;/electronic-resource-num&gt;&lt;/record&gt;&lt;/Cite&gt;&lt;/EndNote&gt;</w:instrText>
      </w:r>
      <w:r w:rsidRPr="00FB1473">
        <w:rPr>
          <w:rFonts w:ascii="Times New Roman" w:eastAsiaTheme="minorHAnsi" w:hAnsi="Times New Roman" w:cs="Times New Roman"/>
        </w:rPr>
        <w:fldChar w:fldCharType="separate"/>
      </w:r>
      <w:r w:rsidRPr="00FB1473">
        <w:rPr>
          <w:rFonts w:ascii="Times New Roman" w:eastAsiaTheme="minorHAnsi" w:hAnsi="Times New Roman" w:cs="Times New Roman"/>
          <w:noProof/>
        </w:rPr>
        <w:t>(Omara et al., 2019)</w:t>
      </w:r>
      <w:r w:rsidRPr="00FB1473">
        <w:rPr>
          <w:rFonts w:ascii="Times New Roman" w:eastAsiaTheme="minorHAnsi" w:hAnsi="Times New Roman" w:cs="Times New Roman"/>
        </w:rPr>
        <w:fldChar w:fldCharType="end"/>
      </w:r>
      <w:r w:rsidRPr="00FB1473">
        <w:rPr>
          <w:rFonts w:ascii="Times New Roman" w:eastAsiaTheme="minorHAnsi" w:hAnsi="Times New Roman" w:cs="Times New Roman"/>
        </w:rPr>
        <w:t xml:space="preserve">. However, this practice has negative effects on N use efficiency (NUE), which measures the quantity of grain produced per unit of fertilizer applied </w:t>
      </w:r>
      <w:r w:rsidRPr="00FB1473">
        <w:rPr>
          <w:rFonts w:ascii="Times New Roman" w:eastAsiaTheme="minorHAnsi" w:hAnsi="Times New Roman" w:cs="Times New Roman"/>
        </w:rPr>
        <w:fldChar w:fldCharType="begin"/>
      </w:r>
      <w:r w:rsidRPr="00FB1473">
        <w:rPr>
          <w:rFonts w:ascii="Times New Roman" w:eastAsiaTheme="minorHAnsi" w:hAnsi="Times New Roman" w:cs="Times New Roman"/>
        </w:rPr>
        <w:instrText xml:space="preserve"> ADDIN EN.CITE &lt;EndNote&gt;&lt;Cite&gt;&lt;Author&gt;Watts&lt;/Author&gt;&lt;Year&gt;2015&lt;/Year&gt;&lt;RecNum&gt;139&lt;/RecNum&gt;&lt;DisplayText&gt;(Watts et al., 2015)&lt;/DisplayText&gt;&lt;record&gt;&lt;rec-number&gt;139&lt;/rec-number&gt;&lt;foreign-keys&gt;&lt;key app="EN" db-id="ws0ax92a79r2dne0svn5exdawaxpssvdrtzr" timestamp="1700621645"&gt;139&lt;/key&gt;&lt;/foreign-keys&gt;&lt;ref-type name="Journal Article"&gt;17&lt;/ref-type&gt;&lt;contributors&gt;&lt;authors&gt;&lt;author&gt;Watts, Dexter B&lt;/author&gt;&lt;author&gt;Runion, G Brett&lt;/author&gt;&lt;author&gt;Smith Nannenga, Katy W&lt;/author&gt;&lt;author&gt;Torbert, H Allen&lt;/author&gt;&lt;/authors&gt;&lt;/contributors&gt;&lt;titles&gt;&lt;title&gt;Impacts of enhanced‐efficiency nitrogen fertilizers on greenhouse gas emissions in a coastal plain soil under cotton&lt;/title&gt;&lt;secondary-title&gt;Journal of environmental quality&lt;/secondary-title&gt;&lt;/titles&gt;&lt;periodical&gt;&lt;full-title&gt;Journal of Environmental Quality&lt;/full-title&gt;&lt;/periodical&gt;&lt;pages&gt;1699-1710&lt;/pages&gt;&lt;volume&gt;44&lt;/volume&gt;&lt;number&gt;6&lt;/number&gt;&lt;dates&gt;&lt;year&gt;2015&lt;/year&gt;&lt;/dates&gt;&lt;isbn&gt;0047-2425&lt;/isbn&gt;&lt;urls&gt;&lt;/urls&gt;&lt;electronic-resource-num&gt;10.2134/jeq2015.01.0036&lt;/electronic-resource-num&gt;&lt;/record&gt;&lt;/Cite&gt;&lt;/EndNote&gt;</w:instrText>
      </w:r>
      <w:r w:rsidRPr="00FB1473">
        <w:rPr>
          <w:rFonts w:ascii="Times New Roman" w:eastAsiaTheme="minorHAnsi" w:hAnsi="Times New Roman" w:cs="Times New Roman"/>
        </w:rPr>
        <w:fldChar w:fldCharType="separate"/>
      </w:r>
      <w:r w:rsidRPr="00FB1473">
        <w:rPr>
          <w:rFonts w:ascii="Times New Roman" w:eastAsiaTheme="minorHAnsi" w:hAnsi="Times New Roman" w:cs="Times New Roman"/>
          <w:noProof/>
        </w:rPr>
        <w:t>(Watts et al., 2015)</w:t>
      </w:r>
      <w:r w:rsidRPr="00FB1473">
        <w:rPr>
          <w:rFonts w:ascii="Times New Roman" w:eastAsiaTheme="minorHAnsi" w:hAnsi="Times New Roman" w:cs="Times New Roman"/>
        </w:rPr>
        <w:fldChar w:fldCharType="end"/>
      </w:r>
      <w:r w:rsidRPr="00FB1473">
        <w:rPr>
          <w:rFonts w:ascii="Times New Roman" w:eastAsiaTheme="minorHAnsi" w:hAnsi="Times New Roman" w:cs="Times New Roman"/>
        </w:rPr>
        <w:t xml:space="preserve">.  It is estimated that the NUE for most cereals worldwide is less than 33 % </w:t>
      </w:r>
      <w:r w:rsidRPr="0042664A">
        <w:rPr>
          <w:rFonts w:ascii="Times New Roman" w:eastAsiaTheme="minorHAnsi" w:hAnsi="Times New Roman" w:cs="Times New Roman"/>
        </w:rPr>
        <w:fldChar w:fldCharType="begin"/>
      </w:r>
      <w:r w:rsidRPr="0042664A">
        <w:rPr>
          <w:rFonts w:ascii="Times New Roman" w:eastAsiaTheme="minorHAnsi" w:hAnsi="Times New Roman" w:cs="Times New Roman"/>
        </w:rPr>
        <w:instrText xml:space="preserve"> ADDIN EN.CITE &lt;EndNote&gt;&lt;Cite&gt;&lt;Author&gt;Fageria&lt;/Author&gt;&lt;Year&gt;2014&lt;/Year&gt;&lt;RecNum&gt;14&lt;/RecNum&gt;&lt;DisplayText&gt;(Fageria, 2014; Omara et al., 2019)&lt;/DisplayText&gt;&lt;record&gt;&lt;rec-number&gt;14&lt;/rec-number&gt;&lt;foreign-keys&gt;&lt;key app="EN" db-id="ws0ax92a79r2dne0svn5exdawaxpssvdrtzr" timestamp="1675114562"&gt;14&lt;/key&gt;&lt;/foreign-keys&gt;&lt;ref-type name="Book"&gt;6&lt;/ref-type&gt;&lt;contributors&gt;&lt;authors&gt;&lt;author&gt;Fageria, Nand Kumar&lt;/author&gt;&lt;/authors&gt;&lt;/contributors&gt;&lt;titles&gt;&lt;title&gt;Nitrogen management in crop production&lt;/title&gt;&lt;/titles&gt;&lt;dates&gt;&lt;year&gt;2014&lt;/year&gt;&lt;/dates&gt;&lt;publisher&gt;CRC press&lt;/publisher&gt;&lt;isbn&gt;1482222833&lt;/isbn&gt;&lt;urls&gt;&lt;/urls&gt;&lt;/record&gt;&lt;/Cite&gt;&lt;Cite&gt;&lt;Author&gt;Omara&lt;/Author&gt;&lt;Year&gt;2019&lt;/Year&gt;&lt;RecNum&gt;93&lt;/RecNum&gt;&lt;record&gt;&lt;rec-number&gt;93&lt;/rec-number&gt;&lt;foreign-keys&gt;&lt;key app="EN" db-id="ws0ax92a79r2dne0svn5exdawaxpssvdrtzr" timestamp="1680746561"&gt;93&lt;/key&gt;&lt;/foreign-keys&gt;&lt;ref-type name="Journal Article"&gt;17&lt;/ref-type&gt;&lt;contributors&gt;&lt;authors&gt;&lt;author&gt;Omara, Peter&lt;/author&gt;&lt;author&gt;Aula, Lawrence&lt;/author&gt;&lt;author&gt;Oyebiyi, Fikayo&lt;/author&gt;&lt;author&gt;Raun, William R&lt;/author&gt;&lt;/authors&gt;&lt;/contributors&gt;&lt;titles&gt;&lt;title&gt;World cereal nitrogen use efficiency trends: review and current knowledge&lt;/title&gt;&lt;secondary-title&gt;Agrosystems, Geosciences &amp;amp; Environment&lt;/secondary-title&gt;&lt;/titles&gt;&lt;periodical&gt;&lt;full-title&gt;Agrosystems, Geosciences &amp;amp; Environment&lt;/full-title&gt;&lt;/periodical&gt;&lt;pages&gt;1-8&lt;/pages&gt;&lt;volume&gt;2&lt;/volume&gt;&lt;number&gt;1&lt;/number&gt;&lt;dates&gt;&lt;year&gt;2019&lt;/year&gt;&lt;/dates&gt;&lt;isbn&gt;2639-6696&lt;/isbn&gt;&lt;urls&gt;&lt;/urls&gt;&lt;electronic-resource-num&gt;10.2134/age2018.10.0045&lt;/electronic-resource-num&gt;&lt;/record&gt;&lt;/Cite&gt;&lt;/EndNote&gt;</w:instrText>
      </w:r>
      <w:r w:rsidRPr="0042664A">
        <w:rPr>
          <w:rFonts w:ascii="Times New Roman" w:eastAsiaTheme="minorHAnsi" w:hAnsi="Times New Roman" w:cs="Times New Roman"/>
        </w:rPr>
        <w:fldChar w:fldCharType="separate"/>
      </w:r>
      <w:r w:rsidRPr="0042664A">
        <w:rPr>
          <w:rFonts w:ascii="Times New Roman" w:eastAsiaTheme="minorHAnsi" w:hAnsi="Times New Roman" w:cs="Times New Roman"/>
        </w:rPr>
        <w:t>(Fageria, 2014; Omara et al., 2019)</w:t>
      </w:r>
      <w:r w:rsidRPr="0042664A">
        <w:rPr>
          <w:rFonts w:ascii="Times New Roman" w:eastAsiaTheme="minorHAnsi" w:hAnsi="Times New Roman" w:cs="Times New Roman"/>
        </w:rPr>
        <w:fldChar w:fldCharType="end"/>
      </w:r>
      <w:r w:rsidRPr="00FB1473">
        <w:rPr>
          <w:rFonts w:ascii="Times New Roman" w:eastAsiaTheme="minorHAnsi" w:hAnsi="Times New Roman" w:cs="Times New Roman"/>
        </w:rPr>
        <w:t xml:space="preserve">. This means that about 67 % of total N applications are lost and could contribute to environmental issues such as diminished air and water quality. Consequently, imbalances between N supply and crop demand have become a considerable environmental and financial risk mainly because of N losses, and this has limited NUE and farm profitability </w:t>
      </w:r>
      <w:r w:rsidRPr="00FB1473">
        <w:rPr>
          <w:rFonts w:ascii="Times New Roman" w:eastAsiaTheme="minorHAnsi" w:hAnsi="Times New Roman" w:cs="Times New Roman"/>
        </w:rPr>
        <w:fldChar w:fldCharType="begin"/>
      </w:r>
      <w:r w:rsidRPr="00FB1473">
        <w:rPr>
          <w:rFonts w:ascii="Times New Roman" w:eastAsiaTheme="minorHAnsi" w:hAnsi="Times New Roman" w:cs="Times New Roman"/>
        </w:rPr>
        <w:instrText xml:space="preserve"> ADDIN EN.CITE &lt;EndNote&gt;&lt;Cite&gt;&lt;Author&gt;Fageria&lt;/Author&gt;&lt;Year&gt;2014&lt;/Year&gt;&lt;RecNum&gt;14&lt;/RecNum&gt;&lt;DisplayText&gt;(Fageria, 2014)&lt;/DisplayText&gt;&lt;record&gt;&lt;rec-number&gt;14&lt;/rec-number&gt;&lt;foreign-keys&gt;&lt;key app="EN" db-id="ws0ax92a79r2dne0svn5exdawaxpssvdrtzr" timestamp="1675114562"&gt;14&lt;/key&gt;&lt;/foreign-keys&gt;&lt;ref-type name="Book"&gt;6&lt;/ref-type&gt;&lt;contributors&gt;&lt;authors&gt;&lt;author&gt;Fageria, Nand Kumar&lt;/author&gt;&lt;/authors&gt;&lt;/contributors&gt;&lt;titles&gt;&lt;title&gt;Nitrogen management in crop production&lt;/title&gt;&lt;/titles&gt;&lt;dates&gt;&lt;year&gt;2014&lt;/year&gt;&lt;/dates&gt;&lt;publisher&gt;CRC press&lt;/publisher&gt;&lt;isbn&gt;1482222833&lt;/isbn&gt;&lt;urls&gt;&lt;/urls&gt;&lt;/record&gt;&lt;/Cite&gt;&lt;/EndNote&gt;</w:instrText>
      </w:r>
      <w:r w:rsidRPr="00FB1473">
        <w:rPr>
          <w:rFonts w:ascii="Times New Roman" w:eastAsiaTheme="minorHAnsi" w:hAnsi="Times New Roman" w:cs="Times New Roman"/>
        </w:rPr>
        <w:fldChar w:fldCharType="separate"/>
      </w:r>
      <w:r w:rsidRPr="00FB1473">
        <w:rPr>
          <w:rFonts w:ascii="Times New Roman" w:eastAsiaTheme="minorHAnsi" w:hAnsi="Times New Roman" w:cs="Times New Roman"/>
          <w:noProof/>
        </w:rPr>
        <w:t>(Fageria, 2014)</w:t>
      </w:r>
      <w:r w:rsidRPr="00FB1473">
        <w:rPr>
          <w:rFonts w:ascii="Times New Roman" w:eastAsiaTheme="minorHAnsi" w:hAnsi="Times New Roman" w:cs="Times New Roman"/>
        </w:rPr>
        <w:fldChar w:fldCharType="end"/>
      </w:r>
      <w:r w:rsidRPr="00FB1473">
        <w:rPr>
          <w:rFonts w:ascii="Times New Roman" w:eastAsiaTheme="minorHAnsi" w:hAnsi="Times New Roman" w:cs="Times New Roman"/>
        </w:rPr>
        <w:t xml:space="preserve">. </w:t>
      </w:r>
    </w:p>
    <w:p w14:paraId="78AA82C9" w14:textId="1922F9F5" w:rsidR="007610CF" w:rsidRPr="00E91179" w:rsidRDefault="007610CF" w:rsidP="00C933C6">
      <w:pPr>
        <w:pStyle w:val="Heading3"/>
        <w:rPr>
          <w:rFonts w:eastAsiaTheme="minorHAnsi"/>
        </w:rPr>
      </w:pPr>
      <w:bookmarkStart w:id="14" w:name="_Toc164469593"/>
      <w:r w:rsidRPr="00E91179">
        <w:t>Nitrogen sources</w:t>
      </w:r>
      <w:bookmarkEnd w:id="14"/>
      <w:r w:rsidRPr="00E91179">
        <w:t xml:space="preserve">  </w:t>
      </w:r>
    </w:p>
    <w:p w14:paraId="5FACCAD4" w14:textId="02149E9E" w:rsidR="0018598D" w:rsidRDefault="007610CF" w:rsidP="00C933C6">
      <w:pPr>
        <w:spacing w:line="480" w:lineRule="auto"/>
        <w:ind w:firstLine="720"/>
        <w:jc w:val="both"/>
        <w:textAlignment w:val="baseline"/>
        <w:rPr>
          <w:rFonts w:ascii="Times New Roman" w:hAnsi="Times New Roman" w:cs="Times New Roman"/>
        </w:rPr>
      </w:pPr>
      <w:r w:rsidRPr="009056D9">
        <w:rPr>
          <w:rFonts w:ascii="Times New Roman" w:hAnsi="Times New Roman" w:cs="Times New Roman"/>
        </w:rPr>
        <w:t xml:space="preserve">There are many different sources of N fertilizer, which can be categorized as organic or inorganic. The organic sources include plant materials, legume green manure, dried blood, cottonseed meal, animal manure, or mulch </w:t>
      </w:r>
      <w:r w:rsidRPr="009056D9">
        <w:rPr>
          <w:rFonts w:ascii="Times New Roman" w:hAnsi="Times New Roman" w:cs="Times New Roman"/>
        </w:rPr>
        <w:fldChar w:fldCharType="begin"/>
      </w:r>
      <w:r w:rsidRPr="009056D9">
        <w:rPr>
          <w:rFonts w:ascii="Times New Roman" w:hAnsi="Times New Roman" w:cs="Times New Roman"/>
        </w:rPr>
        <w:instrText xml:space="preserve"> ADDIN EN.CITE &lt;EndNote&gt;&lt;Cite&gt;&lt;Author&gt;Adeli&lt;/Author&gt;&lt;Year&gt;2016&lt;/Year&gt;&lt;RecNum&gt;276&lt;/RecNum&gt;&lt;DisplayText&gt;(Adeli et al., 2016)&lt;/DisplayText&gt;&lt;record&gt;&lt;rec-number&gt;276&lt;/rec-number&gt;&lt;foreign-keys&gt;&lt;key app="EN" db-id="ws0ax92a79r2dne0svn5exdawaxpssvdrtzr" timestamp="1710357419"&gt;276&lt;/key&gt;&lt;/foreign-keys&gt;&lt;ref-type name="Journal Article"&gt;17&lt;/ref-type&gt;&lt;contributors&gt;&lt;authors&gt;&lt;author&gt;Adeli, Ardeshir&lt;/author&gt;&lt;author&gt;McCarty, Jack C&lt;/author&gt;&lt;author&gt;Read, John J&lt;/author&gt;&lt;author&gt;Willers, Jeffrey L&lt;/author&gt;&lt;author&gt;Feng, Gary&lt;/author&gt;&lt;author&gt;Jenkins, Johnie N&lt;/author&gt;&lt;/authors&gt;&lt;/contributors&gt;&lt;titles&gt;&lt;title&gt;Subsurface band placement of pelletized poultry litter in cotton&lt;/title&gt;&lt;secondary-title&gt;Agronomy journal&lt;/secondary-title&gt;&lt;/titles&gt;&lt;periodical&gt;&lt;full-title&gt;Agronomy journal&lt;/full-title&gt;&lt;/periodical&gt;&lt;pages&gt;1356-1366&lt;/pages&gt;&lt;volume&gt;108&lt;/volume&gt;&lt;number&gt;4&lt;/number&gt;&lt;dates&gt;&lt;year&gt;2016&lt;/year&gt;&lt;/dates&gt;&lt;isbn&gt;0002-1962&lt;/isbn&gt;&lt;urls&gt;&lt;/urls&gt;&lt;electronic-resource-num&gt;10.2134/agronj2015.0373&lt;/electronic-resource-num&gt;&lt;/record&gt;&lt;/Cite&gt;&lt;/EndNote&gt;</w:instrText>
      </w:r>
      <w:r w:rsidRPr="009056D9">
        <w:rPr>
          <w:rFonts w:ascii="Times New Roman" w:hAnsi="Times New Roman" w:cs="Times New Roman"/>
        </w:rPr>
        <w:fldChar w:fldCharType="separate"/>
      </w:r>
      <w:r w:rsidRPr="009056D9">
        <w:rPr>
          <w:rFonts w:ascii="Times New Roman" w:hAnsi="Times New Roman" w:cs="Times New Roman"/>
          <w:noProof/>
        </w:rPr>
        <w:t>(Adeli et al., 2016)</w:t>
      </w:r>
      <w:r w:rsidRPr="009056D9">
        <w:rPr>
          <w:rFonts w:ascii="Times New Roman" w:hAnsi="Times New Roman" w:cs="Times New Roman"/>
        </w:rPr>
        <w:fldChar w:fldCharType="end"/>
      </w:r>
      <w:r w:rsidRPr="009056D9">
        <w:rPr>
          <w:rFonts w:ascii="Times New Roman" w:hAnsi="Times New Roman" w:cs="Times New Roman"/>
        </w:rPr>
        <w:t xml:space="preserve">. However, the N concentration of these organic sources of fertilizer is relatively low as compared to the inorganic sources; and only about 50 to 60 % of the immobilized N could be available for plant uptake </w:t>
      </w:r>
      <w:r w:rsidRPr="009056D9">
        <w:rPr>
          <w:rFonts w:ascii="Times New Roman" w:hAnsi="Times New Roman" w:cs="Times New Roman"/>
        </w:rPr>
        <w:fldChar w:fldCharType="begin"/>
      </w:r>
      <w:r w:rsidRPr="009056D9">
        <w:rPr>
          <w:rFonts w:ascii="Times New Roman" w:hAnsi="Times New Roman" w:cs="Times New Roman"/>
        </w:rPr>
        <w:instrText xml:space="preserve"> ADDIN EN.CITE &lt;EndNote&gt;&lt;Cite&gt;&lt;Author&gt;Bolan&lt;/Author&gt;&lt;Year&gt;2010&lt;/Year&gt;&lt;RecNum&gt;38&lt;/RecNum&gt;&lt;DisplayText&gt;(Bolan et al., 2010)&lt;/DisplayText&gt;&lt;record&gt;&lt;rec-number&gt;38&lt;/rec-number&gt;&lt;foreign-keys&gt;&lt;key app="EN" db-id="ws0ax92a79r2dne0svn5exdawaxpssvdrtzr" timestamp="1675273580"&gt;38&lt;/key&gt;&lt;/foreign-keys&gt;&lt;ref-type name="Journal Article"&gt;17&lt;/ref-type&gt;&lt;contributors&gt;&lt;authors&gt;&lt;author&gt;Bolan, Nanthi S&lt;/author&gt;&lt;author&gt;Szogi, AA&lt;/author&gt;&lt;author&gt;Chuasavathi, Thammared&lt;/author&gt;&lt;author&gt;Seshadri, Balaji&lt;/author&gt;&lt;author&gt;Rothrock, MJ&lt;/author&gt;&lt;author&gt;Panneerselvam, Periyasamy&lt;/author&gt;&lt;/authors&gt;&lt;/contributors&gt;&lt;titles&gt;&lt;title&gt;Uses and management of poultry litter&lt;/title&gt;&lt;secondary-title&gt;World&amp;apos;s Poultry Science Journal&lt;/secondary-title&gt;&lt;/titles&gt;&lt;periodical&gt;&lt;full-title&gt;World&amp;apos;s Poultry Science Journal&lt;/full-title&gt;&lt;/periodical&gt;&lt;pages&gt;673-698&lt;/pages&gt;&lt;volume&gt;66&lt;/volume&gt;&lt;number&gt;4&lt;/number&gt;&lt;dates&gt;&lt;year&gt;2010&lt;/year&gt;&lt;/dates&gt;&lt;isbn&gt;1743-4777&lt;/isbn&gt;&lt;urls&gt;&lt;/urls&gt;&lt;electronic-resource-num&gt;10.1017/S0043933910000656&lt;/electronic-resource-num&gt;&lt;/record&gt;&lt;/Cite&gt;&lt;/EndNote&gt;</w:instrText>
      </w:r>
      <w:r w:rsidRPr="009056D9">
        <w:rPr>
          <w:rFonts w:ascii="Times New Roman" w:hAnsi="Times New Roman" w:cs="Times New Roman"/>
        </w:rPr>
        <w:fldChar w:fldCharType="separate"/>
      </w:r>
      <w:r w:rsidRPr="009056D9">
        <w:rPr>
          <w:rFonts w:ascii="Times New Roman" w:hAnsi="Times New Roman" w:cs="Times New Roman"/>
          <w:noProof/>
        </w:rPr>
        <w:t>(Bolan et al., 2010)</w:t>
      </w:r>
      <w:r w:rsidRPr="009056D9">
        <w:rPr>
          <w:rFonts w:ascii="Times New Roman" w:hAnsi="Times New Roman" w:cs="Times New Roman"/>
        </w:rPr>
        <w:fldChar w:fldCharType="end"/>
      </w:r>
      <w:r w:rsidRPr="009056D9">
        <w:rPr>
          <w:rFonts w:ascii="Times New Roman" w:hAnsi="Times New Roman" w:cs="Times New Roman"/>
        </w:rPr>
        <w:t>. This means that larger quantities are needed to attain recommended rate</w:t>
      </w:r>
      <w:r w:rsidR="00444508" w:rsidRPr="009056D9">
        <w:rPr>
          <w:rFonts w:ascii="Times New Roman" w:hAnsi="Times New Roman" w:cs="Times New Roman"/>
        </w:rPr>
        <w:t>s</w:t>
      </w:r>
      <w:r w:rsidRPr="009056D9">
        <w:rPr>
          <w:rFonts w:ascii="Times New Roman" w:hAnsi="Times New Roman" w:cs="Times New Roman"/>
        </w:rPr>
        <w:t xml:space="preserve"> of N compared to inorganic N application </w:t>
      </w:r>
      <w:r w:rsidRPr="009056D9">
        <w:rPr>
          <w:rFonts w:ascii="Times New Roman" w:hAnsi="Times New Roman" w:cs="Times New Roman"/>
        </w:rPr>
        <w:fldChar w:fldCharType="begin"/>
      </w:r>
      <w:r w:rsidRPr="009056D9">
        <w:rPr>
          <w:rFonts w:ascii="Times New Roman" w:hAnsi="Times New Roman" w:cs="Times New Roman"/>
        </w:rPr>
        <w:instrText xml:space="preserve"> ADDIN EN.CITE &lt;EndNote&gt;&lt;Cite&gt;&lt;Author&gt;Tewolde&lt;/Author&gt;&lt;Year&gt;2013&lt;/Year&gt;&lt;RecNum&gt;39&lt;/RecNum&gt;&lt;DisplayText&gt;(Tewolde et al., 2013)&lt;/DisplayText&gt;&lt;record&gt;&lt;rec-number&gt;39&lt;/rec-number&gt;&lt;foreign-keys&gt;&lt;key app="EN" db-id="ws0ax92a79r2dne0svn5exdawaxpssvdrtzr" timestamp="1675273672"&gt;39&lt;/key&gt;&lt;/foreign-keys&gt;&lt;ref-type name="Journal Article"&gt;17&lt;/ref-type&gt;&lt;contributors&gt;&lt;authors&gt;&lt;author&gt;Tewolde, Haile&lt;/author&gt;&lt;author&gt;Sistani, Karamat R&lt;/author&gt;&lt;author&gt;Adeli, Ardeshir&lt;/author&gt;&lt;/authors&gt;&lt;/contributors&gt;&lt;titles&gt;&lt;title&gt;Fall‐and spring‐applied poultry litter effectiveness as corn fertilizer in the mid‐southern United States&lt;/title&gt;&lt;secondary-title&gt;Agronomy Journal&lt;/secondary-title&gt;&lt;/titles&gt;&lt;periodical&gt;&lt;full-title&gt;Agronomy journal&lt;/full-title&gt;&lt;/periodical&gt;&lt;pages&gt;1743-1748&lt;/pages&gt;&lt;volume&gt;105&lt;/volume&gt;&lt;number&gt;6&lt;/number&gt;&lt;dates&gt;&lt;year&gt;2013&lt;/year&gt;&lt;/dates&gt;&lt;isbn&gt;0002-1962&lt;/isbn&gt;&lt;urls&gt;&lt;/urls&gt;&lt;electronic-resource-num&gt;10.2134/agronj2013.0137&lt;/electronic-resource-num&gt;&lt;/record&gt;&lt;/Cite&gt;&lt;/EndNote&gt;</w:instrText>
      </w:r>
      <w:r w:rsidRPr="009056D9">
        <w:rPr>
          <w:rFonts w:ascii="Times New Roman" w:hAnsi="Times New Roman" w:cs="Times New Roman"/>
        </w:rPr>
        <w:fldChar w:fldCharType="separate"/>
      </w:r>
      <w:r w:rsidRPr="009056D9">
        <w:rPr>
          <w:rFonts w:ascii="Times New Roman" w:hAnsi="Times New Roman" w:cs="Times New Roman"/>
          <w:noProof/>
        </w:rPr>
        <w:t>(Tewolde et al., 2013)</w:t>
      </w:r>
      <w:r w:rsidRPr="009056D9">
        <w:rPr>
          <w:rFonts w:ascii="Times New Roman" w:hAnsi="Times New Roman" w:cs="Times New Roman"/>
        </w:rPr>
        <w:fldChar w:fldCharType="end"/>
      </w:r>
      <w:r w:rsidRPr="009056D9">
        <w:rPr>
          <w:rFonts w:ascii="Times New Roman" w:hAnsi="Times New Roman" w:cs="Times New Roman"/>
        </w:rPr>
        <w:t>. An estimated 56 % of all fertilizers consumed across the world were N fertilizer in 2021 (</w:t>
      </w:r>
      <w:hyperlink r:id="rId14" w:anchor="data/RFN/visualize" w:history="1">
        <w:r w:rsidRPr="009056D9">
          <w:rPr>
            <w:rFonts w:ascii="Times New Roman" w:hAnsi="Times New Roman" w:cs="Times New Roman"/>
          </w:rPr>
          <w:t>FAO,</w:t>
        </w:r>
      </w:hyperlink>
      <w:r w:rsidRPr="009056D9">
        <w:rPr>
          <w:rFonts w:ascii="Times New Roman" w:hAnsi="Times New Roman" w:cs="Times New Roman"/>
        </w:rPr>
        <w:t xml:space="preserve"> 2023).</w:t>
      </w:r>
      <w:r w:rsidRPr="009056D9">
        <w:rPr>
          <w:rFonts w:ascii="Times New Roman" w:hAnsi="Times New Roman" w:cs="Times New Roman"/>
          <w:shd w:val="clear" w:color="auto" w:fill="E1E3E6"/>
        </w:rPr>
        <w:t xml:space="preserve"> </w:t>
      </w:r>
      <w:r w:rsidRPr="009056D9">
        <w:rPr>
          <w:rFonts w:ascii="Times New Roman" w:hAnsi="Times New Roman" w:cs="Times New Roman"/>
        </w:rPr>
        <w:t>The most common inorganic N fertilizers include urea-based (such as urea-ammonium-nitrate, urea-ammonium-phosphate, urea</w:t>
      </w:r>
      <w:r w:rsidR="00C933C6">
        <w:rPr>
          <w:rFonts w:ascii="Times New Roman" w:hAnsi="Times New Roman" w:cs="Times New Roman"/>
        </w:rPr>
        <w:t xml:space="preserve"> </w:t>
      </w:r>
      <w:r w:rsidRPr="009B5B94">
        <w:rPr>
          <w:rFonts w:ascii="Times New Roman" w:hAnsi="Times New Roman" w:cs="Times New Roman"/>
        </w:rPr>
        <w:lastRenderedPageBreak/>
        <w:t xml:space="preserve">formaldehyde); ammonium-based (such as anhydrous ammonia, ammonium nitrate, ammonium sulfate); and nitrate-based (such as calcium nitrate, potassium nitrate, magnesium nitrate). </w:t>
      </w:r>
    </w:p>
    <w:p w14:paraId="7C76256C" w14:textId="08F4207F" w:rsidR="007610CF" w:rsidRPr="0030711A" w:rsidRDefault="007610CF" w:rsidP="0030711A">
      <w:pPr>
        <w:spacing w:line="480" w:lineRule="auto"/>
        <w:ind w:firstLine="720"/>
        <w:jc w:val="both"/>
        <w:textAlignment w:val="baseline"/>
        <w:rPr>
          <w:rFonts w:ascii="Times New Roman" w:hAnsi="Times New Roman" w:cs="Times New Roman"/>
        </w:rPr>
      </w:pPr>
      <w:r w:rsidRPr="61E90442">
        <w:rPr>
          <w:rFonts w:ascii="Times New Roman" w:hAnsi="Times New Roman" w:cs="Times New Roman"/>
        </w:rPr>
        <w:t>Ammonium nitrate was utilized in many no-till producer fields as a leading source of N in the South</w:t>
      </w:r>
      <w:r w:rsidR="009978A3">
        <w:rPr>
          <w:rFonts w:ascii="Times New Roman" w:hAnsi="Times New Roman" w:cs="Times New Roman"/>
        </w:rPr>
        <w:t>ern</w:t>
      </w:r>
      <w:r w:rsidRPr="61E90442">
        <w:rPr>
          <w:rFonts w:ascii="Times New Roman" w:hAnsi="Times New Roman" w:cs="Times New Roman"/>
        </w:rPr>
        <w:t xml:space="preserve"> U. S. However, following governmental restrictions on its </w:t>
      </w:r>
      <w:r w:rsidR="1A43B362" w:rsidRPr="61E90442">
        <w:rPr>
          <w:rFonts w:ascii="Times New Roman" w:hAnsi="Times New Roman" w:cs="Times New Roman"/>
        </w:rPr>
        <w:t>use, unit</w:t>
      </w:r>
      <w:r w:rsidRPr="61E90442">
        <w:rPr>
          <w:rFonts w:ascii="Times New Roman" w:hAnsi="Times New Roman" w:cs="Times New Roman"/>
        </w:rPr>
        <w:t xml:space="preserve"> prices have increased and significantly reduced its availability on the market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&lt;EndNote&gt;&lt;Cite&gt;&lt;Author&gt;Yin&lt;/Author&gt;&lt;Year&gt;2015&lt;/Year&gt;&lt;RecNum&gt;211&lt;/RecNum&gt;&lt;DisplayText&gt;(Yin, 2015)&lt;/DisplayText&gt;&lt;record&gt;&lt;rec-number&gt;211&lt;/rec-number&gt;&lt;foreign-keys&gt;&lt;key app="EN" db-id="ws0ax92a79r2dne0svn5exdawaxpssvdrtzr" timestamp="1703094861"&gt;211&lt;/key&gt;&lt;/foreign-keys&gt;&lt;ref-type name="Journal Article"&gt;17&lt;/ref-type&gt;&lt;contributors&gt;&lt;authors&gt;&lt;author&gt;Yin, Xinhua&lt;/author&gt;&lt;/authors&gt;&lt;/contributors&gt;&lt;titles&gt;&lt;title&gt;In-season side-dressing of urea and ammonium nitrate to cotton on no-till soils with high residual nitrogen and pre-plant nitrogen application&lt;/title&gt;&lt;secondary-title&gt;Open Journal of Soil Science&lt;/secondary-title&gt;&lt;/titles&gt;&lt;periodical&gt;&lt;full-title&gt;Open Journal of Soil Science&lt;/full-title&gt;&lt;/periodical&gt;&lt;pages&gt;276&lt;/pages&gt;&lt;volume&gt;5&lt;/volume&gt;&lt;number&gt;11&lt;/number&gt;&lt;dates&gt;&lt;year&gt;2015&lt;/year&gt;&lt;/dates&gt;&lt;urls&gt;&lt;/urls&gt;&lt;/record&gt;&lt;/Cite&gt;&lt;/EndNote&gt;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(Yin, 2015)</w:t>
      </w:r>
      <w:r w:rsidRPr="61E90442">
        <w:rPr>
          <w:rFonts w:ascii="Times New Roman" w:hAnsi="Times New Roman" w:cs="Times New Roman"/>
        </w:rPr>
        <w:fldChar w:fldCharType="end"/>
      </w:r>
      <w:r w:rsidRPr="61E90442">
        <w:rPr>
          <w:rFonts w:ascii="Times New Roman" w:hAnsi="Times New Roman" w:cs="Times New Roman"/>
        </w:rPr>
        <w:t xml:space="preserve">. There is evidence to suggest that large retail companies have avoided </w:t>
      </w:r>
      <w:r w:rsidR="009978A3">
        <w:rPr>
          <w:rFonts w:ascii="Times New Roman" w:hAnsi="Times New Roman" w:cs="Times New Roman"/>
        </w:rPr>
        <w:t xml:space="preserve">its use </w:t>
      </w:r>
      <w:r w:rsidRPr="61E90442">
        <w:rPr>
          <w:rFonts w:ascii="Times New Roman" w:hAnsi="Times New Roman" w:cs="Times New Roman"/>
        </w:rPr>
        <w:t xml:space="preserve">in many States within the Southeast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&lt;EndNote&gt;&lt;Cite&gt;&lt;Author&gt;Zhou&lt;/Author&gt;&lt;Year&gt;2018&lt;/Year&gt;&lt;RecNum&gt;104&lt;/RecNum&gt;&lt;DisplayText&gt;(Zhou et al., 2018)&lt;/DisplayText&gt;&lt;record&gt;&lt;rec-number&gt;104&lt;/rec-number&gt;&lt;foreign-keys&gt;&lt;key app="EN" db-id="ws0ax92a79r2dne0svn5exdawaxpssvdrtzr" timestamp="1691438529"&gt;104&lt;/key&gt;&lt;/foreign-keys&gt;&lt;ref-type name="Journal Article"&gt;17&lt;/ref-type&gt;&lt;contributors&gt;&lt;authors&gt;&lt;author&gt;Zhou, Xia Vivian&lt;/author&gt;&lt;author&gt;Larson, James A&lt;/author&gt;&lt;author&gt;Yin, Xinhua&lt;/author&gt;&lt;author&gt;Savoy, Hubert J&lt;/author&gt;&lt;author&gt;McClure, Angela M&lt;/author&gt;&lt;author&gt;Essington, Michael E&lt;/author&gt;&lt;author&gt;Boyer, Christopher N&lt;/author&gt;&lt;/authors&gt;&lt;/contributors&gt;&lt;titles&gt;&lt;title&gt;Profitability of enhanced efficiency urea fertilizers in no‐tillage corn production&lt;/title&gt;&lt;secondary-title&gt;Agronomy Journal&lt;/secondary-title&gt;&lt;/titles&gt;&lt;periodical&gt;&lt;full-title&gt;Agronomy journal&lt;/full-title&gt;&lt;/periodical&gt;&lt;pages&gt;1439-1446&lt;/pages&gt;&lt;volume&gt;110&lt;/volume&gt;&lt;number&gt;4&lt;/number&gt;&lt;dates&gt;&lt;year&gt;2018&lt;/year&gt;&lt;/dates&gt;&lt;isbn&gt;0002-1962&lt;/isbn&gt;&lt;urls&gt;&lt;/urls&gt;&lt;electronic-resource-num&gt;10.2134/agronj2017.11.0652&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(Zhou et al., 2018)</w:t>
      </w:r>
      <w:r w:rsidRPr="61E90442">
        <w:rPr>
          <w:rFonts w:ascii="Times New Roman" w:hAnsi="Times New Roman" w:cs="Times New Roman"/>
        </w:rPr>
        <w:fldChar w:fldCharType="end"/>
      </w:r>
      <w:r w:rsidRPr="61E90442">
        <w:rPr>
          <w:rFonts w:ascii="Times New Roman" w:hAnsi="Times New Roman" w:cs="Times New Roman"/>
        </w:rPr>
        <w:t>.  </w:t>
      </w:r>
    </w:p>
    <w:p w14:paraId="5B869293" w14:textId="0B43FBF0" w:rsidR="007610CF" w:rsidRPr="009B5B94" w:rsidRDefault="007610CF" w:rsidP="007610CF">
      <w:pPr>
        <w:spacing w:line="480" w:lineRule="auto"/>
        <w:ind w:firstLine="720"/>
        <w:jc w:val="both"/>
        <w:textAlignment w:val="baseline"/>
        <w:rPr>
          <w:rFonts w:ascii="Segoe UI" w:hAnsi="Segoe UI" w:cs="Segoe UI"/>
          <w:sz w:val="18"/>
          <w:szCs w:val="18"/>
        </w:rPr>
      </w:pPr>
      <w:r w:rsidRPr="009B5B94">
        <w:rPr>
          <w:rFonts w:ascii="Times New Roman" w:hAnsi="Times New Roman" w:cs="Times New Roman"/>
          <w:shd w:val="clear" w:color="auto" w:fill="FFFFFF"/>
        </w:rPr>
        <w:t>Anhydrous ammonia contains no water and has nearly 83 % N.</w:t>
      </w:r>
      <w:r w:rsidRPr="009B5B94">
        <w:rPr>
          <w:rFonts w:ascii="Times New Roman" w:hAnsi="Times New Roman" w:cs="Times New Roman"/>
        </w:rPr>
        <w:t xml:space="preserve"> It was in the </w:t>
      </w:r>
      <w:r w:rsidR="346E107B" w:rsidRPr="009B5B94">
        <w:rPr>
          <w:rFonts w:ascii="Times New Roman" w:hAnsi="Times New Roman" w:cs="Times New Roman"/>
        </w:rPr>
        <w:t>past the</w:t>
      </w:r>
      <w:r w:rsidRPr="009B5B94">
        <w:rPr>
          <w:rFonts w:ascii="Times New Roman" w:hAnsi="Times New Roman" w:cs="Times New Roman"/>
        </w:rPr>
        <w:t xml:space="preserve"> preferred source of N in many Corn Belt regions because it was relatively cheap and had higher N content </w:t>
      </w:r>
      <w:r w:rsidRPr="0042664A">
        <w:rPr>
          <w:rFonts w:ascii="Times New Roman" w:hAnsi="Times New Roman" w:cs="Times New Roman"/>
        </w:rPr>
        <w:fldChar w:fldCharType="begin"/>
      </w:r>
      <w:r w:rsidRPr="0042664A">
        <w:rPr>
          <w:rFonts w:ascii="Times New Roman" w:hAnsi="Times New Roman" w:cs="Times New Roman"/>
        </w:rPr>
        <w:instrText xml:space="preserve"> ADDIN EN.CITE &lt;EndNote&gt;&lt;Cite&gt;&lt;Author&gt;Kyveryga&lt;/Author&gt;&lt;Year&gt;2004&lt;/Year&gt;&lt;RecNum&gt;212&lt;/RecNum&gt;&lt;DisplayText&gt;(Kyveryga et al., 2004)&lt;/DisplayText&gt;&lt;record&gt;&lt;rec-number&gt;212&lt;/rec-number&gt;&lt;foreign-keys&gt;&lt;key app="EN" db-id="ws0ax92a79r2dne0svn5exdawaxpssvdrtzr" timestamp="1703095334"&gt;212&lt;/key&gt;&lt;/foreign-keys&gt;&lt;ref-type name="Journal Article"&gt;17&lt;/ref-type&gt;&lt;contributors&gt;&lt;authors&gt;&lt;author&gt;Kyveryga, Peter M&lt;/author&gt;&lt;author&gt;Blackmer, Alfred M&lt;/author&gt;&lt;author&gt;Ellsworth, Jason W&lt;/author&gt;&lt;author&gt;Isla, Ramon&lt;/author&gt;&lt;/authors&gt;&lt;/contributors&gt;&lt;titles&gt;&lt;title&gt;Soil pH effects on nitrification of fall‐applied anhydrous ammonia&lt;/title&gt;&lt;secondary-title&gt;Soil Science Society of America Journal&lt;/secondary-title&gt;&lt;/titles&gt;&lt;periodical&gt;&lt;full-title&gt;Soil Science Society of America Journal&lt;/full-title&gt;&lt;/periodical&gt;&lt;pages&gt;545-551&lt;/pages&gt;&lt;volume&gt;68&lt;/volume&gt;&lt;number&gt;2&lt;/number&gt;&lt;dates&gt;&lt;year&gt;2004&lt;/year&gt;&lt;/dates&gt;&lt;isbn&gt;0361-5995&lt;/isbn&gt;&lt;urls&gt;&lt;/urls&gt;&lt;electronic-resource-num&gt;10.2136/sssaj2004.5450&lt;/electronic-resource-num&gt;&lt;/record&gt;&lt;/Cite&gt;&lt;/EndNote&gt;</w:instrText>
      </w:r>
      <w:r w:rsidRPr="0042664A">
        <w:rPr>
          <w:rFonts w:ascii="Times New Roman" w:hAnsi="Times New Roman" w:cs="Times New Roman"/>
        </w:rPr>
        <w:fldChar w:fldCharType="separate"/>
      </w:r>
      <w:r w:rsidRPr="0042664A">
        <w:rPr>
          <w:rFonts w:ascii="Times New Roman" w:hAnsi="Times New Roman" w:cs="Times New Roman"/>
        </w:rPr>
        <w:t>(Kyveryga et al., 2004)</w:t>
      </w:r>
      <w:r w:rsidRPr="0042664A">
        <w:rPr>
          <w:rFonts w:ascii="Times New Roman" w:hAnsi="Times New Roman" w:cs="Times New Roman"/>
        </w:rPr>
        <w:fldChar w:fldCharType="end"/>
      </w:r>
      <w:r w:rsidRPr="009B5B94">
        <w:rPr>
          <w:rFonts w:ascii="Times New Roman" w:hAnsi="Times New Roman" w:cs="Times New Roman"/>
        </w:rPr>
        <w:t xml:space="preserve">. Although it is a cheap and readily available source of N, it requires specialized facilities and equipment for storage under pressure, transport to farm, and application (injection) into the soil. The injection also requires trained fertilizer labor with meticulous adherence to procedures. It also poses significant health risk to applicators and anyone who comes near it </w:t>
      </w:r>
      <w:r w:rsidRPr="009B5B94">
        <w:rPr>
          <w:rFonts w:ascii="Times New Roman" w:hAnsi="Times New Roman" w:cs="Times New Roman"/>
        </w:rPr>
        <w:fldChar w:fldCharType="begin"/>
      </w:r>
      <w:r w:rsidRPr="009B5B94">
        <w:rPr>
          <w:rFonts w:ascii="Times New Roman" w:hAnsi="Times New Roman" w:cs="Times New Roman"/>
        </w:rPr>
        <w:instrText xml:space="preserve"> ADDIN EN.CITE &lt;EndNote&gt;&lt;Cite&gt;&lt;Author&gt;Kyveryga&lt;/Author&gt;&lt;Year&gt;2004&lt;/Year&gt;&lt;RecNum&gt;212&lt;/RecNum&gt;&lt;DisplayText&gt;(Kyveryga et al., 2004)&lt;/DisplayText&gt;&lt;record&gt;&lt;rec-number&gt;212&lt;/rec-number&gt;&lt;foreign-keys&gt;&lt;key app="EN" db-id="ws0ax92a79r2dne0svn5exdawaxpssvdrtzr" timestamp="1703095334"&gt;212&lt;/key&gt;&lt;/foreign-keys&gt;&lt;ref-type name="Journal Article"&gt;17&lt;/ref-type&gt;&lt;contributors&gt;&lt;authors&gt;&lt;author&gt;Kyveryga, Peter M&lt;/author&gt;&lt;author&gt;Blackmer, Alfred M&lt;/author&gt;&lt;author&gt;Ellsworth, Jason W&lt;/author&gt;&lt;author&gt;Isla, Ramon&lt;/author&gt;&lt;/authors&gt;&lt;/contributors&gt;&lt;titles&gt;&lt;title&gt;Soil pH effects on nitrification of fall‐applied anhydrous ammonia&lt;/title&gt;&lt;secondary-title&gt;Soil Science Society of America Journal&lt;/secondary-title&gt;&lt;/titles&gt;&lt;periodical&gt;&lt;full-title&gt;Soil Science Society of America Journal&lt;/full-title&gt;&lt;/periodical&gt;&lt;pages&gt;545-551&lt;/pages&gt;&lt;volume&gt;68&lt;/volume&gt;&lt;number&gt;2&lt;/number&gt;&lt;dates&gt;&lt;year&gt;2004&lt;/year&gt;&lt;/dates&gt;&lt;isbn&gt;0361-5995&lt;/isbn&gt;&lt;urls&gt;&lt;/urls&gt;&lt;electronic-resource-num&gt;10.2136/sssaj2004.5450&lt;/electronic-resource-num&gt;&lt;/record&gt;&lt;/Cite&gt;&lt;/EndNote&gt;</w:instrText>
      </w:r>
      <w:r w:rsidRPr="009B5B94">
        <w:rPr>
          <w:rFonts w:ascii="Times New Roman" w:hAnsi="Times New Roman" w:cs="Times New Roman"/>
        </w:rPr>
        <w:fldChar w:fldCharType="separate"/>
      </w:r>
      <w:r w:rsidRPr="009B5B94">
        <w:rPr>
          <w:rFonts w:ascii="Times New Roman" w:hAnsi="Times New Roman" w:cs="Times New Roman"/>
          <w:noProof/>
        </w:rPr>
        <w:t>(Kyveryga et al., 2004)</w:t>
      </w:r>
      <w:r w:rsidRPr="009B5B94">
        <w:rPr>
          <w:rFonts w:ascii="Times New Roman" w:hAnsi="Times New Roman" w:cs="Times New Roman"/>
        </w:rPr>
        <w:fldChar w:fldCharType="end"/>
      </w:r>
      <w:r w:rsidRPr="009B5B94">
        <w:rPr>
          <w:rFonts w:ascii="Times New Roman" w:hAnsi="Times New Roman" w:cs="Times New Roman"/>
        </w:rPr>
        <w:t>. </w:t>
      </w:r>
    </w:p>
    <w:p w14:paraId="0A0FBD77" w14:textId="4FD13B29" w:rsidR="00796707" w:rsidRPr="00C933C6" w:rsidRDefault="007610CF" w:rsidP="00C933C6">
      <w:pPr>
        <w:spacing w:line="480" w:lineRule="auto"/>
        <w:ind w:firstLine="720"/>
        <w:jc w:val="both"/>
        <w:rPr>
          <w:rFonts w:ascii="Times New Roman" w:hAnsi="Times New Roman" w:cs="Times New Roman"/>
        </w:rPr>
      </w:pPr>
      <w:r w:rsidRPr="009B5B94">
        <w:rPr>
          <w:rFonts w:ascii="Times New Roman" w:hAnsi="Times New Roman" w:cs="Times New Roman"/>
        </w:rPr>
        <w:t>Urea is a common fertilizer source of N worldwide utilized in crop production mainly because of its relative</w:t>
      </w:r>
      <w:r w:rsidR="009978A3">
        <w:rPr>
          <w:rFonts w:ascii="Times New Roman" w:hAnsi="Times New Roman" w:cs="Times New Roman"/>
        </w:rPr>
        <w:t>ly</w:t>
      </w:r>
      <w:r w:rsidRPr="009B5B94">
        <w:rPr>
          <w:rFonts w:ascii="Times New Roman" w:hAnsi="Times New Roman" w:cs="Times New Roman"/>
        </w:rPr>
        <w:t xml:space="preserve"> low prices and high N content (46 %) compared to other N sources </w:t>
      </w:r>
      <w:r w:rsidRPr="009B5B94">
        <w:rPr>
          <w:rFonts w:ascii="Times New Roman" w:hAnsi="Times New Roman" w:cs="Times New Roman"/>
        </w:rPr>
        <w:fldChar w:fldCharType="begin"/>
      </w:r>
      <w:r w:rsidRPr="009B5B94">
        <w:rPr>
          <w:rFonts w:ascii="Times New Roman" w:hAnsi="Times New Roman" w:cs="Times New Roman"/>
        </w:rPr>
        <w:instrText xml:space="preserve"> ADDIN EN.CITE &lt;EndNote&gt;&lt;Cite&gt;&lt;Author&gt;Engel&lt;/Author&gt;&lt;Year&gt;2011&lt;/Year&gt;&lt;RecNum&gt;86&lt;/RecNum&gt;&lt;DisplayText&gt;(Engel et al., 2011; Frame, 2017)&lt;/DisplayText&gt;&lt;record&gt;&lt;rec-number&gt;86&lt;/rec-number&gt;&lt;foreign-keys&gt;&lt;key app="EN" db-id="ws0ax92a79r2dne0svn5exdawaxpssvdrtzr" timestamp="1675825512"&gt;86&lt;/key&gt;&lt;/foreign-keys&gt;&lt;ref-type name="Journal Article"&gt;17&lt;/ref-type&gt;&lt;contributors&gt;&lt;authors&gt;&lt;author&gt;Engel, R&lt;/author&gt;&lt;author&gt;Jones, C&lt;/author&gt;&lt;author&gt;Wallander, R&lt;/author&gt;&lt;/authors&gt;&lt;/contributors&gt;&lt;titles&gt;&lt;title&gt;Ammonia volatilization from urea and mitigation by NBPT following surface application to cold soils&lt;/title&gt;&lt;secondary-title&gt;Soil Science Society of America Journal&lt;/secondary-title&gt;&lt;/titles&gt;&lt;periodical&gt;&lt;full-title&gt;Soil Science Society of America Journal&lt;/full-title&gt;&lt;/periodical&gt;&lt;pages&gt;2348-2357&lt;/pages&gt;&lt;volume&gt;75&lt;/volume&gt;&lt;number&gt;6&lt;/number&gt;&lt;dates&gt;&lt;year&gt;2011&lt;/year&gt;&lt;/dates&gt;&lt;isbn&gt;0361-5995&lt;/isbn&gt;&lt;urls&gt;&lt;/urls&gt;&lt;electronic-resource-num&gt;10.2136/sssaj2011.0229&lt;/electronic-resource-num&gt;&lt;/record&gt;&lt;/Cite&gt;&lt;Cite&gt;&lt;Author&gt;Frame&lt;/Author&gt;&lt;Year&gt;2017&lt;/Year&gt;&lt;RecNum&gt;30&lt;/RecNum&gt;&lt;record&gt;&lt;rec-number&gt;30&lt;/rec-number&gt;&lt;foreign-keys&gt;&lt;key app="EN" db-id="ws0ax92a79r2dne0svn5exdawaxpssvdrtzr" timestamp="1675271014"&gt;30&lt;/key&gt;&lt;/foreign-keys&gt;&lt;ref-type name="Journal Article"&gt;17&lt;/ref-type&gt;&lt;contributors&gt;&lt;authors&gt;&lt;author&gt;Frame, William&lt;/author&gt;&lt;/authors&gt;&lt;/contributors&gt;&lt;titles&gt;&lt;title&gt;Ammonia volatilization from urea treated with NBPT and two nitrification inhibitors&lt;/title&gt;&lt;secondary-title&gt;Agronomy Journal&lt;/secondary-title&gt;&lt;/titles&gt;&lt;periodical&gt;&lt;full-title&gt;Agronomy journal&lt;/full-title&gt;&lt;/periodical&gt;&lt;pages&gt;378-387&lt;/pages&gt;&lt;volume&gt;109&lt;/volume&gt;&lt;number&gt;1&lt;/number&gt;&lt;dates&gt;&lt;year&gt;2017&lt;/year&gt;&lt;/dates&gt;&lt;isbn&gt;0002-1962&lt;/isbn&gt;&lt;urls&gt;&lt;/urls&gt;&lt;electronic-resource-num&gt;10.2134/agronj2016.08.0464&lt;/electronic-resource-num&gt;&lt;/record&gt;&lt;/Cite&gt;&lt;/EndNote&gt;</w:instrText>
      </w:r>
      <w:r w:rsidRPr="009B5B94">
        <w:rPr>
          <w:rFonts w:ascii="Times New Roman" w:hAnsi="Times New Roman" w:cs="Times New Roman"/>
        </w:rPr>
        <w:fldChar w:fldCharType="separate"/>
      </w:r>
      <w:r w:rsidRPr="009B5B94">
        <w:rPr>
          <w:rFonts w:ascii="Times New Roman" w:hAnsi="Times New Roman" w:cs="Times New Roman"/>
          <w:noProof/>
        </w:rPr>
        <w:t>(Engel et al., 2011; Frame, 2017)</w:t>
      </w:r>
      <w:r w:rsidRPr="009B5B94">
        <w:rPr>
          <w:rFonts w:ascii="Times New Roman" w:hAnsi="Times New Roman" w:cs="Times New Roman"/>
        </w:rPr>
        <w:fldChar w:fldCharType="end"/>
      </w:r>
      <w:r w:rsidRPr="009B5B94">
        <w:rPr>
          <w:rFonts w:ascii="Times New Roman" w:hAnsi="Times New Roman" w:cs="Times New Roman"/>
        </w:rPr>
        <w:t xml:space="preserve">. It is also the preferred choice for farmers because it is readily accessible; and for manufacturers and retailers because of its easy handling and storage characteristics </w:t>
      </w:r>
      <w:r w:rsidRPr="009B5B94">
        <w:rPr>
          <w:rFonts w:ascii="Times New Roman" w:hAnsi="Times New Roman" w:cs="Times New Roman"/>
        </w:rPr>
        <w:fldChar w:fldCharType="begin"/>
      </w:r>
      <w:r w:rsidRPr="009B5B94">
        <w:rPr>
          <w:rFonts w:ascii="Times New Roman" w:hAnsi="Times New Roman" w:cs="Times New Roman"/>
        </w:rPr>
        <w:instrText xml:space="preserve"> ADDIN EN.CITE &lt;EndNote&gt;&lt;Cite&gt;&lt;Author&gt;Li&lt;/Author&gt;&lt;Year&gt;2015&lt;/Year&gt;&lt;RecNum&gt;32&lt;/RecNum&gt;&lt;DisplayText&gt;(Li et al., 2015)&lt;/DisplayText&gt;&lt;record&gt;&lt;rec-number&gt;32&lt;/rec-number&gt;&lt;foreign-keys&gt;&lt;key app="EN" db-id="ws0ax92a79r2dne0svn5exdawaxpssvdrtzr" timestamp="1675271328"&gt;32&lt;/key&gt;&lt;/foreign-keys&gt;&lt;ref-type name="Journal Article"&gt;17&lt;/ref-type&gt;&lt;contributors&gt;&lt;authors&gt;&lt;author&gt;Li, S&lt;/author&gt;&lt;author&gt;Li, J&lt;/author&gt;&lt;author&gt;Lu, J&lt;/author&gt;&lt;author&gt;Wang, Z&lt;/author&gt;&lt;/authors&gt;&lt;/contributors&gt;&lt;titles&gt;&lt;title&gt;Effect of mixed urease inhibitors on N losses from surface-applied urea&lt;/title&gt;&lt;secondary-title&gt;Int J Agric Sci Technol&lt;/secondary-title&gt;&lt;/titles&gt;&lt;periodical&gt;&lt;full-title&gt;Int J Agric Sci Technol&lt;/full-title&gt;&lt;/periodical&gt;&lt;pages&gt;23-27&lt;/pages&gt;&lt;volume&gt;3&lt;/volume&gt;&lt;number&gt;1&lt;/number&gt;&lt;dates&gt;&lt;year&gt;2015&lt;/year&gt;&lt;/dates&gt;&lt;urls&gt;&lt;/urls&gt;&lt;electronic-resource-num&gt;10.1016/j.soilbio.2012.04.019&lt;/electronic-resource-num&gt;&lt;/record&gt;&lt;/Cite&gt;&lt;/EndNote&gt;</w:instrText>
      </w:r>
      <w:r w:rsidRPr="009B5B94">
        <w:rPr>
          <w:rFonts w:ascii="Times New Roman" w:hAnsi="Times New Roman" w:cs="Times New Roman"/>
        </w:rPr>
        <w:fldChar w:fldCharType="separate"/>
      </w:r>
      <w:r w:rsidRPr="009B5B94">
        <w:rPr>
          <w:rFonts w:ascii="Times New Roman" w:hAnsi="Times New Roman" w:cs="Times New Roman"/>
          <w:noProof/>
        </w:rPr>
        <w:t>(Li et al., 2015)</w:t>
      </w:r>
      <w:r w:rsidRPr="009B5B94">
        <w:rPr>
          <w:rFonts w:ascii="Times New Roman" w:hAnsi="Times New Roman" w:cs="Times New Roman"/>
        </w:rPr>
        <w:fldChar w:fldCharType="end"/>
      </w:r>
      <w:r w:rsidRPr="009B5B94">
        <w:rPr>
          <w:rFonts w:ascii="Times New Roman" w:hAnsi="Times New Roman" w:cs="Times New Roman"/>
        </w:rPr>
        <w:t xml:space="preserve">. </w:t>
      </w:r>
      <w:r w:rsidR="00324AF1" w:rsidRPr="61E90442">
        <w:rPr>
          <w:rFonts w:ascii="Times New Roman" w:eastAsiaTheme="minorEastAsia" w:hAnsi="Times New Roman" w:cs="Times New Roman"/>
          <w:color w:val="000000" w:themeColor="text1"/>
        </w:rPr>
        <w:t>USDA-</w:t>
      </w:r>
      <w:r w:rsidR="00F72C1B" w:rsidRPr="61E90442">
        <w:rPr>
          <w:rFonts w:ascii="Times New Roman" w:eastAsiaTheme="minorEastAsia" w:hAnsi="Times New Roman" w:cs="Times New Roman"/>
          <w:color w:val="000000" w:themeColor="text1"/>
        </w:rPr>
        <w:t>ERS (20</w:t>
      </w:r>
      <w:r w:rsidR="0020516B" w:rsidRPr="61E90442">
        <w:rPr>
          <w:rFonts w:ascii="Times New Roman" w:eastAsiaTheme="minorEastAsia" w:hAnsi="Times New Roman" w:cs="Times New Roman"/>
          <w:color w:val="000000" w:themeColor="text1"/>
        </w:rPr>
        <w:t>19</w:t>
      </w:r>
      <w:r w:rsidR="00F72C1B" w:rsidRPr="61E90442">
        <w:rPr>
          <w:rFonts w:ascii="Times New Roman" w:eastAsiaTheme="minorEastAsia" w:hAnsi="Times New Roman" w:cs="Times New Roman"/>
          <w:color w:val="000000" w:themeColor="text1"/>
        </w:rPr>
        <w:t>)</w:t>
      </w:r>
      <w:r w:rsidR="00324AF1" w:rsidRPr="61E90442">
        <w:rPr>
          <w:rFonts w:ascii="Times New Roman" w:eastAsiaTheme="minorEastAsia" w:hAnsi="Times New Roman" w:cs="Times New Roman"/>
          <w:color w:val="000000" w:themeColor="text1"/>
        </w:rPr>
        <w:t xml:space="preserve"> estimated that agricultural urea consumption increased from 142,198 metric tons in 1960 to 7,038,055 tons by 2015. Urea prices have generally tended to increase since the </w:t>
      </w:r>
      <w:r w:rsidR="290C3D1F" w:rsidRPr="61E90442">
        <w:rPr>
          <w:rFonts w:ascii="Times New Roman" w:eastAsiaTheme="minorEastAsia" w:hAnsi="Times New Roman" w:cs="Times New Roman"/>
          <w:color w:val="000000" w:themeColor="text1"/>
        </w:rPr>
        <w:t>1970s</w:t>
      </w:r>
      <w:r w:rsidR="00324AF1" w:rsidRPr="61E90442">
        <w:rPr>
          <w:rFonts w:ascii="Times New Roman" w:eastAsiaTheme="minorEastAsia" w:hAnsi="Times New Roman" w:cs="Times New Roman"/>
          <w:color w:val="000000" w:themeColor="text1"/>
        </w:rPr>
        <w:t>, being affected by natural gas prices, demand and supply forces and commodity prices.</w:t>
      </w:r>
      <w:r w:rsidR="00324AF1" w:rsidRPr="61E90442">
        <w:rPr>
          <w:rFonts w:ascii="Times New Roman" w:eastAsiaTheme="minorEastAsia" w:hAnsi="Times New Roman" w:cs="Times New Roman"/>
          <w:color w:val="000000" w:themeColor="text1"/>
          <w:shd w:val="clear" w:color="auto" w:fill="FFFFFF"/>
        </w:rPr>
        <w:t xml:space="preserve"> </w:t>
      </w:r>
      <w:r w:rsidRPr="009B5B94">
        <w:rPr>
          <w:rFonts w:ascii="Times New Roman" w:hAnsi="Times New Roman" w:cs="Times New Roman"/>
        </w:rPr>
        <w:t xml:space="preserve">Urea fertilizer exists in dry granular urea (46-0-0) or liquid urea </w:t>
      </w:r>
      <w:r w:rsidR="26F4E064" w:rsidRPr="009B5B94">
        <w:rPr>
          <w:rFonts w:ascii="Times New Roman" w:hAnsi="Times New Roman" w:cs="Times New Roman"/>
        </w:rPr>
        <w:t>forms and</w:t>
      </w:r>
      <w:r w:rsidRPr="009B5B94">
        <w:rPr>
          <w:rFonts w:ascii="Times New Roman" w:hAnsi="Times New Roman" w:cs="Times New Roman"/>
        </w:rPr>
        <w:t xml:space="preserve"> is used in the manufacturing of urea ammonium nitrate solution (UAN) (28-0-0 or 32-0-0). UAN is </w:t>
      </w:r>
      <w:r w:rsidRPr="009B5B94">
        <w:rPr>
          <w:rFonts w:ascii="Times New Roman" w:hAnsi="Times New Roman" w:cs="Times New Roman"/>
        </w:rPr>
        <w:lastRenderedPageBreak/>
        <w:t>a common combination of N sources, with approximately 33% urea, 43% ammonium nitrate, and 25 % water and other materials (Nieuwenhuyse, 2000). </w:t>
      </w:r>
    </w:p>
    <w:p w14:paraId="06275748" w14:textId="5690BF82" w:rsidR="007610CF" w:rsidRPr="00796707" w:rsidRDefault="007610CF" w:rsidP="005725E4">
      <w:pPr>
        <w:pStyle w:val="Heading3"/>
      </w:pPr>
      <w:bookmarkStart w:id="15" w:name="_Toc164469594"/>
      <w:r w:rsidRPr="00796707">
        <w:t>Principal N loss pathways in cropping systems</w:t>
      </w:r>
      <w:bookmarkEnd w:id="15"/>
      <w:r w:rsidRPr="00796707">
        <w:t> </w:t>
      </w:r>
    </w:p>
    <w:p w14:paraId="44D44781" w14:textId="75655C61" w:rsidR="00796707" w:rsidRDefault="007610CF" w:rsidP="00C933C6">
      <w:pPr>
        <w:spacing w:line="480" w:lineRule="auto"/>
        <w:ind w:firstLine="720"/>
        <w:jc w:val="both"/>
        <w:textAlignment w:val="baseline"/>
        <w:rPr>
          <w:rFonts w:ascii="Times New Roman" w:hAnsi="Times New Roman" w:cs="Times New Roman"/>
        </w:rPr>
      </w:pPr>
      <w:r w:rsidRPr="007610CF">
        <w:rPr>
          <w:rFonts w:ascii="Times New Roman" w:hAnsi="Times New Roman" w:cs="Times New Roman"/>
        </w:rPr>
        <w:t>Plants take up N in the ammonium (NH</w:t>
      </w:r>
      <w:r w:rsidRPr="007610CF">
        <w:rPr>
          <w:rFonts w:ascii="Times New Roman" w:hAnsi="Times New Roman" w:cs="Times New Roman"/>
          <w:vertAlign w:val="subscript"/>
        </w:rPr>
        <w:t>4</w:t>
      </w:r>
      <w:r w:rsidRPr="007610CF">
        <w:rPr>
          <w:rFonts w:ascii="Times New Roman" w:hAnsi="Times New Roman" w:cs="Times New Roman"/>
          <w:vertAlign w:val="superscript"/>
        </w:rPr>
        <w:t>+</w:t>
      </w:r>
      <w:r w:rsidRPr="007610CF">
        <w:rPr>
          <w:rFonts w:ascii="Times New Roman" w:hAnsi="Times New Roman" w:cs="Times New Roman"/>
        </w:rPr>
        <w:t>) and nitrate (NO</w:t>
      </w:r>
      <w:r w:rsidRPr="007610CF">
        <w:rPr>
          <w:rFonts w:ascii="Times New Roman" w:hAnsi="Times New Roman" w:cs="Times New Roman"/>
          <w:vertAlign w:val="subscript"/>
        </w:rPr>
        <w:t>3</w:t>
      </w:r>
      <w:r w:rsidRPr="007610CF">
        <w:rPr>
          <w:rFonts w:ascii="Times New Roman" w:hAnsi="Times New Roman" w:cs="Times New Roman"/>
          <w:vertAlign w:val="superscript"/>
        </w:rPr>
        <w:t>-</w:t>
      </w:r>
      <w:r w:rsidRPr="007610CF">
        <w:rPr>
          <w:rFonts w:ascii="Times New Roman" w:hAnsi="Times New Roman" w:cs="Times New Roman"/>
        </w:rPr>
        <w:t xml:space="preserve">) forms, and often respond better to ammonium and nitrate applications at early and later stages of growth, respectively </w:t>
      </w:r>
      <w:r w:rsidRPr="007610CF">
        <w:rPr>
          <w:rFonts w:ascii="Times New Roman" w:hAnsi="Times New Roman" w:cs="Times New Roman"/>
        </w:rPr>
        <w:fldChar w:fldCharType="begin"/>
      </w:r>
      <w:r w:rsidRPr="007610CF">
        <w:rPr>
          <w:rFonts w:ascii="Times New Roman" w:hAnsi="Times New Roman" w:cs="Times New Roman"/>
        </w:rPr>
        <w:instrText xml:space="preserve"> ADDIN EN.CITE &lt;EndNote&gt;&lt;Cite&gt;&lt;Author&gt;Adotey&lt;/Author&gt;&lt;Year&gt;2020&lt;/Year&gt;&lt;RecNum&gt;278&lt;/RecNum&gt;&lt;DisplayText&gt;(Adotey et al., 2020)&lt;/DisplayText&gt;&lt;record&gt;&lt;rec-number&gt;278&lt;/rec-number&gt;&lt;foreign-keys&gt;&lt;key app="EN" db-id="ws0ax92a79r2dne0svn5exdawaxpssvdrtzr" timestamp="1711050328"&gt;278&lt;/key&gt;&lt;/foreign-keys&gt;&lt;ref-type name="Generic"&gt;13&lt;/ref-type&gt;&lt;contributors&gt;&lt;authors&gt;&lt;author&gt;Adotey, N&lt;/author&gt;&lt;author&gt;McClure, A&lt;/author&gt;&lt;author&gt;Yin, X&lt;/author&gt;&lt;/authors&gt;&lt;/contributors&gt;&lt;titles&gt;&lt;title&gt;Enhanced Efficiency Nitrogen Fertilizer as a Tool to Control Nitrogen Loss in Row Crop Production&lt;/title&gt;&lt;/titles&gt;&lt;dates&gt;&lt;year&gt;2020&lt;/year&gt;&lt;/dates&gt;&lt;publisher&gt;Real Life Solutions, UTIA https://extension. tennessee. edu/publications …&lt;/publisher&gt;&lt;urls&gt;&lt;/urls&gt;&lt;/record&gt;&lt;/Cite&gt;&lt;/EndNote&gt;</w:instrText>
      </w:r>
      <w:r w:rsidRPr="007610CF">
        <w:rPr>
          <w:rFonts w:ascii="Times New Roman" w:hAnsi="Times New Roman" w:cs="Times New Roman"/>
        </w:rPr>
        <w:fldChar w:fldCharType="separate"/>
      </w:r>
      <w:r w:rsidRPr="007610CF">
        <w:rPr>
          <w:rFonts w:ascii="Times New Roman" w:hAnsi="Times New Roman" w:cs="Times New Roman"/>
          <w:noProof/>
        </w:rPr>
        <w:t>(Adotey et al., 2020)</w:t>
      </w:r>
      <w:r w:rsidRPr="007610CF">
        <w:rPr>
          <w:rFonts w:ascii="Times New Roman" w:hAnsi="Times New Roman" w:cs="Times New Roman"/>
        </w:rPr>
        <w:fldChar w:fldCharType="end"/>
      </w:r>
      <w:r w:rsidRPr="007610CF">
        <w:rPr>
          <w:rFonts w:ascii="Times New Roman" w:hAnsi="Times New Roman" w:cs="Times New Roman"/>
        </w:rPr>
        <w:t xml:space="preserve">. The most common and relevant losses of N in the soil-plant system occur through ammonia volatilization, leaching of nitrate, and denitrification </w:t>
      </w:r>
      <w:r w:rsidRPr="007610CF">
        <w:rPr>
          <w:rFonts w:ascii="Times New Roman" w:hAnsi="Times New Roman" w:cs="Times New Roman"/>
        </w:rPr>
        <w:fldChar w:fldCharType="begin"/>
      </w:r>
      <w:r w:rsidRPr="007610CF">
        <w:rPr>
          <w:rFonts w:ascii="Times New Roman" w:hAnsi="Times New Roman" w:cs="Times New Roman"/>
        </w:rPr>
        <w:instrText xml:space="preserve"> ADDIN EN.CITE &lt;EndNote&gt;&lt;Cite&gt;&lt;Author&gt;Fageria&lt;/Author&gt;&lt;Year&gt;2014&lt;/Year&gt;&lt;RecNum&gt;14&lt;/RecNum&gt;&lt;DisplayText&gt;(Fageria, 2014)&lt;/DisplayText&gt;&lt;record&gt;&lt;rec-number&gt;14&lt;/rec-number&gt;&lt;foreign-keys&gt;&lt;key app="EN" db-id="ws0ax92a79r2dne0svn5exdawaxpssvdrtzr" timestamp="1675114562"&gt;14&lt;/key&gt;&lt;/foreign-keys&gt;&lt;ref-type name="Book"&gt;6&lt;/ref-type&gt;&lt;contributors&gt;&lt;authors&gt;&lt;author&gt;Fageria, Nand Kumar&lt;/author&gt;&lt;/authors&gt;&lt;/contributors&gt;&lt;titles&gt;&lt;title&gt;Nitrogen management in crop production&lt;/title&gt;&lt;/titles&gt;&lt;dates&gt;&lt;year&gt;2014&lt;/year&gt;&lt;/dates&gt;&lt;publisher&gt;CRC press&lt;/publisher&gt;&lt;isbn&gt;1482222833&lt;/isbn&gt;&lt;urls&gt;&lt;/urls&gt;&lt;/record&gt;&lt;/Cite&gt;&lt;/EndNote&gt;</w:instrText>
      </w:r>
      <w:r w:rsidRPr="007610CF">
        <w:rPr>
          <w:rFonts w:ascii="Times New Roman" w:hAnsi="Times New Roman" w:cs="Times New Roman"/>
        </w:rPr>
        <w:fldChar w:fldCharType="separate"/>
      </w:r>
      <w:r w:rsidRPr="007610CF">
        <w:rPr>
          <w:rFonts w:ascii="Times New Roman" w:hAnsi="Times New Roman" w:cs="Times New Roman"/>
          <w:noProof/>
        </w:rPr>
        <w:t>(Fageria, 2014)</w:t>
      </w:r>
      <w:r w:rsidRPr="007610CF">
        <w:rPr>
          <w:rFonts w:ascii="Times New Roman" w:hAnsi="Times New Roman" w:cs="Times New Roman"/>
        </w:rPr>
        <w:fldChar w:fldCharType="end"/>
      </w:r>
      <w:r w:rsidRPr="007610CF">
        <w:rPr>
          <w:rFonts w:ascii="Times New Roman" w:hAnsi="Times New Roman" w:cs="Times New Roman"/>
        </w:rPr>
        <w:t>.</w:t>
      </w:r>
    </w:p>
    <w:p w14:paraId="47537021" w14:textId="6C45978F" w:rsidR="007610CF" w:rsidRPr="00A745F8" w:rsidRDefault="007610CF" w:rsidP="00A745F8">
      <w:pPr>
        <w:pStyle w:val="Heading4"/>
        <w:spacing w:line="480" w:lineRule="auto"/>
        <w:rPr>
          <w:rFonts w:ascii="Times New Roman" w:hAnsi="Times New Roman" w:cs="Times New Roman"/>
          <w:color w:val="auto"/>
        </w:rPr>
      </w:pPr>
      <w:r w:rsidRPr="00A745F8">
        <w:rPr>
          <w:rFonts w:ascii="Times New Roman" w:hAnsi="Times New Roman" w:cs="Times New Roman"/>
          <w:color w:val="auto"/>
        </w:rPr>
        <w:t>Ammonia volatilization </w:t>
      </w:r>
    </w:p>
    <w:p w14:paraId="6701741C" w14:textId="63B0598F" w:rsidR="007610CF" w:rsidRPr="00646DBD" w:rsidRDefault="007610CF" w:rsidP="00A745F8">
      <w:pPr>
        <w:spacing w:line="480" w:lineRule="auto"/>
        <w:ind w:firstLine="720"/>
        <w:jc w:val="both"/>
        <w:textAlignment w:val="baseline"/>
        <w:rPr>
          <w:rFonts w:ascii="Times New Roman" w:hAnsi="Times New Roman" w:cs="Times New Roman"/>
        </w:rPr>
      </w:pPr>
      <w:r w:rsidRPr="0042664A">
        <w:rPr>
          <w:rFonts w:ascii="Times New Roman" w:hAnsi="Times New Roman" w:cs="Times New Roman"/>
        </w:rPr>
        <w:t xml:space="preserve">Loss of N through ammonia volatilization is particularly important in calcareous soils </w:t>
      </w:r>
      <w:r w:rsidRPr="0042664A">
        <w:rPr>
          <w:rFonts w:ascii="Times New Roman" w:hAnsi="Times New Roman" w:cs="Times New Roman"/>
        </w:rPr>
        <w:fldChar w:fldCharType="begin"/>
      </w:r>
      <w:r w:rsidRPr="0042664A">
        <w:rPr>
          <w:rFonts w:ascii="Times New Roman" w:hAnsi="Times New Roman" w:cs="Times New Roman"/>
        </w:rPr>
        <w:instrText xml:space="preserve"> ADDIN EN.CITE &lt;EndNote&gt;&lt;Cite&gt;&lt;Author&gt;Mandal&lt;/Author&gt;&lt;Year&gt;2018&lt;/Year&gt;&lt;RecNum&gt;143&lt;/RecNum&gt;&lt;DisplayText&gt;(Mandal et al., 2018)&lt;/DisplayText&gt;&lt;record&gt;&lt;rec-number&gt;143&lt;/rec-number&gt;&lt;foreign-keys&gt;&lt;key app="EN" db-id="ws0ax92a79r2dne0svn5exdawaxpssvdrtzr" timestamp="1700622134"&gt;143&lt;/key&gt;&lt;/foreign-keys&gt;&lt;ref-type name="Journal Article"&gt;17&lt;/ref-type&gt;&lt;contributors&gt;&lt;authors&gt;&lt;author&gt;Mandal, Sanchita&lt;/author&gt;&lt;author&gt;Donner, Erica&lt;/author&gt;&lt;author&gt;Vasileiadis, Sotirios&lt;/author&gt;&lt;author&gt;Skinner, William&lt;/author&gt;&lt;author&gt;Smith, Euan&lt;/author&gt;&lt;author&gt;Lombi, Enzo&lt;/author&gt;&lt;/authors&gt;&lt;/contributors&gt;&lt;titles&gt;&lt;title&gt;The effect of biochar feedstock, pyrolysis temperature, and application rate on the reduction of ammonia volatilisation from biochar-amended soil&lt;/title&gt;&lt;secondary-title&gt;Science of the Total Environment&lt;/secondary-title&gt;&lt;/titles&gt;&lt;periodical&gt;&lt;full-title&gt;Science of the Total Environment&lt;/full-title&gt;&lt;/periodical&gt;&lt;pages&gt;942-950&lt;/pages&gt;&lt;volume&gt;627&lt;/volume&gt;&lt;dates&gt;&lt;year&gt;2018&lt;/year&gt;&lt;/dates&gt;&lt;isbn&gt;0048-9697&lt;/isbn&gt;&lt;urls&gt;&lt;/urls&gt;&lt;electronic-resource-num&gt;10.1016/j.scitotenv.2018.01.312&lt;/electronic-resource-num&gt;&lt;/record&gt;&lt;/Cite&gt;&lt;/EndNote&gt;</w:instrText>
      </w:r>
      <w:r w:rsidRPr="0042664A">
        <w:rPr>
          <w:rFonts w:ascii="Times New Roman" w:hAnsi="Times New Roman" w:cs="Times New Roman"/>
        </w:rPr>
        <w:fldChar w:fldCharType="separate"/>
      </w:r>
      <w:r w:rsidRPr="0042664A">
        <w:rPr>
          <w:rFonts w:ascii="Times New Roman" w:hAnsi="Times New Roman" w:cs="Times New Roman"/>
        </w:rPr>
        <w:t>(Mandal et al., 2018)</w:t>
      </w:r>
      <w:r w:rsidRPr="0042664A">
        <w:rPr>
          <w:rFonts w:ascii="Times New Roman" w:hAnsi="Times New Roman" w:cs="Times New Roman"/>
        </w:rPr>
        <w:fldChar w:fldCharType="end"/>
      </w:r>
      <w:r w:rsidRPr="0042664A">
        <w:rPr>
          <w:rFonts w:ascii="Times New Roman" w:hAnsi="Times New Roman" w:cs="Times New Roman"/>
        </w:rPr>
        <w:t>.</w:t>
      </w:r>
      <w:r w:rsidRPr="00646DBD">
        <w:rPr>
          <w:rFonts w:ascii="Times New Roman" w:hAnsi="Times New Roman" w:cs="Times New Roman"/>
        </w:rPr>
        <w:t xml:space="preserve"> Ammonia volatilization is the conversion of urea-based N fertilizer into ammonia gas that escapes into the atmosphere when the soil pH is above 7. Ammonia volatilization starts with the hydrolysis of urea by the urease enzyme to form ammonium bicarbonate </w:t>
      </w:r>
      <w:r w:rsidRPr="00646DBD">
        <w:rPr>
          <w:rFonts w:ascii="Times New Roman" w:hAnsi="Times New Roman" w:cs="Times New Roman"/>
        </w:rPr>
        <w:fldChar w:fldCharType="begin"/>
      </w:r>
      <w:r w:rsidRPr="00646DBD">
        <w:rPr>
          <w:rFonts w:ascii="Times New Roman" w:hAnsi="Times New Roman" w:cs="Times New Roman"/>
        </w:rPr>
        <w:instrText xml:space="preserve"> ADDIN EN.CITE &lt;EndNote&gt;&lt;Cite&gt;&lt;Author&gt;Kissel&lt;/Author&gt;&lt;Year&gt;1988&lt;/Year&gt;&lt;RecNum&gt;73&lt;/RecNum&gt;&lt;DisplayText&gt;(Kissel et al., 1988)&lt;/DisplayText&gt;&lt;record&gt;&lt;rec-number&gt;73&lt;/rec-number&gt;&lt;foreign-keys&gt;&lt;key app="EN" db-id="ws0ax92a79r2dne0svn5exdawaxpssvdrtzr" timestamp="1675662412"&gt;73&lt;/key&gt;&lt;/foreign-keys&gt;&lt;ref-type name="Journal Article"&gt;17&lt;/ref-type&gt;&lt;contributors&gt;&lt;authors&gt;&lt;author&gt;Kissel, DE&lt;/author&gt;&lt;author&gt;Cabrera, ML&lt;/author&gt;&lt;author&gt;Ferguson, RB&lt;/author&gt;&lt;/authors&gt;&lt;/contributors&gt;&lt;titles&gt;&lt;title&gt;Reactions of ammonia and urea hydrolysis products with soil&lt;/title&gt;&lt;secondary-title&gt;Soil Science Society of America Journal&lt;/secondary-title&gt;&lt;/titles&gt;&lt;periodical&gt;&lt;full-title&gt;Soil Science Society of America Journal&lt;/full-title&gt;&lt;/periodical&gt;&lt;pages&gt;1793-1796&lt;/pages&gt;&lt;volume&gt;52&lt;/volume&gt;&lt;number&gt;6&lt;/number&gt;&lt;dates&gt;&lt;year&gt;1988&lt;/year&gt;&lt;/dates&gt;&lt;isbn&gt;0361-5995&lt;/isbn&gt;&lt;urls&gt;&lt;/urls&gt;&lt;/record&gt;&lt;/Cite&gt;&lt;/EndNote&gt;</w:instrText>
      </w:r>
      <w:r w:rsidRPr="00646DBD">
        <w:rPr>
          <w:rFonts w:ascii="Times New Roman" w:hAnsi="Times New Roman" w:cs="Times New Roman"/>
        </w:rPr>
        <w:fldChar w:fldCharType="separate"/>
      </w:r>
      <w:r w:rsidRPr="00646DBD">
        <w:rPr>
          <w:rFonts w:ascii="Times New Roman" w:hAnsi="Times New Roman" w:cs="Times New Roman"/>
          <w:noProof/>
        </w:rPr>
        <w:t>(Kissel et al., 1988)</w:t>
      </w:r>
      <w:r w:rsidRPr="00646DBD">
        <w:rPr>
          <w:rFonts w:ascii="Times New Roman" w:hAnsi="Times New Roman" w:cs="Times New Roman"/>
        </w:rPr>
        <w:fldChar w:fldCharType="end"/>
      </w:r>
      <w:r w:rsidRPr="00646DBD">
        <w:rPr>
          <w:rFonts w:ascii="Times New Roman" w:hAnsi="Times New Roman" w:cs="Times New Roman"/>
        </w:rPr>
        <w:t>. The resulting alkaline microclimate facilitates the production of ammonia gas from ammonium. The potential of ammonia loss is influenced mainly by soil properties such as soil pH, soil organic matter</w:t>
      </w:r>
      <w:r w:rsidR="00411FB6">
        <w:rPr>
          <w:rFonts w:ascii="Times New Roman" w:hAnsi="Times New Roman" w:cs="Times New Roman"/>
        </w:rPr>
        <w:t xml:space="preserve"> (SOM)</w:t>
      </w:r>
      <w:r w:rsidRPr="00646DBD">
        <w:rPr>
          <w:rFonts w:ascii="Times New Roman" w:hAnsi="Times New Roman" w:cs="Times New Roman"/>
        </w:rPr>
        <w:t xml:space="preserve">, and clay content </w:t>
      </w:r>
      <w:r w:rsidRPr="00646DBD">
        <w:rPr>
          <w:rFonts w:ascii="Times New Roman" w:hAnsi="Times New Roman" w:cs="Times New Roman"/>
        </w:rPr>
        <w:fldChar w:fldCharType="begin"/>
      </w:r>
      <w:r w:rsidRPr="00646DBD">
        <w:rPr>
          <w:rFonts w:ascii="Times New Roman" w:hAnsi="Times New Roman" w:cs="Times New Roman"/>
        </w:rPr>
        <w:instrText xml:space="preserve"> ADDIN EN.CITE &lt;EndNote&gt;&lt;Cite&gt;&lt;Author&gt;Sunderlage&lt;/Author&gt;&lt;Year&gt;2018&lt;/Year&gt;&lt;RecNum&gt;107&lt;/RecNum&gt;&lt;DisplayText&gt;(Sunderlage and Cook, 2018)&lt;/DisplayText&gt;&lt;record&gt;&lt;rec-number&gt;107&lt;/rec-number&gt;&lt;foreign-keys&gt;&lt;key app="EN" db-id="ws0ax92a79r2dne0svn5exdawaxpssvdrtzr" timestamp="1691438938"&gt;107&lt;/key&gt;&lt;/foreign-keys&gt;&lt;ref-type name="Journal Article"&gt;17&lt;/ref-type&gt;&lt;contributors&gt;&lt;authors&gt;&lt;author&gt;Sunderlage, Brent&lt;/author&gt;&lt;author&gt;Cook, Rachel L&lt;/author&gt;&lt;/authors&gt;&lt;/contributors&gt;&lt;titles&gt;&lt;title&gt;Soil property and fertilizer additive effects on ammonia volatilization from urea&lt;/title&gt;&lt;secondary-title&gt;Soil Science Society of America Journal&lt;/secondary-title&gt;&lt;/titles&gt;&lt;periodical&gt;&lt;full-title&gt;Soil Science Society of America Journal&lt;/full-title&gt;&lt;/periodical&gt;&lt;pages&gt;253-259&lt;/pages&gt;&lt;volume&gt;82&lt;/volume&gt;&lt;number&gt;1&lt;/number&gt;&lt;dates&gt;&lt;year&gt;2018&lt;/year&gt;&lt;/dates&gt;&lt;isbn&gt;0361-5995&lt;/isbn&gt;&lt;urls&gt;&lt;/urls&gt;&lt;/record&gt;&lt;/Cite&gt;&lt;/EndNote&gt;</w:instrText>
      </w:r>
      <w:r w:rsidRPr="00646DBD">
        <w:rPr>
          <w:rFonts w:ascii="Times New Roman" w:hAnsi="Times New Roman" w:cs="Times New Roman"/>
        </w:rPr>
        <w:fldChar w:fldCharType="separate"/>
      </w:r>
      <w:r w:rsidRPr="00646DBD">
        <w:rPr>
          <w:rFonts w:ascii="Times New Roman" w:hAnsi="Times New Roman" w:cs="Times New Roman"/>
          <w:noProof/>
        </w:rPr>
        <w:t>(Sunderlage and Cook, 2018)</w:t>
      </w:r>
      <w:r w:rsidRPr="00646DBD">
        <w:rPr>
          <w:rFonts w:ascii="Times New Roman" w:hAnsi="Times New Roman" w:cs="Times New Roman"/>
        </w:rPr>
        <w:fldChar w:fldCharType="end"/>
      </w:r>
      <w:r w:rsidRPr="00646DBD">
        <w:rPr>
          <w:rFonts w:ascii="Times New Roman" w:hAnsi="Times New Roman" w:cs="Times New Roman"/>
        </w:rPr>
        <w:t>. However, the extent to which ammonia volatilization occurs is dictated by nutrient management practices (especially the 4R</w:t>
      </w:r>
      <w:r w:rsidR="009978A3">
        <w:rPr>
          <w:rFonts w:ascii="Times New Roman" w:hAnsi="Times New Roman" w:cs="Times New Roman"/>
        </w:rPr>
        <w:t>s</w:t>
      </w:r>
      <w:r w:rsidRPr="00646DBD">
        <w:rPr>
          <w:rFonts w:ascii="Times New Roman" w:hAnsi="Times New Roman" w:cs="Times New Roman"/>
        </w:rPr>
        <w:t xml:space="preserve"> of fertilizer management) and environmental factors including wind, temperature, </w:t>
      </w:r>
      <w:r w:rsidR="009978A3">
        <w:rPr>
          <w:rFonts w:ascii="Times New Roman" w:hAnsi="Times New Roman" w:cs="Times New Roman"/>
        </w:rPr>
        <w:t xml:space="preserve">and </w:t>
      </w:r>
      <w:r w:rsidRPr="00646DBD">
        <w:rPr>
          <w:rFonts w:ascii="Times New Roman" w:hAnsi="Times New Roman" w:cs="Times New Roman"/>
        </w:rPr>
        <w:t xml:space="preserve">precipitation (Jones et al., 2020). </w:t>
      </w:r>
    </w:p>
    <w:p w14:paraId="77928DC5" w14:textId="0E93E1A9" w:rsidR="00796707" w:rsidRDefault="007610CF" w:rsidP="00C933C6">
      <w:pPr>
        <w:spacing w:line="480" w:lineRule="auto"/>
        <w:ind w:firstLine="720"/>
        <w:jc w:val="both"/>
        <w:textAlignment w:val="baseline"/>
        <w:rPr>
          <w:rFonts w:ascii="Times New Roman" w:hAnsi="Times New Roman" w:cs="Times New Roman"/>
        </w:rPr>
      </w:pPr>
      <w:r w:rsidRPr="00646DBD">
        <w:rPr>
          <w:rFonts w:ascii="Times New Roman" w:hAnsi="Times New Roman" w:cs="Times New Roman"/>
        </w:rPr>
        <w:t>Ammonia volatilization limits N</w:t>
      </w:r>
      <w:r w:rsidR="00C6085F">
        <w:rPr>
          <w:rFonts w:ascii="Times New Roman" w:hAnsi="Times New Roman" w:cs="Times New Roman"/>
        </w:rPr>
        <w:t>UE</w:t>
      </w:r>
      <w:r w:rsidRPr="00646DBD">
        <w:rPr>
          <w:rFonts w:ascii="Times New Roman" w:hAnsi="Times New Roman" w:cs="Times New Roman"/>
        </w:rPr>
        <w:t xml:space="preserve"> and creates challenges with N management at the farm level through dry or wet deposition </w:t>
      </w:r>
      <w:r w:rsidRPr="00646DBD">
        <w:rPr>
          <w:rFonts w:ascii="Times New Roman" w:hAnsi="Times New Roman" w:cs="Times New Roman"/>
        </w:rPr>
        <w:fldChar w:fldCharType="begin"/>
      </w:r>
      <w:r w:rsidRPr="00646DBD">
        <w:rPr>
          <w:rFonts w:ascii="Times New Roman" w:hAnsi="Times New Roman" w:cs="Times New Roman"/>
        </w:rPr>
        <w:instrText xml:space="preserve"> ADDIN EN.CITE &lt;EndNote&gt;&lt;Cite&gt;&lt;Author&gt;Woodward&lt;/Author&gt;&lt;Year&gt;2011&lt;/Year&gt;&lt;RecNum&gt;40&lt;/RecNum&gt;&lt;DisplayText&gt;(Woodward et al., 2011)&lt;/DisplayText&gt;&lt;record&gt;&lt;rec-number&gt;40&lt;/rec-number&gt;&lt;foreign-keys&gt;&lt;key app="EN" db-id="ws0ax92a79r2dne0svn5exdawaxpssvdrtzr" timestamp="1675274084"&gt;40&lt;/key&gt;&lt;/foreign-keys&gt;&lt;ref-type name="Journal Article"&gt;17&lt;/ref-type&gt;&lt;contributors&gt;&lt;authors&gt;&lt;author&gt;Woodward, Timothy R&lt;/author&gt;&lt;author&gt;Frame, W Hunter&lt;/author&gt;&lt;author&gt;Alley, MM&lt;/author&gt;&lt;author&gt;Whitehurst, Garnett B&lt;/author&gt;&lt;author&gt;Whitehurst, Brooks M&lt;/author&gt;&lt;/authors&gt;&lt;/contributors&gt;&lt;titles&gt;&lt;title&gt;Design and validation of a laboratory system for measurement of volatilized ammonia&lt;/title&gt;&lt;secondary-title&gt;Agronomy Journal&lt;/secondary-title&gt;&lt;/titles&gt;&lt;periodical&gt;&lt;full-title&gt;Agronomy journal&lt;/full-title&gt;&lt;/periodical&gt;&lt;pages&gt;38-44&lt;/pages&gt;&lt;volume&gt;103&lt;/volume&gt;&lt;number&gt;1&lt;/number&gt;&lt;dates&gt;&lt;year&gt;2011&lt;/year&gt;&lt;/dates&gt;&lt;isbn&gt;0002-1962&lt;/isbn&gt;&lt;urls&gt;&lt;/urls&gt;&lt;electronic-resource-num&gt;10.2134/agronj2010.0242&lt;/electronic-resource-num&gt;&lt;/record&gt;&lt;/Cite&gt;&lt;/EndNote&gt;</w:instrText>
      </w:r>
      <w:r w:rsidRPr="00646DBD">
        <w:rPr>
          <w:rFonts w:ascii="Times New Roman" w:hAnsi="Times New Roman" w:cs="Times New Roman"/>
        </w:rPr>
        <w:fldChar w:fldCharType="separate"/>
      </w:r>
      <w:r w:rsidRPr="00646DBD">
        <w:rPr>
          <w:rFonts w:ascii="Times New Roman" w:hAnsi="Times New Roman" w:cs="Times New Roman"/>
          <w:noProof/>
        </w:rPr>
        <w:t>(Woodward et al., 2011)</w:t>
      </w:r>
      <w:r w:rsidRPr="00646DBD">
        <w:rPr>
          <w:rFonts w:ascii="Times New Roman" w:hAnsi="Times New Roman" w:cs="Times New Roman"/>
        </w:rPr>
        <w:fldChar w:fldCharType="end"/>
      </w:r>
      <w:r w:rsidRPr="00646DBD">
        <w:rPr>
          <w:rFonts w:ascii="Times New Roman" w:hAnsi="Times New Roman" w:cs="Times New Roman"/>
        </w:rPr>
        <w:t xml:space="preserve">. All surface applied, unincorporated, ammonium- and ammonia-based fertilizers are subject to volatilization, especially within the first two to three weeks after application </w:t>
      </w:r>
      <w:r w:rsidRPr="00646DBD">
        <w:rPr>
          <w:rFonts w:ascii="Times New Roman" w:hAnsi="Times New Roman" w:cs="Times New Roman"/>
        </w:rPr>
        <w:fldChar w:fldCharType="begin"/>
      </w:r>
      <w:r w:rsidRPr="00646DBD">
        <w:rPr>
          <w:rFonts w:ascii="Times New Roman" w:hAnsi="Times New Roman" w:cs="Times New Roman"/>
        </w:rPr>
        <w:instrText xml:space="preserve"> ADDIN EN.CITE &lt;EndNote&gt;&lt;Cite&gt;&lt;Author&gt;Jones&lt;/Author&gt;&lt;Year&gt;2007&lt;/Year&gt;&lt;RecNum&gt;33&lt;/RecNum&gt;&lt;DisplayText&gt;(Jones et al., 2007)&lt;/DisplayText&gt;&lt;record&gt;&lt;rec-number&gt;33&lt;/rec-number&gt;&lt;foreign-keys&gt;&lt;key app="EN" db-id="ws0ax92a79r2dne0svn5exdawaxpssvdrtzr" timestamp="1675271534"&gt;33&lt;/key&gt;&lt;/foreign-keys&gt;&lt;ref-type name="Journal Article"&gt;17&lt;/ref-type&gt;&lt;contributors&gt;&lt;authors&gt;&lt;author&gt;Jones, Clain A&lt;/author&gt;&lt;author&gt;Koenig, Richard T&lt;/author&gt;&lt;author&gt;Ellsworth, Jason W&lt;/author&gt;&lt;author&gt;Brown, Brad D&lt;/author&gt;&lt;author&gt;Jackson, Grant D&lt;/author&gt;&lt;/authors&gt;&lt;/contributors&gt;&lt;titles&gt;&lt;title&gt;Management of urea fertilizer to minimize volatilization&lt;/title&gt;&lt;secondary-title&gt;MSU Extension&lt;/secondary-title&gt;&lt;/titles&gt;&lt;periodical&gt;&lt;full-title&gt;MSU Extension&lt;/full-title&gt;&lt;/periodical&gt;&lt;pages&gt;1-12&lt;/pages&gt;&lt;dates&gt;&lt;year&gt;2007&lt;/year&gt;&lt;/dates&gt;&lt;urls&gt;&lt;/urls&gt;&lt;/record&gt;&lt;/Cite&gt;&lt;/EndNote&gt;</w:instrText>
      </w:r>
      <w:r w:rsidRPr="00646DBD">
        <w:rPr>
          <w:rFonts w:ascii="Times New Roman" w:hAnsi="Times New Roman" w:cs="Times New Roman"/>
        </w:rPr>
        <w:fldChar w:fldCharType="separate"/>
      </w:r>
      <w:r w:rsidRPr="00646DBD">
        <w:rPr>
          <w:rFonts w:ascii="Times New Roman" w:hAnsi="Times New Roman" w:cs="Times New Roman"/>
          <w:noProof/>
        </w:rPr>
        <w:t>(Jones et al., 2007)</w:t>
      </w:r>
      <w:r w:rsidRPr="00646DBD">
        <w:rPr>
          <w:rFonts w:ascii="Times New Roman" w:hAnsi="Times New Roman" w:cs="Times New Roman"/>
        </w:rPr>
        <w:fldChar w:fldCharType="end"/>
      </w:r>
      <w:r w:rsidRPr="00646DBD">
        <w:rPr>
          <w:rFonts w:ascii="Times New Roman" w:hAnsi="Times New Roman" w:cs="Times New Roman"/>
        </w:rPr>
        <w:t>.  Losses are higher for the first 3–7 days</w:t>
      </w:r>
      <w:r w:rsidR="00C933C6">
        <w:rPr>
          <w:rFonts w:ascii="Times New Roman" w:hAnsi="Times New Roman" w:cs="Times New Roman"/>
        </w:rPr>
        <w:t xml:space="preserve"> </w:t>
      </w:r>
      <w:r w:rsidRPr="00646DBD">
        <w:rPr>
          <w:rFonts w:ascii="Times New Roman" w:hAnsi="Times New Roman" w:cs="Times New Roman"/>
        </w:rPr>
        <w:lastRenderedPageBreak/>
        <w:t xml:space="preserve">after surface broadcast urea </w:t>
      </w:r>
      <w:r w:rsidRPr="00646DBD">
        <w:rPr>
          <w:rFonts w:ascii="Times New Roman" w:hAnsi="Times New Roman" w:cs="Times New Roman"/>
        </w:rPr>
        <w:fldChar w:fldCharType="begin"/>
      </w:r>
      <w:r w:rsidRPr="00646DBD">
        <w:rPr>
          <w:rFonts w:ascii="Times New Roman" w:hAnsi="Times New Roman" w:cs="Times New Roman"/>
        </w:rPr>
        <w:instrText xml:space="preserve"> ADDIN EN.CITE &lt;EndNote&gt;&lt;Cite&gt;&lt;Author&gt;Adotey&lt;/Author&gt;&lt;Year&gt;2017&lt;/Year&gt;&lt;RecNum&gt;52&lt;/RecNum&gt;&lt;DisplayText&gt;(Adotey et al., 2017; Frame, 2017)&lt;/DisplayText&gt;&lt;record&gt;&lt;rec-number&gt;52&lt;/rec-number&gt;&lt;foreign-keys&gt;&lt;key app="EN" db-id="ws0ax92a79r2dne0svn5exdawaxpssvdrtzr" timestamp="1675491826"&gt;52&lt;/key&gt;&lt;/foreign-keys&gt;&lt;ref-type name="Journal Article"&gt;17&lt;/ref-type&gt;&lt;contributors&gt;&lt;authors&gt;&lt;author&gt;Adotey, Nutifafa&lt;/author&gt;&lt;author&gt;Kongchum, Manoch&lt;/author&gt;&lt;author&gt;Li, Jifeng&lt;/author&gt;&lt;author&gt;Whitehurst, Garnett B&lt;/author&gt;&lt;author&gt;Sucre, Eric&lt;/author&gt;&lt;author&gt;Harrell, Dustin L&lt;/author&gt;&lt;/authors&gt;&lt;/contributors&gt;&lt;titles&gt;&lt;title&gt;Ammonia Volatilization of Zinc Sulfate‐Coated and NBPT‐Treated Urea Fertilizers&lt;/title&gt;&lt;secondary-title&gt;Agronomy Journal&lt;/secondary-title&gt;&lt;/titles&gt;&lt;periodical&gt;&lt;full-title&gt;Agronomy journal&lt;/full-title&gt;&lt;/periodical&gt;&lt;pages&gt;2918-2926&lt;/pages&gt;&lt;volume&gt;109&lt;/volume&gt;&lt;number&gt;6&lt;/number&gt;&lt;dates&gt;&lt;year&gt;2017&lt;/year&gt;&lt;/dates&gt;&lt;isbn&gt;0002-1962&lt;/isbn&gt;&lt;urls&gt;&lt;/urls&gt;&lt;electronic-resource-num&gt;DOI: 10.2134/agronj2017.03.0153&lt;/electronic-resource-num&gt;&lt;/record&gt;&lt;/Cite&gt;&lt;Cite&gt;&lt;Author&gt;Frame&lt;/Author&gt;&lt;Year&gt;2017&lt;/Year&gt;&lt;RecNum&gt;30&lt;/RecNum&gt;&lt;record&gt;&lt;rec-number&gt;30&lt;/rec-number&gt;&lt;foreign-keys&gt;&lt;key app="EN" db-id="ws0ax92a79r2dne0svn5exdawaxpssvdrtzr" timestamp="1675271014"&gt;30&lt;/key&gt;&lt;/foreign-keys&gt;&lt;ref-type name="Journal Article"&gt;17&lt;/ref-type&gt;&lt;contributors&gt;&lt;authors&gt;&lt;author&gt;Frame, William&lt;/author&gt;&lt;/authors&gt;&lt;/contributors&gt;&lt;titles&gt;&lt;title&gt;Ammonia volatilization from urea treated with NBPT and two nitrification inhibitors&lt;/title&gt;&lt;secondary-title&gt;Agronomy Journal&lt;/secondary-title&gt;&lt;/titles&gt;&lt;periodical&gt;&lt;full-title&gt;Agronomy journal&lt;/full-title&gt;&lt;/periodical&gt;&lt;pages&gt;378-387&lt;/pages&gt;&lt;volume&gt;109&lt;/volume&gt;&lt;number&gt;1&lt;/number&gt;&lt;dates&gt;&lt;year&gt;2017&lt;/year&gt;&lt;/dates&gt;&lt;isbn&gt;0002-1962&lt;/isbn&gt;&lt;urls&gt;&lt;/urls&gt;&lt;electronic-resource-num&gt;10.2134/agronj2016.08.0464&lt;/electronic-resource-num&gt;&lt;/record&gt;&lt;/Cite&gt;&lt;/EndNote&gt;</w:instrText>
      </w:r>
      <w:r w:rsidRPr="00646DBD">
        <w:rPr>
          <w:rFonts w:ascii="Times New Roman" w:hAnsi="Times New Roman" w:cs="Times New Roman"/>
        </w:rPr>
        <w:fldChar w:fldCharType="separate"/>
      </w:r>
      <w:r w:rsidRPr="00646DBD">
        <w:rPr>
          <w:rFonts w:ascii="Times New Roman" w:hAnsi="Times New Roman" w:cs="Times New Roman"/>
          <w:noProof/>
        </w:rPr>
        <w:t>(Adotey et al., 2017; Frame, 2017)</w:t>
      </w:r>
      <w:r w:rsidRPr="00646DBD">
        <w:rPr>
          <w:rFonts w:ascii="Times New Roman" w:hAnsi="Times New Roman" w:cs="Times New Roman"/>
        </w:rPr>
        <w:fldChar w:fldCharType="end"/>
      </w:r>
      <w:r w:rsidRPr="00646DBD">
        <w:rPr>
          <w:rFonts w:ascii="Times New Roman" w:hAnsi="Times New Roman" w:cs="Times New Roman"/>
        </w:rPr>
        <w:t xml:space="preserve">, but can linger to about 9–15 days when little precipitation follows N application </w:t>
      </w:r>
      <w:r w:rsidRPr="00646DBD">
        <w:rPr>
          <w:rFonts w:ascii="Times New Roman" w:hAnsi="Times New Roman" w:cs="Times New Roman"/>
        </w:rPr>
        <w:fldChar w:fldCharType="begin"/>
      </w:r>
      <w:r w:rsidRPr="00646DBD">
        <w:rPr>
          <w:rFonts w:ascii="Times New Roman" w:hAnsi="Times New Roman" w:cs="Times New Roman"/>
        </w:rPr>
        <w:instrText xml:space="preserve"> ADDIN EN.CITE &lt;EndNote&gt;&lt;Cite&gt;&lt;Author&gt;Woodley&lt;/Author&gt;&lt;Year&gt;2020&lt;/Year&gt;&lt;RecNum&gt;35&lt;/RecNum&gt;&lt;DisplayText&gt;(Woodley et al., 2020)&lt;/DisplayText&gt;&lt;record&gt;&lt;rec-number&gt;35&lt;/rec-number&gt;&lt;foreign-keys&gt;&lt;key app="EN" db-id="ws0ax92a79r2dne0svn5exdawaxpssvdrtzr" timestamp="1675271983"&gt;35&lt;/key&gt;&lt;/foreign-keys&gt;&lt;ref-type name="Journal Article"&gt;17&lt;/ref-type&gt;&lt;contributors&gt;&lt;authors&gt;&lt;author&gt;Woodley, Alex L&lt;/author&gt;&lt;author&gt;Drury, Craig F&lt;/author&gt;&lt;author&gt;Yang, Xueming Y&lt;/author&gt;&lt;author&gt;Phillips, Lori A&lt;/author&gt;&lt;author&gt;Reynolds, Daniel W&lt;/author&gt;&lt;author&gt;Calder, Wayne&lt;/author&gt;&lt;author&gt;Oloya, Tom Okello&lt;/author&gt;&lt;/authors&gt;&lt;/contributors&gt;&lt;titles&gt;&lt;title&gt;Ammonia volatilization, nitrous oxide emissions, and corn yields as influenced by nitrogen placement and enhanced efficiency fertilizers&lt;/title&gt;&lt;secondary-title&gt;Soil Science Society of America Journal&lt;/secondary-title&gt;&lt;/titles&gt;&lt;periodical&gt;&lt;full-title&gt;Soil Science Society of America Journal&lt;/full-title&gt;&lt;/periodical&gt;&lt;pages&gt;1327-1341&lt;/pages&gt;&lt;volume&gt;84&lt;/volume&gt;&lt;number&gt;4&lt;/number&gt;&lt;dates&gt;&lt;year&gt;2020&lt;/year&gt;&lt;/dates&gt;&lt;isbn&gt;0361-5995&lt;/isbn&gt;&lt;urls&gt;&lt;/urls&gt;&lt;electronic-resource-num&gt;10.1002/saj2.20079&lt;/electronic-resource-num&gt;&lt;/record&gt;&lt;/Cite&gt;&lt;/EndNote&gt;</w:instrText>
      </w:r>
      <w:r w:rsidRPr="00646DBD">
        <w:rPr>
          <w:rFonts w:ascii="Times New Roman" w:hAnsi="Times New Roman" w:cs="Times New Roman"/>
        </w:rPr>
        <w:fldChar w:fldCharType="separate"/>
      </w:r>
      <w:r w:rsidRPr="00646DBD">
        <w:rPr>
          <w:rFonts w:ascii="Times New Roman" w:hAnsi="Times New Roman" w:cs="Times New Roman"/>
          <w:noProof/>
        </w:rPr>
        <w:t>(Woodley et al., 2020)</w:t>
      </w:r>
      <w:r w:rsidRPr="00646DBD">
        <w:rPr>
          <w:rFonts w:ascii="Times New Roman" w:hAnsi="Times New Roman" w:cs="Times New Roman"/>
        </w:rPr>
        <w:fldChar w:fldCharType="end"/>
      </w:r>
      <w:r w:rsidRPr="00646DBD">
        <w:rPr>
          <w:rFonts w:ascii="Times New Roman" w:hAnsi="Times New Roman" w:cs="Times New Roman"/>
        </w:rPr>
        <w:t xml:space="preserve">. </w:t>
      </w:r>
    </w:p>
    <w:p w14:paraId="2DFA01DB" w14:textId="1EC7F1C3" w:rsidR="007610CF" w:rsidRPr="00A745F8" w:rsidRDefault="007610CF" w:rsidP="00796707">
      <w:pPr>
        <w:pStyle w:val="Heading4"/>
        <w:numPr>
          <w:ilvl w:val="0"/>
          <w:numId w:val="0"/>
        </w:numPr>
        <w:spacing w:line="480" w:lineRule="auto"/>
        <w:rPr>
          <w:rFonts w:ascii="Times New Roman" w:hAnsi="Times New Roman" w:cs="Times New Roman"/>
          <w:color w:val="auto"/>
        </w:rPr>
      </w:pPr>
      <w:r w:rsidRPr="00A745F8">
        <w:rPr>
          <w:rFonts w:ascii="Times New Roman" w:hAnsi="Times New Roman" w:cs="Times New Roman"/>
          <w:color w:val="auto"/>
        </w:rPr>
        <w:t>Nitrification and denitrification </w:t>
      </w:r>
    </w:p>
    <w:p w14:paraId="6B260BD8" w14:textId="77777777" w:rsidR="007610CF" w:rsidRPr="00553C56" w:rsidRDefault="007610CF" w:rsidP="00A745F8">
      <w:pPr>
        <w:spacing w:line="480" w:lineRule="auto"/>
        <w:ind w:firstLine="720"/>
        <w:jc w:val="both"/>
        <w:textAlignment w:val="baseline"/>
        <w:rPr>
          <w:rFonts w:ascii="Times New Roman" w:hAnsi="Times New Roman" w:cs="Times New Roman"/>
        </w:rPr>
      </w:pPr>
      <w:r w:rsidRPr="00553C56">
        <w:rPr>
          <w:rFonts w:ascii="Times New Roman" w:hAnsi="Times New Roman" w:cs="Times New Roman"/>
        </w:rPr>
        <w:t>Nitrification refers to the biological oxidation of ammonium (NH</w:t>
      </w:r>
      <w:r w:rsidRPr="00553C56">
        <w:rPr>
          <w:rFonts w:ascii="Times New Roman" w:hAnsi="Times New Roman" w:cs="Times New Roman"/>
          <w:vertAlign w:val="subscript"/>
        </w:rPr>
        <w:t>4</w:t>
      </w:r>
      <w:r w:rsidRPr="00553C56">
        <w:rPr>
          <w:rFonts w:ascii="Times New Roman" w:hAnsi="Times New Roman" w:cs="Times New Roman"/>
          <w:vertAlign w:val="superscript"/>
        </w:rPr>
        <w:t>+</w:t>
      </w:r>
      <w:r w:rsidRPr="00553C56">
        <w:rPr>
          <w:rFonts w:ascii="Times New Roman" w:hAnsi="Times New Roman" w:cs="Times New Roman"/>
        </w:rPr>
        <w:t>) to nitrite (NO</w:t>
      </w:r>
      <w:r w:rsidRPr="00553C56">
        <w:rPr>
          <w:rFonts w:ascii="Times New Roman" w:hAnsi="Times New Roman" w:cs="Times New Roman"/>
          <w:vertAlign w:val="subscript"/>
        </w:rPr>
        <w:t>2</w:t>
      </w:r>
      <w:r w:rsidRPr="00553C56">
        <w:rPr>
          <w:rFonts w:ascii="Times New Roman" w:hAnsi="Times New Roman" w:cs="Times New Roman"/>
        </w:rPr>
        <w:t>) and then to nitrate (NO</w:t>
      </w:r>
      <w:r w:rsidRPr="00553C56">
        <w:rPr>
          <w:rFonts w:ascii="Times New Roman" w:hAnsi="Times New Roman" w:cs="Times New Roman"/>
          <w:vertAlign w:val="subscript"/>
        </w:rPr>
        <w:t>3</w:t>
      </w:r>
      <w:r w:rsidRPr="00553C56">
        <w:rPr>
          <w:rFonts w:ascii="Times New Roman" w:hAnsi="Times New Roman" w:cs="Times New Roman"/>
          <w:vertAlign w:val="superscript"/>
        </w:rPr>
        <w:t>-</w:t>
      </w:r>
      <w:r w:rsidRPr="00553C56">
        <w:rPr>
          <w:rFonts w:ascii="Times New Roman" w:hAnsi="Times New Roman" w:cs="Times New Roman"/>
        </w:rPr>
        <w:t xml:space="preserve">). This process is mediated by </w:t>
      </w:r>
      <w:r w:rsidRPr="00553C56">
        <w:rPr>
          <w:rFonts w:ascii="Times New Roman" w:hAnsi="Times New Roman" w:cs="Times New Roman"/>
          <w:i/>
          <w:iCs/>
        </w:rPr>
        <w:t xml:space="preserve">Nitrosomonas </w:t>
      </w:r>
      <w:r w:rsidRPr="00553C56">
        <w:rPr>
          <w:rFonts w:ascii="Times New Roman" w:hAnsi="Times New Roman" w:cs="Times New Roman"/>
        </w:rPr>
        <w:t xml:space="preserve">sp. and </w:t>
      </w:r>
      <w:r w:rsidRPr="00553C56">
        <w:rPr>
          <w:rFonts w:ascii="Times New Roman" w:hAnsi="Times New Roman" w:cs="Times New Roman"/>
          <w:i/>
          <w:iCs/>
        </w:rPr>
        <w:t xml:space="preserve">Nitrobacter </w:t>
      </w:r>
      <w:r w:rsidRPr="00553C56">
        <w:rPr>
          <w:rFonts w:ascii="Times New Roman" w:hAnsi="Times New Roman" w:cs="Times New Roman"/>
        </w:rPr>
        <w:t xml:space="preserve">sp., groups of bacteria common in the soil </w:t>
      </w:r>
      <w:r w:rsidRPr="00553C56">
        <w:rPr>
          <w:rFonts w:ascii="Times New Roman" w:hAnsi="Times New Roman" w:cs="Times New Roman"/>
        </w:rPr>
        <w:fldChar w:fldCharType="begin"/>
      </w:r>
      <w:r w:rsidRPr="00553C56">
        <w:rPr>
          <w:rFonts w:ascii="Times New Roman" w:hAnsi="Times New Roman" w:cs="Times New Roman"/>
        </w:rPr>
        <w:instrText xml:space="preserve"> ADDIN EN.CITE &lt;EndNote&gt;&lt;Cite&gt;&lt;Author&gt;Di&lt;/Author&gt;&lt;Year&gt;2002&lt;/Year&gt;&lt;RecNum&gt;160&lt;/RecNum&gt;&lt;DisplayText&gt;(Di and Cameron, 2002)&lt;/DisplayText&gt;&lt;record&gt;&lt;rec-number&gt;160&lt;/rec-number&gt;&lt;foreign-keys&gt;&lt;key app="EN" db-id="ws0ax92a79r2dne0svn5exdawaxpssvdrtzr" timestamp="1701274191"&gt;160&lt;/key&gt;&lt;/foreign-keys&gt;&lt;ref-type name="Journal Article"&gt;17&lt;/ref-type&gt;&lt;contributors&gt;&lt;authors&gt;&lt;author&gt;Di, HJ&lt;/author&gt;&lt;author&gt;Cameron, KC&lt;/author&gt;&lt;/authors&gt;&lt;/contributors&gt;&lt;titles&gt;&lt;title&gt;The use of a nitrification inhibitor, dicyandiamide (DCD), to decrease nitrate leaching and nitrous oxide emissions in a simulated grazed and irrigated grassland&lt;/title&gt;&lt;secondary-title&gt;Soil use and management&lt;/secondary-title&gt;&lt;/titles&gt;&lt;periodical&gt;&lt;full-title&gt;Soil Use and Management&lt;/full-title&gt;&lt;/periodical&gt;&lt;pages&gt;395-403&lt;/pages&gt;&lt;volume&gt;18&lt;/volume&gt;&lt;number&gt;4&lt;/number&gt;&lt;dates&gt;&lt;year&gt;2002&lt;/year&gt;&lt;/dates&gt;&lt;isbn&gt;0266-0032&lt;/isbn&gt;&lt;urls&gt;&lt;/urls&gt;&lt;electronic-resource-num&gt;10.1111/j.1475-2743.2002.tb00258.x&lt;/electronic-resource-num&gt;&lt;/record&gt;&lt;/Cite&gt;&lt;/EndNote&gt;</w:instrText>
      </w:r>
      <w:r w:rsidRPr="00553C56">
        <w:rPr>
          <w:rFonts w:ascii="Times New Roman" w:hAnsi="Times New Roman" w:cs="Times New Roman"/>
        </w:rPr>
        <w:fldChar w:fldCharType="separate"/>
      </w:r>
      <w:r w:rsidRPr="00553C56">
        <w:rPr>
          <w:rFonts w:ascii="Times New Roman" w:hAnsi="Times New Roman" w:cs="Times New Roman"/>
          <w:noProof/>
        </w:rPr>
        <w:t>(Di and Cameron, 2002)</w:t>
      </w:r>
      <w:r w:rsidRPr="00553C56">
        <w:rPr>
          <w:rFonts w:ascii="Times New Roman" w:hAnsi="Times New Roman" w:cs="Times New Roman"/>
        </w:rPr>
        <w:fldChar w:fldCharType="end"/>
      </w:r>
      <w:r w:rsidRPr="00553C56">
        <w:rPr>
          <w:rFonts w:ascii="Times New Roman" w:hAnsi="Times New Roman" w:cs="Times New Roman"/>
        </w:rPr>
        <w:t xml:space="preserve">. Under favorable temperature and soil moisture conditions, rapid transformation of ammonium to nitrate may occur in most fields after N fertilizer application, depending on soil temperature during fertilizer application </w:t>
      </w:r>
      <w:r w:rsidRPr="00553C56">
        <w:rPr>
          <w:rFonts w:ascii="Times New Roman" w:hAnsi="Times New Roman" w:cs="Times New Roman"/>
        </w:rPr>
        <w:fldChar w:fldCharType="begin"/>
      </w:r>
      <w:r w:rsidRPr="00553C56">
        <w:rPr>
          <w:rFonts w:ascii="Times New Roman" w:hAnsi="Times New Roman" w:cs="Times New Roman"/>
        </w:rPr>
        <w:instrText xml:space="preserve"> ADDIN EN.CITE &lt;EndNote&gt;&lt;Cite&gt;&lt;Author&gt;Di&lt;/Author&gt;&lt;Year&gt;2002&lt;/Year&gt;&lt;RecNum&gt;160&lt;/RecNum&gt;&lt;DisplayText&gt;(Di and Cameron, 2002)&lt;/DisplayText&gt;&lt;record&gt;&lt;rec-number&gt;160&lt;/rec-number&gt;&lt;foreign-keys&gt;&lt;key app="EN" db-id="ws0ax92a79r2dne0svn5exdawaxpssvdrtzr" timestamp="1701274191"&gt;160&lt;/key&gt;&lt;/foreign-keys&gt;&lt;ref-type name="Journal Article"&gt;17&lt;/ref-type&gt;&lt;contributors&gt;&lt;authors&gt;&lt;author&gt;Di, HJ&lt;/author&gt;&lt;author&gt;Cameron, KC&lt;/author&gt;&lt;/authors&gt;&lt;/contributors&gt;&lt;titles&gt;&lt;title&gt;The use of a nitrification inhibitor, dicyandiamide (DCD), to decrease nitrate leaching and nitrous oxide emissions in a simulated grazed and irrigated grassland&lt;/title&gt;&lt;secondary-title&gt;Soil use and management&lt;/secondary-title&gt;&lt;/titles&gt;&lt;periodical&gt;&lt;full-title&gt;Soil Use and Management&lt;/full-title&gt;&lt;/periodical&gt;&lt;pages&gt;395-403&lt;/pages&gt;&lt;volume&gt;18&lt;/volume&gt;&lt;number&gt;4&lt;/number&gt;&lt;dates&gt;&lt;year&gt;2002&lt;/year&gt;&lt;/dates&gt;&lt;isbn&gt;0266-0032&lt;/isbn&gt;&lt;urls&gt;&lt;/urls&gt;&lt;electronic-resource-num&gt;10.1111/j.1475-2743.2002.tb00258.x&lt;/electronic-resource-num&gt;&lt;/record&gt;&lt;/Cite&gt;&lt;/EndNote&gt;</w:instrText>
      </w:r>
      <w:r w:rsidRPr="00553C56">
        <w:rPr>
          <w:rFonts w:ascii="Times New Roman" w:hAnsi="Times New Roman" w:cs="Times New Roman"/>
        </w:rPr>
        <w:fldChar w:fldCharType="separate"/>
      </w:r>
      <w:r w:rsidRPr="00553C56">
        <w:rPr>
          <w:rFonts w:ascii="Times New Roman" w:hAnsi="Times New Roman" w:cs="Times New Roman"/>
          <w:noProof/>
        </w:rPr>
        <w:t>(Di and Cameron, 2002)</w:t>
      </w:r>
      <w:r w:rsidRPr="00553C56">
        <w:rPr>
          <w:rFonts w:ascii="Times New Roman" w:hAnsi="Times New Roman" w:cs="Times New Roman"/>
        </w:rPr>
        <w:fldChar w:fldCharType="end"/>
      </w:r>
      <w:r w:rsidRPr="00553C56">
        <w:rPr>
          <w:rFonts w:ascii="Times New Roman" w:hAnsi="Times New Roman" w:cs="Times New Roman"/>
        </w:rPr>
        <w:t xml:space="preserve">. Since nitrate is loosely adsorbed onto soil particles and organic matter, and is more mobile in solution than ammonium, it is usually lost through leaching </w:t>
      </w:r>
      <w:r w:rsidRPr="00553C56">
        <w:rPr>
          <w:rFonts w:ascii="Times New Roman" w:hAnsi="Times New Roman" w:cs="Times New Roman"/>
        </w:rPr>
        <w:fldChar w:fldCharType="begin"/>
      </w:r>
      <w:r w:rsidRPr="00553C56">
        <w:rPr>
          <w:rFonts w:ascii="Times New Roman" w:hAnsi="Times New Roman" w:cs="Times New Roman"/>
        </w:rPr>
        <w:instrText xml:space="preserve"> ADDIN EN.CITE &lt;EndNote&gt;&lt;Cite&gt;&lt;Author&gt;Ruark&lt;/Author&gt;&lt;Year&gt;2018&lt;/Year&gt;&lt;RecNum&gt;112&lt;/RecNum&gt;&lt;DisplayText&gt;(Ruark et al., 2018)&lt;/DisplayText&gt;&lt;record&gt;&lt;rec-number&gt;112&lt;/rec-number&gt;&lt;foreign-keys&gt;&lt;key app="EN" db-id="ws0ax92a79r2dne0svn5exdawaxpssvdrtzr" timestamp="1700612948"&gt;112&lt;/key&gt;&lt;/foreign-keys&gt;&lt;ref-type name="Book Section"&gt;5&lt;/ref-type&gt;&lt;contributors&gt;&lt;authors&gt;&lt;author&gt;Ruark, Matthew D&lt;/author&gt;&lt;author&gt;Soratto, Rogério P&lt;/author&gt;&lt;author&gt;Rosen, Carl J&lt;/author&gt;&lt;/authors&gt;&lt;/contributors&gt;&lt;titles&gt;&lt;title&gt;Merits and limitations of enhanced efficiency fertilizers&lt;/title&gt;&lt;secondary-title&gt;Soil nitrogen uses and environmental impacts&lt;/secondary-title&gt;&lt;/titles&gt;&lt;pages&gt;289-314&lt;/pages&gt;&lt;dates&gt;&lt;year&gt;2018&lt;/year&gt;&lt;/dates&gt;&lt;publisher&gt;CRC Press&lt;/publisher&gt;&lt;urls&gt;&lt;/urls&gt;&lt;/record&gt;&lt;/Cite&gt;&lt;/EndNote&gt;</w:instrText>
      </w:r>
      <w:r w:rsidRPr="00553C56">
        <w:rPr>
          <w:rFonts w:ascii="Times New Roman" w:hAnsi="Times New Roman" w:cs="Times New Roman"/>
        </w:rPr>
        <w:fldChar w:fldCharType="separate"/>
      </w:r>
      <w:r w:rsidRPr="00553C56">
        <w:rPr>
          <w:rFonts w:ascii="Times New Roman" w:hAnsi="Times New Roman" w:cs="Times New Roman"/>
          <w:noProof/>
        </w:rPr>
        <w:t>(Ruark et al., 2018)</w:t>
      </w:r>
      <w:r w:rsidRPr="00553C56">
        <w:rPr>
          <w:rFonts w:ascii="Times New Roman" w:hAnsi="Times New Roman" w:cs="Times New Roman"/>
        </w:rPr>
        <w:fldChar w:fldCharType="end"/>
      </w:r>
      <w:r w:rsidRPr="00553C56">
        <w:rPr>
          <w:rFonts w:ascii="Times New Roman" w:hAnsi="Times New Roman" w:cs="Times New Roman"/>
        </w:rPr>
        <w:t>. Denitrification, on the other hand, is the microbial-mediated process in which nitrate is used as an electron acceptor in the absence of oxygen (O</w:t>
      </w:r>
      <w:r w:rsidRPr="00553C56">
        <w:rPr>
          <w:rFonts w:ascii="Times New Roman" w:hAnsi="Times New Roman" w:cs="Times New Roman"/>
          <w:vertAlign w:val="subscript"/>
        </w:rPr>
        <w:t>2</w:t>
      </w:r>
      <w:r w:rsidRPr="00553C56">
        <w:rPr>
          <w:rFonts w:ascii="Times New Roman" w:hAnsi="Times New Roman" w:cs="Times New Roman"/>
        </w:rPr>
        <w:t>), so reactive N is converted back to inert atmospheric dinitrogen (N</w:t>
      </w:r>
      <w:r w:rsidRPr="00553C56">
        <w:rPr>
          <w:rFonts w:ascii="Times New Roman" w:hAnsi="Times New Roman" w:cs="Times New Roman"/>
          <w:vertAlign w:val="subscript"/>
        </w:rPr>
        <w:t>2</w:t>
      </w:r>
      <w:r w:rsidRPr="00553C56">
        <w:rPr>
          <w:rFonts w:ascii="Times New Roman" w:hAnsi="Times New Roman" w:cs="Times New Roman"/>
        </w:rPr>
        <w:t xml:space="preserve">) </w:t>
      </w:r>
      <w:r w:rsidRPr="00553C56">
        <w:rPr>
          <w:rFonts w:ascii="Times New Roman" w:hAnsi="Times New Roman" w:cs="Times New Roman"/>
        </w:rPr>
        <w:fldChar w:fldCharType="begin"/>
      </w:r>
      <w:r w:rsidRPr="00553C56">
        <w:rPr>
          <w:rFonts w:ascii="Times New Roman" w:hAnsi="Times New Roman" w:cs="Times New Roman"/>
        </w:rPr>
        <w:instrText xml:space="preserve"> ADDIN EN.CITE &lt;EndNote&gt;&lt;Cite&gt;&lt;Author&gt;Firestone&lt;/Author&gt;&lt;Year&gt;1989&lt;/Year&gt;&lt;RecNum&gt;136&lt;/RecNum&gt;&lt;DisplayText&gt;(Firestone, 1989)&lt;/DisplayText&gt;&lt;record&gt;&lt;rec-number&gt;136&lt;/rec-number&gt;&lt;foreign-keys&gt;&lt;key app="EN" db-id="ws0ax92a79r2dne0svn5exdawaxpssvdrtzr" timestamp="1700620807"&gt;136&lt;/key&gt;&lt;/foreign-keys&gt;&lt;ref-type name="Journal Article"&gt;17&lt;/ref-type&gt;&lt;contributors&gt;&lt;authors&gt;&lt;author&gt;Firestone, MK&lt;/author&gt;&lt;/authors&gt;&lt;/contributors&gt;&lt;titles&gt;&lt;title&gt;Exchange of trace gases between terrestrial ecosystems and the atmosphere&lt;/title&gt;&lt;secondary-title&gt;(No Title)&lt;/secondary-title&gt;&lt;/titles&gt;&lt;periodical&gt;&lt;full-title&gt;(No Title)&lt;/full-title&gt;&lt;/periodical&gt;&lt;pages&gt;7&lt;/pages&gt;&lt;dates&gt;&lt;year&gt;1989&lt;/year&gt;&lt;/dates&gt;&lt;urls&gt;&lt;/urls&gt;&lt;/record&gt;&lt;/Cite&gt;&lt;/EndNote&gt;</w:instrText>
      </w:r>
      <w:r w:rsidRPr="00553C56">
        <w:rPr>
          <w:rFonts w:ascii="Times New Roman" w:hAnsi="Times New Roman" w:cs="Times New Roman"/>
        </w:rPr>
        <w:fldChar w:fldCharType="separate"/>
      </w:r>
      <w:r w:rsidRPr="00553C56">
        <w:rPr>
          <w:rFonts w:ascii="Times New Roman" w:hAnsi="Times New Roman" w:cs="Times New Roman"/>
          <w:noProof/>
        </w:rPr>
        <w:t>(Firestone, 1989)</w:t>
      </w:r>
      <w:r w:rsidRPr="00553C56">
        <w:rPr>
          <w:rFonts w:ascii="Times New Roman" w:hAnsi="Times New Roman" w:cs="Times New Roman"/>
        </w:rPr>
        <w:fldChar w:fldCharType="end"/>
      </w:r>
      <w:r w:rsidRPr="00553C56">
        <w:rPr>
          <w:rFonts w:ascii="Times New Roman" w:hAnsi="Times New Roman" w:cs="Times New Roman"/>
        </w:rPr>
        <w:t>. During this process, nitrous oxide (N</w:t>
      </w:r>
      <w:r w:rsidRPr="00553C56">
        <w:rPr>
          <w:rFonts w:ascii="Times New Roman" w:hAnsi="Times New Roman" w:cs="Times New Roman"/>
          <w:vertAlign w:val="subscript"/>
        </w:rPr>
        <w:t>2</w:t>
      </w:r>
      <w:r w:rsidRPr="00553C56">
        <w:rPr>
          <w:rFonts w:ascii="Times New Roman" w:hAnsi="Times New Roman" w:cs="Times New Roman"/>
        </w:rPr>
        <w:t xml:space="preserve">O), a potent greenhouse gas, is produced as an intermediate product of denitrification reaction or a direct product of nitrification </w:t>
      </w:r>
      <w:r w:rsidRPr="00553C56">
        <w:rPr>
          <w:rFonts w:ascii="Times New Roman" w:hAnsi="Times New Roman" w:cs="Times New Roman"/>
        </w:rPr>
        <w:fldChar w:fldCharType="begin"/>
      </w:r>
      <w:r w:rsidRPr="00553C56">
        <w:rPr>
          <w:rFonts w:ascii="Times New Roman" w:hAnsi="Times New Roman" w:cs="Times New Roman"/>
        </w:rPr>
        <w:instrText xml:space="preserve"> ADDIN EN.CITE &lt;EndNote&gt;&lt;Cite&gt;&lt;Author&gt;Firestone&lt;/Author&gt;&lt;Year&gt;1989&lt;/Year&gt;&lt;RecNum&gt;136&lt;/RecNum&gt;&lt;DisplayText&gt;(Firestone, 1989)&lt;/DisplayText&gt;&lt;record&gt;&lt;rec-number&gt;136&lt;/rec-number&gt;&lt;foreign-keys&gt;&lt;key app="EN" db-id="ws0ax92a79r2dne0svn5exdawaxpssvdrtzr" timestamp="1700620807"&gt;136&lt;/key&gt;&lt;/foreign-keys&gt;&lt;ref-type name="Journal Article"&gt;17&lt;/ref-type&gt;&lt;contributors&gt;&lt;authors&gt;&lt;author&gt;Firestone, MK&lt;/author&gt;&lt;/authors&gt;&lt;/contributors&gt;&lt;titles&gt;&lt;title&gt;Exchange of trace gases between terrestrial ecosystems and the atmosphere&lt;/title&gt;&lt;secondary-title&gt;(No Title)&lt;/secondary-title&gt;&lt;/titles&gt;&lt;periodical&gt;&lt;full-title&gt;(No Title)&lt;/full-title&gt;&lt;/periodical&gt;&lt;pages&gt;7&lt;/pages&gt;&lt;dates&gt;&lt;year&gt;1989&lt;/year&gt;&lt;/dates&gt;&lt;urls&gt;&lt;/urls&gt;&lt;/record&gt;&lt;/Cite&gt;&lt;/EndNote&gt;</w:instrText>
      </w:r>
      <w:r w:rsidRPr="00553C56">
        <w:rPr>
          <w:rFonts w:ascii="Times New Roman" w:hAnsi="Times New Roman" w:cs="Times New Roman"/>
        </w:rPr>
        <w:fldChar w:fldCharType="separate"/>
      </w:r>
      <w:r w:rsidRPr="00553C56">
        <w:rPr>
          <w:rFonts w:ascii="Times New Roman" w:hAnsi="Times New Roman" w:cs="Times New Roman"/>
          <w:noProof/>
        </w:rPr>
        <w:t>(Firestone, 1989)</w:t>
      </w:r>
      <w:r w:rsidRPr="00553C56">
        <w:rPr>
          <w:rFonts w:ascii="Times New Roman" w:hAnsi="Times New Roman" w:cs="Times New Roman"/>
        </w:rPr>
        <w:fldChar w:fldCharType="end"/>
      </w:r>
      <w:r w:rsidRPr="00553C56">
        <w:rPr>
          <w:rFonts w:ascii="Times New Roman" w:hAnsi="Times New Roman" w:cs="Times New Roman"/>
        </w:rPr>
        <w:t>. The reduction reaction steps occur as follows:  </w:t>
      </w:r>
    </w:p>
    <w:p w14:paraId="2DA13CC7" w14:textId="77777777" w:rsidR="007610CF" w:rsidRPr="00553C56" w:rsidRDefault="007610CF" w:rsidP="00553C56">
      <w:pPr>
        <w:spacing w:line="480" w:lineRule="auto"/>
        <w:jc w:val="both"/>
        <w:textAlignment w:val="baseline"/>
        <w:rPr>
          <w:rFonts w:ascii="Times New Roman" w:hAnsi="Times New Roman" w:cs="Times New Roman"/>
        </w:rPr>
      </w:pPr>
      <w:r w:rsidRPr="00553C56">
        <w:rPr>
          <w:rFonts w:ascii="Times New Roman" w:hAnsi="Times New Roman" w:cs="Times New Roman"/>
        </w:rPr>
        <w:t>NO</w:t>
      </w:r>
      <w:r w:rsidRPr="00553C56">
        <w:rPr>
          <w:rFonts w:ascii="Times New Roman" w:hAnsi="Times New Roman" w:cs="Times New Roman"/>
          <w:vertAlign w:val="subscript"/>
        </w:rPr>
        <w:t>3</w:t>
      </w:r>
      <w:r w:rsidRPr="00553C56">
        <w:rPr>
          <w:rFonts w:ascii="Times New Roman" w:hAnsi="Times New Roman" w:cs="Times New Roman"/>
          <w:vertAlign w:val="superscript"/>
        </w:rPr>
        <w:t>-</w:t>
      </w:r>
      <w:r w:rsidRPr="00553C56">
        <w:rPr>
          <w:rFonts w:ascii="Times New Roman" w:hAnsi="Times New Roman" w:cs="Times New Roman"/>
        </w:rPr>
        <w:t xml:space="preserve"> (nitrate) </w:t>
      </w:r>
      <w:r w:rsidRPr="00553C56">
        <w:rPr>
          <w:rFonts w:ascii="Cambria Math" w:hAnsi="Cambria Math" w:cs="Cambria Math"/>
        </w:rPr>
        <w:t>⇒</w:t>
      </w:r>
      <w:r w:rsidRPr="00553C56">
        <w:rPr>
          <w:rFonts w:ascii="Times New Roman" w:hAnsi="Times New Roman" w:cs="Times New Roman"/>
        </w:rPr>
        <w:t xml:space="preserve"> NO</w:t>
      </w:r>
      <w:r w:rsidRPr="00553C56">
        <w:rPr>
          <w:rFonts w:ascii="Times New Roman" w:hAnsi="Times New Roman" w:cs="Times New Roman"/>
          <w:vertAlign w:val="subscript"/>
        </w:rPr>
        <w:t>2</w:t>
      </w:r>
      <w:r w:rsidRPr="00553C56">
        <w:rPr>
          <w:rFonts w:ascii="Times New Roman" w:hAnsi="Times New Roman" w:cs="Times New Roman"/>
          <w:vertAlign w:val="superscript"/>
        </w:rPr>
        <w:t>-</w:t>
      </w:r>
      <w:r w:rsidRPr="00553C56">
        <w:rPr>
          <w:rFonts w:ascii="Times New Roman" w:hAnsi="Times New Roman" w:cs="Times New Roman"/>
        </w:rPr>
        <w:t xml:space="preserve"> (nitrite) </w:t>
      </w:r>
      <w:r w:rsidRPr="00553C56">
        <w:rPr>
          <w:rFonts w:ascii="Cambria Math" w:hAnsi="Cambria Math" w:cs="Cambria Math"/>
        </w:rPr>
        <w:t>⇒</w:t>
      </w:r>
      <w:r w:rsidRPr="00553C56">
        <w:rPr>
          <w:rFonts w:ascii="Times New Roman" w:hAnsi="Times New Roman" w:cs="Times New Roman"/>
        </w:rPr>
        <w:t xml:space="preserve"> NO (nitric oxide) </w:t>
      </w:r>
      <w:r w:rsidRPr="00553C56">
        <w:rPr>
          <w:rFonts w:ascii="Cambria Math" w:hAnsi="Cambria Math" w:cs="Cambria Math"/>
        </w:rPr>
        <w:t>⇒</w:t>
      </w:r>
      <w:r w:rsidRPr="00553C56">
        <w:rPr>
          <w:rFonts w:ascii="Times New Roman" w:hAnsi="Times New Roman" w:cs="Times New Roman"/>
        </w:rPr>
        <w:t xml:space="preserve"> N</w:t>
      </w:r>
      <w:r w:rsidRPr="00553C56">
        <w:rPr>
          <w:rFonts w:ascii="Times New Roman" w:hAnsi="Times New Roman" w:cs="Times New Roman"/>
          <w:vertAlign w:val="subscript"/>
        </w:rPr>
        <w:t>2</w:t>
      </w:r>
      <w:r w:rsidRPr="00553C56">
        <w:rPr>
          <w:rFonts w:ascii="Times New Roman" w:hAnsi="Times New Roman" w:cs="Times New Roman"/>
        </w:rPr>
        <w:t xml:space="preserve">O (nitrous oxide) </w:t>
      </w:r>
      <w:r w:rsidRPr="00553C56">
        <w:rPr>
          <w:rFonts w:ascii="Cambria Math" w:hAnsi="Cambria Math" w:cs="Cambria Math"/>
        </w:rPr>
        <w:t>⇒</w:t>
      </w:r>
      <w:r w:rsidRPr="00553C56">
        <w:rPr>
          <w:rFonts w:ascii="Times New Roman" w:hAnsi="Times New Roman" w:cs="Times New Roman"/>
        </w:rPr>
        <w:t xml:space="preserve"> N</w:t>
      </w:r>
      <w:r w:rsidRPr="00553C56">
        <w:rPr>
          <w:rFonts w:ascii="Times New Roman" w:hAnsi="Times New Roman" w:cs="Times New Roman"/>
          <w:vertAlign w:val="subscript"/>
        </w:rPr>
        <w:t>2</w:t>
      </w:r>
      <w:r w:rsidRPr="00553C56">
        <w:rPr>
          <w:rFonts w:ascii="Times New Roman" w:hAnsi="Times New Roman" w:cs="Times New Roman"/>
        </w:rPr>
        <w:t xml:space="preserve"> (dinitrogen gas). </w:t>
      </w:r>
    </w:p>
    <w:p w14:paraId="50AE4A19" w14:textId="1A1D07E8" w:rsidR="000B6B2B" w:rsidRPr="00C933C6" w:rsidRDefault="007610CF" w:rsidP="00C933C6">
      <w:pPr>
        <w:spacing w:line="480" w:lineRule="auto"/>
        <w:ind w:firstLine="720"/>
        <w:jc w:val="both"/>
        <w:textAlignment w:val="baseline"/>
        <w:rPr>
          <w:rFonts w:ascii="Times New Roman" w:hAnsi="Times New Roman" w:cs="Times New Roman"/>
        </w:rPr>
      </w:pPr>
      <w:r w:rsidRPr="61E90442">
        <w:rPr>
          <w:rFonts w:ascii="Times New Roman" w:hAnsi="Times New Roman" w:cs="Times New Roman"/>
        </w:rPr>
        <w:t xml:space="preserve">The production of nitrous oxide through nitrification is favored under aerobic soil conditions, whereas its production by denitrification is facilitated under anaerobic conditions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&lt;EndNote&gt;&lt;Cite&gt;&lt;Author&gt;Dell&lt;/Author&gt;&lt;Year&gt;2014&lt;/Year&gt;&lt;RecNum&gt;142&lt;/RecNum&gt;&lt;DisplayText&gt;(Dell et al., 2014)&lt;/DisplayText&gt;&lt;record&gt;&lt;rec-number&gt;142&lt;/rec-number&gt;&lt;foreign-keys&gt;&lt;key app="EN" db-id="ws0ax92a79r2dne0svn5exdawaxpssvdrtzr" timestamp="1700622008"&gt;142&lt;/key&gt;&lt;/foreign-keys&gt;&lt;ref-type name="Journal Article"&gt;17&lt;/ref-type&gt;&lt;contributors&gt;&lt;authors&gt;&lt;author&gt;Dell, Curtis J&lt;/author&gt;&lt;author&gt;Han, Kun&lt;/author&gt;&lt;author&gt;Bryant, Ray B&lt;/author&gt;&lt;author&gt;Schmidt, John P&lt;/author&gt;&lt;/authors&gt;&lt;/contributors&gt;&lt;titles&gt;&lt;title&gt;Nitrous oxide emissions with enhanced efficiency nitrogen fertilizers in a rainfed system&lt;/title&gt;&lt;secondary-title&gt;Agronomy Journal&lt;/secondary-title&gt;&lt;/titles&gt;&lt;periodical&gt;&lt;full-title&gt;Agronomy journal&lt;/full-title&gt;&lt;/periodical&gt;&lt;pages&gt;723-731&lt;/pages&gt;&lt;volume&gt;106&lt;/volume&gt;&lt;number&gt;2&lt;/number&gt;&lt;dates&gt;&lt;year&gt;2014&lt;/year&gt;&lt;/dates&gt;&lt;isbn&gt;0002-1962&lt;/isbn&gt;&lt;urls&gt;&lt;/urls&gt;&lt;electronic-resource-num&gt;10.2134/agronj2013.0108&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(Dell et al., 2014)</w:t>
      </w:r>
      <w:r w:rsidRPr="61E90442">
        <w:rPr>
          <w:rFonts w:ascii="Times New Roman" w:hAnsi="Times New Roman" w:cs="Times New Roman"/>
        </w:rPr>
        <w:fldChar w:fldCharType="end"/>
      </w:r>
      <w:r w:rsidRPr="61E90442">
        <w:rPr>
          <w:rFonts w:ascii="Times New Roman" w:hAnsi="Times New Roman" w:cs="Times New Roman"/>
        </w:rPr>
        <w:t xml:space="preserve">. Denitrification reduces the effectiveness of N fertilizer applications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&lt;EndNote&gt;&lt;Cite&gt;&lt;Author&gt;Watts&lt;/Author&gt;&lt;Year&gt;2015&lt;/Year&gt;&lt;RecNum&gt;139&lt;/RecNum&gt;&lt;DisplayText&gt;(Watts et al., 2015)&lt;/DisplayText&gt;&lt;record&gt;&lt;rec-number&gt;139&lt;/rec-number&gt;&lt;foreign-keys&gt;&lt;key app="EN" db-id="ws0ax92a79r2dne0svn5exdawaxpssvdrtzr" timestamp="1700621645"&gt;139&lt;/key&gt;&lt;/foreign-keys&gt;&lt;ref-type name="Journal Article"&gt;17&lt;/ref-type&gt;&lt;contributors&gt;&lt;authors&gt;&lt;author&gt;Watts, Dexter B&lt;/author&gt;&lt;author&gt;Runion, G Brett&lt;/author&gt;&lt;author&gt;Smith Nannenga, Katy W&lt;/author&gt;&lt;author&gt;Torbert, H Allen&lt;/author&gt;&lt;/authors&gt;&lt;/contributors&gt;&lt;titles&gt;&lt;title&gt;Impacts of enhanced‐efficiency nitrogen fertilizers on greenhouse gas emissions in a coastal plain soil under cotton&lt;/title&gt;&lt;secondary-title&gt;Journal of environmental quality&lt;/secondary-title&gt;&lt;/titles&gt;&lt;periodical&gt;&lt;full-title&gt;Journal of Environmental Quality&lt;/full-title&gt;&lt;/periodical&gt;&lt;pages&gt;1699-1710&lt;/pages&gt;&lt;volume&gt;44&lt;/volume&gt;&lt;number&gt;6&lt;/number&gt;&lt;dates&gt;&lt;year&gt;2015&lt;/year&gt;&lt;/dates&gt;&lt;isbn&gt;0047-2425&lt;/isbn&gt;&lt;urls&gt;&lt;/urls&gt;&lt;electronic-resource-num&gt;10.2134/jeq2015.01.0036&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(Watts et al., 2015)</w:t>
      </w:r>
      <w:r w:rsidRPr="61E90442">
        <w:rPr>
          <w:rFonts w:ascii="Times New Roman" w:hAnsi="Times New Roman" w:cs="Times New Roman"/>
        </w:rPr>
        <w:fldChar w:fldCharType="end"/>
      </w:r>
      <w:r w:rsidRPr="61E90442">
        <w:rPr>
          <w:rFonts w:ascii="Times New Roman" w:hAnsi="Times New Roman" w:cs="Times New Roman"/>
        </w:rPr>
        <w:t xml:space="preserve">. Nitrous oxide is an active GHG with a warming potential nearly 310 times more than that of carbon dioxide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&lt;EndNote&gt;&lt;Cite&gt;&lt;Author&gt;Smith&lt;/Author&gt;&lt;Year&gt;2007&lt;/Year&gt;&lt;RecNum&gt;140&lt;/RecNum&gt;&lt;DisplayText&gt;(Smith et al., 2007)&lt;/DisplayText&gt;&lt;record&gt;&lt;rec-number&gt;140&lt;/rec-number&gt;&lt;foreign-keys&gt;&lt;key app="EN" db-id="ws0ax92a79r2dne0svn5exdawaxpssvdrtzr" timestamp="1700621754"&gt;140&lt;/key&gt;&lt;/foreign-keys&gt;&lt;ref-type name="Book Section"&gt;5&lt;/ref-type&gt;&lt;contributors&gt;&lt;authors&gt;&lt;author&gt;Smith, Pete&lt;/author&gt;&lt;author&gt;Martino, Daniel&lt;/author&gt;&lt;author&gt;Cai, Zucong&lt;/author&gt;&lt;author&gt;Gwary, Daniel&lt;/author&gt;&lt;author&gt;Janzen, Henry&lt;/author&gt;&lt;author&gt;Kumar, Pushpam&lt;/author&gt;&lt;author&gt;McCarl, Bruce&lt;/author&gt;&lt;author&gt;Ogle, Stephen&lt;/author&gt;&lt;author&gt;O&amp;apos;Mara, Frank&lt;/author&gt;&lt;author&gt;Rice, Charles&lt;/author&gt;&lt;/authors&gt;&lt;/contributors&gt;&lt;titles&gt;&lt;title&gt;Agriculture&lt;/title&gt;&lt;secondary-title&gt;Contribution of Working group Climate Change 2007: Mitigation of Climate Change: Working Group III contribution to the Fourth Assessment Report of the IPCC&lt;/secondary-title&gt;&lt;/titles&gt;&lt;pages&gt;497-540&lt;/pages&gt;&lt;dates&gt;&lt;year&gt;2007&lt;/year&gt;&lt;/dates&gt;&lt;publisher&gt;Cambridge University Press&lt;/publisher&gt;&lt;urls&gt;&lt;/urls&gt;&lt;/record&gt;&lt;/Cite&gt;&lt;/EndNote&gt;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(Smith et al., 2007)</w:t>
      </w:r>
      <w:r w:rsidRPr="61E90442">
        <w:rPr>
          <w:rFonts w:ascii="Times New Roman" w:hAnsi="Times New Roman" w:cs="Times New Roman"/>
        </w:rPr>
        <w:fldChar w:fldCharType="end"/>
      </w:r>
      <w:r w:rsidRPr="61E90442">
        <w:rPr>
          <w:rFonts w:ascii="Times New Roman" w:hAnsi="Times New Roman" w:cs="Times New Roman"/>
        </w:rPr>
        <w:t xml:space="preserve">. Despite only an estimated 2 % of applied manure and 2.5 % of N fertilizers </w:t>
      </w:r>
      <w:r w:rsidR="72FEB14D" w:rsidRPr="61E90442">
        <w:rPr>
          <w:rFonts w:ascii="Times New Roman" w:hAnsi="Times New Roman" w:cs="Times New Roman"/>
        </w:rPr>
        <w:t>being emitted</w:t>
      </w:r>
      <w:r w:rsidRPr="61E90442">
        <w:rPr>
          <w:rFonts w:ascii="Times New Roman" w:hAnsi="Times New Roman" w:cs="Times New Roman"/>
        </w:rPr>
        <w:t xml:space="preserve"> as nitrous oxide into the atmosphere, agricultural soil management contributes nearly 75 % of nitrous oxide into the atmosphere in the U.S.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&lt;EndNote&gt;&lt;Cite&gt;&lt;Author&gt;Smith&lt;/Author&gt;&lt;Year&gt;2007&lt;/Year&gt;&lt;RecNum&gt;140&lt;/RecNum&gt;&lt;DisplayText&gt;(Smith et al., 2007)&lt;/DisplayText&gt;&lt;record&gt;&lt;rec-number&gt;140&lt;/rec-number&gt;&lt;foreign-keys&gt;&lt;key app="EN" db-id="ws0ax92a79r2dne0svn5exdawaxpssvdrtzr" timestamp="1700621754"&gt;140&lt;/key&gt;&lt;/foreign-keys&gt;&lt;ref-type name="Book Section"&gt;5&lt;/ref-type&gt;&lt;contributors&gt;&lt;authors&gt;&lt;author&gt;Smith, Pete&lt;/author&gt;&lt;author&gt;Martino, Daniel&lt;/author&gt;&lt;author&gt;Cai, Zucong&lt;/author&gt;&lt;author&gt;Gwary, Daniel&lt;/author&gt;&lt;author&gt;Janzen, Henry&lt;/author&gt;&lt;author&gt;Kumar, Pushpam&lt;/author&gt;&lt;author&gt;McCarl, Bruce&lt;/author&gt;&lt;author&gt;Ogle, Stephen&lt;/author&gt;&lt;author&gt;O&amp;apos;Mara, Frank&lt;/author&gt;&lt;author&gt;Rice, Charles&lt;/author&gt;&lt;/authors&gt;&lt;/contributors&gt;&lt;titles&gt;&lt;title&gt;Agriculture&lt;/title&gt;&lt;secondary-title&gt;Contribution of Working group Climate Change 2007: Mitigation of Climate Change: Working Group III contribution to the Fourth Assessment Report of the IPCC&lt;/secondary-title&gt;&lt;/titles&gt;&lt;pages&gt;497-540&lt;/pages&gt;&lt;dates&gt;&lt;year&gt;2007&lt;/year&gt;&lt;/dates&gt;&lt;publisher&gt;Cambridge University Press&lt;/publisher&gt;&lt;urls&gt;&lt;/urls&gt;&lt;/record&gt;&lt;/Cite&gt;&lt;/EndNote&gt;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(Smith et al., 2007)</w:t>
      </w:r>
      <w:r w:rsidRPr="61E90442">
        <w:rPr>
          <w:rFonts w:ascii="Times New Roman" w:hAnsi="Times New Roman" w:cs="Times New Roman"/>
        </w:rPr>
        <w:fldChar w:fldCharType="end"/>
      </w:r>
      <w:r w:rsidRPr="61E90442">
        <w:rPr>
          <w:rFonts w:ascii="Times New Roman" w:hAnsi="Times New Roman" w:cs="Times New Roman"/>
        </w:rPr>
        <w:t xml:space="preserve">. In </w:t>
      </w:r>
      <w:r w:rsidRPr="61E90442">
        <w:rPr>
          <w:rFonts w:ascii="Times New Roman" w:hAnsi="Times New Roman" w:cs="Times New Roman"/>
        </w:rPr>
        <w:lastRenderedPageBreak/>
        <w:t xml:space="preserve">addition, volatilized ammonia gas in the atmosphere is easily converted to nitrous oxide and contributes to the formation of particulate matter PM2.5 which can cause considerable damage to human health and change the energy balance of the climate system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&lt;EndNote&gt;&lt;Cite&gt;&lt;Author&gt;Li&lt;/Author&gt;&lt;Year&gt;2015&lt;/Year&gt;&lt;RecNum&gt;32&lt;/RecNum&gt;&lt;DisplayText&gt;(Li et al., 2015)&lt;/DisplayText&gt;&lt;record&gt;&lt;rec-number&gt;32&lt;/rec-number&gt;&lt;foreign-keys&gt;&lt;key app="EN" db-id="ws0ax92a79r2dne0svn5exdawaxpssvdrtzr" timestamp="1675271328"&gt;32&lt;/key&gt;&lt;/foreign-keys&gt;&lt;ref-type name="Journal Article"&gt;17&lt;/ref-type&gt;&lt;contributors&gt;&lt;authors&gt;&lt;author&gt;Li, S&lt;/author&gt;&lt;author&gt;Li, J&lt;/author&gt;&lt;author&gt;Lu, J&lt;/author&gt;&lt;author&gt;Wang, Z&lt;/author&gt;&lt;/authors&gt;&lt;/contributors&gt;&lt;titles&gt;&lt;title&gt;Effect of mixed urease inhibitors on N losses from surface-applied urea&lt;/title&gt;&lt;secondary-title&gt;Int J Agric Sci Technol&lt;/secondary-title&gt;&lt;/titles&gt;&lt;periodical&gt;&lt;full-title&gt;Int J Agric Sci Technol&lt;/full-title&gt;&lt;/periodical&gt;&lt;pages&gt;23-27&lt;/pages&gt;&lt;volume&gt;3&lt;/volume&gt;&lt;number&gt;1&lt;/number&gt;&lt;dates&gt;&lt;year&gt;2015&lt;/year&gt;&lt;/dates&gt;&lt;urls&gt;&lt;/urls&gt;&lt;electronic-resource-num&gt;10.1016/j.soilbio.2012.04.019&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(Li et al., 2015)</w:t>
      </w:r>
      <w:r w:rsidRPr="61E90442">
        <w:rPr>
          <w:rFonts w:ascii="Times New Roman" w:hAnsi="Times New Roman" w:cs="Times New Roman"/>
        </w:rPr>
        <w:fldChar w:fldCharType="end"/>
      </w:r>
      <w:r w:rsidRPr="61E90442">
        <w:rPr>
          <w:rFonts w:ascii="Times New Roman" w:hAnsi="Times New Roman" w:cs="Times New Roman"/>
        </w:rPr>
        <w:t>. </w:t>
      </w:r>
    </w:p>
    <w:p w14:paraId="6868E6F1" w14:textId="70DFB1A0" w:rsidR="007610CF" w:rsidRPr="00A745F8" w:rsidRDefault="007610CF" w:rsidP="00A745F8">
      <w:pPr>
        <w:pStyle w:val="Heading4"/>
        <w:spacing w:line="480" w:lineRule="auto"/>
        <w:rPr>
          <w:rFonts w:ascii="Times New Roman" w:hAnsi="Times New Roman" w:cs="Times New Roman"/>
          <w:color w:val="auto"/>
        </w:rPr>
      </w:pPr>
      <w:r w:rsidRPr="00A745F8">
        <w:rPr>
          <w:rFonts w:ascii="Times New Roman" w:hAnsi="Times New Roman" w:cs="Times New Roman"/>
          <w:color w:val="auto"/>
        </w:rPr>
        <w:t>Nitrate leaching </w:t>
      </w:r>
    </w:p>
    <w:p w14:paraId="1B70A935" w14:textId="7AB37C50" w:rsidR="007610CF" w:rsidRPr="000B6B2B" w:rsidRDefault="007610CF" w:rsidP="00A745F8">
      <w:pPr>
        <w:spacing w:line="480" w:lineRule="auto"/>
        <w:ind w:firstLine="720"/>
        <w:jc w:val="both"/>
        <w:textAlignment w:val="baseline"/>
        <w:rPr>
          <w:rFonts w:ascii="Times New Roman" w:hAnsi="Times New Roman" w:cs="Times New Roman"/>
        </w:rPr>
      </w:pPr>
      <w:r w:rsidRPr="61E90442">
        <w:rPr>
          <w:rFonts w:ascii="Times New Roman" w:hAnsi="Times New Roman" w:cs="Times New Roman"/>
        </w:rPr>
        <w:t xml:space="preserve">Nitrate is a form of N that readily dissolves in water and moves freely throughout the soil profile, especially in sandy soils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&lt;EndNote&gt;&lt;Cite&gt;&lt;Author&gt;Omara&lt;/Author&gt;&lt;Year&gt;2019&lt;/Year&gt;&lt;RecNum&gt;93&lt;/RecNum&gt;&lt;DisplayText&gt;(Omara et al., 2019)&lt;/DisplayText&gt;&lt;record&gt;&lt;rec-number&gt;93&lt;/rec-number&gt;&lt;foreign-keys&gt;&lt;key app="EN" db-id="ws0ax92a79r2dne0svn5exdawaxpssvdrtzr" timestamp="1680746561"&gt;93&lt;/key&gt;&lt;/foreign-keys&gt;&lt;ref-type name="Journal Article"&gt;17&lt;/ref-type&gt;&lt;contributors&gt;&lt;authors&gt;&lt;author&gt;Omara, Peter&lt;/author&gt;&lt;author&gt;Aula, Lawrence&lt;/author&gt;&lt;author&gt;Oyebiyi, Fikayo&lt;/author&gt;&lt;author&gt;Raun, William R&lt;/author&gt;&lt;/authors&gt;&lt;/contributors&gt;&lt;titles&gt;&lt;title&gt;World cereal nitrogen use efficiency trends: review and current knowledge&lt;/title&gt;&lt;secondary-title&gt;Agrosystems, Geosciences &amp;amp; Environment&lt;/secondary-title&gt;&lt;/titles&gt;&lt;periodical&gt;&lt;full-title&gt;Agrosystems, Geosciences &amp;amp; Environment&lt;/full-title&gt;&lt;/periodical&gt;&lt;pages&gt;1-8&lt;/pages&gt;&lt;volume&gt;2&lt;/volume&gt;&lt;number&gt;1&lt;/number&gt;&lt;dates&gt;&lt;year&gt;2019&lt;/year&gt;&lt;/dates&gt;&lt;isbn&gt;2639-6696&lt;/isbn&gt;&lt;urls&gt;&lt;/urls&gt;&lt;electronic-resource-num&gt;10.2134/age2018.10.0045&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(Omara et al., 2019)</w:t>
      </w:r>
      <w:r w:rsidRPr="61E90442">
        <w:rPr>
          <w:rFonts w:ascii="Times New Roman" w:hAnsi="Times New Roman" w:cs="Times New Roman"/>
        </w:rPr>
        <w:fldChar w:fldCharType="end"/>
      </w:r>
      <w:r w:rsidRPr="61E90442">
        <w:rPr>
          <w:rFonts w:ascii="Times New Roman" w:hAnsi="Times New Roman" w:cs="Times New Roman"/>
        </w:rPr>
        <w:t xml:space="preserve">. This negatively charged ligand is loosely adsorbed by soil particles making it susceptible to leaching losses in cropping systems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&lt;EndNote&gt;&lt;Cite&gt;&lt;Author&gt;Hussain&lt;/Author&gt;&lt;Year&gt;2019&lt;/Year&gt;&lt;RecNum&gt;118&lt;/RecNum&gt;&lt;DisplayText&gt;(Hussain et al., 2019)&lt;/DisplayText&gt;&lt;record&gt;&lt;rec-number&gt;118&lt;/rec-number&gt;&lt;foreign-keys&gt;&lt;key app="EN" db-id="ws0ax92a79r2dne0svn5exdawaxpssvdrtzr" timestamp="1700616066"&gt;118&lt;/key&gt;&lt;/foreign-keys&gt;&lt;ref-type name="Journal Article"&gt;17&lt;/ref-type&gt;&lt;contributors&gt;&lt;authors&gt;&lt;author&gt;Hussain, Mir Zaman&lt;/author&gt;&lt;author&gt;Bhardwaj, Ajay K&lt;/author&gt;&lt;author&gt;Basso, Bruno&lt;/author&gt;&lt;author&gt;Robertson, G Philip&lt;/author&gt;&lt;author&gt;Hamilton, Stephen K&lt;/author&gt;&lt;/authors&gt;&lt;/contributors&gt;&lt;titles&gt;&lt;title&gt;Nitrate leaching from continuous corn, perennial grasses, and poplar in the US Midwest&lt;/title&gt;&lt;secondary-title&gt;Journal of Environmental Quality&lt;/secondary-title&gt;&lt;/titles&gt;&lt;periodical&gt;&lt;full-title&gt;Journal of Environmental Quality&lt;/full-title&gt;&lt;/periodical&gt;&lt;pages&gt;1849-1855&lt;/pages&gt;&lt;volume&gt;48&lt;/volume&gt;&lt;number&gt;6&lt;/number&gt;&lt;dates&gt;&lt;year&gt;2019&lt;/year&gt;&lt;/dates&gt;&lt;isbn&gt;0047-2425&lt;/isbn&gt;&lt;urls&gt;&lt;/urls&gt;&lt;electronic-resource-num&gt;10.2134/jeq2019.04.0156&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(Hussain et al., 2019)</w:t>
      </w:r>
      <w:r w:rsidRPr="61E90442">
        <w:rPr>
          <w:rFonts w:ascii="Times New Roman" w:hAnsi="Times New Roman" w:cs="Times New Roman"/>
        </w:rPr>
        <w:fldChar w:fldCharType="end"/>
      </w:r>
      <w:r w:rsidRPr="61E90442">
        <w:rPr>
          <w:rFonts w:ascii="Times New Roman" w:hAnsi="Times New Roman" w:cs="Times New Roman"/>
        </w:rPr>
        <w:t>. Nitrate is the principal form of N found in soil solution, and regardless of the source –</w:t>
      </w:r>
      <w:r w:rsidR="100C5A73" w:rsidRPr="61E90442">
        <w:rPr>
          <w:rFonts w:ascii="Times New Roman" w:hAnsi="Times New Roman" w:cs="Times New Roman"/>
        </w:rPr>
        <w:t>whether organic</w:t>
      </w:r>
      <w:r w:rsidRPr="61E90442">
        <w:rPr>
          <w:rFonts w:ascii="Times New Roman" w:hAnsi="Times New Roman" w:cs="Times New Roman"/>
        </w:rPr>
        <w:t xml:space="preserve"> or inorganic – </w:t>
      </w:r>
      <w:r w:rsidR="5DFCF34A" w:rsidRPr="61E90442">
        <w:rPr>
          <w:rFonts w:ascii="Times New Roman" w:hAnsi="Times New Roman" w:cs="Times New Roman"/>
        </w:rPr>
        <w:t>excess application</w:t>
      </w:r>
      <w:r w:rsidRPr="61E90442">
        <w:rPr>
          <w:rFonts w:ascii="Times New Roman" w:hAnsi="Times New Roman" w:cs="Times New Roman"/>
        </w:rPr>
        <w:t xml:space="preserve"> or ill-timed application of N becomes surplus to plant requirements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&lt;EndNote&gt;&lt;Cite&gt;&lt;Author&gt;Hussain&lt;/Author&gt;&lt;Year&gt;2019&lt;/Year&gt;&lt;RecNum&gt;118&lt;/RecNum&gt;&lt;DisplayText&gt;(Hussain et al., 2019)&lt;/DisplayText&gt;&lt;record&gt;&lt;rec-number&gt;118&lt;/rec-number&gt;&lt;foreign-keys&gt;&lt;key app="EN" db-id="ws0ax92a79r2dne0svn5exdawaxpssvdrtzr" timestamp="1700616066"&gt;118&lt;/key&gt;&lt;/foreign-keys&gt;&lt;ref-type name="Journal Article"&gt;17&lt;/ref-type&gt;&lt;contributors&gt;&lt;authors&gt;&lt;author&gt;Hussain, Mir Zaman&lt;/author&gt;&lt;author&gt;Bhardwaj, Ajay K&lt;/author&gt;&lt;author&gt;Basso, Bruno&lt;/author&gt;&lt;author&gt;Robertson, G Philip&lt;/author&gt;&lt;author&gt;Hamilton, Stephen K&lt;/author&gt;&lt;/authors&gt;&lt;/contributors&gt;&lt;titles&gt;&lt;title&gt;Nitrate leaching from continuous corn, perennial grasses, and poplar in the US Midwest&lt;/title&gt;&lt;secondary-title&gt;Journal of Environmental Quality&lt;/secondary-title&gt;&lt;/titles&gt;&lt;periodical&gt;&lt;full-title&gt;Journal of Environmental Quality&lt;/full-title&gt;&lt;/periodical&gt;&lt;pages&gt;1849-1855&lt;/pages&gt;&lt;volume&gt;48&lt;/volume&gt;&lt;number&gt;6&lt;/number&gt;&lt;dates&gt;&lt;year&gt;2019&lt;/year&gt;&lt;/dates&gt;&lt;isbn&gt;0047-2425&lt;/isbn&gt;&lt;urls&gt;&lt;/urls&gt;&lt;electronic-resource-num&gt;10.2134/jeq2019.04.0156&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(Hussain et al., 2019)</w:t>
      </w:r>
      <w:r w:rsidRPr="61E90442">
        <w:rPr>
          <w:rFonts w:ascii="Times New Roman" w:hAnsi="Times New Roman" w:cs="Times New Roman"/>
        </w:rPr>
        <w:fldChar w:fldCharType="end"/>
      </w:r>
      <w:r w:rsidRPr="61E90442">
        <w:rPr>
          <w:rFonts w:ascii="Times New Roman" w:hAnsi="Times New Roman" w:cs="Times New Roman"/>
        </w:rPr>
        <w:t xml:space="preserve">. The rate of nitrate loss is hugely impacted by the type of soil, and the type and timing of tillage practices being adopted at the farm level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&lt;EndNote&gt;&lt;Cite&gt;&lt;Author&gt;Omara&lt;/Author&gt;&lt;Year&gt;2019&lt;/Year&gt;&lt;RecNum&gt;93&lt;/RecNum&gt;&lt;DisplayText&gt;(Omara et al., 2019)&lt;/DisplayText&gt;&lt;record&gt;&lt;rec-number&gt;93&lt;/rec-number&gt;&lt;foreign-keys&gt;&lt;key app="EN" db-id="ws0ax92a79r2dne0svn5exdawaxpssvdrtzr" timestamp="1680746561"&gt;93&lt;/key&gt;&lt;/foreign-keys&gt;&lt;ref-type name="Journal Article"&gt;17&lt;/ref-type&gt;&lt;contributors&gt;&lt;authors&gt;&lt;author&gt;Omara, Peter&lt;/author&gt;&lt;author&gt;Aula, Lawrence&lt;/author&gt;&lt;author&gt;Oyebiyi, Fikayo&lt;/author&gt;&lt;author&gt;Raun, William R&lt;/author&gt;&lt;/authors&gt;&lt;/contributors&gt;&lt;titles&gt;&lt;title&gt;World cereal nitrogen use efficiency trends: review and current knowledge&lt;/title&gt;&lt;secondary-title&gt;Agrosystems, Geosciences &amp;amp; Environment&lt;/secondary-title&gt;&lt;/titles&gt;&lt;periodical&gt;&lt;full-title&gt;Agrosystems, Geosciences &amp;amp; Environment&lt;/full-title&gt;&lt;/periodical&gt;&lt;pages&gt;1-8&lt;/pages&gt;&lt;volume&gt;2&lt;/volume&gt;&lt;number&gt;1&lt;/number&gt;&lt;dates&gt;&lt;year&gt;2019&lt;/year&gt;&lt;/dates&gt;&lt;isbn&gt;2639-6696&lt;/isbn&gt;&lt;urls&gt;&lt;/urls&gt;&lt;electronic-resource-num&gt;10.2134/age2018.10.0045&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(Omara et al., 2019)</w:t>
      </w:r>
      <w:r w:rsidRPr="61E90442">
        <w:rPr>
          <w:rFonts w:ascii="Times New Roman" w:hAnsi="Times New Roman" w:cs="Times New Roman"/>
        </w:rPr>
        <w:fldChar w:fldCharType="end"/>
      </w:r>
      <w:r w:rsidRPr="61E90442">
        <w:rPr>
          <w:rFonts w:ascii="Times New Roman" w:hAnsi="Times New Roman" w:cs="Times New Roman"/>
        </w:rPr>
        <w:t xml:space="preserve">. Nitrate leaching may be facilitated by tillage operations as compared to conservation practices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&lt;EndNote&gt;&lt;Cite&gt;&lt;Author&gt;Hansen&lt;/Author&gt;&lt;Year&gt;1997&lt;/Year&gt;&lt;RecNum&gt;121&lt;/RecNum&gt;&lt;DisplayText&gt;(Hansen and Djurhuus, 1997)&lt;/DisplayText&gt;&lt;record&gt;&lt;rec-number&gt;121&lt;/rec-number&gt;&lt;foreign-keys&gt;&lt;key app="EN" db-id="ws0ax92a79r2dne0svn5exdawaxpssvdrtzr" timestamp="1700616626"&gt;121&lt;/key&gt;&lt;/foreign-keys&gt;&lt;ref-type name="Journal Article"&gt;17&lt;/ref-type&gt;&lt;contributors&gt;&lt;authors&gt;&lt;author&gt;Hansen, E Møller&lt;/author&gt;&lt;author&gt;Djurhuus, J&lt;/author&gt;&lt;/authors&gt;&lt;/contributors&gt;&lt;titles&gt;&lt;title&gt;Nitrate leaching as influenced by soil tillage and catch crop&lt;/title&gt;&lt;secondary-title&gt;Soil and Tillage Research&lt;/secondary-title&gt;&lt;/titles&gt;&lt;periodical&gt;&lt;full-title&gt;Soil and Tillage Research&lt;/full-title&gt;&lt;/periodical&gt;&lt;pages&gt;203-219&lt;/pages&gt;&lt;volume&gt;41&lt;/volume&gt;&lt;number&gt;3-4&lt;/number&gt;&lt;dates&gt;&lt;year&gt;1997&lt;/year&gt;&lt;/dates&gt;&lt;isbn&gt;0167-1987&lt;/isbn&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(Hansen and Djurhuus, 1997)</w:t>
      </w:r>
      <w:r w:rsidRPr="61E90442">
        <w:rPr>
          <w:rFonts w:ascii="Times New Roman" w:hAnsi="Times New Roman" w:cs="Times New Roman"/>
        </w:rPr>
        <w:fldChar w:fldCharType="end"/>
      </w:r>
      <w:r w:rsidRPr="61E90442">
        <w:rPr>
          <w:rFonts w:ascii="Times New Roman" w:hAnsi="Times New Roman" w:cs="Times New Roman"/>
        </w:rPr>
        <w:t xml:space="preserve">. For instance, sandy loam may be more impacted by tillage, but coarse sand may not, and delayed tillage may reduce nitrate leaching compared to early tillage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&lt;EndNote&gt;&lt;Cite&gt;&lt;Author&gt;Stenberg&lt;/Author&gt;&lt;Year&gt;1999&lt;/Year&gt;&lt;RecNum&gt;122&lt;/RecNum&gt;&lt;DisplayText&gt;(Stenberg et al., 1999)&lt;/DisplayText&gt;&lt;record&gt;&lt;rec-number&gt;122&lt;/rec-number&gt;&lt;foreign-keys&gt;&lt;key app="EN" db-id="ws0ax92a79r2dne0svn5exdawaxpssvdrtzr" timestamp="1700616700"&gt;122&lt;/key&gt;&lt;/foreign-keys&gt;&lt;ref-type name="Journal Article"&gt;17&lt;/ref-type&gt;&lt;contributors&gt;&lt;authors&gt;&lt;author&gt;Stenberg, Maria&lt;/author&gt;&lt;author&gt;Aronsson, Helena&lt;/author&gt;&lt;author&gt;Lindén, Börje&lt;/author&gt;&lt;author&gt;Rydberg, Tomas&lt;/author&gt;&lt;author&gt;Gustafson, Arne&lt;/author&gt;&lt;/authors&gt;&lt;/contributors&gt;&lt;titles&gt;&lt;title&gt;Soil mineral nitrogen and nitrate leaching losses in soil tillage systems combined with a catch crop&lt;/title&gt;&lt;secondary-title&gt;Soil and Tillage Research&lt;/secondary-title&gt;&lt;/titles&gt;&lt;periodical&gt;&lt;full-title&gt;Soil and Tillage Research&lt;/full-title&gt;&lt;/periodical&gt;&lt;pages&gt;115-125&lt;/pages&gt;&lt;volume&gt;50&lt;/volume&gt;&lt;number&gt;2&lt;/number&gt;&lt;dates&gt;&lt;year&gt;1999&lt;/year&gt;&lt;/dates&gt;&lt;isbn&gt;0167-1987&lt;/isbn&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(Stenberg et al., 1999)</w:t>
      </w:r>
      <w:r w:rsidRPr="61E90442">
        <w:rPr>
          <w:rFonts w:ascii="Times New Roman" w:hAnsi="Times New Roman" w:cs="Times New Roman"/>
        </w:rPr>
        <w:fldChar w:fldCharType="end"/>
      </w:r>
      <w:r w:rsidRPr="61E90442">
        <w:rPr>
          <w:rFonts w:ascii="Times New Roman" w:hAnsi="Times New Roman" w:cs="Times New Roman"/>
        </w:rPr>
        <w:t xml:space="preserve">. </w:t>
      </w:r>
    </w:p>
    <w:p w14:paraId="4C18212F" w14:textId="63E1DC6D" w:rsidR="007610CF" w:rsidRPr="000B6B2B" w:rsidRDefault="007610CF" w:rsidP="000B6B2B">
      <w:pPr>
        <w:spacing w:line="480" w:lineRule="auto"/>
        <w:ind w:firstLine="720"/>
        <w:jc w:val="both"/>
        <w:textAlignment w:val="baseline"/>
        <w:rPr>
          <w:rFonts w:ascii="Segoe UI" w:hAnsi="Segoe UI" w:cs="Segoe UI"/>
        </w:rPr>
      </w:pPr>
      <w:r w:rsidRPr="000B6B2B">
        <w:rPr>
          <w:rFonts w:ascii="Times New Roman" w:hAnsi="Times New Roman" w:cs="Times New Roman"/>
        </w:rPr>
        <w:t xml:space="preserve">Studies have shown that the extensive use of inorganic N fertilizers in row crops production is a principal source of nitrate contamination </w:t>
      </w:r>
      <w:r w:rsidRPr="000B6B2B">
        <w:rPr>
          <w:rFonts w:ascii="Times New Roman" w:hAnsi="Times New Roman" w:cs="Times New Roman"/>
        </w:rPr>
        <w:fldChar w:fldCharType="begin"/>
      </w:r>
      <w:r w:rsidRPr="000B6B2B">
        <w:rPr>
          <w:rFonts w:ascii="Times New Roman" w:hAnsi="Times New Roman" w:cs="Times New Roman"/>
        </w:rPr>
        <w:instrText xml:space="preserve"> ADDIN EN.CITE &lt;EndNote&gt;&lt;Cite&gt;&lt;Author&gt;Padilla Ruiz&lt;/Author&gt;&lt;Year&gt;2018&lt;/Year&gt;&lt;RecNum&gt;125&lt;/RecNum&gt;&lt;DisplayText&gt;(Padilla Ruiz et al., 2018; Wang et al., 2019)&lt;/DisplayText&gt;&lt;record&gt;&lt;rec-number&gt;125&lt;/rec-number&gt;&lt;foreign-keys&gt;&lt;key app="EN" db-id="ws0ax92a79r2dne0svn5exdawaxpssvdrtzr" timestamp="1700617388"&gt;125&lt;/key&gt;&lt;/foreign-keys&gt;&lt;ref-type name="Journal Article"&gt;17&lt;/ref-type&gt;&lt;contributors&gt;&lt;authors&gt;&lt;author&gt;Padilla Ruiz, Francisco Manuel&lt;/author&gt;&lt;author&gt;Gallardo Pino, Marisa&lt;/author&gt;&lt;author&gt;Manzano-Agugliaro, Francisco&lt;/author&gt;&lt;/authors&gt;&lt;/contributors&gt;&lt;titles&gt;&lt;title&gt;Global trends in nitrate leaching research in the 1960–2017 period&lt;/title&gt;&lt;/titles&gt;&lt;dates&gt;&lt;year&gt;2018&lt;/year&gt;&lt;/dates&gt;&lt;urls&gt;&lt;/urls&gt;&lt;electronic-resource-num&gt;doi.org/10.1016/j.scitotenv.2018.06.215&amp;#xD;&lt;/electronic-resource-num&gt;&lt;/record&gt;&lt;/Cite&gt;&lt;Cite&gt;&lt;Author&gt;Wang&lt;/Author&gt;&lt;Year&gt;2019&lt;/Year&gt;&lt;RecNum&gt;124&lt;/RecNum&gt;&lt;record&gt;&lt;rec-number&gt;124&lt;/rec-number&gt;&lt;foreign-keys&gt;&lt;key app="EN" db-id="ws0ax92a79r2dne0svn5exdawaxpssvdrtzr" timestamp="1700617108"&gt;124&lt;/key&gt;&lt;/foreign-keys&gt;&lt;ref-type name="Journal Article"&gt;17&lt;/ref-type&gt;&lt;contributors&gt;&lt;authors&gt;&lt;author&gt;Wang, Yingcheng&lt;/author&gt;&lt;author&gt;Ying, Hao&lt;/author&gt;&lt;author&gt;Yin, Yulong&lt;/author&gt;&lt;author&gt;Zheng, Huifang&lt;/author&gt;&lt;author&gt;Cui, Zhenling&lt;/author&gt;&lt;/authors&gt;&lt;/contributors&gt;&lt;titles&gt;&lt;title&gt;Estimating soil nitrate leaching of nitrogen fertilizer from global meta-analysis&lt;/title&gt;&lt;secondary-title&gt;Science of the Total Environment&lt;/secondary-title&gt;&lt;/titles&gt;&lt;periodical&gt;&lt;full-title&gt;Science of the Total Environment&lt;/full-title&gt;&lt;/periodical&gt;&lt;pages&gt;96-102&lt;/pages&gt;&lt;volume&gt;657&lt;/volume&gt;&lt;dates&gt;&lt;year&gt;2019&lt;/year&gt;&lt;/dates&gt;&lt;isbn&gt;0048-9697&lt;/isbn&gt;&lt;urls&gt;&lt;/urls&gt;&lt;electronic-resource-num&gt;https://doi.org/10.1016/j.scitotenv.2018.12.029&lt;/electronic-resource-num&gt;&lt;/record&gt;&lt;/Cite&gt;&lt;/EndNote&gt;</w:instrText>
      </w:r>
      <w:r w:rsidRPr="000B6B2B">
        <w:rPr>
          <w:rFonts w:ascii="Times New Roman" w:hAnsi="Times New Roman" w:cs="Times New Roman"/>
        </w:rPr>
        <w:fldChar w:fldCharType="separate"/>
      </w:r>
      <w:r w:rsidRPr="000B6B2B">
        <w:rPr>
          <w:rFonts w:ascii="Times New Roman" w:hAnsi="Times New Roman" w:cs="Times New Roman"/>
          <w:noProof/>
        </w:rPr>
        <w:t>(Padilla Ruiz et al., 2018; Wang et al., 2019)</w:t>
      </w:r>
      <w:r w:rsidRPr="000B6B2B">
        <w:rPr>
          <w:rFonts w:ascii="Times New Roman" w:hAnsi="Times New Roman" w:cs="Times New Roman"/>
        </w:rPr>
        <w:fldChar w:fldCharType="end"/>
      </w:r>
      <w:r w:rsidRPr="000B6B2B">
        <w:rPr>
          <w:rFonts w:ascii="Times New Roman" w:hAnsi="Times New Roman" w:cs="Times New Roman"/>
        </w:rPr>
        <w:t>. For instance, the recommended rates for corn N applications ranges from 100 to 250 kg N ha</w:t>
      </w:r>
      <w:r w:rsidRPr="000B6B2B">
        <w:rPr>
          <w:rFonts w:ascii="Times New Roman" w:hAnsi="Times New Roman" w:cs="Times New Roman"/>
          <w:vertAlign w:val="superscript"/>
        </w:rPr>
        <w:t>-1</w:t>
      </w:r>
      <w:r w:rsidRPr="000B6B2B">
        <w:rPr>
          <w:rFonts w:ascii="Times New Roman" w:hAnsi="Times New Roman" w:cs="Times New Roman"/>
        </w:rPr>
        <w:t xml:space="preserve"> yr</w:t>
      </w:r>
      <w:r w:rsidRPr="000B6B2B">
        <w:rPr>
          <w:rFonts w:ascii="Times New Roman" w:hAnsi="Times New Roman" w:cs="Times New Roman"/>
          <w:vertAlign w:val="superscript"/>
        </w:rPr>
        <w:t>-1</w:t>
      </w:r>
      <w:r w:rsidRPr="000B6B2B">
        <w:rPr>
          <w:rFonts w:ascii="Times New Roman" w:hAnsi="Times New Roman" w:cs="Times New Roman"/>
        </w:rPr>
        <w:t xml:space="preserve"> in</w:t>
      </w:r>
      <w:r w:rsidR="00EA3E84">
        <w:rPr>
          <w:rFonts w:ascii="Times New Roman" w:hAnsi="Times New Roman" w:cs="Times New Roman"/>
        </w:rPr>
        <w:t xml:space="preserve"> </w:t>
      </w:r>
      <w:r w:rsidRPr="000B6B2B">
        <w:rPr>
          <w:rFonts w:ascii="Times New Roman" w:hAnsi="Times New Roman" w:cs="Times New Roman"/>
        </w:rPr>
        <w:t xml:space="preserve">the Midwest corn belt of the U.S.; and between 15 to 65 % of this application rate is likely to be lost out of the rooting zone through nitrate leaching </w:t>
      </w:r>
      <w:r w:rsidRPr="000B6B2B">
        <w:rPr>
          <w:rFonts w:ascii="Times New Roman" w:hAnsi="Times New Roman" w:cs="Times New Roman"/>
        </w:rPr>
        <w:fldChar w:fldCharType="begin"/>
      </w:r>
      <w:r w:rsidRPr="000B6B2B">
        <w:rPr>
          <w:rFonts w:ascii="Times New Roman" w:hAnsi="Times New Roman" w:cs="Times New Roman"/>
        </w:rPr>
        <w:instrText xml:space="preserve"> ADDIN EN.CITE &lt;EndNote&gt;&lt;Cite&gt;&lt;Author&gt;Basso&lt;/Author&gt;&lt;Year&gt;2016&lt;/Year&gt;&lt;RecNum&gt;126&lt;/RecNum&gt;&lt;DisplayText&gt;(Basso et al., 2016; Randall and Mulla, 2001)&lt;/DisplayText&gt;&lt;record&gt;&lt;rec-number&gt;126&lt;/rec-number&gt;&lt;foreign-keys&gt;&lt;key app="EN" db-id="ws0ax92a79r2dne0svn5exdawaxpssvdrtzr" timestamp="1700617570"&gt;126&lt;/key&gt;&lt;/foreign-keys&gt;&lt;ref-type name="Journal Article"&gt;17&lt;/ref-type&gt;&lt;contributors&gt;&lt;authors&gt;&lt;author&gt;Basso, Bruno&lt;/author&gt;&lt;author&gt;Dumont, Benjamin&lt;/author&gt;&lt;author&gt;Cammarano, Davide&lt;/author&gt;&lt;author&gt;Pezzuolo, Andrea&lt;/author&gt;&lt;author&gt;Marinello, Francesco&lt;/author&gt;&lt;author&gt;Sartori, Luigi&lt;/author&gt;&lt;/authors&gt;&lt;/contributors&gt;&lt;titles&gt;&lt;title&gt;Environmental and economic benefits of variable rate nitrogen fertilization in a nitrate vulnerable zone&lt;/title&gt;&lt;secondary-title&gt;Science of the total environment&lt;/secondary-title&gt;&lt;/titles&gt;&lt;periodical&gt;&lt;full-title&gt;Science of the Total Environment&lt;/full-title&gt;&lt;/periodical&gt;&lt;pages&gt;227-235&lt;/pages&gt;&lt;volume&gt;545&lt;/volume&gt;&lt;dates&gt;&lt;year&gt;2016&lt;/year&gt;&lt;/dates&gt;&lt;isbn&gt;0048-9697&lt;/isbn&gt;&lt;urls&gt;&lt;/urls&gt;&lt;electronic-resource-num&gt;10.1016/j.scitotenv.2015.12.104&lt;/electronic-resource-num&gt;&lt;/record&gt;&lt;/Cite&gt;&lt;Cite&gt;&lt;Author&gt;Randall&lt;/Author&gt;&lt;Year&gt;2001&lt;/Year&gt;&lt;RecNum&gt;127&lt;/RecNum&gt;&lt;record&gt;&lt;rec-number&gt;127&lt;/rec-number&gt;&lt;foreign-keys&gt;&lt;key app="EN" db-id="ws0ax92a79r2dne0svn5exdawaxpssvdrtzr" timestamp="1700617693"&gt;127&lt;/key&gt;&lt;/foreign-keys&gt;&lt;ref-type name="Journal Article"&gt;17&lt;/ref-type&gt;&lt;contributors&gt;&lt;authors&gt;&lt;author&gt;Randall, Gyles W&lt;/author&gt;&lt;author&gt;Mulla, David J&lt;/author&gt;&lt;/authors&gt;&lt;/contributors&gt;&lt;titles&gt;&lt;title&gt;Nitrate nitrogen in surface waters as influenced by climatic conditions and agricultural practices&lt;/title&gt;&lt;secondary-title&gt;Journal of environmental quality&lt;/secondary-title&gt;&lt;/titles&gt;&lt;periodical&gt;&lt;full-title&gt;Journal of Environmental Quality&lt;/full-title&gt;&lt;/periodical&gt;&lt;pages&gt;337-344&lt;/pages&gt;&lt;volume&gt;30&lt;/volume&gt;&lt;number&gt;2&lt;/number&gt;&lt;dates&gt;&lt;year&gt;2001&lt;/year&gt;&lt;/dates&gt;&lt;isbn&gt;0047-2425&lt;/isbn&gt;&lt;urls&gt;&lt;/urls&gt;&lt;electronic-resource-num&gt;10.2134/jeq2001.302337x&lt;/electronic-resource-num&gt;&lt;/record&gt;&lt;/Cite&gt;&lt;/EndNote&gt;</w:instrText>
      </w:r>
      <w:r w:rsidRPr="000B6B2B">
        <w:rPr>
          <w:rFonts w:ascii="Times New Roman" w:hAnsi="Times New Roman" w:cs="Times New Roman"/>
        </w:rPr>
        <w:fldChar w:fldCharType="separate"/>
      </w:r>
      <w:r w:rsidRPr="000B6B2B">
        <w:rPr>
          <w:rFonts w:ascii="Times New Roman" w:hAnsi="Times New Roman" w:cs="Times New Roman"/>
          <w:noProof/>
        </w:rPr>
        <w:t>(Basso et al., 2016; Randall and Mulla, 2001)</w:t>
      </w:r>
      <w:r w:rsidRPr="000B6B2B">
        <w:rPr>
          <w:rFonts w:ascii="Times New Roman" w:hAnsi="Times New Roman" w:cs="Times New Roman"/>
        </w:rPr>
        <w:fldChar w:fldCharType="end"/>
      </w:r>
      <w:r w:rsidRPr="000B6B2B">
        <w:rPr>
          <w:rFonts w:ascii="Times New Roman" w:hAnsi="Times New Roman" w:cs="Times New Roman"/>
        </w:rPr>
        <w:t xml:space="preserve">. </w:t>
      </w:r>
    </w:p>
    <w:p w14:paraId="54BDD420" w14:textId="13FF82F3" w:rsidR="007610CF" w:rsidRPr="000B6B2B" w:rsidRDefault="007610CF" w:rsidP="000B6B2B">
      <w:pPr>
        <w:spacing w:line="480" w:lineRule="auto"/>
        <w:ind w:firstLine="720"/>
        <w:jc w:val="both"/>
        <w:textAlignment w:val="baseline"/>
        <w:rPr>
          <w:rFonts w:ascii="Segoe UI" w:hAnsi="Segoe UI" w:cs="Segoe UI"/>
        </w:rPr>
      </w:pPr>
      <w:r w:rsidRPr="000B6B2B">
        <w:rPr>
          <w:rFonts w:ascii="Times New Roman" w:hAnsi="Times New Roman" w:cs="Times New Roman"/>
        </w:rPr>
        <w:t>Concentration of nitrate in domestic water above the 10 mg L</w:t>
      </w:r>
      <w:r w:rsidRPr="000B6B2B">
        <w:rPr>
          <w:rFonts w:ascii="Times New Roman" w:hAnsi="Times New Roman" w:cs="Times New Roman"/>
          <w:vertAlign w:val="superscript"/>
        </w:rPr>
        <w:t>-1</w:t>
      </w:r>
      <w:r w:rsidRPr="000B6B2B">
        <w:rPr>
          <w:rFonts w:ascii="Times New Roman" w:hAnsi="Times New Roman" w:cs="Times New Roman"/>
        </w:rPr>
        <w:t xml:space="preserve"> threshold may be harmful to human life as well as livestock </w:t>
      </w:r>
      <w:r w:rsidRPr="000B6B2B">
        <w:rPr>
          <w:rFonts w:ascii="Times New Roman" w:hAnsi="Times New Roman" w:cs="Times New Roman"/>
        </w:rPr>
        <w:fldChar w:fldCharType="begin"/>
      </w:r>
      <w:r w:rsidRPr="000B6B2B">
        <w:rPr>
          <w:rFonts w:ascii="Times New Roman" w:hAnsi="Times New Roman" w:cs="Times New Roman"/>
        </w:rPr>
        <w:instrText xml:space="preserve"> ADDIN EN.CITE &lt;EndNote&gt;&lt;Cite&gt;&lt;Author&gt;Dinnes&lt;/Author&gt;&lt;Year&gt;2002&lt;/Year&gt;&lt;RecNum&gt;15&lt;/RecNum&gt;&lt;DisplayText&gt;(Dinnes et al., 2002)&lt;/DisplayText&gt;&lt;record&gt;&lt;rec-number&gt;15&lt;/rec-number&gt;&lt;foreign-keys&gt;&lt;key app="EN" db-id="ws0ax92a79r2dne0svn5exdawaxpssvdrtzr" timestamp="1675114732"&gt;15&lt;/key&gt;&lt;/foreign-keys&gt;&lt;ref-type name="Journal Article"&gt;17&lt;/ref-type&gt;&lt;contributors&gt;&lt;authors&gt;&lt;author&gt;Dinnes, Dana L&lt;/author&gt;&lt;author&gt;Karlen, Douglas L&lt;/author&gt;&lt;author&gt;Jaynes, Dan B&lt;/author&gt;&lt;author&gt;Kaspar, Thomas C&lt;/author&gt;&lt;author&gt;Hatfield, Jerry L&lt;/author&gt;&lt;author&gt;Colvin, Thomas S&lt;/author&gt;&lt;author&gt;Cambardella, Cynthia A&lt;/author&gt;&lt;/authors&gt;&lt;/contributors&gt;&lt;titles&gt;&lt;title&gt;Nitrogen management strategies to reduce nitrate leaching in tile‐drained Midwestern soils&lt;/title&gt;&lt;secondary-title&gt;Agronomy journal&lt;/secondary-title&gt;&lt;/titles&gt;&lt;periodical&gt;&lt;full-title&gt;Agronomy journal&lt;/full-title&gt;&lt;/periodical&gt;&lt;pages&gt;153-171&lt;/pages&gt;&lt;volume&gt;94&lt;/volume&gt;&lt;number&gt;1&lt;/number&gt;&lt;dates&gt;&lt;year&gt;2002&lt;/year&gt;&lt;/dates&gt;&lt;isbn&gt;0002-1962&lt;/isbn&gt;&lt;urls&gt;&lt;/urls&gt;&lt;electronic-resource-num&gt; 10.2134/agronj2002.0153&lt;/electronic-resource-num&gt;&lt;/record&gt;&lt;/Cite&gt;&lt;/EndNote&gt;</w:instrText>
      </w:r>
      <w:r w:rsidRPr="000B6B2B">
        <w:rPr>
          <w:rFonts w:ascii="Times New Roman" w:hAnsi="Times New Roman" w:cs="Times New Roman"/>
        </w:rPr>
        <w:fldChar w:fldCharType="separate"/>
      </w:r>
      <w:r w:rsidRPr="000B6B2B">
        <w:rPr>
          <w:rFonts w:ascii="Times New Roman" w:hAnsi="Times New Roman" w:cs="Times New Roman"/>
          <w:noProof/>
        </w:rPr>
        <w:t>(Dinnes et al., 2002)</w:t>
      </w:r>
      <w:r w:rsidRPr="000B6B2B">
        <w:rPr>
          <w:rFonts w:ascii="Times New Roman" w:hAnsi="Times New Roman" w:cs="Times New Roman"/>
        </w:rPr>
        <w:fldChar w:fldCharType="end"/>
      </w:r>
      <w:r w:rsidRPr="000B6B2B">
        <w:rPr>
          <w:rFonts w:ascii="Times New Roman" w:hAnsi="Times New Roman" w:cs="Times New Roman"/>
        </w:rPr>
        <w:t>. High nitrate</w:t>
      </w:r>
      <w:r w:rsidRPr="000B6B2B">
        <w:rPr>
          <w:rFonts w:ascii="Times New Roman" w:hAnsi="Times New Roman" w:cs="Times New Roman"/>
          <w:vertAlign w:val="superscript"/>
        </w:rPr>
        <w:t xml:space="preserve"> </w:t>
      </w:r>
      <w:r w:rsidRPr="000B6B2B">
        <w:rPr>
          <w:rFonts w:ascii="Times New Roman" w:hAnsi="Times New Roman" w:cs="Times New Roman"/>
        </w:rPr>
        <w:t>concentration in domestic</w:t>
      </w:r>
      <w:r w:rsidR="00873124">
        <w:rPr>
          <w:rFonts w:ascii="Times New Roman" w:hAnsi="Times New Roman" w:cs="Times New Roman"/>
        </w:rPr>
        <w:t xml:space="preserve"> </w:t>
      </w:r>
      <w:r w:rsidRPr="000B6B2B">
        <w:rPr>
          <w:rFonts w:ascii="Times New Roman" w:hAnsi="Times New Roman" w:cs="Times New Roman"/>
        </w:rPr>
        <w:lastRenderedPageBreak/>
        <w:t xml:space="preserve">water supply has been correlated with health problems including methemoglobinemia (blue-baby syndrome) and cancer </w:t>
      </w:r>
      <w:r w:rsidRPr="000B6B2B">
        <w:rPr>
          <w:rFonts w:ascii="Times New Roman" w:hAnsi="Times New Roman" w:cs="Times New Roman"/>
        </w:rPr>
        <w:fldChar w:fldCharType="begin"/>
      </w:r>
      <w:r w:rsidRPr="000B6B2B">
        <w:rPr>
          <w:rFonts w:ascii="Times New Roman" w:hAnsi="Times New Roman" w:cs="Times New Roman"/>
        </w:rPr>
        <w:instrText xml:space="preserve"> ADDIN EN.CITE &lt;EndNote&gt;&lt;Cite&gt;&lt;Author&gt;Brady&lt;/Author&gt;&lt;Year&gt;2002&lt;/Year&gt;&lt;RecNum&gt;87&lt;/RecNum&gt;&lt;DisplayText&gt;(Brady and Weil, 2002)&lt;/DisplayText&gt;&lt;record&gt;&lt;rec-number&gt;87&lt;/rec-number&gt;&lt;foreign-keys&gt;&lt;key app="EN" db-id="ws0ax92a79r2dne0svn5exdawaxpssvdrtzr" timestamp="1675826783"&gt;87&lt;/key&gt;&lt;/foreign-keys&gt;&lt;ref-type name="Journal Article"&gt;17&lt;/ref-type&gt;&lt;contributors&gt;&lt;authors&gt;&lt;author&gt;Brady, NC&lt;/author&gt;&lt;author&gt;Weil, RR&lt;/author&gt;&lt;/authors&gt;&lt;/contributors&gt;&lt;titles&gt;&lt;title&gt;The nature and properties of soils 13th ed Prentice Hall&lt;/title&gt;&lt;secondary-title&gt;New Jersey, USA&lt;/secondary-title&gt;&lt;/titles&gt;&lt;periodical&gt;&lt;full-title&gt;New Jersey, USA&lt;/full-title&gt;&lt;/periodical&gt;&lt;volume&gt;249&lt;/volume&gt;&lt;dates&gt;&lt;year&gt;2002&lt;/year&gt;&lt;/dates&gt;&lt;urls&gt;&lt;/urls&gt;&lt;electronic-resource-num&gt;10.1016/S0167-8809(02)00230-X&lt;/electronic-resource-num&gt;&lt;/record&gt;&lt;/Cite&gt;&lt;/EndNote&gt;</w:instrText>
      </w:r>
      <w:r w:rsidRPr="000B6B2B">
        <w:rPr>
          <w:rFonts w:ascii="Times New Roman" w:hAnsi="Times New Roman" w:cs="Times New Roman"/>
        </w:rPr>
        <w:fldChar w:fldCharType="separate"/>
      </w:r>
      <w:r w:rsidRPr="000B6B2B">
        <w:rPr>
          <w:rFonts w:ascii="Times New Roman" w:hAnsi="Times New Roman" w:cs="Times New Roman"/>
          <w:noProof/>
        </w:rPr>
        <w:t>(Brady and Weil, 2002)</w:t>
      </w:r>
      <w:r w:rsidRPr="000B6B2B">
        <w:rPr>
          <w:rFonts w:ascii="Times New Roman" w:hAnsi="Times New Roman" w:cs="Times New Roman"/>
        </w:rPr>
        <w:fldChar w:fldCharType="end"/>
      </w:r>
      <w:r w:rsidRPr="000B6B2B">
        <w:rPr>
          <w:rFonts w:ascii="Times New Roman" w:hAnsi="Times New Roman" w:cs="Times New Roman"/>
        </w:rPr>
        <w:t xml:space="preserve">.  </w:t>
      </w:r>
    </w:p>
    <w:p w14:paraId="22D432AC" w14:textId="58660149" w:rsidR="00796707" w:rsidRPr="00C933C6" w:rsidRDefault="007610CF" w:rsidP="00C933C6">
      <w:pPr>
        <w:spacing w:line="480" w:lineRule="auto"/>
        <w:ind w:firstLine="720"/>
        <w:jc w:val="both"/>
        <w:textAlignment w:val="baseline"/>
        <w:rPr>
          <w:rFonts w:ascii="Times New Roman" w:hAnsi="Times New Roman" w:cs="Times New Roman"/>
        </w:rPr>
      </w:pPr>
      <w:r w:rsidRPr="000B6B2B">
        <w:rPr>
          <w:rFonts w:ascii="Times New Roman" w:hAnsi="Times New Roman" w:cs="Times New Roman"/>
        </w:rPr>
        <w:t xml:space="preserve">Additionally, the accumulation of nitrate-N in major water resources including the Mississippi River and its tributaries may cause freshwater and marine ecosystem degradation. Eutrophication in the Gulf of Mexico in recent years </w:t>
      </w:r>
      <w:r w:rsidR="009978A3">
        <w:rPr>
          <w:rFonts w:ascii="Times New Roman" w:hAnsi="Times New Roman" w:cs="Times New Roman"/>
        </w:rPr>
        <w:t>has been</w:t>
      </w:r>
      <w:r w:rsidRPr="000B6B2B">
        <w:rPr>
          <w:rFonts w:ascii="Times New Roman" w:hAnsi="Times New Roman" w:cs="Times New Roman"/>
        </w:rPr>
        <w:t xml:space="preserve"> attributed to the changes in aquatic biodiversity population dynamics brought about by the increased incidences of hypoxia (low oxygen conditions) and anoxia (water devoid of oxygen) conditions from nitrate loadings </w:t>
      </w:r>
      <w:r w:rsidRPr="000B6B2B">
        <w:rPr>
          <w:rFonts w:ascii="Times New Roman" w:hAnsi="Times New Roman" w:cs="Times New Roman"/>
        </w:rPr>
        <w:fldChar w:fldCharType="begin"/>
      </w:r>
      <w:r w:rsidRPr="000B6B2B">
        <w:rPr>
          <w:rFonts w:ascii="Times New Roman" w:hAnsi="Times New Roman" w:cs="Times New Roman"/>
        </w:rPr>
        <w:instrText xml:space="preserve"> ADDIN EN.CITE &lt;EndNote&gt;&lt;Cite&gt;&lt;Author&gt;Turner&lt;/Author&gt;&lt;Year&gt;1991&lt;/Year&gt;&lt;RecNum&gt;130&lt;/RecNum&gt;&lt;DisplayText&gt;(Turner and Rabalais, 1991)&lt;/DisplayText&gt;&lt;record&gt;&lt;rec-number&gt;130&lt;/rec-number&gt;&lt;foreign-keys&gt;&lt;key app="EN" db-id="ws0ax92a79r2dne0svn5exdawaxpssvdrtzr" timestamp="1700618772"&gt;130&lt;/key&gt;&lt;/foreign-keys&gt;&lt;ref-type name="Journal Article"&gt;17&lt;/ref-type&gt;&lt;contributors&gt;&lt;authors&gt;&lt;author&gt;Turner, R Eugene&lt;/author&gt;&lt;author&gt;Rabalais, Nancy N&lt;/author&gt;&lt;/authors&gt;&lt;/contributors&gt;&lt;titles&gt;&lt;title&gt;Changes in Mississippi River water quality this century&lt;/title&gt;&lt;secondary-title&gt;BioScience&lt;/secondary-title&gt;&lt;/titles&gt;&lt;periodical&gt;&lt;full-title&gt;BioScience&lt;/full-title&gt;&lt;/periodical&gt;&lt;pages&gt;140-147&lt;/pages&gt;&lt;volume&gt;41&lt;/volume&gt;&lt;number&gt;3&lt;/number&gt;&lt;dates&gt;&lt;year&gt;1991&lt;/year&gt;&lt;/dates&gt;&lt;isbn&gt;0006-3568&lt;/isbn&gt;&lt;urls&gt;&lt;/urls&gt;&lt;/record&gt;&lt;/Cite&gt;&lt;/EndNote&gt;</w:instrText>
      </w:r>
      <w:r w:rsidRPr="000B6B2B">
        <w:rPr>
          <w:rFonts w:ascii="Times New Roman" w:hAnsi="Times New Roman" w:cs="Times New Roman"/>
        </w:rPr>
        <w:fldChar w:fldCharType="separate"/>
      </w:r>
      <w:r w:rsidRPr="000B6B2B">
        <w:rPr>
          <w:rFonts w:ascii="Times New Roman" w:hAnsi="Times New Roman" w:cs="Times New Roman"/>
          <w:noProof/>
        </w:rPr>
        <w:t>(Turner and Rabalais, 1991)</w:t>
      </w:r>
      <w:r w:rsidRPr="000B6B2B">
        <w:rPr>
          <w:rFonts w:ascii="Times New Roman" w:hAnsi="Times New Roman" w:cs="Times New Roman"/>
        </w:rPr>
        <w:fldChar w:fldCharType="end"/>
      </w:r>
      <w:r w:rsidRPr="000B6B2B">
        <w:rPr>
          <w:rFonts w:ascii="Times New Roman" w:hAnsi="Times New Roman" w:cs="Times New Roman"/>
        </w:rPr>
        <w:t xml:space="preserve">. Hypoxic areas in marine or freshwater ecosystems become dead zones that </w:t>
      </w:r>
      <w:r w:rsidRPr="000B6B2B">
        <w:rPr>
          <w:rFonts w:ascii="Times New Roman" w:hAnsi="Times New Roman" w:cs="Times New Roman"/>
          <w:shd w:val="clear" w:color="auto" w:fill="FCFCFC"/>
        </w:rPr>
        <w:t>fish and shrimp avoid.</w:t>
      </w:r>
      <w:r w:rsidRPr="000B6B2B">
        <w:rPr>
          <w:rFonts w:ascii="Times New Roman" w:hAnsi="Times New Roman" w:cs="Times New Roman"/>
        </w:rPr>
        <w:t xml:space="preserve"> </w:t>
      </w:r>
    </w:p>
    <w:p w14:paraId="2365CFDD" w14:textId="2201317C" w:rsidR="007610CF" w:rsidRPr="00796707" w:rsidRDefault="007610CF" w:rsidP="00C933C6">
      <w:pPr>
        <w:pStyle w:val="Heading3"/>
      </w:pPr>
      <w:bookmarkStart w:id="16" w:name="_Toc164469595"/>
      <w:r w:rsidRPr="00796707">
        <w:t>Urea hydrolysis mechanism</w:t>
      </w:r>
      <w:bookmarkEnd w:id="16"/>
      <w:r w:rsidRPr="00796707">
        <w:t> </w:t>
      </w:r>
    </w:p>
    <w:p w14:paraId="13E418D8" w14:textId="77777777" w:rsidR="007610CF" w:rsidRPr="0091070E" w:rsidRDefault="007610CF" w:rsidP="00C933C6">
      <w:pPr>
        <w:spacing w:line="480" w:lineRule="auto"/>
        <w:ind w:firstLine="720"/>
        <w:jc w:val="both"/>
        <w:textAlignment w:val="baseline"/>
        <w:rPr>
          <w:rFonts w:ascii="Segoe UI" w:hAnsi="Segoe UI" w:cs="Segoe UI"/>
        </w:rPr>
      </w:pPr>
      <w:r w:rsidRPr="0091070E">
        <w:rPr>
          <w:rFonts w:ascii="Times New Roman" w:hAnsi="Times New Roman" w:cs="Times New Roman"/>
        </w:rPr>
        <w:t xml:space="preserve">Urea is a diamide carbonic acid, usually crystalline, white, odorless and dissolves in water </w:t>
      </w:r>
      <w:r w:rsidRPr="0091070E">
        <w:rPr>
          <w:rFonts w:ascii="Times New Roman" w:hAnsi="Times New Roman" w:cs="Times New Roman"/>
        </w:rPr>
        <w:fldChar w:fldCharType="begin"/>
      </w:r>
      <w:r w:rsidRPr="0091070E">
        <w:rPr>
          <w:rFonts w:ascii="Times New Roman" w:hAnsi="Times New Roman" w:cs="Times New Roman"/>
        </w:rPr>
        <w:instrText xml:space="preserve"> ADDIN EN.CITE &lt;EndNote&gt;&lt;Cite&gt;&lt;Author&gt;Junejo&lt;/Author&gt;&lt;Year&gt;2011&lt;/Year&gt;&lt;RecNum&gt;45&lt;/RecNum&gt;&lt;DisplayText&gt;(Junejo et al., 2011)&lt;/DisplayText&gt;&lt;record&gt;&lt;rec-number&gt;45&lt;/rec-number&gt;&lt;foreign-keys&gt;&lt;key app="EN" db-id="ws0ax92a79r2dne0svn5exdawaxpssvdrtzr" timestamp="1675442220"&gt;45&lt;/key&gt;&lt;/foreign-keys&gt;&lt;ref-type name="Journal Article"&gt;17&lt;/ref-type&gt;&lt;contributors&gt;&lt;authors&gt;&lt;author&gt;Junejo, Nasima&lt;/author&gt;&lt;author&gt;Khanif, MY&lt;/author&gt;&lt;author&gt;Hanfi, MM&lt;/author&gt;&lt;author&gt;Yunus, WMZ Wan&lt;/author&gt;&lt;author&gt;Dharejo, KA&lt;/author&gt;&lt;/authors&gt;&lt;/contributors&gt;&lt;titles&gt;&lt;title&gt;Role of inhibitors and biodegradable material in mitigation of nitrogen losses from fertilized lands&lt;/title&gt;&lt;secondary-title&gt;African Journal of Biotechnology&lt;/secondary-title&gt;&lt;/titles&gt;&lt;periodical&gt;&lt;full-title&gt;African Journal of Biotechnology&lt;/full-title&gt;&lt;/periodical&gt;&lt;pages&gt;3504-3514&lt;/pages&gt;&lt;volume&gt;10&lt;/volume&gt;&lt;number&gt;18&lt;/number&gt;&lt;dates&gt;&lt;year&gt;2011&lt;/year&gt;&lt;/dates&gt;&lt;isbn&gt;1684-5315&lt;/isbn&gt;&lt;urls&gt;&lt;/urls&gt;&lt;/record&gt;&lt;/Cite&gt;&lt;/EndNote&gt;</w:instrText>
      </w:r>
      <w:r w:rsidRPr="0091070E">
        <w:rPr>
          <w:rFonts w:ascii="Times New Roman" w:hAnsi="Times New Roman" w:cs="Times New Roman"/>
        </w:rPr>
        <w:fldChar w:fldCharType="separate"/>
      </w:r>
      <w:r w:rsidRPr="0091070E">
        <w:rPr>
          <w:rFonts w:ascii="Times New Roman" w:hAnsi="Times New Roman" w:cs="Times New Roman"/>
          <w:noProof/>
        </w:rPr>
        <w:t>(Junejo et al., 2011)</w:t>
      </w:r>
      <w:r w:rsidRPr="0091070E">
        <w:rPr>
          <w:rFonts w:ascii="Times New Roman" w:hAnsi="Times New Roman" w:cs="Times New Roman"/>
        </w:rPr>
        <w:fldChar w:fldCharType="end"/>
      </w:r>
      <w:r w:rsidRPr="0091070E">
        <w:rPr>
          <w:rFonts w:ascii="Times New Roman" w:hAnsi="Times New Roman" w:cs="Times New Roman"/>
        </w:rPr>
        <w:t xml:space="preserve">. Urea hydrolysis involves the reaction of urea with water, leading to the decomposition of the chemical bonds in both urea and water </w:t>
      </w:r>
      <w:r w:rsidRPr="0091070E">
        <w:rPr>
          <w:rFonts w:ascii="Times New Roman" w:hAnsi="Times New Roman" w:cs="Times New Roman"/>
        </w:rPr>
        <w:fldChar w:fldCharType="begin"/>
      </w:r>
      <w:r w:rsidRPr="0091070E">
        <w:rPr>
          <w:rFonts w:ascii="Times New Roman" w:hAnsi="Times New Roman" w:cs="Times New Roman"/>
        </w:rPr>
        <w:instrText xml:space="preserve"> ADDIN EN.CITE &lt;EndNote&gt;&lt;Cite&gt;&lt;Author&gt;Kissel&lt;/Author&gt;&lt;Year&gt;1988&lt;/Year&gt;&lt;RecNum&gt;73&lt;/RecNum&gt;&lt;DisplayText&gt;(Kissel et al., 1988)&lt;/DisplayText&gt;&lt;record&gt;&lt;rec-number&gt;73&lt;/rec-number&gt;&lt;foreign-keys&gt;&lt;key app="EN" db-id="ws0ax92a79r2dne0svn5exdawaxpssvdrtzr" timestamp="1675662412"&gt;73&lt;/key&gt;&lt;/foreign-keys&gt;&lt;ref-type name="Journal Article"&gt;17&lt;/ref-type&gt;&lt;contributors&gt;&lt;authors&gt;&lt;author&gt;Kissel, DE&lt;/author&gt;&lt;author&gt;Cabrera, ML&lt;/author&gt;&lt;author&gt;Ferguson, RB&lt;/author&gt;&lt;/authors&gt;&lt;/contributors&gt;&lt;titles&gt;&lt;title&gt;Reactions of ammonia and urea hydrolysis products with soil&lt;/title&gt;&lt;secondary-title&gt;Soil Science Society of America Journal&lt;/secondary-title&gt;&lt;/titles&gt;&lt;periodical&gt;&lt;full-title&gt;Soil Science Society of America Journal&lt;/full-title&gt;&lt;/periodical&gt;&lt;pages&gt;1793-1796&lt;/pages&gt;&lt;volume&gt;52&lt;/volume&gt;&lt;number&gt;6&lt;/number&gt;&lt;dates&gt;&lt;year&gt;1988&lt;/year&gt;&lt;/dates&gt;&lt;isbn&gt;0361-5995&lt;/isbn&gt;&lt;urls&gt;&lt;/urls&gt;&lt;/record&gt;&lt;/Cite&gt;&lt;/EndNote&gt;</w:instrText>
      </w:r>
      <w:r w:rsidRPr="0091070E">
        <w:rPr>
          <w:rFonts w:ascii="Times New Roman" w:hAnsi="Times New Roman" w:cs="Times New Roman"/>
        </w:rPr>
        <w:fldChar w:fldCharType="separate"/>
      </w:r>
      <w:r w:rsidRPr="0091070E">
        <w:rPr>
          <w:rFonts w:ascii="Times New Roman" w:hAnsi="Times New Roman" w:cs="Times New Roman"/>
          <w:noProof/>
        </w:rPr>
        <w:t>(Kissel et al., 1988)</w:t>
      </w:r>
      <w:r w:rsidRPr="0091070E">
        <w:rPr>
          <w:rFonts w:ascii="Times New Roman" w:hAnsi="Times New Roman" w:cs="Times New Roman"/>
        </w:rPr>
        <w:fldChar w:fldCharType="end"/>
      </w:r>
      <w:r w:rsidRPr="0091070E">
        <w:rPr>
          <w:rFonts w:ascii="Times New Roman" w:hAnsi="Times New Roman" w:cs="Times New Roman"/>
        </w:rPr>
        <w:t>.  This reaction is accomplished with the enzyme urease to produce ammonium and bicarbonate ions (HCO</w:t>
      </w:r>
      <w:r w:rsidRPr="0091070E">
        <w:rPr>
          <w:rFonts w:ascii="Times New Roman" w:hAnsi="Times New Roman" w:cs="Times New Roman"/>
          <w:vertAlign w:val="subscript"/>
        </w:rPr>
        <w:t>3</w:t>
      </w:r>
      <w:r w:rsidRPr="0091070E">
        <w:rPr>
          <w:rFonts w:ascii="Times New Roman" w:hAnsi="Times New Roman" w:cs="Times New Roman"/>
          <w:vertAlign w:val="superscript"/>
        </w:rPr>
        <w:t>-</w:t>
      </w:r>
      <w:r w:rsidRPr="0091070E">
        <w:rPr>
          <w:rFonts w:ascii="Times New Roman" w:hAnsi="Times New Roman" w:cs="Times New Roman"/>
        </w:rPr>
        <w:t>).  </w:t>
      </w:r>
    </w:p>
    <w:p w14:paraId="3099DBDB" w14:textId="77777777" w:rsidR="007610CF" w:rsidRPr="0091070E" w:rsidRDefault="007610CF" w:rsidP="007610CF">
      <w:pPr>
        <w:spacing w:line="480" w:lineRule="auto"/>
        <w:jc w:val="both"/>
        <w:textAlignment w:val="baseline"/>
        <w:rPr>
          <w:rFonts w:ascii="Segoe UI" w:hAnsi="Segoe UI" w:cs="Segoe UI"/>
        </w:rPr>
      </w:pPr>
      <w:r w:rsidRPr="0091070E">
        <w:rPr>
          <w:rFonts w:ascii="Times New Roman" w:hAnsi="Times New Roman" w:cs="Times New Roman"/>
        </w:rPr>
        <w:t>The chemical reactions are: </w:t>
      </w:r>
    </w:p>
    <w:p w14:paraId="19941BAE" w14:textId="77777777" w:rsidR="007610CF" w:rsidRPr="0091070E" w:rsidRDefault="007610CF" w:rsidP="007610CF">
      <w:pPr>
        <w:spacing w:line="480" w:lineRule="auto"/>
        <w:jc w:val="both"/>
        <w:textAlignment w:val="baseline"/>
        <w:rPr>
          <w:rFonts w:ascii="Segoe UI" w:hAnsi="Segoe UI" w:cs="Segoe UI"/>
        </w:rPr>
      </w:pPr>
      <w:r w:rsidRPr="0091070E">
        <w:rPr>
          <w:rFonts w:ascii="Times New Roman" w:hAnsi="Times New Roman" w:cs="Times New Roman"/>
        </w:rPr>
        <w:t>(NH</w:t>
      </w:r>
      <w:r w:rsidRPr="0091070E">
        <w:rPr>
          <w:rFonts w:ascii="Times New Roman" w:hAnsi="Times New Roman" w:cs="Times New Roman"/>
          <w:vertAlign w:val="subscript"/>
        </w:rPr>
        <w:t>2</w:t>
      </w:r>
      <w:r w:rsidRPr="0091070E">
        <w:rPr>
          <w:rFonts w:ascii="Times New Roman" w:hAnsi="Times New Roman" w:cs="Times New Roman"/>
        </w:rPr>
        <w:t>)</w:t>
      </w:r>
      <w:r w:rsidRPr="0091070E">
        <w:rPr>
          <w:rFonts w:ascii="Times New Roman" w:hAnsi="Times New Roman" w:cs="Times New Roman"/>
          <w:vertAlign w:val="subscript"/>
        </w:rPr>
        <w:t>2</w:t>
      </w:r>
      <w:r w:rsidRPr="0091070E">
        <w:rPr>
          <w:rFonts w:ascii="Times New Roman" w:hAnsi="Times New Roman" w:cs="Times New Roman"/>
        </w:rPr>
        <w:t>CO (urea) + 2H</w:t>
      </w:r>
      <w:r w:rsidRPr="0091070E">
        <w:rPr>
          <w:rFonts w:ascii="Times New Roman" w:hAnsi="Times New Roman" w:cs="Times New Roman"/>
          <w:vertAlign w:val="subscript"/>
        </w:rPr>
        <w:t>2</w:t>
      </w:r>
      <w:r w:rsidRPr="0091070E">
        <w:rPr>
          <w:rFonts w:ascii="Times New Roman" w:hAnsi="Times New Roman" w:cs="Times New Roman"/>
        </w:rPr>
        <w:t>O + (urease) = 2NH</w:t>
      </w:r>
      <w:r w:rsidRPr="0091070E">
        <w:rPr>
          <w:rFonts w:ascii="Times New Roman" w:hAnsi="Times New Roman" w:cs="Times New Roman"/>
          <w:vertAlign w:val="subscript"/>
        </w:rPr>
        <w:t>4</w:t>
      </w:r>
      <w:r w:rsidRPr="0091070E">
        <w:rPr>
          <w:rFonts w:ascii="Times New Roman" w:hAnsi="Times New Roman" w:cs="Times New Roman"/>
          <w:vertAlign w:val="superscript"/>
        </w:rPr>
        <w:t>+</w:t>
      </w:r>
      <w:r w:rsidRPr="0091070E">
        <w:rPr>
          <w:rFonts w:ascii="Times New Roman" w:hAnsi="Times New Roman" w:cs="Times New Roman"/>
        </w:rPr>
        <w:t xml:space="preserve"> + HCO</w:t>
      </w:r>
      <w:r w:rsidRPr="0091070E">
        <w:rPr>
          <w:rFonts w:ascii="Times New Roman" w:hAnsi="Times New Roman" w:cs="Times New Roman"/>
          <w:vertAlign w:val="subscript"/>
        </w:rPr>
        <w:t>3</w:t>
      </w:r>
      <w:r w:rsidRPr="0091070E">
        <w:rPr>
          <w:rFonts w:ascii="Times New Roman" w:hAnsi="Times New Roman" w:cs="Times New Roman"/>
          <w:vertAlign w:val="superscript"/>
        </w:rPr>
        <w:t>-</w:t>
      </w:r>
      <w:r w:rsidRPr="0091070E">
        <w:rPr>
          <w:rFonts w:ascii="Times New Roman" w:hAnsi="Times New Roman" w:cs="Times New Roman"/>
        </w:rPr>
        <w:t xml:space="preserve"> </w:t>
      </w:r>
      <w:r w:rsidRPr="0091070E">
        <w:rPr>
          <w:rFonts w:ascii="Times New Roman" w:hAnsi="Times New Roman" w:cs="Times New Roman"/>
        </w:rPr>
        <w:tab/>
        <w:t>reaction 1 </w:t>
      </w:r>
    </w:p>
    <w:p w14:paraId="61F6A1C0" w14:textId="77777777" w:rsidR="007610CF" w:rsidRPr="0091070E" w:rsidRDefault="007610CF" w:rsidP="007610CF">
      <w:pPr>
        <w:spacing w:line="480" w:lineRule="auto"/>
        <w:jc w:val="both"/>
        <w:textAlignment w:val="baseline"/>
        <w:rPr>
          <w:rFonts w:ascii="Segoe UI" w:hAnsi="Segoe UI" w:cs="Segoe UI"/>
        </w:rPr>
      </w:pPr>
      <w:r w:rsidRPr="0091070E">
        <w:rPr>
          <w:rFonts w:ascii="Times New Roman" w:hAnsi="Times New Roman" w:cs="Times New Roman"/>
        </w:rPr>
        <w:t>HCO</w:t>
      </w:r>
      <w:r w:rsidRPr="0091070E">
        <w:rPr>
          <w:rFonts w:ascii="Times New Roman" w:hAnsi="Times New Roman" w:cs="Times New Roman"/>
          <w:vertAlign w:val="subscript"/>
        </w:rPr>
        <w:t>3</w:t>
      </w:r>
      <w:r w:rsidRPr="0091070E">
        <w:rPr>
          <w:rFonts w:ascii="Times New Roman" w:hAnsi="Times New Roman" w:cs="Times New Roman"/>
          <w:vertAlign w:val="superscript"/>
        </w:rPr>
        <w:t xml:space="preserve">- </w:t>
      </w:r>
      <w:r w:rsidRPr="0091070E">
        <w:rPr>
          <w:rFonts w:ascii="Times New Roman" w:hAnsi="Times New Roman" w:cs="Times New Roman"/>
        </w:rPr>
        <w:t>+ H</w:t>
      </w:r>
      <w:r w:rsidRPr="0091070E">
        <w:rPr>
          <w:rFonts w:ascii="Times New Roman" w:hAnsi="Times New Roman" w:cs="Times New Roman"/>
          <w:vertAlign w:val="superscript"/>
        </w:rPr>
        <w:t>+</w:t>
      </w:r>
      <w:r w:rsidRPr="0091070E">
        <w:rPr>
          <w:rFonts w:ascii="Times New Roman" w:hAnsi="Times New Roman" w:cs="Times New Roman"/>
        </w:rPr>
        <w:t xml:space="preserve"> = CO</w:t>
      </w:r>
      <w:r w:rsidRPr="0091070E">
        <w:rPr>
          <w:rFonts w:ascii="Times New Roman" w:hAnsi="Times New Roman" w:cs="Times New Roman"/>
          <w:vertAlign w:val="subscript"/>
        </w:rPr>
        <w:t>2</w:t>
      </w:r>
      <w:r w:rsidRPr="0091070E">
        <w:rPr>
          <w:rFonts w:ascii="Times New Roman" w:hAnsi="Times New Roman" w:cs="Times New Roman"/>
        </w:rPr>
        <w:t xml:space="preserve"> (g) + H</w:t>
      </w:r>
      <w:r w:rsidRPr="0091070E">
        <w:rPr>
          <w:rFonts w:ascii="Times New Roman" w:hAnsi="Times New Roman" w:cs="Times New Roman"/>
          <w:vertAlign w:val="subscript"/>
        </w:rPr>
        <w:t>2</w:t>
      </w:r>
      <w:r w:rsidRPr="0091070E">
        <w:rPr>
          <w:rFonts w:ascii="Times New Roman" w:hAnsi="Times New Roman" w:cs="Times New Roman"/>
        </w:rPr>
        <w:t>O</w:t>
      </w:r>
      <w:r w:rsidRPr="0091070E">
        <w:rPr>
          <w:rFonts w:ascii="Calibri" w:hAnsi="Calibri" w:cs="Calibri"/>
        </w:rPr>
        <w:t xml:space="preserve"> </w:t>
      </w:r>
      <w:r w:rsidRPr="0091070E">
        <w:rPr>
          <w:rFonts w:ascii="Calibri" w:hAnsi="Calibri" w:cs="Calibri"/>
        </w:rPr>
        <w:tab/>
      </w:r>
      <w:r w:rsidRPr="0091070E">
        <w:rPr>
          <w:rFonts w:ascii="Calibri" w:hAnsi="Calibri" w:cs="Calibri"/>
        </w:rPr>
        <w:tab/>
      </w:r>
      <w:r w:rsidRPr="0091070E">
        <w:rPr>
          <w:rFonts w:ascii="Calibri" w:hAnsi="Calibri" w:cs="Calibri"/>
        </w:rPr>
        <w:tab/>
      </w:r>
      <w:r w:rsidRPr="0091070E">
        <w:rPr>
          <w:rFonts w:ascii="Calibri" w:hAnsi="Calibri" w:cs="Calibri"/>
        </w:rPr>
        <w:tab/>
      </w:r>
      <w:r w:rsidRPr="0091070E">
        <w:rPr>
          <w:rFonts w:ascii="Times New Roman" w:hAnsi="Times New Roman" w:cs="Times New Roman"/>
        </w:rPr>
        <w:t>reaction 2  </w:t>
      </w:r>
    </w:p>
    <w:p w14:paraId="4DA81DCA" w14:textId="746B999A" w:rsidR="007610CF" w:rsidRPr="0091070E" w:rsidRDefault="007610CF" w:rsidP="007610CF">
      <w:pPr>
        <w:spacing w:line="480" w:lineRule="auto"/>
        <w:jc w:val="both"/>
        <w:textAlignment w:val="baseline"/>
        <w:rPr>
          <w:rFonts w:ascii="Segoe UI" w:hAnsi="Segoe UI" w:cs="Segoe UI"/>
        </w:rPr>
      </w:pPr>
      <w:r w:rsidRPr="0091070E">
        <w:rPr>
          <w:rFonts w:ascii="Times New Roman" w:hAnsi="Times New Roman" w:cs="Times New Roman"/>
        </w:rPr>
        <w:t>The reaction products of both reactions (HCO</w:t>
      </w:r>
      <w:r w:rsidRPr="0091070E">
        <w:rPr>
          <w:rFonts w:ascii="Times New Roman" w:hAnsi="Times New Roman" w:cs="Times New Roman"/>
          <w:vertAlign w:val="subscript"/>
        </w:rPr>
        <w:t>3</w:t>
      </w:r>
      <w:r w:rsidRPr="0091070E">
        <w:rPr>
          <w:rFonts w:ascii="Times New Roman" w:hAnsi="Times New Roman" w:cs="Times New Roman"/>
          <w:vertAlign w:val="superscript"/>
        </w:rPr>
        <w:t>-</w:t>
      </w:r>
      <w:r w:rsidRPr="0091070E">
        <w:rPr>
          <w:rFonts w:ascii="Times New Roman" w:hAnsi="Times New Roman" w:cs="Times New Roman"/>
        </w:rPr>
        <w:t xml:space="preserve"> and CO</w:t>
      </w:r>
      <w:r w:rsidRPr="0091070E">
        <w:rPr>
          <w:rFonts w:ascii="Times New Roman" w:hAnsi="Times New Roman" w:cs="Times New Roman"/>
          <w:vertAlign w:val="subscript"/>
        </w:rPr>
        <w:t>2</w:t>
      </w:r>
      <w:r w:rsidRPr="0091070E">
        <w:rPr>
          <w:rFonts w:ascii="Times New Roman" w:hAnsi="Times New Roman" w:cs="Times New Roman"/>
        </w:rPr>
        <w:t>) increase the soil pH and accelerate the conversion of NH</w:t>
      </w:r>
      <w:r w:rsidRPr="0091070E">
        <w:rPr>
          <w:rFonts w:ascii="Times New Roman" w:hAnsi="Times New Roman" w:cs="Times New Roman"/>
          <w:vertAlign w:val="subscript"/>
        </w:rPr>
        <w:t>4</w:t>
      </w:r>
      <w:r w:rsidRPr="0091070E">
        <w:rPr>
          <w:rFonts w:ascii="Times New Roman" w:hAnsi="Times New Roman" w:cs="Times New Roman"/>
          <w:vertAlign w:val="superscript"/>
        </w:rPr>
        <w:t>+</w:t>
      </w:r>
      <w:r w:rsidRPr="0091070E">
        <w:rPr>
          <w:rFonts w:ascii="Times New Roman" w:hAnsi="Times New Roman" w:cs="Times New Roman"/>
        </w:rPr>
        <w:t xml:space="preserve"> to NH</w:t>
      </w:r>
      <w:r w:rsidRPr="0091070E">
        <w:rPr>
          <w:rFonts w:ascii="Times New Roman" w:hAnsi="Times New Roman" w:cs="Times New Roman"/>
          <w:vertAlign w:val="subscript"/>
        </w:rPr>
        <w:t>3</w:t>
      </w:r>
      <w:r w:rsidRPr="0091070E">
        <w:rPr>
          <w:rFonts w:ascii="Times New Roman" w:hAnsi="Times New Roman" w:cs="Times New Roman"/>
        </w:rPr>
        <w:t xml:space="preserve"> through the following reactions: </w:t>
      </w:r>
    </w:p>
    <w:p w14:paraId="458B9C75" w14:textId="77777777" w:rsidR="007610CF" w:rsidRPr="0091070E" w:rsidRDefault="007610CF" w:rsidP="007610CF">
      <w:pPr>
        <w:spacing w:line="480" w:lineRule="auto"/>
        <w:jc w:val="both"/>
        <w:textAlignment w:val="baseline"/>
        <w:rPr>
          <w:rFonts w:ascii="Segoe UI" w:hAnsi="Segoe UI" w:cs="Segoe UI"/>
        </w:rPr>
      </w:pPr>
      <w:r w:rsidRPr="0091070E">
        <w:rPr>
          <w:rFonts w:ascii="Times New Roman" w:hAnsi="Times New Roman" w:cs="Times New Roman"/>
        </w:rPr>
        <w:t>2NH</w:t>
      </w:r>
      <w:r w:rsidRPr="0091070E">
        <w:rPr>
          <w:rFonts w:ascii="Times New Roman" w:hAnsi="Times New Roman" w:cs="Times New Roman"/>
          <w:vertAlign w:val="subscript"/>
        </w:rPr>
        <w:t>4</w:t>
      </w:r>
      <w:r w:rsidRPr="0091070E">
        <w:rPr>
          <w:rFonts w:ascii="Times New Roman" w:hAnsi="Times New Roman" w:cs="Times New Roman"/>
          <w:vertAlign w:val="superscript"/>
        </w:rPr>
        <w:t>+</w:t>
      </w:r>
      <w:r w:rsidRPr="0091070E">
        <w:rPr>
          <w:rFonts w:ascii="Times New Roman" w:hAnsi="Times New Roman" w:cs="Times New Roman"/>
        </w:rPr>
        <w:t xml:space="preserve"> (urease) = 2NH</w:t>
      </w:r>
      <w:r w:rsidRPr="0091070E">
        <w:rPr>
          <w:rFonts w:ascii="Times New Roman" w:hAnsi="Times New Roman" w:cs="Times New Roman"/>
          <w:vertAlign w:val="subscript"/>
        </w:rPr>
        <w:t>3</w:t>
      </w:r>
      <w:r w:rsidRPr="0091070E">
        <w:rPr>
          <w:rFonts w:ascii="Times New Roman" w:hAnsi="Times New Roman" w:cs="Times New Roman"/>
        </w:rPr>
        <w:t xml:space="preserve"> (d) + 2H</w:t>
      </w:r>
      <w:r w:rsidRPr="0091070E">
        <w:rPr>
          <w:rFonts w:ascii="Times New Roman" w:hAnsi="Times New Roman" w:cs="Times New Roman"/>
          <w:vertAlign w:val="superscript"/>
        </w:rPr>
        <w:t>+           </w:t>
      </w:r>
      <w:r w:rsidRPr="0091070E">
        <w:rPr>
          <w:rFonts w:ascii="Times New Roman" w:hAnsi="Times New Roman" w:cs="Times New Roman"/>
          <w:vertAlign w:val="superscript"/>
        </w:rPr>
        <w:tab/>
      </w:r>
      <w:r w:rsidRPr="0091070E">
        <w:rPr>
          <w:rFonts w:ascii="Times New Roman" w:hAnsi="Times New Roman" w:cs="Times New Roman"/>
          <w:vertAlign w:val="superscript"/>
        </w:rPr>
        <w:tab/>
      </w:r>
      <w:r w:rsidRPr="0091070E">
        <w:rPr>
          <w:rFonts w:ascii="Times New Roman" w:hAnsi="Times New Roman" w:cs="Times New Roman"/>
          <w:vertAlign w:val="superscript"/>
        </w:rPr>
        <w:tab/>
        <w:t xml:space="preserve"> </w:t>
      </w:r>
      <w:r w:rsidRPr="0091070E">
        <w:rPr>
          <w:rFonts w:ascii="Times New Roman" w:hAnsi="Times New Roman" w:cs="Times New Roman"/>
        </w:rPr>
        <w:t>reaction 3 </w:t>
      </w:r>
    </w:p>
    <w:p w14:paraId="17FE18B0" w14:textId="77777777" w:rsidR="007610CF" w:rsidRPr="0091070E" w:rsidRDefault="007610CF" w:rsidP="007610CF">
      <w:pPr>
        <w:spacing w:line="480" w:lineRule="auto"/>
        <w:jc w:val="both"/>
        <w:textAlignment w:val="baseline"/>
        <w:rPr>
          <w:rFonts w:ascii="Segoe UI" w:hAnsi="Segoe UI" w:cs="Segoe UI"/>
        </w:rPr>
      </w:pPr>
      <w:r w:rsidRPr="0091070E">
        <w:rPr>
          <w:rFonts w:ascii="Times New Roman" w:hAnsi="Times New Roman" w:cs="Times New Roman"/>
        </w:rPr>
        <w:t>2NH</w:t>
      </w:r>
      <w:r w:rsidRPr="0091070E">
        <w:rPr>
          <w:rFonts w:ascii="Times New Roman" w:hAnsi="Times New Roman" w:cs="Times New Roman"/>
          <w:vertAlign w:val="subscript"/>
        </w:rPr>
        <w:t>3</w:t>
      </w:r>
      <w:r w:rsidRPr="0091070E">
        <w:rPr>
          <w:rFonts w:ascii="Times New Roman" w:hAnsi="Times New Roman" w:cs="Times New Roman"/>
        </w:rPr>
        <w:t xml:space="preserve"> (d) = 2NH</w:t>
      </w:r>
      <w:r w:rsidRPr="0091070E">
        <w:rPr>
          <w:rFonts w:ascii="Times New Roman" w:hAnsi="Times New Roman" w:cs="Times New Roman"/>
          <w:vertAlign w:val="subscript"/>
        </w:rPr>
        <w:t>3</w:t>
      </w:r>
      <w:r w:rsidRPr="0091070E">
        <w:rPr>
          <w:rFonts w:ascii="Times New Roman" w:hAnsi="Times New Roman" w:cs="Times New Roman"/>
        </w:rPr>
        <w:t xml:space="preserve"> (g) </w:t>
      </w:r>
      <w:r w:rsidRPr="0091070E">
        <w:rPr>
          <w:rFonts w:ascii="Times New Roman" w:hAnsi="Times New Roman" w:cs="Times New Roman"/>
        </w:rPr>
        <w:tab/>
      </w:r>
      <w:r w:rsidRPr="0091070E">
        <w:rPr>
          <w:rFonts w:ascii="Times New Roman" w:hAnsi="Times New Roman" w:cs="Times New Roman"/>
        </w:rPr>
        <w:tab/>
      </w:r>
      <w:r w:rsidRPr="0091070E">
        <w:rPr>
          <w:rFonts w:ascii="Times New Roman" w:hAnsi="Times New Roman" w:cs="Times New Roman"/>
        </w:rPr>
        <w:tab/>
      </w:r>
      <w:r w:rsidRPr="0091070E">
        <w:rPr>
          <w:rFonts w:ascii="Times New Roman" w:hAnsi="Times New Roman" w:cs="Times New Roman"/>
        </w:rPr>
        <w:tab/>
      </w:r>
      <w:r w:rsidRPr="0091070E">
        <w:rPr>
          <w:rFonts w:ascii="Times New Roman" w:hAnsi="Times New Roman" w:cs="Times New Roman"/>
        </w:rPr>
        <w:tab/>
      </w:r>
      <w:r w:rsidRPr="0091070E">
        <w:rPr>
          <w:rFonts w:ascii="Times New Roman" w:hAnsi="Times New Roman" w:cs="Times New Roman"/>
        </w:rPr>
        <w:tab/>
        <w:t>reaction 4  </w:t>
      </w:r>
    </w:p>
    <w:p w14:paraId="19291AB4" w14:textId="324F99D8" w:rsidR="00796707" w:rsidRPr="00C933C6" w:rsidRDefault="007610CF" w:rsidP="00C933C6">
      <w:pPr>
        <w:spacing w:line="480" w:lineRule="auto"/>
        <w:ind w:firstLine="720"/>
        <w:jc w:val="both"/>
        <w:textAlignment w:val="baseline"/>
        <w:rPr>
          <w:rFonts w:ascii="Times New Roman" w:hAnsi="Times New Roman" w:cs="Times New Roman"/>
        </w:rPr>
      </w:pPr>
      <w:r w:rsidRPr="61E90442">
        <w:rPr>
          <w:rFonts w:ascii="Times New Roman" w:hAnsi="Times New Roman" w:cs="Times New Roman"/>
        </w:rPr>
        <w:t xml:space="preserve">Soil urease is a stable enzyme that thrives in soil environments for long periods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&lt;EndNote&gt;&lt;Cite&gt;&lt;Author&gt;Kiss&lt;/Author&gt;&lt;Year&gt;2002&lt;/Year&gt;&lt;RecNum&gt;11&lt;/RecNum&gt;&lt;DisplayText&gt;(Kiss and Simihǎian, 2002)&lt;/DisplayText&gt;&lt;record&gt;&lt;rec-number&gt;11&lt;/rec-number&gt;&lt;foreign-keys&gt;&lt;key app="EN" db-id="ws0ax92a79r2dne0svn5exdawaxpssvdrtzr" timestamp="1674922403"&gt;11&lt;/key&gt;&lt;/foreign-keys&gt;&lt;ref-type name="Book"&gt;6&lt;/ref-type&gt;&lt;contributors&gt;&lt;authors&gt;&lt;author&gt;Kiss, S.&lt;/author&gt;&lt;author&gt;Simihǎian, M.&lt;/author&gt;&lt;/authors&gt;&lt;/contributors&gt;&lt;titles&gt;&lt;title&gt;Improving efficiency of urea fertilizers by inhibition of soil urease activity&lt;/title&gt;&lt;/titles&gt;&lt;pages&gt;xiv, 417 p.&lt;/pages&gt;&lt;keywords&gt;&lt;keyword&gt;Urease Inhibitors.&lt;/keyword&gt;&lt;keyword&gt;Urea as fertilizer.&lt;/keyword&gt;&lt;/keywords&gt;&lt;dates&gt;&lt;year&gt;2002&lt;/year&gt;&lt;/dates&gt;&lt;pub-location&gt;Dordrecht ; Boston&lt;/pub-location&gt;&lt;publisher&gt;Kluwer Academic Publishers&lt;/publisher&gt;&lt;isbn&gt;1402004931 (hb. alk. paper)&lt;/isbn&gt;&lt;accession-num&gt;12703036&lt;/accession-num&gt;&lt;call-num&gt;S652.3 .K57 2002&lt;/call-num&gt;&lt;urls&gt;&lt;related-urls&gt;&lt;url&gt;Publisher description http://www.loc.gov/catdir/enhancements/fy0822/2002023361-d.html&lt;/url&gt;&lt;url&gt;Table of contents only http://www.loc.gov/catdir/enhancements/fy0822/2002023361-t.html&lt;/url&gt;&lt;/related-urls&gt;&lt;/urls&gt;&lt;/record&gt;&lt;/Cite&gt;&lt;/EndNote&gt;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(Kiss and Simihǎian, 2002)</w:t>
      </w:r>
      <w:r w:rsidRPr="61E90442">
        <w:rPr>
          <w:rFonts w:ascii="Times New Roman" w:hAnsi="Times New Roman" w:cs="Times New Roman"/>
        </w:rPr>
        <w:fldChar w:fldCharType="end"/>
      </w:r>
      <w:r w:rsidRPr="61E90442">
        <w:rPr>
          <w:rFonts w:ascii="Times New Roman" w:hAnsi="Times New Roman" w:cs="Times New Roman"/>
        </w:rPr>
        <w:t xml:space="preserve">. Urease in soil is synthesized by bacteria, fungi, archaea, and plants. As an </w:t>
      </w:r>
      <w:r w:rsidRPr="61E90442">
        <w:rPr>
          <w:rFonts w:ascii="Times New Roman" w:hAnsi="Times New Roman" w:cs="Times New Roman"/>
        </w:rPr>
        <w:lastRenderedPageBreak/>
        <w:t xml:space="preserve">extracellular enzyme, urease often binds to and stabilizes clay particles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&lt;EndNote&gt;&lt;Cite&gt;&lt;Author&gt;Krajewska&lt;/Author&gt;&lt;Year&gt;2009&lt;/Year&gt;&lt;RecNum&gt;190&lt;/RecNum&gt;&lt;DisplayText&gt;(Krajewska, 2009)&lt;/DisplayText&gt;&lt;record&gt;&lt;rec-number&gt;190&lt;/rec-number&gt;&lt;foreign-keys&gt;&lt;key app="EN" db-id="ws0ax92a79r2dne0svn5exdawaxpssvdrtzr" timestamp="1701329628"&gt;190&lt;/key&gt;&lt;/foreign-keys&gt;&lt;ref-type name="Journal Article"&gt;17&lt;/ref-type&gt;&lt;contributors&gt;&lt;authors&gt;&lt;author&gt;Krajewska, Barbara&lt;/author&gt;&lt;/authors&gt;&lt;/contributors&gt;&lt;titles&gt;&lt;title&gt;Ureases I. Functional, catalytic and kinetic properties: A review&lt;/title&gt;&lt;secondary-title&gt;Journal of molecular catalysis B: Enzymatic&lt;/secondary-title&gt;&lt;/titles&gt;&lt;periodical&gt;&lt;full-title&gt;Journal of molecular catalysis B: Enzymatic&lt;/full-title&gt;&lt;/periodical&gt;&lt;pages&gt;9-21&lt;/pages&gt;&lt;volume&gt;59&lt;/volume&gt;&lt;number&gt;1-3&lt;/number&gt;&lt;dates&gt;&lt;year&gt;2009&lt;/year&gt;&lt;/dates&gt;&lt;isbn&gt;1381-1177&lt;/isbn&gt;&lt;urls&gt;&lt;/urls&gt;&lt;electronic-resource-num&gt;10.1016/j.molcatb.2009.01.003&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(Krajewska, 2009)</w:t>
      </w:r>
      <w:r w:rsidRPr="61E90442">
        <w:rPr>
          <w:rFonts w:ascii="Times New Roman" w:hAnsi="Times New Roman" w:cs="Times New Roman"/>
        </w:rPr>
        <w:fldChar w:fldCharType="end"/>
      </w:r>
      <w:r w:rsidRPr="61E90442">
        <w:rPr>
          <w:rFonts w:ascii="Times New Roman" w:hAnsi="Times New Roman" w:cs="Times New Roman"/>
        </w:rPr>
        <w:t xml:space="preserve">. The functionality of urease in the soil is dictated by prevailing temperature, humidity, cation exchange capacity (CEC), soil pH, and the availability of crop residues on the soil surface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&lt;EndNote&gt;&lt;Cite&gt;&lt;Author&gt;Silva&lt;/Author&gt;&lt;Year&gt;2017&lt;/Year&gt;&lt;RecNum&gt;191&lt;/RecNum&gt;&lt;DisplayText&gt;(Silva et al., 2017)&lt;/DisplayText&gt;&lt;record&gt;&lt;rec-number&gt;191&lt;/rec-number&gt;&lt;foreign-keys&gt;&lt;key app="EN" db-id="ws0ax92a79r2dne0svn5exdawaxpssvdrtzr" timestamp="1701329919"&gt;191&lt;/key&gt;&lt;/foreign-keys&gt;&lt;ref-type name="Journal Article"&gt;17&lt;/ref-type&gt;&lt;contributors&gt;&lt;authors&gt;&lt;author&gt;Silva, Aijânio GB&lt;/author&gt;&lt;author&gt;Sequeira, Cleiton H&lt;/author&gt;&lt;author&gt;Sermarini, Renata A&lt;/author&gt;&lt;author&gt;Otto, Rafael&lt;/author&gt;&lt;/authors&gt;&lt;/contributors&gt;&lt;titles&gt;&lt;title&gt;Urease inhibitor NBPT on ammonia volatilization and crop productivity: A meta‐analysis&lt;/title&gt;&lt;secondary-title&gt;Agronomy Journal&lt;/secondary-title&gt;&lt;/titles&gt;&lt;periodical&gt;&lt;full-title&gt;Agronomy journal&lt;/full-title&gt;&lt;/periodical&gt;&lt;pages&gt;1-13&lt;/pages&gt;&lt;volume&gt;109&lt;/volume&gt;&lt;number&gt;1&lt;/number&gt;&lt;dates&gt;&lt;year&gt;2017&lt;/year&gt;&lt;/dates&gt;&lt;isbn&gt;0002-1962&lt;/isbn&gt;&lt;urls&gt;&lt;/urls&gt;&lt;electronic-resource-num&gt;10.2134/agronj2016.04.0200&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(Silva et al., 2017)</w:t>
      </w:r>
      <w:r w:rsidRPr="61E90442">
        <w:rPr>
          <w:rFonts w:ascii="Times New Roman" w:hAnsi="Times New Roman" w:cs="Times New Roman"/>
        </w:rPr>
        <w:fldChar w:fldCharType="end"/>
      </w:r>
      <w:r w:rsidRPr="61E90442">
        <w:rPr>
          <w:rFonts w:ascii="Times New Roman" w:hAnsi="Times New Roman" w:cs="Times New Roman"/>
        </w:rPr>
        <w:t xml:space="preserve">. The rate of conversion of N to ammonia and loss of N through volatilization is enhanced when the urea fertilizer is left on the soil surface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&lt;EndNote&gt;&lt;Cite&gt;&lt;Author&gt;Adotey&lt;/Author&gt;&lt;Year&gt;2017&lt;/Year&gt;&lt;RecNum&gt;52&lt;/RecNum&gt;&lt;DisplayText&gt;(Adotey et al., 2017; Frame et al., 2012)&lt;/DisplayText&gt;&lt;record&gt;&lt;rec-number&gt;52&lt;/rec-number&gt;&lt;foreign-keys&gt;&lt;key app="EN" db-id="ws0ax92a79r2dne0svn5exdawaxpssvdrtzr" timestamp="1675491826"&gt;52&lt;/key&gt;&lt;/foreign-keys&gt;&lt;ref-type name="Journal Article"&gt;17&lt;/ref-type&gt;&lt;contributors&gt;&lt;authors&gt;&lt;author&gt;Adotey, Nutifafa&lt;/author&gt;&lt;author&gt;Kongchum, Manoch&lt;/author&gt;&lt;author&gt;Li, Jifeng&lt;/author&gt;&lt;author&gt;Whitehurst, Garnett B&lt;/author&gt;&lt;author&gt;Sucre, Eric&lt;/author&gt;&lt;author&gt;Harrell, Dustin L&lt;/author&gt;&lt;/authors&gt;&lt;/contributors&gt;&lt;titles&gt;&lt;title&gt;Ammonia Volatilization of Zinc Sulfate‐Coated and NBPT‐Treated Urea Fertilizers&lt;/title&gt;&lt;secondary-title&gt;Agronomy Journal&lt;/secondary-title&gt;&lt;/titles&gt;&lt;periodical&gt;&lt;full-title&gt;Agronomy journal&lt;/full-title&gt;&lt;/periodical&gt;&lt;pages&gt;2918-2926&lt;/pages&gt;&lt;volume&gt;109&lt;/volume&gt;&lt;number&gt;6&lt;/number&gt;&lt;dates&gt;&lt;year&gt;2017&lt;/year&gt;&lt;/dates&gt;&lt;isbn&gt;0002-1962&lt;/isbn&gt;&lt;urls&gt;&lt;/urls&gt;&lt;electronic-resource-num&gt;DOI: 10.2134/agronj2017.03.0153&lt;/electronic-resource-num&gt;&lt;/record&gt;&lt;/Cite&gt;&lt;Cite&gt;&lt;Author&gt;Frame&lt;/Author&gt;&lt;Year&gt;2012&lt;/Year&gt;&lt;RecNum&gt;46&lt;/RecNum&gt;&lt;record&gt;&lt;rec-number&gt;46&lt;/rec-number&gt;&lt;foreign-keys&gt;&lt;key app="EN" db-id="ws0ax92a79r2dne0svn5exdawaxpssvdrtzr" timestamp="1675443664"&gt;46&lt;/key&gt;&lt;/foreign-keys&gt;&lt;ref-type name="Journal Article"&gt;17&lt;/ref-type&gt;&lt;contributors&gt;&lt;authors&gt;&lt;author&gt;Frame, W Hunter&lt;/author&gt;&lt;author&gt;Alley, MM&lt;/author&gt;&lt;author&gt;Whitehurst, GB&lt;/author&gt;&lt;author&gt;Whitehurst, BM&lt;/author&gt;&lt;author&gt;Campbell, R&lt;/author&gt;&lt;/authors&gt;&lt;/contributors&gt;&lt;titles&gt;&lt;title&gt;In vitro evaluation of coatings to control ammonia volatilization from surface‐applied urea&lt;/title&gt;&lt;secondary-title&gt;Agronomy journal&lt;/secondary-title&gt;&lt;/titles&gt;&lt;periodical&gt;&lt;full-title&gt;Agronomy journal&lt;/full-title&gt;&lt;/periodical&gt;&lt;pages&gt;1201-1207&lt;/pages&gt;&lt;volume&gt;104&lt;/volume&gt;&lt;number&gt;5&lt;/number&gt;&lt;dates&gt;&lt;year&gt;2012&lt;/year&gt;&lt;/dates&gt;&lt;isbn&gt;0002-1962&lt;/isbn&gt;&lt;urls&gt;&lt;/urls&gt;&lt;electronic-resource-num&gt;10.2134/agronj2012.0009&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(Adotey et al., 2017; Frame et al., 2012)</w:t>
      </w:r>
      <w:r w:rsidRPr="61E90442">
        <w:rPr>
          <w:rFonts w:ascii="Times New Roman" w:hAnsi="Times New Roman" w:cs="Times New Roman"/>
        </w:rPr>
        <w:fldChar w:fldCharType="end"/>
      </w:r>
      <w:r w:rsidRPr="61E90442">
        <w:rPr>
          <w:rFonts w:ascii="Times New Roman" w:hAnsi="Times New Roman" w:cs="Times New Roman"/>
        </w:rPr>
        <w:t xml:space="preserve">. Therefore, urea fertilizer applications followed by mechanical incorporation or water movement into the soil to a depth of about 5 </w:t>
      </w:r>
      <w:r w:rsidR="545A8089" w:rsidRPr="61E90442">
        <w:rPr>
          <w:rFonts w:ascii="Times New Roman" w:hAnsi="Times New Roman" w:cs="Times New Roman"/>
        </w:rPr>
        <w:t>cm are</w:t>
      </w:r>
      <w:r w:rsidRPr="61E90442">
        <w:rPr>
          <w:rFonts w:ascii="Times New Roman" w:hAnsi="Times New Roman" w:cs="Times New Roman"/>
        </w:rPr>
        <w:t xml:space="preserve"> effective in reducing ammonia volatilization losses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&lt;EndNote&gt;&lt;Cite&gt;&lt;Author&gt;Holcomb III&lt;/Author&gt;&lt;Year&gt;2011&lt;/Year&gt;&lt;RecNum&gt;48&lt;/RecNum&gt;&lt;DisplayText&gt;(Holcomb III et al., 2011)&lt;/DisplayText&gt;&lt;record&gt;&lt;rec-number&gt;48&lt;/rec-number&gt;&lt;foreign-keys&gt;&lt;key app="EN" db-id="ws0ax92a79r2dne0svn5exdawaxpssvdrtzr" timestamp="1675444076"&gt;48&lt;/key&gt;&lt;/foreign-keys&gt;&lt;ref-type name="Journal Article"&gt;17&lt;/ref-type&gt;&lt;contributors&gt;&lt;authors&gt;&lt;author&gt;Holcomb III, Jess C&lt;/author&gt;&lt;author&gt;Sullivan, Dan M&lt;/author&gt;&lt;author&gt;Horneck, Donald A&lt;/author&gt;&lt;author&gt;Clough, George H&lt;/author&gt;&lt;/authors&gt;&lt;/contributors&gt;&lt;titles&gt;&lt;title&gt;Effect of irrigation rate on ammonia volatilization&lt;/title&gt;&lt;secondary-title&gt;Soil Science Society of America Journal&lt;/secondary-title&gt;&lt;/titles&gt;&lt;periodical&gt;&lt;full-title&gt;Soil Science Society of America Journal&lt;/full-title&gt;&lt;/periodical&gt;&lt;pages&gt;2341-2347&lt;/pages&gt;&lt;volume&gt;75&lt;/volume&gt;&lt;number&gt;6&lt;/number&gt;&lt;dates&gt;&lt;year&gt;2011&lt;/year&gt;&lt;/dates&gt;&lt;isbn&gt;0361-5995&lt;/isbn&gt;&lt;urls&gt;&lt;/urls&gt;&lt;electronic-resource-num&gt;10.2136/sssaj2010.0446&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(Holcomb III et al., 2011)</w:t>
      </w:r>
      <w:r w:rsidRPr="61E90442">
        <w:rPr>
          <w:rFonts w:ascii="Times New Roman" w:hAnsi="Times New Roman" w:cs="Times New Roman"/>
        </w:rPr>
        <w:fldChar w:fldCharType="end"/>
      </w:r>
      <w:r w:rsidRPr="61E90442">
        <w:rPr>
          <w:rFonts w:ascii="Times New Roman" w:hAnsi="Times New Roman" w:cs="Times New Roman"/>
        </w:rPr>
        <w:t>. </w:t>
      </w:r>
    </w:p>
    <w:p w14:paraId="06B539A6" w14:textId="0D76946F" w:rsidR="00E91179" w:rsidRPr="00796707" w:rsidRDefault="007610CF" w:rsidP="00C933C6">
      <w:pPr>
        <w:pStyle w:val="Heading3"/>
      </w:pPr>
      <w:bookmarkStart w:id="17" w:name="_Toc164469596"/>
      <w:r w:rsidRPr="00796707">
        <w:t>Factors that influence ammonia volatilization from urea-based fertilizers in row crops</w:t>
      </w:r>
      <w:bookmarkEnd w:id="17"/>
      <w:r w:rsidRPr="00796707">
        <w:t> </w:t>
      </w:r>
    </w:p>
    <w:p w14:paraId="38378577" w14:textId="71714D0C" w:rsidR="007610CF" w:rsidRPr="00A745F8" w:rsidRDefault="007610CF" w:rsidP="00A745F8">
      <w:pPr>
        <w:pStyle w:val="Heading4"/>
        <w:numPr>
          <w:ilvl w:val="0"/>
          <w:numId w:val="0"/>
        </w:numPr>
        <w:spacing w:line="480" w:lineRule="auto"/>
        <w:rPr>
          <w:rFonts w:ascii="Times New Roman" w:hAnsi="Times New Roman" w:cs="Times New Roman"/>
          <w:color w:val="auto"/>
        </w:rPr>
      </w:pPr>
      <w:r w:rsidRPr="00A745F8">
        <w:rPr>
          <w:rFonts w:ascii="Times New Roman" w:hAnsi="Times New Roman" w:cs="Times New Roman"/>
          <w:color w:val="auto"/>
        </w:rPr>
        <w:t>Weather conditions  </w:t>
      </w:r>
    </w:p>
    <w:p w14:paraId="4507ED91" w14:textId="49F160A3" w:rsidR="007610CF" w:rsidRPr="004368D3" w:rsidRDefault="007610CF" w:rsidP="00E91179">
      <w:pPr>
        <w:spacing w:line="480" w:lineRule="auto"/>
        <w:ind w:firstLine="720"/>
        <w:jc w:val="both"/>
        <w:textAlignment w:val="baseline"/>
        <w:rPr>
          <w:rFonts w:ascii="Segoe UI" w:hAnsi="Segoe UI" w:cs="Segoe UI"/>
          <w:b/>
          <w:bCs/>
          <w:i/>
          <w:iCs/>
        </w:rPr>
      </w:pPr>
      <w:r w:rsidRPr="004368D3">
        <w:rPr>
          <w:rFonts w:ascii="Times New Roman" w:hAnsi="Times New Roman" w:cs="Times New Roman"/>
        </w:rPr>
        <w:t xml:space="preserve">Environmental drivers including rainfall, temperature, humidity and air exchange at the soil surface directly influence ammonia volatilization loss from a soil </w:t>
      </w:r>
      <w:r w:rsidRPr="004368D3">
        <w:rPr>
          <w:rFonts w:ascii="Times New Roman" w:hAnsi="Times New Roman" w:cs="Times New Roman"/>
        </w:rPr>
        <w:fldChar w:fldCharType="begin"/>
      </w:r>
      <w:r w:rsidRPr="004368D3">
        <w:rPr>
          <w:rFonts w:ascii="Times New Roman" w:hAnsi="Times New Roman" w:cs="Times New Roman"/>
        </w:rPr>
        <w:instrText xml:space="preserve"> ADDIN EN.CITE &lt;EndNote&gt;&lt;Cite&gt;&lt;Author&gt;Francis&lt;/Author&gt;&lt;Year&gt;2008&lt;/Year&gt;&lt;RecNum&gt;28&lt;/RecNum&gt;&lt;DisplayText&gt;(Francis et al., 2008)&lt;/DisplayText&gt;&lt;record&gt;&lt;rec-number&gt;28&lt;/rec-number&gt;&lt;foreign-keys&gt;&lt;key app="EN" db-id="ws0ax92a79r2dne0svn5exdawaxpssvdrtzr" timestamp="1675146244"&gt;28&lt;/key&gt;&lt;/foreign-keys&gt;&lt;ref-type name="Journal Article"&gt;17&lt;/ref-type&gt;&lt;contributors&gt;&lt;authors&gt;&lt;author&gt;Francis, Dennis D&lt;/author&gt;&lt;author&gt;Vigil, Merle F&lt;/author&gt;&lt;author&gt;Mosier, Arvin R&lt;/author&gt;&lt;/authors&gt;&lt;/contributors&gt;&lt;titles&gt;&lt;title&gt;Gaseous losses of nitrogen other than through denitrification&lt;/title&gt;&lt;secondary-title&gt;Nitrogen in agricultural systems&lt;/secondary-title&gt;&lt;/titles&gt;&lt;periodical&gt;&lt;full-title&gt;Nitrogen in agricultural systems&lt;/full-title&gt;&lt;/periodical&gt;&lt;pages&gt;255-279&lt;/pages&gt;&lt;volume&gt;49&lt;/volume&gt;&lt;dates&gt;&lt;year&gt;2008&lt;/year&gt;&lt;/dates&gt;&lt;urls&gt;&lt;/urls&gt;&lt;electronic-resource-num&gt;10.2134/agronmonogr49.c8&lt;/electronic-resource-num&gt;&lt;/record&gt;&lt;/Cite&gt;&lt;/EndNote&gt;</w:instrText>
      </w:r>
      <w:r w:rsidRPr="004368D3">
        <w:rPr>
          <w:rFonts w:ascii="Times New Roman" w:hAnsi="Times New Roman" w:cs="Times New Roman"/>
        </w:rPr>
        <w:fldChar w:fldCharType="separate"/>
      </w:r>
      <w:r w:rsidRPr="004368D3">
        <w:rPr>
          <w:rFonts w:ascii="Times New Roman" w:hAnsi="Times New Roman" w:cs="Times New Roman"/>
          <w:noProof/>
        </w:rPr>
        <w:t>(Francis et al., 2008)</w:t>
      </w:r>
      <w:r w:rsidRPr="004368D3">
        <w:rPr>
          <w:rFonts w:ascii="Times New Roman" w:hAnsi="Times New Roman" w:cs="Times New Roman"/>
        </w:rPr>
        <w:fldChar w:fldCharType="end"/>
      </w:r>
      <w:r w:rsidRPr="004368D3">
        <w:rPr>
          <w:rFonts w:ascii="Times New Roman" w:hAnsi="Times New Roman" w:cs="Times New Roman"/>
        </w:rPr>
        <w:t xml:space="preserve">. Ammonia volatilization after urea application is often reduced when followed by a rainfall or irrigation event. Studies have reported that about ½ inch of rain was enough to incorporate urea applied on soil surface and thereby minimize losses due to ammonia volatilization (Jones et al., 2020). It was estimated that nearly 12.5 % reduction in ammonia volatilization loss per centimeter of soil incorporation depth with rainfall is possible </w:t>
      </w:r>
      <w:r w:rsidRPr="004368D3">
        <w:rPr>
          <w:rFonts w:ascii="Times New Roman" w:hAnsi="Times New Roman" w:cs="Times New Roman"/>
        </w:rPr>
        <w:fldChar w:fldCharType="begin"/>
      </w:r>
      <w:r w:rsidRPr="004368D3">
        <w:rPr>
          <w:rFonts w:ascii="Times New Roman" w:hAnsi="Times New Roman" w:cs="Times New Roman"/>
        </w:rPr>
        <w:instrText xml:space="preserve"> ADDIN EN.CITE &lt;EndNote&gt;&lt;Cite&gt;&lt;Author&gt;Rochette&lt;/Author&gt;&lt;Year&gt;2013&lt;/Year&gt;&lt;RecNum&gt;257&lt;/RecNum&gt;&lt;DisplayText&gt;(Rochette et al., 2013)&lt;/DisplayText&gt;&lt;record&gt;&lt;rec-number&gt;257&lt;/rec-number&gt;&lt;foreign-keys&gt;&lt;key app="EN" db-id="ws0ax92a79r2dne0svn5exdawaxpssvdrtzr" timestamp="1708610773"&gt;257&lt;/key&gt;&lt;/foreign-keys&gt;&lt;ref-type name="Journal Article"&gt;17&lt;/ref-type&gt;&lt;contributors&gt;&lt;authors&gt;&lt;author&gt;Rochette, Philippe&lt;/author&gt;&lt;author&gt;Angers, Denis A&lt;/author&gt;&lt;author&gt;Chantigny, Martin H&lt;/author&gt;&lt;author&gt;Gasser, Marc-Olivier&lt;/author&gt;&lt;author&gt;MacDonald, J Douglas&lt;/author&gt;&lt;author&gt;Pelster, David E&lt;/author&gt;&lt;author&gt;Bertrand, Normand&lt;/author&gt;&lt;/authors&gt;&lt;/contributors&gt;&lt;titles&gt;&lt;title&gt;NH3 volatilization, soil concentration and soil pH following subsurface banding of urea at increasing rates&lt;/title&gt;&lt;secondary-title&gt;Canadian Journal of Soil Science&lt;/secondary-title&gt;&lt;/titles&gt;&lt;periodical&gt;&lt;full-title&gt;Canadian Journal of Soil Science&lt;/full-title&gt;&lt;/periodical&gt;&lt;pages&gt;261-268&lt;/pages&gt;&lt;volume&gt;93&lt;/volume&gt;&lt;number&gt;2&lt;/number&gt;&lt;dates&gt;&lt;year&gt;2013&lt;/year&gt;&lt;/dates&gt;&lt;isbn&gt;0008-4271&lt;/isbn&gt;&lt;urls&gt;&lt;/urls&gt;&lt;electronic-resource-num&gt;10.4141/CJSS2012-095&lt;/electronic-resource-num&gt;&lt;/record&gt;&lt;/Cite&gt;&lt;/EndNote&gt;</w:instrText>
      </w:r>
      <w:r w:rsidRPr="004368D3">
        <w:rPr>
          <w:rFonts w:ascii="Times New Roman" w:hAnsi="Times New Roman" w:cs="Times New Roman"/>
        </w:rPr>
        <w:fldChar w:fldCharType="separate"/>
      </w:r>
      <w:r w:rsidRPr="004368D3">
        <w:rPr>
          <w:rFonts w:ascii="Times New Roman" w:hAnsi="Times New Roman" w:cs="Times New Roman"/>
          <w:noProof/>
        </w:rPr>
        <w:t>(Rochette et al., 2013)</w:t>
      </w:r>
      <w:r w:rsidRPr="004368D3">
        <w:rPr>
          <w:rFonts w:ascii="Times New Roman" w:hAnsi="Times New Roman" w:cs="Times New Roman"/>
        </w:rPr>
        <w:fldChar w:fldCharType="end"/>
      </w:r>
      <w:r w:rsidRPr="004368D3">
        <w:rPr>
          <w:rFonts w:ascii="Times New Roman" w:hAnsi="Times New Roman" w:cs="Times New Roman"/>
        </w:rPr>
        <w:t>. </w:t>
      </w:r>
    </w:p>
    <w:p w14:paraId="109C69DC" w14:textId="77777777" w:rsidR="008F4364" w:rsidRDefault="007610CF" w:rsidP="004368D3">
      <w:pPr>
        <w:spacing w:line="480" w:lineRule="auto"/>
        <w:ind w:firstLine="720"/>
        <w:jc w:val="both"/>
        <w:textAlignment w:val="baseline"/>
        <w:rPr>
          <w:rFonts w:ascii="Times New Roman" w:hAnsi="Times New Roman" w:cs="Times New Roman"/>
        </w:rPr>
      </w:pPr>
      <w:r w:rsidRPr="004368D3">
        <w:rPr>
          <w:rFonts w:ascii="Times New Roman" w:hAnsi="Times New Roman" w:cs="Times New Roman"/>
        </w:rPr>
        <w:t xml:space="preserve">Higher temperature increases urea solubility in water as well as the diffusion of urea and its hydrolysis products </w:t>
      </w:r>
      <w:r w:rsidRPr="004368D3">
        <w:rPr>
          <w:rFonts w:ascii="Times New Roman" w:hAnsi="Times New Roman" w:cs="Times New Roman"/>
        </w:rPr>
        <w:fldChar w:fldCharType="begin"/>
      </w:r>
      <w:r w:rsidRPr="004368D3">
        <w:rPr>
          <w:rFonts w:ascii="Times New Roman" w:hAnsi="Times New Roman" w:cs="Times New Roman"/>
        </w:rPr>
        <w:instrText xml:space="preserve"> ADDIN EN.CITE &lt;EndNote&gt;&lt;Cite&gt;&lt;Author&gt;Junejo&lt;/Author&gt;&lt;Year&gt;2011&lt;/Year&gt;&lt;RecNum&gt;45&lt;/RecNum&gt;&lt;DisplayText&gt;(Junejo et al., 2011)&lt;/DisplayText&gt;&lt;record&gt;&lt;rec-number&gt;45&lt;/rec-number&gt;&lt;foreign-keys&gt;&lt;key app="EN" db-id="ws0ax92a79r2dne0svn5exdawaxpssvdrtzr" timestamp="1675442220"&gt;45&lt;/key&gt;&lt;/foreign-keys&gt;&lt;ref-type name="Journal Article"&gt;17&lt;/ref-type&gt;&lt;contributors&gt;&lt;authors&gt;&lt;author&gt;Junejo, Nasima&lt;/author&gt;&lt;author&gt;Khanif, MY&lt;/author&gt;&lt;author&gt;Hanfi, MM&lt;/author&gt;&lt;author&gt;Yunus, WMZ Wan&lt;/author&gt;&lt;author&gt;Dharejo, KA&lt;/author&gt;&lt;/authors&gt;&lt;/contributors&gt;&lt;titles&gt;&lt;title&gt;Role of inhibitors and biodegradable material in mitigation of nitrogen losses from fertilized lands&lt;/title&gt;&lt;secondary-title&gt;African Journal of Biotechnology&lt;/secondary-title&gt;&lt;/titles&gt;&lt;periodical&gt;&lt;full-title&gt;African Journal of Biotechnology&lt;/full-title&gt;&lt;/periodical&gt;&lt;pages&gt;3504-3514&lt;/pages&gt;&lt;volume&gt;10&lt;/volume&gt;&lt;number&gt;18&lt;/number&gt;&lt;dates&gt;&lt;year&gt;2011&lt;/year&gt;&lt;/dates&gt;&lt;isbn&gt;1684-5315&lt;/isbn&gt;&lt;urls&gt;&lt;/urls&gt;&lt;/record&gt;&lt;/Cite&gt;&lt;/EndNote&gt;</w:instrText>
      </w:r>
      <w:r w:rsidRPr="004368D3">
        <w:rPr>
          <w:rFonts w:ascii="Times New Roman" w:hAnsi="Times New Roman" w:cs="Times New Roman"/>
        </w:rPr>
        <w:fldChar w:fldCharType="separate"/>
      </w:r>
      <w:r w:rsidRPr="004368D3">
        <w:rPr>
          <w:rFonts w:ascii="Times New Roman" w:hAnsi="Times New Roman" w:cs="Times New Roman"/>
          <w:noProof/>
        </w:rPr>
        <w:t>(Junejo et al., 2011)</w:t>
      </w:r>
      <w:r w:rsidRPr="004368D3">
        <w:rPr>
          <w:rFonts w:ascii="Times New Roman" w:hAnsi="Times New Roman" w:cs="Times New Roman"/>
        </w:rPr>
        <w:fldChar w:fldCharType="end"/>
      </w:r>
      <w:r w:rsidRPr="004368D3">
        <w:rPr>
          <w:rFonts w:ascii="Times New Roman" w:hAnsi="Times New Roman" w:cs="Times New Roman"/>
        </w:rPr>
        <w:t xml:space="preserve">. High temperature increases the concentration of ammonia in soil solution, and since warm soil solution can barely hold high levels of ammonia, losses to the atmosphere tend to be faster (Jones et al., 2020). In addition, high temperature speeds up the hydrolytic action of the urease enzyme on urea on the soil surface and facilitates the rapid transformation of ammonium to ammonia gas. The extent of ammonia loss through volatilization </w:t>
      </w:r>
      <w:r w:rsidRPr="004368D3">
        <w:rPr>
          <w:rFonts w:ascii="Times New Roman" w:hAnsi="Times New Roman" w:cs="Times New Roman"/>
        </w:rPr>
        <w:lastRenderedPageBreak/>
        <w:t xml:space="preserve">is doubled by a temperature rise from 5 to 25 °C, and nearly three times when temperature increased from 25 to 45 °C </w:t>
      </w:r>
      <w:r w:rsidRPr="004368D3">
        <w:rPr>
          <w:rFonts w:ascii="Times New Roman" w:hAnsi="Times New Roman" w:cs="Times New Roman"/>
        </w:rPr>
        <w:fldChar w:fldCharType="begin"/>
      </w:r>
      <w:r w:rsidRPr="004368D3">
        <w:rPr>
          <w:rFonts w:ascii="Times New Roman" w:hAnsi="Times New Roman" w:cs="Times New Roman"/>
        </w:rPr>
        <w:instrText xml:space="preserve"> ADDIN EN.CITE &lt;EndNote&gt;&lt;Cite&gt;&lt;Author&gt;Francis&lt;/Author&gt;&lt;Year&gt;2008&lt;/Year&gt;&lt;RecNum&gt;28&lt;/RecNum&gt;&lt;DisplayText&gt;(Francis et al., 2008)&lt;/DisplayText&gt;&lt;record&gt;&lt;rec-number&gt;28&lt;/rec-number&gt;&lt;foreign-keys&gt;&lt;key app="EN" db-id="ws0ax92a79r2dne0svn5exdawaxpssvdrtzr" timestamp="1675146244"&gt;28&lt;/key&gt;&lt;/foreign-keys&gt;&lt;ref-type name="Journal Article"&gt;17&lt;/ref-type&gt;&lt;contributors&gt;&lt;authors&gt;&lt;author&gt;Francis, Dennis D&lt;/author&gt;&lt;author&gt;Vigil, Merle F&lt;/author&gt;&lt;author&gt;Mosier, Arvin R&lt;/author&gt;&lt;/authors&gt;&lt;/contributors&gt;&lt;titles&gt;&lt;title&gt;Gaseous losses of nitrogen other than through denitrification&lt;/title&gt;&lt;secondary-title&gt;Nitrogen in agricultural systems&lt;/secondary-title&gt;&lt;/titles&gt;&lt;periodical&gt;&lt;full-title&gt;Nitrogen in agricultural systems&lt;/full-title&gt;&lt;/periodical&gt;&lt;pages&gt;255-279&lt;/pages&gt;&lt;volume&gt;49&lt;/volume&gt;&lt;dates&gt;&lt;year&gt;2008&lt;/year&gt;&lt;/dates&gt;&lt;urls&gt;&lt;/urls&gt;&lt;electronic-resource-num&gt;10.2134/agronmonogr49.c8&lt;/electronic-resource-num&gt;&lt;/record&gt;&lt;/Cite&gt;&lt;/EndNote&gt;</w:instrText>
      </w:r>
      <w:r w:rsidRPr="004368D3">
        <w:rPr>
          <w:rFonts w:ascii="Times New Roman" w:hAnsi="Times New Roman" w:cs="Times New Roman"/>
        </w:rPr>
        <w:fldChar w:fldCharType="separate"/>
      </w:r>
      <w:r w:rsidRPr="004368D3">
        <w:rPr>
          <w:rFonts w:ascii="Times New Roman" w:hAnsi="Times New Roman" w:cs="Times New Roman"/>
          <w:noProof/>
        </w:rPr>
        <w:t>(Francis et al., 2008)</w:t>
      </w:r>
      <w:r w:rsidRPr="004368D3">
        <w:rPr>
          <w:rFonts w:ascii="Times New Roman" w:hAnsi="Times New Roman" w:cs="Times New Roman"/>
        </w:rPr>
        <w:fldChar w:fldCharType="end"/>
      </w:r>
      <w:r w:rsidRPr="004368D3">
        <w:rPr>
          <w:rFonts w:ascii="Times New Roman" w:hAnsi="Times New Roman" w:cs="Times New Roman"/>
        </w:rPr>
        <w:t xml:space="preserve">. </w:t>
      </w:r>
    </w:p>
    <w:p w14:paraId="5C319B28" w14:textId="2C2312B0" w:rsidR="007610CF" w:rsidRPr="004368D3" w:rsidRDefault="007610CF" w:rsidP="004368D3">
      <w:pPr>
        <w:spacing w:line="480" w:lineRule="auto"/>
        <w:ind w:firstLine="720"/>
        <w:jc w:val="both"/>
        <w:textAlignment w:val="baseline"/>
        <w:rPr>
          <w:rFonts w:ascii="Segoe UI" w:hAnsi="Segoe UI" w:cs="Segoe UI"/>
        </w:rPr>
      </w:pPr>
      <w:r w:rsidRPr="004368D3">
        <w:rPr>
          <w:rFonts w:ascii="Times New Roman" w:hAnsi="Times New Roman" w:cs="Times New Roman"/>
        </w:rPr>
        <w:t>Cold temperatures may also increase ammonia loss</w:t>
      </w:r>
      <w:r w:rsidR="005F3CE1">
        <w:rPr>
          <w:rFonts w:ascii="Times New Roman" w:hAnsi="Times New Roman" w:cs="Times New Roman"/>
        </w:rPr>
        <w:t>es</w:t>
      </w:r>
      <w:r w:rsidRPr="004368D3">
        <w:rPr>
          <w:rFonts w:ascii="Times New Roman" w:hAnsi="Times New Roman" w:cs="Times New Roman"/>
        </w:rPr>
        <w:t xml:space="preserve"> from a soil surface, but through different processes than warm temperatures. Cold temperatures slow down the formation of ammonium from urea, the conversion of ammonium to ammonia gas, the process of nitrification, adsorption of ammonium and nitrate to clays and soil organic matter, immobilization of N by microorganisms, and uptake of N by plant roots. This makes the soil remain moist longer, allowing higher ammonia content in soil solution. This ammonia slowly volatilizes to the atmosphere from the soil. An estimated 40 % of N losses in Montana were recorded for urea applications at soil temperature &lt; 5 </w:t>
      </w:r>
      <w:r w:rsidRPr="004368D3">
        <w:rPr>
          <w:rFonts w:ascii="Times New Roman" w:hAnsi="Times New Roman" w:cs="Times New Roman"/>
          <w:vertAlign w:val="superscript"/>
        </w:rPr>
        <w:t>0</w:t>
      </w:r>
      <w:r w:rsidRPr="004368D3">
        <w:rPr>
          <w:rFonts w:ascii="Times New Roman" w:hAnsi="Times New Roman" w:cs="Times New Roman"/>
        </w:rPr>
        <w:t xml:space="preserve">F (Jones et al., 2020); and nearly 12 % of applied N was volatilized at 30 </w:t>
      </w:r>
      <w:r w:rsidRPr="004368D3">
        <w:rPr>
          <w:rFonts w:ascii="Times New Roman" w:hAnsi="Times New Roman" w:cs="Times New Roman"/>
          <w:vertAlign w:val="superscript"/>
        </w:rPr>
        <w:t>0</w:t>
      </w:r>
      <w:r w:rsidRPr="004368D3">
        <w:rPr>
          <w:rFonts w:ascii="Times New Roman" w:hAnsi="Times New Roman" w:cs="Times New Roman"/>
        </w:rPr>
        <w:t xml:space="preserve">F on snow covered soils within 5 weeks </w:t>
      </w:r>
      <w:r w:rsidRPr="004368D3">
        <w:rPr>
          <w:rFonts w:ascii="Times New Roman" w:hAnsi="Times New Roman" w:cs="Times New Roman"/>
        </w:rPr>
        <w:fldChar w:fldCharType="begin"/>
      </w:r>
      <w:r w:rsidRPr="004368D3">
        <w:rPr>
          <w:rFonts w:ascii="Times New Roman" w:hAnsi="Times New Roman" w:cs="Times New Roman"/>
        </w:rPr>
        <w:instrText xml:space="preserve"> ADDIN EN.CITE &lt;EndNote&gt;&lt;Cite&gt;&lt;Author&gt;Engel&lt;/Author&gt;&lt;Year&gt;2011&lt;/Year&gt;&lt;RecNum&gt;86&lt;/RecNum&gt;&lt;DisplayText&gt;(Engel et al., 2011)&lt;/DisplayText&gt;&lt;record&gt;&lt;rec-number&gt;86&lt;/rec-number&gt;&lt;foreign-keys&gt;&lt;key app="EN" db-id="ws0ax92a79r2dne0svn5exdawaxpssvdrtzr" timestamp="1675825512"&gt;86&lt;/key&gt;&lt;/foreign-keys&gt;&lt;ref-type name="Journal Article"&gt;17&lt;/ref-type&gt;&lt;contributors&gt;&lt;authors&gt;&lt;author&gt;Engel, R&lt;/author&gt;&lt;author&gt;Jones, C&lt;/author&gt;&lt;author&gt;Wallander, R&lt;/author&gt;&lt;/authors&gt;&lt;/contributors&gt;&lt;titles&gt;&lt;title&gt;Ammonia volatilization from urea and mitigation by NBPT following surface application to cold soils&lt;/title&gt;&lt;secondary-title&gt;Soil Science Society of America Journal&lt;/secondary-title&gt;&lt;/titles&gt;&lt;periodical&gt;&lt;full-title&gt;Soil Science Society of America Journal&lt;/full-title&gt;&lt;/periodical&gt;&lt;pages&gt;2348-2357&lt;/pages&gt;&lt;volume&gt;75&lt;/volume&gt;&lt;number&gt;6&lt;/number&gt;&lt;dates&gt;&lt;year&gt;2011&lt;/year&gt;&lt;/dates&gt;&lt;isbn&gt;0361-5995&lt;/isbn&gt;&lt;urls&gt;&lt;/urls&gt;&lt;electronic-resource-num&gt;10.2136/sssaj2011.0229&lt;/electronic-resource-num&gt;&lt;/record&gt;&lt;/Cite&gt;&lt;/EndNote&gt;</w:instrText>
      </w:r>
      <w:r w:rsidRPr="004368D3">
        <w:rPr>
          <w:rFonts w:ascii="Times New Roman" w:hAnsi="Times New Roman" w:cs="Times New Roman"/>
        </w:rPr>
        <w:fldChar w:fldCharType="separate"/>
      </w:r>
      <w:r w:rsidRPr="004368D3">
        <w:rPr>
          <w:rFonts w:ascii="Times New Roman" w:hAnsi="Times New Roman" w:cs="Times New Roman"/>
          <w:noProof/>
        </w:rPr>
        <w:t>(Engel et al., 2011)</w:t>
      </w:r>
      <w:r w:rsidRPr="004368D3">
        <w:rPr>
          <w:rFonts w:ascii="Times New Roman" w:hAnsi="Times New Roman" w:cs="Times New Roman"/>
        </w:rPr>
        <w:fldChar w:fldCharType="end"/>
      </w:r>
      <w:r w:rsidRPr="004368D3">
        <w:rPr>
          <w:rFonts w:ascii="Times New Roman" w:hAnsi="Times New Roman" w:cs="Times New Roman"/>
        </w:rPr>
        <w:t>. </w:t>
      </w:r>
    </w:p>
    <w:p w14:paraId="4270D93B" w14:textId="2669ECBC" w:rsidR="00F109F7" w:rsidRDefault="55A0B3E3" w:rsidP="00C933C6">
      <w:pPr>
        <w:spacing w:line="480" w:lineRule="auto"/>
        <w:ind w:firstLine="720"/>
        <w:jc w:val="both"/>
        <w:textAlignment w:val="baseline"/>
        <w:rPr>
          <w:rFonts w:ascii="Times New Roman" w:hAnsi="Times New Roman" w:cs="Times New Roman"/>
        </w:rPr>
      </w:pPr>
      <w:r w:rsidRPr="61E90442">
        <w:rPr>
          <w:rFonts w:ascii="Times New Roman" w:hAnsi="Times New Roman" w:cs="Times New Roman"/>
        </w:rPr>
        <w:t>Urea</w:t>
      </w:r>
      <w:r w:rsidR="007610CF" w:rsidRPr="61E90442">
        <w:rPr>
          <w:rFonts w:ascii="Times New Roman" w:hAnsi="Times New Roman" w:cs="Times New Roman"/>
        </w:rPr>
        <w:t xml:space="preserve"> fertilizer is a hygroscopic material, with the capacity to absorb moisture through contact with liquid water and/or water vapor. Under high humidity conditions, urea pellets absorb moisture from the air and </w:t>
      </w:r>
      <w:r w:rsidR="29B8DE81" w:rsidRPr="61E90442">
        <w:rPr>
          <w:rFonts w:ascii="Times New Roman" w:hAnsi="Times New Roman" w:cs="Times New Roman"/>
        </w:rPr>
        <w:t>dissolve faster</w:t>
      </w:r>
      <w:r w:rsidR="007610CF" w:rsidRPr="61E90442">
        <w:rPr>
          <w:rFonts w:ascii="Times New Roman" w:hAnsi="Times New Roman" w:cs="Times New Roman"/>
        </w:rPr>
        <w:t xml:space="preserve">, increasing ammonia volatilization </w:t>
      </w:r>
      <w:r w:rsidR="007610CF" w:rsidRPr="61E90442">
        <w:rPr>
          <w:rFonts w:ascii="Times New Roman" w:hAnsi="Times New Roman" w:cs="Times New Roman"/>
        </w:rPr>
        <w:fldChar w:fldCharType="begin"/>
      </w:r>
      <w:r w:rsidR="007610CF" w:rsidRPr="61E90442">
        <w:rPr>
          <w:rFonts w:ascii="Times New Roman" w:hAnsi="Times New Roman" w:cs="Times New Roman"/>
        </w:rPr>
        <w:instrText xml:space="preserve"> ADDIN EN.CITE &lt;EndNote&gt;&lt;Cite&gt;&lt;Author&gt;Dari&lt;/Author&gt;&lt;Year&gt;2019&lt;/Year&gt;&lt;RecNum&gt;217&lt;/RecNum&gt;&lt;DisplayText&gt;(Dari et al., 2019)&lt;/DisplayText&gt;&lt;record&gt;&lt;rec-number&gt;217&lt;/rec-number&gt;&lt;foreign-keys&gt;&lt;key app="EN" db-id="ws0ax92a79r2dne0svn5exdawaxpssvdrtzr" timestamp="1704346757"&gt;217&lt;/key&gt;&lt;/foreign-keys&gt;&lt;ref-type name="Generic"&gt;13&lt;/ref-type&gt;&lt;contributors&gt;&lt;authors&gt;&lt;author&gt;Dari, B&lt;/author&gt;&lt;author&gt;Rogers, CW&lt;/author&gt;&lt;author&gt;Walsh, OS&lt;/author&gt;&lt;/authors&gt;&lt;/contributors&gt;&lt;titles&gt;&lt;title&gt;Understanding factors controlling ammonia volatilization from fertilizer nitrogen applications, BUL 926&lt;/title&gt;&lt;/titles&gt;&lt;dates&gt;&lt;year&gt;2019&lt;/year&gt;&lt;/dates&gt;&lt;publisher&gt;University of Idaho Extension&lt;/publisher&gt;&lt;urls&gt;&lt;/urls&gt;&lt;/record&gt;&lt;/Cite&gt;&lt;/EndNote&gt;</w:instrText>
      </w:r>
      <w:r w:rsidR="007610CF" w:rsidRPr="61E90442">
        <w:rPr>
          <w:rFonts w:ascii="Times New Roman" w:hAnsi="Times New Roman" w:cs="Times New Roman"/>
        </w:rPr>
        <w:fldChar w:fldCharType="separate"/>
      </w:r>
      <w:r w:rsidR="007610CF" w:rsidRPr="61E90442">
        <w:rPr>
          <w:rFonts w:ascii="Times New Roman" w:hAnsi="Times New Roman" w:cs="Times New Roman"/>
          <w:noProof/>
        </w:rPr>
        <w:t>(Dari et al., 2019)</w:t>
      </w:r>
      <w:r w:rsidR="007610CF" w:rsidRPr="61E90442">
        <w:rPr>
          <w:rFonts w:ascii="Times New Roman" w:hAnsi="Times New Roman" w:cs="Times New Roman"/>
        </w:rPr>
        <w:fldChar w:fldCharType="end"/>
      </w:r>
      <w:r w:rsidR="007610CF" w:rsidRPr="61E90442">
        <w:rPr>
          <w:rFonts w:ascii="Times New Roman" w:hAnsi="Times New Roman" w:cs="Times New Roman"/>
        </w:rPr>
        <w:t xml:space="preserve">. Wind typically has a drying effect on soil surfaces and can speed up losses of ammonia due to volatilization </w:t>
      </w:r>
      <w:r w:rsidR="007610CF" w:rsidRPr="61E90442">
        <w:rPr>
          <w:rFonts w:ascii="Times New Roman" w:hAnsi="Times New Roman" w:cs="Times New Roman"/>
        </w:rPr>
        <w:fldChar w:fldCharType="begin"/>
      </w:r>
      <w:r w:rsidR="007610CF" w:rsidRPr="61E90442">
        <w:rPr>
          <w:rFonts w:ascii="Times New Roman" w:hAnsi="Times New Roman" w:cs="Times New Roman"/>
        </w:rPr>
        <w:instrText xml:space="preserve"> ADDIN EN.CITE &lt;EndNote&gt;&lt;Cite&gt;&lt;Author&gt;Dari&lt;/Author&gt;&lt;Year&gt;2019&lt;/Year&gt;&lt;RecNum&gt;217&lt;/RecNum&gt;&lt;DisplayText&gt;(Dari et al., 2019)&lt;/DisplayText&gt;&lt;record&gt;&lt;rec-number&gt;217&lt;/rec-number&gt;&lt;foreign-keys&gt;&lt;key app="EN" db-id="ws0ax92a79r2dne0svn5exdawaxpssvdrtzr" timestamp="1704346757"&gt;217&lt;/key&gt;&lt;/foreign-keys&gt;&lt;ref-type name="Generic"&gt;13&lt;/ref-type&gt;&lt;contributors&gt;&lt;authors&gt;&lt;author&gt;Dari, B&lt;/author&gt;&lt;author&gt;Rogers, CW&lt;/author&gt;&lt;author&gt;Walsh, OS&lt;/author&gt;&lt;/authors&gt;&lt;/contributors&gt;&lt;titles&gt;&lt;title&gt;Understanding factors controlling ammonia volatilization from fertilizer nitrogen applications, BUL 926&lt;/title&gt;&lt;/titles&gt;&lt;dates&gt;&lt;year&gt;2019&lt;/year&gt;&lt;/dates&gt;&lt;publisher&gt;University of Idaho Extension&lt;/publisher&gt;&lt;urls&gt;&lt;/urls&gt;&lt;/record&gt;&lt;/Cite&gt;&lt;/EndNote&gt;</w:instrText>
      </w:r>
      <w:r w:rsidR="007610CF" w:rsidRPr="61E90442">
        <w:rPr>
          <w:rFonts w:ascii="Times New Roman" w:hAnsi="Times New Roman" w:cs="Times New Roman"/>
        </w:rPr>
        <w:fldChar w:fldCharType="separate"/>
      </w:r>
      <w:r w:rsidR="007610CF" w:rsidRPr="61E90442">
        <w:rPr>
          <w:rFonts w:ascii="Times New Roman" w:hAnsi="Times New Roman" w:cs="Times New Roman"/>
          <w:noProof/>
        </w:rPr>
        <w:t>(Dari et al., 2019)</w:t>
      </w:r>
      <w:r w:rsidR="007610CF" w:rsidRPr="61E90442">
        <w:rPr>
          <w:rFonts w:ascii="Times New Roman" w:hAnsi="Times New Roman" w:cs="Times New Roman"/>
        </w:rPr>
        <w:fldChar w:fldCharType="end"/>
      </w:r>
      <w:r w:rsidR="007610CF" w:rsidRPr="61E90442">
        <w:rPr>
          <w:rFonts w:ascii="Times New Roman" w:hAnsi="Times New Roman" w:cs="Times New Roman"/>
        </w:rPr>
        <w:t xml:space="preserve">. But wind can also impede volatilization by drying soil surfaces quickly enough to limit urea dissolution underneath </w:t>
      </w:r>
      <w:r w:rsidR="007610CF" w:rsidRPr="61E90442">
        <w:rPr>
          <w:rFonts w:ascii="Times New Roman" w:hAnsi="Times New Roman" w:cs="Times New Roman"/>
        </w:rPr>
        <w:fldChar w:fldCharType="begin"/>
      </w:r>
      <w:r w:rsidR="007610CF" w:rsidRPr="61E90442">
        <w:rPr>
          <w:rFonts w:ascii="Times New Roman" w:hAnsi="Times New Roman" w:cs="Times New Roman"/>
        </w:rPr>
        <w:instrText xml:space="preserve"> ADDIN EN.CITE &lt;EndNote&gt;&lt;Cite&gt;&lt;Author&gt;Nathan&lt;/Author&gt;&lt;Year&gt;1994&lt;/Year&gt;&lt;RecNum&gt;68&lt;/RecNum&gt;&lt;DisplayText&gt;(Nathan and Malzer, 1994)&lt;/DisplayText&gt;&lt;record&gt;&lt;rec-number&gt;68&lt;/rec-number&gt;&lt;foreign-keys&gt;&lt;key app="EN" db-id="ws0ax92a79r2dne0svn5exdawaxpssvdrtzr" timestamp="1675659513"&gt;68&lt;/key&gt;&lt;/foreign-keys&gt;&lt;ref-type name="Journal Article"&gt;17&lt;/ref-type&gt;&lt;contributors&gt;&lt;authors&gt;&lt;author&gt;Nathan, Manjula V&lt;/author&gt;&lt;author&gt;Malzer, GL&lt;/author&gt;&lt;/authors&gt;&lt;/contributors&gt;&lt;titles&gt;&lt;title&gt;Dynamics of ammonia volatilization from turkey manure and urea applied to soil&lt;/title&gt;&lt;secondary-title&gt;Soil Science Society of America Journal&lt;/secondary-title&gt;&lt;/titles&gt;&lt;periodical&gt;&lt;full-title&gt;Soil Science Society of America Journal&lt;/full-title&gt;&lt;/periodical&gt;&lt;pages&gt;985-990&lt;/pages&gt;&lt;volume&gt;58&lt;/volume&gt;&lt;number&gt;3&lt;/number&gt;&lt;dates&gt;&lt;year&gt;1994&lt;/year&gt;&lt;/dates&gt;&lt;isbn&gt;0361-5995&lt;/isbn&gt;&lt;urls&gt;&lt;/urls&gt;&lt;/record&gt;&lt;/Cite&gt;&lt;/EndNote&gt;</w:instrText>
      </w:r>
      <w:r w:rsidR="007610CF" w:rsidRPr="61E90442">
        <w:rPr>
          <w:rFonts w:ascii="Times New Roman" w:hAnsi="Times New Roman" w:cs="Times New Roman"/>
        </w:rPr>
        <w:fldChar w:fldCharType="separate"/>
      </w:r>
      <w:r w:rsidR="007610CF" w:rsidRPr="61E90442">
        <w:rPr>
          <w:rFonts w:ascii="Times New Roman" w:hAnsi="Times New Roman" w:cs="Times New Roman"/>
          <w:noProof/>
        </w:rPr>
        <w:t>(Nathan and Malzer, 1994)</w:t>
      </w:r>
      <w:r w:rsidR="007610CF" w:rsidRPr="61E90442">
        <w:rPr>
          <w:rFonts w:ascii="Times New Roman" w:hAnsi="Times New Roman" w:cs="Times New Roman"/>
        </w:rPr>
        <w:fldChar w:fldCharType="end"/>
      </w:r>
      <w:r w:rsidR="007610CF" w:rsidRPr="61E90442">
        <w:rPr>
          <w:rFonts w:ascii="Times New Roman" w:hAnsi="Times New Roman" w:cs="Times New Roman"/>
        </w:rPr>
        <w:t>. </w:t>
      </w:r>
    </w:p>
    <w:p w14:paraId="2362BFB9" w14:textId="77777777" w:rsidR="008A1073" w:rsidRDefault="007610CF" w:rsidP="00384C44">
      <w:pPr>
        <w:pStyle w:val="Heading4"/>
        <w:numPr>
          <w:ilvl w:val="0"/>
          <w:numId w:val="0"/>
        </w:numPr>
        <w:spacing w:before="0" w:line="480" w:lineRule="auto"/>
        <w:rPr>
          <w:rFonts w:ascii="Times New Roman" w:hAnsi="Times New Roman" w:cs="Times New Roman"/>
          <w:color w:val="auto"/>
        </w:rPr>
      </w:pPr>
      <w:r w:rsidRPr="00A745F8">
        <w:rPr>
          <w:rFonts w:ascii="Times New Roman" w:hAnsi="Times New Roman" w:cs="Times New Roman"/>
          <w:color w:val="auto"/>
        </w:rPr>
        <w:t>Soil properties</w:t>
      </w:r>
    </w:p>
    <w:p w14:paraId="1466140A" w14:textId="1E61D6BB" w:rsidR="007610CF" w:rsidRPr="000049AA" w:rsidRDefault="007610CF" w:rsidP="00384C44">
      <w:pPr>
        <w:pStyle w:val="Heading5"/>
        <w:numPr>
          <w:ilvl w:val="0"/>
          <w:numId w:val="0"/>
        </w:numPr>
        <w:spacing w:before="0" w:line="480" w:lineRule="auto"/>
        <w:rPr>
          <w:rFonts w:ascii="Times New Roman" w:hAnsi="Times New Roman" w:cs="Times New Roman"/>
          <w:color w:val="auto"/>
          <w:u w:val="single"/>
        </w:rPr>
      </w:pPr>
      <w:r w:rsidRPr="000049AA">
        <w:rPr>
          <w:rFonts w:ascii="Times New Roman" w:hAnsi="Times New Roman" w:cs="Times New Roman"/>
          <w:color w:val="auto"/>
          <w:u w:val="single"/>
        </w:rPr>
        <w:t>Soil pH</w:t>
      </w:r>
    </w:p>
    <w:p w14:paraId="1791D99E" w14:textId="5B70E6C9" w:rsidR="00594A04" w:rsidRDefault="007610CF" w:rsidP="00C933C6">
      <w:pPr>
        <w:spacing w:line="480" w:lineRule="auto"/>
        <w:ind w:firstLine="720"/>
        <w:jc w:val="both"/>
        <w:textAlignment w:val="baseline"/>
        <w:rPr>
          <w:rFonts w:ascii="Times New Roman" w:hAnsi="Times New Roman" w:cs="Times New Roman"/>
        </w:rPr>
      </w:pPr>
      <w:r w:rsidRPr="0089473F">
        <w:rPr>
          <w:rFonts w:ascii="Times New Roman" w:hAnsi="Times New Roman" w:cs="Times New Roman"/>
        </w:rPr>
        <w:t xml:space="preserve">Urea-based fertilizers undergo hydrolysis upon application to a soil surface, raising the soil pH near the urea dissolution. This localized increase in pH favors the conversion of ammonium to ammonia gas, which is rapidly lost to the atmosphere through ammonia volatilization </w:t>
      </w:r>
      <w:r w:rsidRPr="0089473F">
        <w:rPr>
          <w:rFonts w:ascii="Times New Roman" w:hAnsi="Times New Roman" w:cs="Times New Roman"/>
        </w:rPr>
        <w:fldChar w:fldCharType="begin"/>
      </w:r>
      <w:r w:rsidRPr="0089473F">
        <w:rPr>
          <w:rFonts w:ascii="Times New Roman" w:hAnsi="Times New Roman" w:cs="Times New Roman"/>
        </w:rPr>
        <w:instrText xml:space="preserve"> ADDIN EN.CITE &lt;EndNote&gt;&lt;Cite&gt;&lt;Author&gt;Kissel&lt;/Author&gt;&lt;Year&gt;1988&lt;/Year&gt;&lt;RecNum&gt;73&lt;/RecNum&gt;&lt;DisplayText&gt;(Kissel et al., 1988)&lt;/DisplayText&gt;&lt;record&gt;&lt;rec-number&gt;73&lt;/rec-number&gt;&lt;foreign-keys&gt;&lt;key app="EN" db-id="ws0ax92a79r2dne0svn5exdawaxpssvdrtzr" timestamp="1675662412"&gt;73&lt;/key&gt;&lt;/foreign-keys&gt;&lt;ref-type name="Journal Article"&gt;17&lt;/ref-type&gt;&lt;contributors&gt;&lt;authors&gt;&lt;author&gt;Kissel, DE&lt;/author&gt;&lt;author&gt;Cabrera, ML&lt;/author&gt;&lt;author&gt;Ferguson, RB&lt;/author&gt;&lt;/authors&gt;&lt;/contributors&gt;&lt;titles&gt;&lt;title&gt;Reactions of ammonia and urea hydrolysis products with soil&lt;/title&gt;&lt;secondary-title&gt;Soil Science Society of America Journal&lt;/secondary-title&gt;&lt;/titles&gt;&lt;periodical&gt;&lt;full-title&gt;Soil Science Society of America Journal&lt;/full-title&gt;&lt;/periodical&gt;&lt;pages&gt;1793-1796&lt;/pages&gt;&lt;volume&gt;52&lt;/volume&gt;&lt;number&gt;6&lt;/number&gt;&lt;dates&gt;&lt;year&gt;1988&lt;/year&gt;&lt;/dates&gt;&lt;isbn&gt;0361-5995&lt;/isbn&gt;&lt;urls&gt;&lt;/urls&gt;&lt;/record&gt;&lt;/Cite&gt;&lt;/EndNote&gt;</w:instrText>
      </w:r>
      <w:r w:rsidRPr="0089473F">
        <w:rPr>
          <w:rFonts w:ascii="Times New Roman" w:hAnsi="Times New Roman" w:cs="Times New Roman"/>
        </w:rPr>
        <w:fldChar w:fldCharType="separate"/>
      </w:r>
      <w:r w:rsidRPr="0089473F">
        <w:rPr>
          <w:rFonts w:ascii="Times New Roman" w:hAnsi="Times New Roman" w:cs="Times New Roman"/>
          <w:noProof/>
        </w:rPr>
        <w:t>(Kissel et al., 1988)</w:t>
      </w:r>
      <w:r w:rsidRPr="0089473F">
        <w:rPr>
          <w:rFonts w:ascii="Times New Roman" w:hAnsi="Times New Roman" w:cs="Times New Roman"/>
        </w:rPr>
        <w:fldChar w:fldCharType="end"/>
      </w:r>
      <w:r w:rsidRPr="0089473F">
        <w:rPr>
          <w:rFonts w:ascii="Times New Roman" w:hAnsi="Times New Roman" w:cs="Times New Roman"/>
        </w:rPr>
        <w:t xml:space="preserve">. Generally, soils with initial high pH (pH &gt;7.0) are more prone to ammonia losses </w:t>
      </w:r>
      <w:r w:rsidRPr="0089473F">
        <w:rPr>
          <w:rFonts w:ascii="Times New Roman" w:hAnsi="Times New Roman" w:cs="Times New Roman"/>
        </w:rPr>
        <w:lastRenderedPageBreak/>
        <w:t xml:space="preserve">compared to neutral to acidic soils (pH 5.0 – 7.0). Since the concentration of ammonia dissolved in water tends to increase under high soil pH and high temperatures, the rate of ammonia volatilization also increases under such conditions </w:t>
      </w:r>
      <w:r w:rsidRPr="0089473F">
        <w:rPr>
          <w:rFonts w:ascii="Times New Roman" w:hAnsi="Times New Roman" w:cs="Times New Roman"/>
        </w:rPr>
        <w:fldChar w:fldCharType="begin"/>
      </w:r>
      <w:r w:rsidRPr="0089473F">
        <w:rPr>
          <w:rFonts w:ascii="Times New Roman" w:hAnsi="Times New Roman" w:cs="Times New Roman"/>
        </w:rPr>
        <w:instrText xml:space="preserve"> ADDIN EN.CITE &lt;EndNote&gt;&lt;Cite&gt;&lt;Author&gt;Dari&lt;/Author&gt;&lt;Year&gt;2019&lt;/Year&gt;&lt;RecNum&gt;217&lt;/RecNum&gt;&lt;DisplayText&gt;(Dari et al., 2019)&lt;/DisplayText&gt;&lt;record&gt;&lt;rec-number&gt;217&lt;/rec-number&gt;&lt;foreign-keys&gt;&lt;key app="EN" db-id="ws0ax92a79r2dne0svn5exdawaxpssvdrtzr" timestamp="1704346757"&gt;217&lt;/key&gt;&lt;/foreign-keys&gt;&lt;ref-type name="Generic"&gt;13&lt;/ref-type&gt;&lt;contributors&gt;&lt;authors&gt;&lt;author&gt;Dari, B&lt;/author&gt;&lt;author&gt;Rogers, CW&lt;/author&gt;&lt;author&gt;Walsh, OS&lt;/author&gt;&lt;/authors&gt;&lt;/contributors&gt;&lt;titles&gt;&lt;title&gt;Understanding factors controlling ammonia volatilization from fertilizer nitrogen applications, BUL 926&lt;/title&gt;&lt;/titles&gt;&lt;dates&gt;&lt;year&gt;2019&lt;/year&gt;&lt;/dates&gt;&lt;publisher&gt;University of Idaho Extension&lt;/publisher&gt;&lt;urls&gt;&lt;/urls&gt;&lt;/record&gt;&lt;/Cite&gt;&lt;/EndNote&gt;</w:instrText>
      </w:r>
      <w:r w:rsidRPr="0089473F">
        <w:rPr>
          <w:rFonts w:ascii="Times New Roman" w:hAnsi="Times New Roman" w:cs="Times New Roman"/>
        </w:rPr>
        <w:fldChar w:fldCharType="separate"/>
      </w:r>
      <w:r w:rsidRPr="0089473F">
        <w:rPr>
          <w:rFonts w:ascii="Times New Roman" w:hAnsi="Times New Roman" w:cs="Times New Roman"/>
          <w:noProof/>
        </w:rPr>
        <w:t>(Dari et al., 2019)</w:t>
      </w:r>
      <w:r w:rsidRPr="0089473F">
        <w:rPr>
          <w:rFonts w:ascii="Times New Roman" w:hAnsi="Times New Roman" w:cs="Times New Roman"/>
        </w:rPr>
        <w:fldChar w:fldCharType="end"/>
      </w:r>
      <w:r w:rsidRPr="0089473F">
        <w:rPr>
          <w:rFonts w:ascii="Times New Roman" w:hAnsi="Times New Roman" w:cs="Times New Roman"/>
        </w:rPr>
        <w:t>.   </w:t>
      </w:r>
    </w:p>
    <w:p w14:paraId="68F96C64" w14:textId="23E15BF7" w:rsidR="007610CF" w:rsidRPr="000049AA" w:rsidRDefault="007610CF" w:rsidP="002817B2">
      <w:pPr>
        <w:pStyle w:val="Heading5"/>
        <w:rPr>
          <w:rFonts w:ascii="Times New Roman" w:hAnsi="Times New Roman" w:cs="Times New Roman"/>
          <w:i/>
          <w:iCs/>
          <w:color w:val="auto"/>
          <w:u w:val="single"/>
        </w:rPr>
      </w:pPr>
      <w:r w:rsidRPr="000049AA">
        <w:rPr>
          <w:rFonts w:ascii="Times New Roman" w:hAnsi="Times New Roman" w:cs="Times New Roman"/>
          <w:color w:val="auto"/>
          <w:u w:val="single"/>
        </w:rPr>
        <w:t>Clay content</w:t>
      </w:r>
    </w:p>
    <w:p w14:paraId="535728C0" w14:textId="77777777" w:rsidR="00F964D3" w:rsidRPr="00F964D3" w:rsidRDefault="00F964D3" w:rsidP="00F964D3"/>
    <w:p w14:paraId="4C71A5B5" w14:textId="5154B18F" w:rsidR="00594A04" w:rsidRDefault="007610CF" w:rsidP="00C933C6">
      <w:pPr>
        <w:spacing w:line="480" w:lineRule="auto"/>
        <w:ind w:firstLine="720"/>
        <w:jc w:val="both"/>
        <w:textAlignment w:val="baseline"/>
        <w:rPr>
          <w:rFonts w:ascii="Times New Roman" w:hAnsi="Times New Roman" w:cs="Times New Roman"/>
        </w:rPr>
      </w:pPr>
      <w:r w:rsidRPr="005B148E">
        <w:rPr>
          <w:rFonts w:ascii="Times New Roman" w:hAnsi="Times New Roman" w:cs="Times New Roman"/>
        </w:rPr>
        <w:t>The removal of hydrogen ions (H</w:t>
      </w:r>
      <w:r w:rsidRPr="005B148E">
        <w:rPr>
          <w:rFonts w:ascii="Times New Roman" w:hAnsi="Times New Roman" w:cs="Times New Roman"/>
          <w:vertAlign w:val="superscript"/>
        </w:rPr>
        <w:t>+</w:t>
      </w:r>
      <w:r w:rsidRPr="005B148E">
        <w:rPr>
          <w:rFonts w:ascii="Times New Roman" w:hAnsi="Times New Roman" w:cs="Times New Roman"/>
        </w:rPr>
        <w:t xml:space="preserve">) from the soil solution through urea hydrolysis raises pH within the vicinity of </w:t>
      </w:r>
      <w:r w:rsidR="004E7809">
        <w:rPr>
          <w:rFonts w:ascii="Times New Roman" w:hAnsi="Times New Roman" w:cs="Times New Roman"/>
        </w:rPr>
        <w:t>the</w:t>
      </w:r>
      <w:r w:rsidRPr="005B148E">
        <w:rPr>
          <w:rFonts w:ascii="Times New Roman" w:hAnsi="Times New Roman" w:cs="Times New Roman"/>
        </w:rPr>
        <w:t xml:space="preserve"> fertilizer granule. Because of this, soil properties that resist changes in soil pH may reduce ammonia volatilization in soil. N losses through volatilization are therefore influenced by soil clay content and other indicators of its buffering capacity (Jones et al., 2020). Often, soils with high buffering capacity tend to withstand pH fluctuations and could bind ammonium to clay particles thereby reducing ammonia losses through volatilization</w:t>
      </w:r>
      <w:r w:rsidRPr="007610CF">
        <w:rPr>
          <w:rFonts w:ascii="Times New Roman" w:hAnsi="Times New Roman" w:cs="Times New Roman"/>
        </w:rPr>
        <w:t>. </w:t>
      </w:r>
    </w:p>
    <w:p w14:paraId="2642DB40" w14:textId="68CE4673" w:rsidR="007610CF" w:rsidRPr="002817B2" w:rsidRDefault="007610CF" w:rsidP="002817B2">
      <w:pPr>
        <w:pStyle w:val="Heading5"/>
        <w:rPr>
          <w:rFonts w:ascii="Times New Roman" w:hAnsi="Times New Roman" w:cs="Times New Roman"/>
          <w:color w:val="auto"/>
        </w:rPr>
      </w:pPr>
      <w:r w:rsidRPr="002817B2">
        <w:rPr>
          <w:rFonts w:ascii="Times New Roman" w:hAnsi="Times New Roman" w:cs="Times New Roman"/>
          <w:color w:val="auto"/>
        </w:rPr>
        <w:t>Soil organic matter (SOM)</w:t>
      </w:r>
    </w:p>
    <w:p w14:paraId="1350F706" w14:textId="77777777" w:rsidR="00F964D3" w:rsidRPr="00F964D3" w:rsidRDefault="00F964D3" w:rsidP="00F964D3"/>
    <w:p w14:paraId="562B63D2" w14:textId="51385068" w:rsidR="003A3B41" w:rsidRPr="00C933C6" w:rsidRDefault="007610CF" w:rsidP="00C933C6">
      <w:pPr>
        <w:spacing w:line="480" w:lineRule="auto"/>
        <w:ind w:firstLine="720"/>
        <w:jc w:val="both"/>
        <w:textAlignment w:val="baseline"/>
        <w:rPr>
          <w:rFonts w:ascii="Times New Roman" w:hAnsi="Times New Roman" w:cs="Times New Roman"/>
        </w:rPr>
      </w:pPr>
      <w:r w:rsidRPr="61E90442">
        <w:rPr>
          <w:rFonts w:ascii="Times New Roman" w:hAnsi="Times New Roman" w:cs="Times New Roman"/>
        </w:rPr>
        <w:t xml:space="preserve">SOM refers to the decomposed stable component of organic matter occurring in the soil. It is an integral component of soil buffering capacity, and thus plays a key role in buffering soil pH and reducing the extent of ammonia volatilization. Often, soils with low SOM receiving urea applications are </w:t>
      </w:r>
      <w:r w:rsidR="0C994EF9" w:rsidRPr="61E90442">
        <w:rPr>
          <w:rFonts w:ascii="Times New Roman" w:hAnsi="Times New Roman" w:cs="Times New Roman"/>
        </w:rPr>
        <w:t>predisposed to</w:t>
      </w:r>
      <w:r w:rsidRPr="61E90442">
        <w:rPr>
          <w:rFonts w:ascii="Times New Roman" w:hAnsi="Times New Roman" w:cs="Times New Roman"/>
        </w:rPr>
        <w:t xml:space="preserve"> higher cumulative ammonia losses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&lt;EndNote&gt;&lt;Cite&gt;&lt;Author&gt;Sunderlage&lt;/Author&gt;&lt;Year&gt;2018&lt;/Year&gt;&lt;RecNum&gt;31&lt;/RecNum&gt;&lt;DisplayText&gt;(Sunderlage and Cook, 2018)&lt;/DisplayText&gt;&lt;record&gt;&lt;rec-number&gt;31&lt;/rec-number&gt;&lt;foreign-keys&gt;&lt;key app="EN" db-id="ws0ax92a79r2dne0svn5exdawaxpssvdrtzr" timestamp="1675271180"&gt;31&lt;/key&gt;&lt;/foreign-keys&gt;&lt;ref-type name="Journal Article"&gt;17&lt;/ref-type&gt;&lt;contributors&gt;&lt;authors&gt;&lt;author&gt;Sunderlage, Brent&lt;/author&gt;&lt;author&gt;Cook, Rachel L&lt;/author&gt;&lt;/authors&gt;&lt;/contributors&gt;&lt;titles&gt;&lt;title&gt;Soil property and fertilizer additive effects on ammonia volatilization from urea&lt;/title&gt;&lt;secondary-title&gt;Soil Science Society of America Journal&lt;/secondary-title&gt;&lt;/titles&gt;&lt;periodical&gt;&lt;full-title&gt;Soil Science Society of America Journal&lt;/full-title&gt;&lt;/periodical&gt;&lt;pages&gt;253-259&lt;/pages&gt;&lt;volume&gt;82&lt;/volume&gt;&lt;number&gt;1&lt;/number&gt;&lt;dates&gt;&lt;year&gt;2018&lt;/year&gt;&lt;/dates&gt;&lt;isbn&gt;0361-5995&lt;/isbn&gt;&lt;urls&gt;&lt;/urls&gt;&lt;electronic-resource-num&gt;https://doi.org/10.2136/sssaj2017.05.0151&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(Sunderlage and Cook, 2018)</w:t>
      </w:r>
      <w:r w:rsidRPr="61E90442">
        <w:rPr>
          <w:rFonts w:ascii="Times New Roman" w:hAnsi="Times New Roman" w:cs="Times New Roman"/>
        </w:rPr>
        <w:fldChar w:fldCharType="end"/>
      </w:r>
      <w:r w:rsidRPr="61E90442">
        <w:rPr>
          <w:rFonts w:ascii="Times New Roman" w:hAnsi="Times New Roman" w:cs="Times New Roman"/>
        </w:rPr>
        <w:t xml:space="preserve">.  The negatively charged surfaces of SOM adsorb ammonium and reduce its concentration in the soil solution.  SOM content can thus influence ammonia loss because of its contribution to pH-dependent negative charges of the soil’s cation exchange capacity (CEC), which may temporarily retain ammonia in soils and inhibit ammonia volatilization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&lt;EndNote&gt;&lt;Cite&gt;&lt;Author&gt;Stevens&lt;/Author&gt;&lt;Year&gt;1989&lt;/Year&gt;&lt;RecNum&gt;247&lt;/RecNum&gt;&lt;DisplayText&gt;(Stevens et al., 1989)&lt;/DisplayText&gt;&lt;record&gt;&lt;rec-number&gt;247&lt;/rec-number&gt;&lt;foreign-keys&gt;&lt;key app="EN" db-id="ws0ax92a79r2dne0svn5exdawaxpssvdrtzr" timestamp="1708378086"&gt;247&lt;/key&gt;&lt;/foreign-keys&gt;&lt;ref-type name="Journal Article"&gt;17&lt;/ref-type&gt;&lt;contributors&gt;&lt;authors&gt;&lt;author&gt;Stevens, RJ&lt;/author&gt;&lt;author&gt;Laughlin, RJ&lt;/author&gt;&lt;author&gt;Kilpatrick, DJ&lt;/author&gt;&lt;/authors&gt;&lt;/contributors&gt;&lt;titles&gt;&lt;title&gt;Soil properties related to the dynamics of ammonia volatilization from urea applied to the surface of acidic soils&lt;/title&gt;&lt;secondary-title&gt;Fertilizer research&lt;/secondary-title&gt;&lt;/titles&gt;&lt;periodical&gt;&lt;full-title&gt;Fertilizer research&lt;/full-title&gt;&lt;/periodical&gt;&lt;pages&gt;1-9&lt;/pages&gt;&lt;volume&gt;20&lt;/volume&gt;&lt;dates&gt;&lt;year&gt;1989&lt;/year&gt;&lt;/dates&gt;&lt;isbn&gt;0167-1731&lt;/isbn&gt;&lt;urls&gt;&lt;/urls&gt;&lt;/record&gt;&lt;/Cite&gt;&lt;/EndNote&gt;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(Stevens et al., 1989)</w:t>
      </w:r>
      <w:r w:rsidRPr="61E90442">
        <w:rPr>
          <w:rFonts w:ascii="Times New Roman" w:hAnsi="Times New Roman" w:cs="Times New Roman"/>
        </w:rPr>
        <w:fldChar w:fldCharType="end"/>
      </w:r>
      <w:r w:rsidRPr="61E90442">
        <w:rPr>
          <w:rFonts w:ascii="Times New Roman" w:hAnsi="Times New Roman" w:cs="Times New Roman"/>
        </w:rPr>
        <w:t xml:space="preserve">. </w:t>
      </w:r>
    </w:p>
    <w:p w14:paraId="3967CCDC" w14:textId="36D92409" w:rsidR="007610CF" w:rsidRPr="000049AA" w:rsidRDefault="007610CF" w:rsidP="00384C44">
      <w:pPr>
        <w:pStyle w:val="Heading5"/>
        <w:spacing w:line="480" w:lineRule="auto"/>
        <w:rPr>
          <w:rFonts w:ascii="Times New Roman" w:hAnsi="Times New Roman" w:cs="Times New Roman"/>
          <w:color w:val="auto"/>
          <w:u w:val="single"/>
        </w:rPr>
      </w:pPr>
      <w:r w:rsidRPr="000049AA">
        <w:rPr>
          <w:rFonts w:ascii="Times New Roman" w:hAnsi="Times New Roman" w:cs="Times New Roman"/>
          <w:color w:val="auto"/>
          <w:u w:val="single"/>
        </w:rPr>
        <w:t>Soil moisture (field capacity)</w:t>
      </w:r>
    </w:p>
    <w:p w14:paraId="3965919F" w14:textId="02C5229F" w:rsidR="00384C44" w:rsidRDefault="007610CF" w:rsidP="00C933C6">
      <w:pPr>
        <w:spacing w:line="480" w:lineRule="auto"/>
        <w:ind w:firstLine="720"/>
        <w:jc w:val="both"/>
        <w:textAlignment w:val="baseline"/>
        <w:rPr>
          <w:rFonts w:ascii="Times New Roman" w:hAnsi="Times New Roman" w:cs="Times New Roman"/>
        </w:rPr>
      </w:pPr>
      <w:r w:rsidRPr="003A3B41">
        <w:rPr>
          <w:rFonts w:ascii="Times New Roman" w:hAnsi="Times New Roman" w:cs="Times New Roman"/>
        </w:rPr>
        <w:t xml:space="preserve">Field capacity is the soil water content after the soil has been saturated and allowed to drain freely for 24 to 48 hours. In wet soils, ammonia volatilization losses are higher when soils are at or near field capacity at the time of urea fertilizer application. Wet soils facilitate urea hydrolysis </w:t>
      </w:r>
      <w:r w:rsidRPr="003A3B41">
        <w:rPr>
          <w:rFonts w:ascii="Times New Roman" w:hAnsi="Times New Roman" w:cs="Times New Roman"/>
        </w:rPr>
        <w:lastRenderedPageBreak/>
        <w:t xml:space="preserve">but slow the downward movement of hydrolysis products into the soil because the pore spaces are saturated with water. Under dry soil conditions, however, the dry fertilizer is sparingly soluble, which limits biological and chemical reactions needed for ammonia volatilization to occur </w:t>
      </w:r>
      <w:r w:rsidRPr="003A3B41">
        <w:rPr>
          <w:rFonts w:ascii="Times New Roman" w:hAnsi="Times New Roman" w:cs="Times New Roman"/>
        </w:rPr>
        <w:fldChar w:fldCharType="begin"/>
      </w:r>
      <w:r w:rsidRPr="003A3B41">
        <w:rPr>
          <w:rFonts w:ascii="Times New Roman" w:hAnsi="Times New Roman" w:cs="Times New Roman"/>
        </w:rPr>
        <w:instrText xml:space="preserve"> ADDIN EN.CITE &lt;EndNote&gt;&lt;Cite&gt;&lt;Author&gt;Dari&lt;/Author&gt;&lt;Year&gt;2019&lt;/Year&gt;&lt;RecNum&gt;217&lt;/RecNum&gt;&lt;DisplayText&gt;(Dari et al., 2019)&lt;/DisplayText&gt;&lt;record&gt;&lt;rec-number&gt;217&lt;/rec-number&gt;&lt;foreign-keys&gt;&lt;key app="EN" db-id="ws0ax92a79r2dne0svn5exdawaxpssvdrtzr" timestamp="1704346757"&gt;217&lt;/key&gt;&lt;/foreign-keys&gt;&lt;ref-type name="Generic"&gt;13&lt;/ref-type&gt;&lt;contributors&gt;&lt;authors&gt;&lt;author&gt;Dari, B&lt;/author&gt;&lt;author&gt;Rogers, CW&lt;/author&gt;&lt;author&gt;Walsh, OS&lt;/author&gt;&lt;/authors&gt;&lt;/contributors&gt;&lt;titles&gt;&lt;title&gt;Understanding factors controlling ammonia volatilization from fertilizer nitrogen applications, BUL 926&lt;/title&gt;&lt;/titles&gt;&lt;dates&gt;&lt;year&gt;2019&lt;/year&gt;&lt;/dates&gt;&lt;publisher&gt;University of Idaho Extension&lt;/publisher&gt;&lt;urls&gt;&lt;/urls&gt;&lt;/record&gt;&lt;/Cite&gt;&lt;/EndNote&gt;</w:instrText>
      </w:r>
      <w:r w:rsidRPr="003A3B41">
        <w:rPr>
          <w:rFonts w:ascii="Times New Roman" w:hAnsi="Times New Roman" w:cs="Times New Roman"/>
        </w:rPr>
        <w:fldChar w:fldCharType="separate"/>
      </w:r>
      <w:r w:rsidRPr="003A3B41">
        <w:rPr>
          <w:rFonts w:ascii="Times New Roman" w:hAnsi="Times New Roman" w:cs="Times New Roman"/>
          <w:noProof/>
        </w:rPr>
        <w:t>(Dari et al., 2019)</w:t>
      </w:r>
      <w:r w:rsidRPr="003A3B41">
        <w:rPr>
          <w:rFonts w:ascii="Times New Roman" w:hAnsi="Times New Roman" w:cs="Times New Roman"/>
        </w:rPr>
        <w:fldChar w:fldCharType="end"/>
      </w:r>
      <w:r w:rsidRPr="003A3B41">
        <w:rPr>
          <w:rFonts w:ascii="Times New Roman" w:hAnsi="Times New Roman" w:cs="Times New Roman"/>
        </w:rPr>
        <w:t>. Dry surface fertilizer applications followed by incorporation either by tillage or rainfall/irrigation significantly reduce ammonia volatilization losses. </w:t>
      </w:r>
    </w:p>
    <w:p w14:paraId="569F4C36" w14:textId="44F3BD5B" w:rsidR="008A1073" w:rsidRDefault="007610CF" w:rsidP="00384C44">
      <w:pPr>
        <w:pStyle w:val="Heading4"/>
        <w:numPr>
          <w:ilvl w:val="0"/>
          <w:numId w:val="0"/>
        </w:numPr>
        <w:spacing w:line="480" w:lineRule="auto"/>
        <w:rPr>
          <w:rFonts w:ascii="Times New Roman" w:hAnsi="Times New Roman" w:cs="Times New Roman"/>
          <w:color w:val="auto"/>
        </w:rPr>
      </w:pPr>
      <w:r w:rsidRPr="008553FB">
        <w:rPr>
          <w:rFonts w:ascii="Times New Roman" w:hAnsi="Times New Roman" w:cs="Times New Roman"/>
          <w:color w:val="auto"/>
        </w:rPr>
        <w:t>N management practices</w:t>
      </w:r>
    </w:p>
    <w:p w14:paraId="28DC3D0C" w14:textId="383B8F68" w:rsidR="000A2734" w:rsidRPr="0034445E" w:rsidRDefault="007610CF" w:rsidP="00B3084F">
      <w:pPr>
        <w:pStyle w:val="Heading5"/>
        <w:spacing w:line="480" w:lineRule="auto"/>
        <w:rPr>
          <w:rFonts w:ascii="Times New Roman" w:hAnsi="Times New Roman" w:cs="Times New Roman"/>
          <w:color w:val="auto"/>
          <w:u w:val="single"/>
        </w:rPr>
      </w:pPr>
      <w:r w:rsidRPr="0034445E">
        <w:rPr>
          <w:rFonts w:ascii="Times New Roman" w:hAnsi="Times New Roman" w:cs="Times New Roman"/>
          <w:color w:val="auto"/>
          <w:u w:val="single"/>
        </w:rPr>
        <w:t>N source</w:t>
      </w:r>
    </w:p>
    <w:p w14:paraId="68506430" w14:textId="392C8C52" w:rsidR="000A2734" w:rsidRDefault="007610CF" w:rsidP="00B3084F">
      <w:pPr>
        <w:spacing w:line="480" w:lineRule="auto"/>
        <w:ind w:firstLine="720"/>
        <w:jc w:val="both"/>
        <w:textAlignment w:val="baseline"/>
        <w:rPr>
          <w:rFonts w:ascii="Times New Roman" w:hAnsi="Times New Roman" w:cs="Times New Roman"/>
        </w:rPr>
      </w:pPr>
      <w:r w:rsidRPr="004E6F38">
        <w:rPr>
          <w:rFonts w:ascii="Times New Roman" w:hAnsi="Times New Roman" w:cs="Times New Roman"/>
        </w:rPr>
        <w:t xml:space="preserve">The choice of N fertilization can influence the magnitude of losses that occur at a given field. Although urea is ubiquitous and has a lower per unit price of N, it is highly susceptible to N losses via ammonia volatilization </w:t>
      </w:r>
      <w:r w:rsidRPr="004E6F38">
        <w:rPr>
          <w:rFonts w:ascii="Times New Roman" w:hAnsi="Times New Roman" w:cs="Times New Roman"/>
        </w:rPr>
        <w:fldChar w:fldCharType="begin">
          <w:fldData xml:space="preserve">PEVuZE5vdGU+PENpdGU+PEF1dGhvcj5FbmdlbDwvQXV0aG9yPjxZZWFyPjIwMTE8L1llYXI+PFJl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</w:fldData>
        </w:fldChar>
      </w:r>
      <w:r w:rsidRPr="004E6F38">
        <w:rPr>
          <w:rFonts w:ascii="Times New Roman" w:hAnsi="Times New Roman" w:cs="Times New Roman"/>
        </w:rPr>
        <w:instrText xml:space="preserve"> ADDIN EN.CITE </w:instrText>
      </w:r>
      <w:r w:rsidRPr="004E6F38">
        <w:rPr>
          <w:rFonts w:ascii="Times New Roman" w:hAnsi="Times New Roman" w:cs="Times New Roman"/>
        </w:rPr>
        <w:fldChar w:fldCharType="begin">
          <w:fldData xml:space="preserve">PEVuZE5vdGU+PENpdGU+PEF1dGhvcj5FbmdlbDwvQXV0aG9yPjxZZWFyPjIwMTE8L1llYXI+PFJl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</w:fldData>
        </w:fldChar>
      </w:r>
      <w:r w:rsidRPr="004E6F38">
        <w:rPr>
          <w:rFonts w:ascii="Times New Roman" w:hAnsi="Times New Roman" w:cs="Times New Roman"/>
        </w:rPr>
        <w:instrText xml:space="preserve"> ADDIN EN.CITE.DATA </w:instrText>
      </w:r>
      <w:r w:rsidRPr="004E6F38">
        <w:rPr>
          <w:rFonts w:ascii="Times New Roman" w:hAnsi="Times New Roman" w:cs="Times New Roman"/>
        </w:rPr>
      </w:r>
      <w:r w:rsidRPr="004E6F38">
        <w:rPr>
          <w:rFonts w:ascii="Times New Roman" w:hAnsi="Times New Roman" w:cs="Times New Roman"/>
        </w:rPr>
        <w:fldChar w:fldCharType="end"/>
      </w:r>
      <w:r w:rsidRPr="004E6F38">
        <w:rPr>
          <w:rFonts w:ascii="Times New Roman" w:hAnsi="Times New Roman" w:cs="Times New Roman"/>
        </w:rPr>
      </w:r>
      <w:r w:rsidRPr="004E6F38">
        <w:rPr>
          <w:rFonts w:ascii="Times New Roman" w:hAnsi="Times New Roman" w:cs="Times New Roman"/>
        </w:rPr>
        <w:fldChar w:fldCharType="separate"/>
      </w:r>
      <w:r w:rsidRPr="004E6F38">
        <w:rPr>
          <w:rFonts w:ascii="Times New Roman" w:hAnsi="Times New Roman" w:cs="Times New Roman"/>
          <w:noProof/>
        </w:rPr>
        <w:t>(Engel et al., 2011; Frame, 2017; Jones et al., 2007)</w:t>
      </w:r>
      <w:r w:rsidRPr="004E6F38">
        <w:rPr>
          <w:rFonts w:ascii="Times New Roman" w:hAnsi="Times New Roman" w:cs="Times New Roman"/>
        </w:rPr>
        <w:fldChar w:fldCharType="end"/>
      </w:r>
      <w:r w:rsidRPr="004E6F38">
        <w:rPr>
          <w:rFonts w:ascii="Times New Roman" w:hAnsi="Times New Roman" w:cs="Times New Roman"/>
        </w:rPr>
        <w:t xml:space="preserve">. Losses due to nitrate leaching from urea applications have also been reported </w:t>
      </w:r>
      <w:r w:rsidRPr="004E6F38">
        <w:rPr>
          <w:rFonts w:ascii="Times New Roman" w:hAnsi="Times New Roman" w:cs="Times New Roman"/>
        </w:rPr>
        <w:fldChar w:fldCharType="begin"/>
      </w:r>
      <w:r w:rsidRPr="004E6F38">
        <w:rPr>
          <w:rFonts w:ascii="Times New Roman" w:hAnsi="Times New Roman" w:cs="Times New Roman"/>
        </w:rPr>
        <w:instrText xml:space="preserve"> ADDIN EN.CITE &lt;EndNote&gt;&lt;Cite&gt;&lt;Author&gt;Shapiro&lt;/Author&gt;&lt;Year&gt;2016&lt;/Year&gt;&lt;RecNum&gt;36&lt;/RecNum&gt;&lt;DisplayText&gt;(Shapiro et al., 2016)&lt;/DisplayText&gt;&lt;record&gt;&lt;rec-number&gt;36&lt;/rec-number&gt;&lt;foreign-keys&gt;&lt;key app="EN" db-id="ws0ax92a79r2dne0svn5exdawaxpssvdrtzr" timestamp="1675272419"&gt;36&lt;/key&gt;&lt;/foreign-keys&gt;&lt;ref-type name="Journal Article"&gt;17&lt;/ref-type&gt;&lt;contributors&gt;&lt;authors&gt;&lt;author&gt;Shapiro, Charles&lt;/author&gt;&lt;author&gt;Attia, Ahmed&lt;/author&gt;&lt;author&gt;Ulloa, Santiago&lt;/author&gt;&lt;author&gt;Mainz, Michael&lt;/author&gt;&lt;/authors&gt;&lt;/contributors&gt;&lt;titles&gt;&lt;title&gt;Use of five nitrogen source and placement systems for improved nitrogen management of irrigated corn&lt;/title&gt;&lt;secondary-title&gt;Soil Science Society of America Journal&lt;/secondary-title&gt;&lt;/titles&gt;&lt;periodical&gt;&lt;full-title&gt;Soil Science Society of America Journal&lt;/full-title&gt;&lt;/periodical&gt;&lt;pages&gt;1663-1674&lt;/pages&gt;&lt;volume&gt;80&lt;/volume&gt;&lt;number&gt;6&lt;/number&gt;&lt;dates&gt;&lt;year&gt;2016&lt;/year&gt;&lt;/dates&gt;&lt;isbn&gt;0361-5995&lt;/isbn&gt;&lt;urls&gt;&lt;/urls&gt;&lt;electronic-resource-num&gt;10.2136/sssaj2015.10.0363&lt;/electronic-resource-num&gt;&lt;/record&gt;&lt;/Cite&gt;&lt;/EndNote&gt;</w:instrText>
      </w:r>
      <w:r w:rsidRPr="004E6F38">
        <w:rPr>
          <w:rFonts w:ascii="Times New Roman" w:hAnsi="Times New Roman" w:cs="Times New Roman"/>
        </w:rPr>
        <w:fldChar w:fldCharType="separate"/>
      </w:r>
      <w:r w:rsidRPr="004E6F38">
        <w:rPr>
          <w:rFonts w:ascii="Times New Roman" w:hAnsi="Times New Roman" w:cs="Times New Roman"/>
          <w:noProof/>
        </w:rPr>
        <w:t>(Shapiro et al., 2016)</w:t>
      </w:r>
      <w:r w:rsidRPr="004E6F38">
        <w:rPr>
          <w:rFonts w:ascii="Times New Roman" w:hAnsi="Times New Roman" w:cs="Times New Roman"/>
        </w:rPr>
        <w:fldChar w:fldCharType="end"/>
      </w:r>
      <w:r w:rsidRPr="004E6F38">
        <w:rPr>
          <w:rFonts w:ascii="Times New Roman" w:hAnsi="Times New Roman" w:cs="Times New Roman"/>
        </w:rPr>
        <w:t xml:space="preserve">. Studies have shown that cumulative N losses from urea (46-0-0) and UAN (28-0-0 or 32-0-0) are variable, and often higher for urea than UAN </w:t>
      </w:r>
      <w:r w:rsidRPr="004E6F38">
        <w:rPr>
          <w:rFonts w:ascii="Times New Roman" w:hAnsi="Times New Roman" w:cs="Times New Roman"/>
        </w:rPr>
        <w:fldChar w:fldCharType="begin">
          <w:fldData xml:space="preserve">PEVuZE5vdGU+PENpdGU+PEF1dGhvcj5BZG90ZXk8L0F1dGhvcj48WWVhcj4yMDE3PC9ZZWFyPjxS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</w:fldData>
        </w:fldChar>
      </w:r>
      <w:r w:rsidRPr="004E6F38">
        <w:rPr>
          <w:rFonts w:ascii="Times New Roman" w:hAnsi="Times New Roman" w:cs="Times New Roman"/>
        </w:rPr>
        <w:instrText xml:space="preserve"> ADDIN EN.CITE </w:instrText>
      </w:r>
      <w:r w:rsidRPr="004E6F38">
        <w:rPr>
          <w:rFonts w:ascii="Times New Roman" w:hAnsi="Times New Roman" w:cs="Times New Roman"/>
        </w:rPr>
        <w:fldChar w:fldCharType="begin">
          <w:fldData xml:space="preserve">PEVuZE5vdGU+PENpdGU+PEF1dGhvcj5BZG90ZXk8L0F1dGhvcj48WWVhcj4yMDE3PC9ZZWFyPjxS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</w:fldData>
        </w:fldChar>
      </w:r>
      <w:r w:rsidRPr="004E6F38">
        <w:rPr>
          <w:rFonts w:ascii="Times New Roman" w:hAnsi="Times New Roman" w:cs="Times New Roman"/>
        </w:rPr>
        <w:instrText xml:space="preserve"> ADDIN EN.CITE.DATA </w:instrText>
      </w:r>
      <w:r w:rsidRPr="004E6F38">
        <w:rPr>
          <w:rFonts w:ascii="Times New Roman" w:hAnsi="Times New Roman" w:cs="Times New Roman"/>
        </w:rPr>
      </w:r>
      <w:r w:rsidRPr="004E6F38">
        <w:rPr>
          <w:rFonts w:ascii="Times New Roman" w:hAnsi="Times New Roman" w:cs="Times New Roman"/>
        </w:rPr>
        <w:fldChar w:fldCharType="end"/>
      </w:r>
      <w:r w:rsidRPr="004E6F38">
        <w:rPr>
          <w:rFonts w:ascii="Times New Roman" w:hAnsi="Times New Roman" w:cs="Times New Roman"/>
        </w:rPr>
      </w:r>
      <w:r w:rsidRPr="004E6F38">
        <w:rPr>
          <w:rFonts w:ascii="Times New Roman" w:hAnsi="Times New Roman" w:cs="Times New Roman"/>
        </w:rPr>
        <w:fldChar w:fldCharType="separate"/>
      </w:r>
      <w:r w:rsidRPr="004E6F38">
        <w:rPr>
          <w:rFonts w:ascii="Times New Roman" w:hAnsi="Times New Roman" w:cs="Times New Roman"/>
          <w:noProof/>
        </w:rPr>
        <w:t>(Adotey et al., 2017; Vaio et al., 2008)</w:t>
      </w:r>
      <w:r w:rsidRPr="004E6F38">
        <w:rPr>
          <w:rFonts w:ascii="Times New Roman" w:hAnsi="Times New Roman" w:cs="Times New Roman"/>
        </w:rPr>
        <w:fldChar w:fldCharType="end"/>
      </w:r>
      <w:r w:rsidRPr="004E6F38">
        <w:rPr>
          <w:rFonts w:ascii="Times New Roman" w:hAnsi="Times New Roman" w:cs="Times New Roman"/>
        </w:rPr>
        <w:t>. Surface application of ammonium nitrate (34-0-0) is less susceptible to ammonia volatilization compared to urea (Jones et al., 2020). Ultimately, considerations such as availability, cost, equipment requirement</w:t>
      </w:r>
      <w:r w:rsidR="004E7809">
        <w:rPr>
          <w:rFonts w:ascii="Times New Roman" w:hAnsi="Times New Roman" w:cs="Times New Roman"/>
        </w:rPr>
        <w:t>,</w:t>
      </w:r>
      <w:r w:rsidRPr="004E6F38">
        <w:rPr>
          <w:rFonts w:ascii="Times New Roman" w:hAnsi="Times New Roman" w:cs="Times New Roman"/>
        </w:rPr>
        <w:t xml:space="preserve"> and convenience of application tend to guide the preference of one N source over another.</w:t>
      </w:r>
    </w:p>
    <w:p w14:paraId="064DBD7B" w14:textId="77777777" w:rsidR="000A2734" w:rsidRPr="0034445E" w:rsidRDefault="007610CF" w:rsidP="00A745F8">
      <w:pPr>
        <w:pStyle w:val="Heading5"/>
        <w:spacing w:line="480" w:lineRule="auto"/>
        <w:rPr>
          <w:rFonts w:ascii="Times New Roman" w:hAnsi="Times New Roman" w:cs="Times New Roman"/>
          <w:b/>
          <w:color w:val="auto"/>
          <w:u w:val="single"/>
        </w:rPr>
      </w:pPr>
      <w:r w:rsidRPr="0034445E">
        <w:rPr>
          <w:rFonts w:ascii="Times New Roman" w:hAnsi="Times New Roman" w:cs="Times New Roman"/>
          <w:color w:val="auto"/>
          <w:u w:val="single"/>
        </w:rPr>
        <w:t>N placement</w:t>
      </w:r>
    </w:p>
    <w:p w14:paraId="27A954BD" w14:textId="02E4F279" w:rsidR="00113933" w:rsidRDefault="007610CF" w:rsidP="00C933C6">
      <w:pPr>
        <w:spacing w:line="480" w:lineRule="auto"/>
        <w:ind w:firstLine="720"/>
        <w:jc w:val="both"/>
        <w:textAlignment w:val="baseline"/>
        <w:rPr>
          <w:rFonts w:ascii="Times New Roman" w:hAnsi="Times New Roman" w:cs="Times New Roman"/>
        </w:rPr>
      </w:pPr>
      <w:r w:rsidRPr="007610CF">
        <w:rPr>
          <w:rFonts w:ascii="Times New Roman" w:hAnsi="Times New Roman" w:cs="Times New Roman"/>
        </w:rPr>
        <w:t xml:space="preserve">The application of N fertilizer can be broadcast or banded below the soil surface </w:t>
      </w:r>
      <w:r w:rsidRPr="007610CF">
        <w:rPr>
          <w:rFonts w:ascii="Times New Roman" w:hAnsi="Times New Roman" w:cs="Times New Roman"/>
        </w:rPr>
        <w:fldChar w:fldCharType="begin"/>
      </w:r>
      <w:r w:rsidRPr="007610CF">
        <w:rPr>
          <w:rFonts w:ascii="Times New Roman" w:hAnsi="Times New Roman" w:cs="Times New Roman"/>
        </w:rPr>
        <w:instrText xml:space="preserve"> ADDIN EN.CITE &lt;EndNote&gt;&lt;Cite&gt;&lt;Author&gt;Jones&lt;/Author&gt;&lt;Year&gt;2007&lt;/Year&gt;&lt;RecNum&gt;33&lt;/RecNum&gt;&lt;DisplayText&gt;(Jones et al., 2007)&lt;/DisplayText&gt;&lt;record&gt;&lt;rec-number&gt;33&lt;/rec-number&gt;&lt;foreign-keys&gt;&lt;key app="EN" db-id="ws0ax92a79r2dne0svn5exdawaxpssvdrtzr" timestamp="1675271534"&gt;33&lt;/key&gt;&lt;/foreign-keys&gt;&lt;ref-type name="Journal Article"&gt;17&lt;/ref-type&gt;&lt;contributors&gt;&lt;authors&gt;&lt;author&gt;Jones, Clain A&lt;/author&gt;&lt;author&gt;Koenig, Richard T&lt;/author&gt;&lt;author&gt;Ellsworth, Jason W&lt;/author&gt;&lt;author&gt;Brown, Brad D&lt;/author&gt;&lt;author&gt;Jackson, Grant D&lt;/author&gt;&lt;/authors&gt;&lt;/contributors&gt;&lt;titles&gt;&lt;title&gt;Management of urea fertilizer to minimize volatilization&lt;/title&gt;&lt;secondary-title&gt;MSU Extension&lt;/secondary-title&gt;&lt;/titles&gt;&lt;periodical&gt;&lt;full-title&gt;MSU Extension&lt;/full-title&gt;&lt;/periodical&gt;&lt;pages&gt;1-12&lt;/pages&gt;&lt;dates&gt;&lt;year&gt;2007&lt;/year&gt;&lt;/dates&gt;&lt;urls&gt;&lt;/urls&gt;&lt;/record&gt;&lt;/Cite&gt;&lt;/EndNote&gt;</w:instrText>
      </w:r>
      <w:r w:rsidRPr="007610CF">
        <w:rPr>
          <w:rFonts w:ascii="Times New Roman" w:hAnsi="Times New Roman" w:cs="Times New Roman"/>
        </w:rPr>
        <w:fldChar w:fldCharType="separate"/>
      </w:r>
      <w:r w:rsidRPr="007610CF">
        <w:rPr>
          <w:rFonts w:ascii="Times New Roman" w:hAnsi="Times New Roman" w:cs="Times New Roman"/>
          <w:noProof/>
        </w:rPr>
        <w:t>(Jones et al., 2007)</w:t>
      </w:r>
      <w:r w:rsidRPr="007610CF">
        <w:rPr>
          <w:rFonts w:ascii="Times New Roman" w:hAnsi="Times New Roman" w:cs="Times New Roman"/>
        </w:rPr>
        <w:fldChar w:fldCharType="end"/>
      </w:r>
      <w:r w:rsidRPr="007610CF">
        <w:rPr>
          <w:rFonts w:ascii="Times New Roman" w:hAnsi="Times New Roman" w:cs="Times New Roman"/>
        </w:rPr>
        <w:t xml:space="preserve">. N losses through ammonia volatilization can be as high as 64 – 68 % of N with broadcast urea application when left on soil surfaces </w:t>
      </w:r>
      <w:r w:rsidRPr="007610CF">
        <w:rPr>
          <w:rFonts w:ascii="Times New Roman" w:hAnsi="Times New Roman" w:cs="Times New Roman"/>
        </w:rPr>
        <w:fldChar w:fldCharType="begin"/>
      </w:r>
      <w:r w:rsidRPr="007610CF">
        <w:rPr>
          <w:rFonts w:ascii="Times New Roman" w:hAnsi="Times New Roman" w:cs="Times New Roman"/>
        </w:rPr>
        <w:instrText xml:space="preserve"> ADDIN EN.CITE &lt;EndNote&gt;&lt;Cite&gt;&lt;Author&gt;Rochette&lt;/Author&gt;&lt;Year&gt;2009&lt;/Year&gt;&lt;RecNum&gt;219&lt;/RecNum&gt;&lt;DisplayText&gt;(Rochette et al., 2009)&lt;/DisplayText&gt;&lt;record&gt;&lt;rec-number&gt;219&lt;/rec-number&gt;&lt;foreign-keys&gt;&lt;key app="EN" db-id="ws0ax92a79r2dne0svn5exdawaxpssvdrtzr" timestamp="1704629056"&gt;219&lt;/key&gt;&lt;/foreign-keys&gt;&lt;ref-type name="Journal Article"&gt;17&lt;/ref-type&gt;&lt;contributors&gt;&lt;authors&gt;&lt;author&gt;Rochette, Philippe&lt;/author&gt;&lt;author&gt;Angers, Denis A&lt;/author&gt;&lt;author&gt;Chantigny, Martin H&lt;/author&gt;&lt;author&gt;MacDonald, J Douglas&lt;/author&gt;&lt;author&gt;Gasser, Marc-Olivier&lt;/author&gt;&lt;author&gt;Bertrand, Normand&lt;/author&gt;&lt;/authors&gt;&lt;/contributors&gt;&lt;titles&gt;&lt;title&gt;Reducing ammonia volatilization in a no-till soil by incorporating urea and pig slurry in shallow bands&lt;/title&gt;&lt;secondary-title&gt;Nutrient Cycling in Agroecosystems&lt;/secondary-title&gt;&lt;/titles&gt;&lt;periodical&gt;&lt;full-title&gt;Nutrient Cycling in Agroecosystems&lt;/full-title&gt;&lt;/periodical&gt;&lt;pages&gt;71-80&lt;/pages&gt;&lt;volume&gt;84&lt;/volume&gt;&lt;dates&gt;&lt;year&gt;2009&lt;/year&gt;&lt;/dates&gt;&lt;isbn&gt;1385-1314&lt;/isbn&gt;&lt;urls&gt;&lt;/urls&gt;&lt;electronic-resource-num&gt; 10.1007/s10705-008-9227-6&lt;/electronic-resource-num&gt;&lt;/record&gt;&lt;/Cite&gt;&lt;/EndNote&gt;</w:instrText>
      </w:r>
      <w:r w:rsidRPr="007610CF">
        <w:rPr>
          <w:rFonts w:ascii="Times New Roman" w:hAnsi="Times New Roman" w:cs="Times New Roman"/>
        </w:rPr>
        <w:fldChar w:fldCharType="separate"/>
      </w:r>
      <w:r w:rsidRPr="007610CF">
        <w:rPr>
          <w:rFonts w:ascii="Times New Roman" w:hAnsi="Times New Roman" w:cs="Times New Roman"/>
          <w:noProof/>
        </w:rPr>
        <w:t>(Rochette et al., 2009)</w:t>
      </w:r>
      <w:r w:rsidRPr="007610CF">
        <w:rPr>
          <w:rFonts w:ascii="Times New Roman" w:hAnsi="Times New Roman" w:cs="Times New Roman"/>
        </w:rPr>
        <w:fldChar w:fldCharType="end"/>
      </w:r>
      <w:r w:rsidRPr="007610CF">
        <w:rPr>
          <w:rFonts w:ascii="Times New Roman" w:hAnsi="Times New Roman" w:cs="Times New Roman"/>
        </w:rPr>
        <w:t xml:space="preserve">. The losses are often greatest for the first 3-7 days of urea application, but peak losses may be delayed to between 9-15 days with limited rain events following urea application </w:t>
      </w:r>
      <w:r w:rsidRPr="007610CF">
        <w:rPr>
          <w:rFonts w:ascii="Times New Roman" w:hAnsi="Times New Roman" w:cs="Times New Roman"/>
        </w:rPr>
        <w:fldChar w:fldCharType="begin"/>
      </w:r>
      <w:r w:rsidRPr="007610CF">
        <w:rPr>
          <w:rFonts w:ascii="Times New Roman" w:hAnsi="Times New Roman" w:cs="Times New Roman"/>
        </w:rPr>
        <w:instrText xml:space="preserve"> ADDIN EN.CITE &lt;EndNote&gt;&lt;Cite&gt;&lt;Author&gt;Drury&lt;/Author&gt;&lt;Year&gt;2017&lt;/Year&gt;&lt;RecNum&gt;220&lt;/RecNum&gt;&lt;DisplayText&gt;(Drury et al., 2017)&lt;/DisplayText&gt;&lt;record&gt;&lt;rec-number&gt;220&lt;/rec-number&gt;&lt;foreign-keys&gt;&lt;key app="EN" db-id="ws0ax92a79r2dne0svn5exdawaxpssvdrtzr" timestamp="1704629133"&gt;220&lt;/key&gt;&lt;/foreign-keys&gt;&lt;ref-type name="Journal Article"&gt;17&lt;/ref-type&gt;&lt;contributors&gt;&lt;authors&gt;&lt;author&gt;Drury, Craig F&lt;/author&gt;&lt;author&gt;Yang, Xueming&lt;/author&gt;&lt;author&gt;Reynolds, W Dan&lt;/author&gt;&lt;author&gt;Calder, Wayne&lt;/author&gt;&lt;author&gt;Oloya, Tom O&lt;/author&gt;&lt;author&gt;Woodley, Alex L&lt;/author&gt;&lt;/authors&gt;&lt;/contributors&gt;&lt;titles&gt;&lt;title&gt;Combining urease and nitrification inhibitors with incorporation reduces ammonia and nitrous oxide emissions and increases corn yields&lt;/title&gt;&lt;secondary-title&gt;Journal of Environmental Quality&lt;/secondary-title&gt;&lt;/titles&gt;&lt;periodical&gt;&lt;full-title&gt;Journal of Environmental Quality&lt;/full-title&gt;&lt;/periodical&gt;&lt;pages&gt;939-949&lt;/pages&gt;&lt;volume&gt;46&lt;/volume&gt;&lt;number&gt;5&lt;/number&gt;&lt;dates&gt;&lt;year&gt;2017&lt;/year&gt;&lt;/dates&gt;&lt;isbn&gt;0047-2425&lt;/isbn&gt;&lt;urls&gt;&lt;/urls&gt;&lt;electronic-resource-num&gt;10.2134/jeq2017.03.0106&lt;/electronic-resource-num&gt;&lt;/record&gt;&lt;/Cite&gt;&lt;/EndNote&gt;</w:instrText>
      </w:r>
      <w:r w:rsidRPr="007610CF">
        <w:rPr>
          <w:rFonts w:ascii="Times New Roman" w:hAnsi="Times New Roman" w:cs="Times New Roman"/>
        </w:rPr>
        <w:fldChar w:fldCharType="separate"/>
      </w:r>
      <w:r w:rsidRPr="007610CF">
        <w:rPr>
          <w:rFonts w:ascii="Times New Roman" w:hAnsi="Times New Roman" w:cs="Times New Roman"/>
          <w:noProof/>
        </w:rPr>
        <w:t>(Drury et al., 2017)</w:t>
      </w:r>
      <w:r w:rsidRPr="007610CF">
        <w:rPr>
          <w:rFonts w:ascii="Times New Roman" w:hAnsi="Times New Roman" w:cs="Times New Roman"/>
        </w:rPr>
        <w:fldChar w:fldCharType="end"/>
      </w:r>
      <w:r w:rsidRPr="007610CF">
        <w:rPr>
          <w:rFonts w:ascii="Times New Roman" w:hAnsi="Times New Roman" w:cs="Times New Roman"/>
        </w:rPr>
        <w:t xml:space="preserve">. Banding of urea beneath the </w:t>
      </w:r>
      <w:r w:rsidRPr="007610CF">
        <w:rPr>
          <w:rFonts w:ascii="Times New Roman" w:hAnsi="Times New Roman" w:cs="Times New Roman"/>
        </w:rPr>
        <w:lastRenderedPageBreak/>
        <w:t xml:space="preserve">soil surface appears to reduce the potential for ammonia volatilization compared with surface broadcast applications </w:t>
      </w:r>
      <w:r w:rsidRPr="007610CF">
        <w:rPr>
          <w:rFonts w:ascii="Times New Roman" w:hAnsi="Times New Roman" w:cs="Times New Roman"/>
        </w:rPr>
        <w:fldChar w:fldCharType="begin"/>
      </w:r>
      <w:r>
        <w:rPr>
          <w:rFonts w:ascii="Times New Roman" w:hAnsi="Times New Roman" w:cs="Times New Roman"/>
        </w:rPr>
        <w:instrText xml:space="preserve"> ADDIN EN.CITE &lt;EndNote&gt;&lt;Cite&gt;&lt;Author&gt;Jones&lt;/Author&gt;&lt;Year&gt;2007&lt;/Year&gt;&lt;RecNum&gt;33&lt;/RecNum&gt;&lt;DisplayText&gt;(Jones et al., 2007; Rochette et al., 2013)&lt;/DisplayText&gt;&lt;record&gt;&lt;rec-number&gt;33&lt;/rec-number&gt;&lt;foreign-keys&gt;&lt;key app="EN" db-id="ws0ax92a79r2dne0svn5exdawaxpssvdrtzr" timestamp="1675271534"&gt;33&lt;/key&gt;&lt;/foreign-keys&gt;&lt;ref-type name="Journal Article"&gt;17&lt;/ref-type&gt;&lt;contributors&gt;&lt;authors&gt;&lt;author&gt;Jones, Clain A&lt;/author&gt;&lt;author&gt;Koenig, Richard T&lt;/author&gt;&lt;author&gt;Ellsworth, Jason W&lt;/author&gt;&lt;author&gt;Brown, Brad D&lt;/author&gt;&lt;author&gt;Jackson, Grant D&lt;/author&gt;&lt;/authors&gt;&lt;/contributors&gt;&lt;titles&gt;&lt;title&gt;Management of urea fertilizer to minimize volatilization&lt;/title&gt;&lt;secondary-title&gt;MSU Extension&lt;/secondary-title&gt;&lt;/titles&gt;&lt;periodical&gt;&lt;full-title&gt;MSU Extension&lt;/full-title&gt;&lt;/periodical&gt;&lt;pages&gt;1-12&lt;/pages&gt;&lt;dates&gt;&lt;year&gt;2007&lt;/year&gt;&lt;/dates&gt;&lt;urls&gt;&lt;/urls&gt;&lt;/record&gt;&lt;/Cite&gt;&lt;Cite&gt;&lt;Author&gt;Rochette&lt;/Author&gt;&lt;Year&gt;2013&lt;/Year&gt;&lt;RecNum&gt;257&lt;/RecNum&gt;&lt;record&gt;&lt;rec-number&gt;257&lt;/rec-number&gt;&lt;foreign-keys&gt;&lt;key app="EN" db-id="ws0ax92a79r2dne0svn5exdawaxpssvdrtzr" timestamp="1708610773"&gt;257&lt;/key&gt;&lt;/foreign-keys&gt;&lt;ref-type name="Journal Article"&gt;17&lt;/ref-type&gt;&lt;contributors&gt;&lt;authors&gt;&lt;author&gt;Rochette, Philippe&lt;/author&gt;&lt;author&gt;Angers, Denis A&lt;/author&gt;&lt;author&gt;Chantigny, Martin H&lt;/author&gt;&lt;author&gt;Gasser, Marc-Olivier&lt;/author&gt;&lt;author&gt;MacDonald, J Douglas&lt;/author&gt;&lt;author&gt;Pelster, David E&lt;/author&gt;&lt;author&gt;Bertrand, Normand&lt;/author&gt;&lt;/authors&gt;&lt;/contributors&gt;&lt;titles&gt;&lt;title&gt;NH3 volatilization, soil concentration and soil pH following subsurface banding of urea at increasing rates&lt;/title&gt;&lt;secondary-title&gt;Canadian Journal of Soil Science&lt;/secondary-title&gt;&lt;/titles&gt;&lt;periodical&gt;&lt;full-title&gt;Canadian Journal of Soil Science&lt;/full-title&gt;&lt;/periodical&gt;&lt;pages&gt;261-268&lt;/pages&gt;&lt;volume&gt;93&lt;/volume&gt;&lt;number&gt;2&lt;/number&gt;&lt;dates&gt;&lt;year&gt;2013&lt;/year&gt;&lt;/dates&gt;&lt;isbn&gt;0008-4271&lt;/isbn&gt;&lt;urls&gt;&lt;/urls&gt;&lt;electronic-resource-num&gt;10.4141/CJSS2012-095&lt;/electronic-resource-num&gt;&lt;/record&gt;&lt;/Cite&gt;&lt;/EndNote&gt;</w:instrText>
      </w:r>
      <w:r w:rsidRPr="007610CF">
        <w:rPr>
          <w:rFonts w:ascii="Times New Roman" w:hAnsi="Times New Roman" w:cs="Times New Roman"/>
        </w:rPr>
        <w:fldChar w:fldCharType="separate"/>
      </w:r>
      <w:r>
        <w:rPr>
          <w:rFonts w:ascii="Times New Roman" w:hAnsi="Times New Roman" w:cs="Times New Roman"/>
          <w:noProof/>
        </w:rPr>
        <w:t>(Jones et al., 2007; Rochette et al., 2013)</w:t>
      </w:r>
      <w:r w:rsidRPr="007610CF">
        <w:rPr>
          <w:rFonts w:ascii="Times New Roman" w:hAnsi="Times New Roman" w:cs="Times New Roman"/>
        </w:rPr>
        <w:fldChar w:fldCharType="end"/>
      </w:r>
      <w:r w:rsidRPr="007610CF">
        <w:rPr>
          <w:rFonts w:ascii="Times New Roman" w:hAnsi="Times New Roman" w:cs="Times New Roman"/>
        </w:rPr>
        <w:t>. </w:t>
      </w:r>
    </w:p>
    <w:p w14:paraId="2FC4C75A" w14:textId="417F10E6" w:rsidR="007610CF" w:rsidRPr="0034445E" w:rsidRDefault="007610CF" w:rsidP="0023602E">
      <w:pPr>
        <w:pStyle w:val="Heading5"/>
        <w:rPr>
          <w:rFonts w:ascii="Times New Roman" w:hAnsi="Times New Roman" w:cs="Times New Roman"/>
          <w:b/>
          <w:i/>
          <w:color w:val="auto"/>
          <w:u w:val="single"/>
        </w:rPr>
      </w:pPr>
      <w:r w:rsidRPr="0034445E">
        <w:rPr>
          <w:rFonts w:ascii="Times New Roman" w:hAnsi="Times New Roman" w:cs="Times New Roman"/>
          <w:color w:val="auto"/>
          <w:u w:val="single"/>
        </w:rPr>
        <w:t>Timing of N application</w:t>
      </w:r>
    </w:p>
    <w:p w14:paraId="36E700A5" w14:textId="77777777" w:rsidR="00F964D3" w:rsidRPr="00F964D3" w:rsidRDefault="00F964D3" w:rsidP="00F964D3"/>
    <w:p w14:paraId="7FC22680" w14:textId="5B816989" w:rsidR="0048760F" w:rsidRDefault="007610CF" w:rsidP="00113933">
      <w:pPr>
        <w:autoSpaceDE w:val="0"/>
        <w:autoSpaceDN w:val="0"/>
        <w:adjustRightInd w:val="0"/>
        <w:spacing w:line="480" w:lineRule="auto"/>
        <w:jc w:val="both"/>
        <w:rPr>
          <w:rFonts w:ascii="Times New Roman" w:eastAsiaTheme="minorEastAsia" w:hAnsi="Times New Roman" w:cs="Times New Roman"/>
        </w:rPr>
      </w:pPr>
      <w:r>
        <w:t> </w:t>
      </w:r>
      <w:r>
        <w:tab/>
      </w:r>
      <w:r w:rsidRPr="61E90442">
        <w:rPr>
          <w:rFonts w:ascii="Times New Roman" w:eastAsiaTheme="minorEastAsia" w:hAnsi="Times New Roman" w:cs="Times New Roman"/>
        </w:rPr>
        <w:t xml:space="preserve">For crops such as wheat, cotton, grass, and rice, N applications are often synchronized with the time of optimum crop uptake  </w:t>
      </w:r>
      <w:r w:rsidRPr="61E90442">
        <w:rPr>
          <w:rFonts w:ascii="Times New Roman" w:eastAsiaTheme="minorEastAsia" w:hAnsi="Times New Roman" w:cs="Times New Roman"/>
        </w:rPr>
        <w:fldChar w:fldCharType="begin"/>
      </w:r>
      <w:r w:rsidRPr="61E90442">
        <w:rPr>
          <w:rFonts w:ascii="Times New Roman" w:eastAsiaTheme="minorEastAsia" w:hAnsi="Times New Roman" w:cs="Times New Roman"/>
        </w:rPr>
        <w:instrText xml:space="preserve"> ADDIN EN.CITE &lt;EndNote&gt;&lt;Cite&gt;&lt;Author&gt;Scharf&lt;/Author&gt;&lt;Year&gt;2020&lt;/Year&gt;&lt;RecNum&gt;280&lt;/RecNum&gt;&lt;DisplayText&gt;(Scharf, 2020)&lt;/DisplayText&gt;&lt;record&gt;&lt;rec-number&gt;280&lt;/rec-number&gt;&lt;foreign-keys&gt;&lt;key app="EN" db-id="ws0ax92a79r2dne0svn5exdawaxpssvdrtzr" timestamp="1711355967"&gt;280&lt;/key&gt;&lt;/foreign-keys&gt;&lt;ref-type name="Book"&gt;6&lt;/ref-type&gt;&lt;contributors&gt;&lt;authors&gt;&lt;author&gt;Scharf, Peter&lt;/author&gt;&lt;/authors&gt;&lt;/contributors&gt;&lt;titles&gt;&lt;title&gt;Managing Nitrogen for Crop Production&lt;/title&gt;&lt;/titles&gt;&lt;volume&gt;166&lt;/volume&gt;&lt;dates&gt;&lt;year&gt;2020&lt;/year&gt;&lt;/dates&gt;&lt;publisher&gt;John Wiley &amp;amp; Sons&lt;/publisher&gt;&lt;isbn&gt;0891186239&lt;/isbn&gt;&lt;urls&gt;&lt;/urls&gt;&lt;/record&gt;&lt;/Cite&gt;&lt;/EndNote&gt;</w:instrText>
      </w:r>
      <w:r w:rsidRPr="61E90442">
        <w:rPr>
          <w:rFonts w:ascii="Times New Roman" w:eastAsiaTheme="minorEastAsia" w:hAnsi="Times New Roman" w:cs="Times New Roman"/>
        </w:rPr>
        <w:fldChar w:fldCharType="separate"/>
      </w:r>
      <w:r w:rsidRPr="61E90442">
        <w:rPr>
          <w:rFonts w:ascii="Times New Roman" w:eastAsiaTheme="minorEastAsia" w:hAnsi="Times New Roman" w:cs="Times New Roman"/>
          <w:noProof/>
        </w:rPr>
        <w:t>(Scharf, 2020)</w:t>
      </w:r>
      <w:r w:rsidRPr="61E90442">
        <w:rPr>
          <w:rFonts w:ascii="Times New Roman" w:eastAsiaTheme="minorEastAsia" w:hAnsi="Times New Roman" w:cs="Times New Roman"/>
        </w:rPr>
        <w:fldChar w:fldCharType="end"/>
      </w:r>
      <w:r w:rsidRPr="61E90442">
        <w:rPr>
          <w:rFonts w:ascii="Times New Roman" w:eastAsiaTheme="minorEastAsia" w:hAnsi="Times New Roman" w:cs="Times New Roman"/>
        </w:rPr>
        <w:t xml:space="preserve">. In contrast, corn </w:t>
      </w:r>
      <w:r w:rsidR="004E7809">
        <w:rPr>
          <w:rFonts w:ascii="Times New Roman" w:eastAsiaTheme="minorEastAsia" w:hAnsi="Times New Roman" w:cs="Times New Roman"/>
        </w:rPr>
        <w:t xml:space="preserve">sometimes </w:t>
      </w:r>
      <w:r w:rsidRPr="61E90442">
        <w:rPr>
          <w:rFonts w:ascii="Times New Roman" w:eastAsiaTheme="minorEastAsia" w:hAnsi="Times New Roman" w:cs="Times New Roman"/>
        </w:rPr>
        <w:t xml:space="preserve">receives the recommended N application in the fall before the planting season in the next spring in some U.S. States. This one-time early preplant N applications often </w:t>
      </w:r>
      <w:r w:rsidR="525123E6" w:rsidRPr="61E90442">
        <w:rPr>
          <w:rFonts w:ascii="Times New Roman" w:eastAsiaTheme="minorEastAsia" w:hAnsi="Times New Roman" w:cs="Times New Roman"/>
        </w:rPr>
        <w:t>resulted in</w:t>
      </w:r>
      <w:r w:rsidRPr="61E90442">
        <w:rPr>
          <w:rFonts w:ascii="Times New Roman" w:eastAsiaTheme="minorEastAsia" w:hAnsi="Times New Roman" w:cs="Times New Roman"/>
        </w:rPr>
        <w:t xml:space="preserve"> substantial N loss through several loss pathways including nitrate leaching and ammonia volatilization </w:t>
      </w:r>
      <w:r w:rsidRPr="61E90442">
        <w:rPr>
          <w:rFonts w:ascii="Times New Roman" w:eastAsiaTheme="minorEastAsia" w:hAnsi="Times New Roman" w:cs="Times New Roman"/>
        </w:rPr>
        <w:fldChar w:fldCharType="begin"/>
      </w:r>
      <w:r w:rsidRPr="61E90442">
        <w:rPr>
          <w:rFonts w:ascii="Times New Roman" w:eastAsiaTheme="minorEastAsia" w:hAnsi="Times New Roman" w:cs="Times New Roman"/>
        </w:rPr>
        <w:instrText xml:space="preserve"> ADDIN EN.CITE &lt;EndNote&gt;&lt;Cite&gt;&lt;Author&gt;Scharf&lt;/Author&gt;&lt;Year&gt;2020&lt;/Year&gt;&lt;RecNum&gt;280&lt;/RecNum&gt;&lt;DisplayText&gt;(Scharf, 2020)&lt;/DisplayText&gt;&lt;record&gt;&lt;rec-number&gt;280&lt;/rec-number&gt;&lt;foreign-keys&gt;&lt;key app="EN" db-id="ws0ax92a79r2dne0svn5exdawaxpssvdrtzr" timestamp="1711355967"&gt;280&lt;/key&gt;&lt;/foreign-keys&gt;&lt;ref-type name="Book"&gt;6&lt;/ref-type&gt;&lt;contributors&gt;&lt;authors&gt;&lt;author&gt;Scharf, Peter&lt;/author&gt;&lt;/authors&gt;&lt;/contributors&gt;&lt;titles&gt;&lt;title&gt;Managing Nitrogen for Crop Production&lt;/title&gt;&lt;/titles&gt;&lt;volume&gt;166&lt;/volume&gt;&lt;dates&gt;&lt;year&gt;2020&lt;/year&gt;&lt;/dates&gt;&lt;publisher&gt;John Wiley &amp;amp; Sons&lt;/publisher&gt;&lt;isbn&gt;0891186239&lt;/isbn&gt;&lt;urls&gt;&lt;/urls&gt;&lt;/record&gt;&lt;/Cite&gt;&lt;/EndNote&gt;</w:instrText>
      </w:r>
      <w:r w:rsidRPr="61E90442">
        <w:rPr>
          <w:rFonts w:ascii="Times New Roman" w:eastAsiaTheme="minorEastAsia" w:hAnsi="Times New Roman" w:cs="Times New Roman"/>
        </w:rPr>
        <w:fldChar w:fldCharType="separate"/>
      </w:r>
      <w:r w:rsidRPr="61E90442">
        <w:rPr>
          <w:rFonts w:ascii="Times New Roman" w:eastAsiaTheme="minorEastAsia" w:hAnsi="Times New Roman" w:cs="Times New Roman"/>
          <w:noProof/>
        </w:rPr>
        <w:t>(Scharf, 2020)</w:t>
      </w:r>
      <w:r w:rsidRPr="61E90442">
        <w:rPr>
          <w:rFonts w:ascii="Times New Roman" w:eastAsiaTheme="minorEastAsia" w:hAnsi="Times New Roman" w:cs="Times New Roman"/>
        </w:rPr>
        <w:fldChar w:fldCharType="end"/>
      </w:r>
      <w:r w:rsidRPr="61E90442">
        <w:rPr>
          <w:rFonts w:ascii="Times New Roman" w:eastAsiaTheme="minorEastAsia" w:hAnsi="Times New Roman" w:cs="Times New Roman"/>
        </w:rPr>
        <w:t xml:space="preserve">. In-season applications of N is typical in Tennessee for row crops, where a third of the recommended rate is applied at planting and the two-thirds applied as </w:t>
      </w:r>
      <w:proofErr w:type="spellStart"/>
      <w:r w:rsidRPr="61E90442">
        <w:rPr>
          <w:rFonts w:ascii="Times New Roman" w:eastAsiaTheme="minorEastAsia" w:hAnsi="Times New Roman" w:cs="Times New Roman"/>
        </w:rPr>
        <w:t>sidedress</w:t>
      </w:r>
      <w:proofErr w:type="spellEnd"/>
      <w:r w:rsidRPr="61E90442">
        <w:rPr>
          <w:rFonts w:ascii="Times New Roman" w:eastAsiaTheme="minorEastAsia" w:hAnsi="Times New Roman" w:cs="Times New Roman"/>
        </w:rPr>
        <w:t xml:space="preserve"> </w:t>
      </w:r>
      <w:r w:rsidRPr="61E90442">
        <w:rPr>
          <w:rFonts w:ascii="Times New Roman" w:eastAsiaTheme="minorEastAsia" w:hAnsi="Times New Roman" w:cs="Times New Roman"/>
        </w:rPr>
        <w:fldChar w:fldCharType="begin"/>
      </w:r>
      <w:r w:rsidRPr="61E90442">
        <w:rPr>
          <w:rFonts w:ascii="Times New Roman" w:eastAsiaTheme="minorEastAsia" w:hAnsi="Times New Roman" w:cs="Times New Roman"/>
        </w:rPr>
        <w:instrText xml:space="preserve"> ADDIN EN.CITE &lt;EndNote&gt;&lt;Cite&gt;&lt;Author&gt;Adotey&lt;/Author&gt;&lt;Year&gt;2020&lt;/Year&gt;&lt;RecNum&gt;278&lt;/RecNum&gt;&lt;DisplayText&gt;(Adotey et al., 2020)&lt;/DisplayText&gt;&lt;record&gt;&lt;rec-number&gt;278&lt;/rec-number&gt;&lt;foreign-keys&gt;&lt;key app="EN" db-id="ws0ax92a79r2dne0svn5exdawaxpssvdrtzr" timestamp="1711050328"&gt;278&lt;/key&gt;&lt;/foreign-keys&gt;&lt;ref-type name="Generic"&gt;13&lt;/ref-type&gt;&lt;contributors&gt;&lt;authors&gt;&lt;author&gt;Adotey, N&lt;/author&gt;&lt;author&gt;McClure, A&lt;/author&gt;&lt;author&gt;Yin, X&lt;/author&gt;&lt;/authors&gt;&lt;/contributors&gt;&lt;titles&gt;&lt;title&gt;Enhanced Efficiency Nitrogen Fertilizer as a Tool to Control Nitrogen Loss in Row Crop Production&lt;/title&gt;&lt;/titles&gt;&lt;dates&gt;&lt;year&gt;2020&lt;/year&gt;&lt;/dates&gt;&lt;publisher&gt;Real Life Solutions, UTIA https://extension. tennessee. edu/publications …&lt;/publisher&gt;&lt;urls&gt;&lt;/urls&gt;&lt;/record&gt;&lt;/Cite&gt;&lt;/EndNote&gt;</w:instrText>
      </w:r>
      <w:r w:rsidRPr="61E90442">
        <w:rPr>
          <w:rFonts w:ascii="Times New Roman" w:eastAsiaTheme="minorEastAsia" w:hAnsi="Times New Roman" w:cs="Times New Roman"/>
        </w:rPr>
        <w:fldChar w:fldCharType="separate"/>
      </w:r>
      <w:r w:rsidRPr="61E90442">
        <w:rPr>
          <w:rFonts w:ascii="Times New Roman" w:eastAsiaTheme="minorEastAsia" w:hAnsi="Times New Roman" w:cs="Times New Roman"/>
          <w:noProof/>
        </w:rPr>
        <w:t>(Adotey et al., 2020)</w:t>
      </w:r>
      <w:r w:rsidRPr="61E90442">
        <w:rPr>
          <w:rFonts w:ascii="Times New Roman" w:eastAsiaTheme="minorEastAsia" w:hAnsi="Times New Roman" w:cs="Times New Roman"/>
        </w:rPr>
        <w:fldChar w:fldCharType="end"/>
      </w:r>
      <w:r w:rsidRPr="61E90442">
        <w:rPr>
          <w:rFonts w:ascii="Times New Roman" w:eastAsiaTheme="minorEastAsia" w:hAnsi="Times New Roman" w:cs="Times New Roman"/>
        </w:rPr>
        <w:t xml:space="preserve">. Some studies reported that N losses increase with the time interval between N application and timing of planting </w:t>
      </w:r>
      <w:r w:rsidRPr="61E90442">
        <w:rPr>
          <w:rFonts w:ascii="Times New Roman" w:eastAsiaTheme="minorEastAsia" w:hAnsi="Times New Roman" w:cs="Times New Roman"/>
        </w:rPr>
        <w:fldChar w:fldCharType="begin"/>
      </w:r>
      <w:r w:rsidRPr="61E90442">
        <w:rPr>
          <w:rFonts w:ascii="Times New Roman" w:eastAsiaTheme="minorEastAsia" w:hAnsi="Times New Roman" w:cs="Times New Roman"/>
        </w:rPr>
        <w:instrText xml:space="preserve"> ADDIN EN.CITE &lt;EndNote&gt;&lt;Cite&gt;&lt;Author&gt;Drury&lt;/Author&gt;&lt;Year&gt;2017&lt;/Year&gt;&lt;RecNum&gt;220&lt;/RecNum&gt;&lt;DisplayText&gt;(Drury et al., 2017)&lt;/DisplayText&gt;&lt;record&gt;&lt;rec-number&gt;220&lt;/rec-number&gt;&lt;foreign-keys&gt;&lt;key app="EN" db-id="ws0ax92a79r2dne0svn5exdawaxpssvdrtzr" timestamp="1704629133"&gt;220&lt;/key&gt;&lt;/foreign-keys&gt;&lt;ref-type name="Journal Article"&gt;17&lt;/ref-type&gt;&lt;contributors&gt;&lt;authors&gt;&lt;author&gt;Drury, Craig F&lt;/author&gt;&lt;author&gt;Yang, Xueming&lt;/author&gt;&lt;author&gt;Reynolds, W Dan&lt;/author&gt;&lt;author&gt;Calder, Wayne&lt;/author&gt;&lt;author&gt;Oloya, Tom O&lt;/author&gt;&lt;author&gt;Woodley, Alex L&lt;/author&gt;&lt;/authors&gt;&lt;/contributors&gt;&lt;titles&gt;&lt;title&gt;Combining urease and nitrification inhibitors with incorporation reduces ammonia and nitrous oxide emissions and increases corn yields&lt;/title&gt;&lt;secondary-title&gt;Journal of Environmental Quality&lt;/secondary-title&gt;&lt;/titles&gt;&lt;periodical&gt;&lt;full-title&gt;Journal of Environmental Quality&lt;/full-title&gt;&lt;/periodical&gt;&lt;pages&gt;939-949&lt;/pages&gt;&lt;volume&gt;46&lt;/volume&gt;&lt;number&gt;5&lt;/number&gt;&lt;dates&gt;&lt;year&gt;2017&lt;/year&gt;&lt;/dates&gt;&lt;isbn&gt;0047-2425&lt;/isbn&gt;&lt;urls&gt;&lt;/urls&gt;&lt;electronic-resource-num&gt;10.2134/jeq2017.03.0106&lt;/electronic-resource-num&gt;&lt;/record&gt;&lt;/Cite&gt;&lt;/EndNote&gt;</w:instrText>
      </w:r>
      <w:r w:rsidRPr="61E90442">
        <w:rPr>
          <w:rFonts w:ascii="Times New Roman" w:eastAsiaTheme="minorEastAsia" w:hAnsi="Times New Roman" w:cs="Times New Roman"/>
        </w:rPr>
        <w:fldChar w:fldCharType="separate"/>
      </w:r>
      <w:r w:rsidRPr="61E90442">
        <w:rPr>
          <w:rFonts w:ascii="Times New Roman" w:eastAsiaTheme="minorEastAsia" w:hAnsi="Times New Roman" w:cs="Times New Roman"/>
          <w:noProof/>
        </w:rPr>
        <w:t>(Drury et al., 2017)</w:t>
      </w:r>
      <w:r w:rsidRPr="61E90442">
        <w:rPr>
          <w:rFonts w:ascii="Times New Roman" w:eastAsiaTheme="minorEastAsia" w:hAnsi="Times New Roman" w:cs="Times New Roman"/>
        </w:rPr>
        <w:fldChar w:fldCharType="end"/>
      </w:r>
      <w:r w:rsidRPr="61E90442">
        <w:rPr>
          <w:rFonts w:ascii="Times New Roman" w:eastAsiaTheme="minorEastAsia" w:hAnsi="Times New Roman" w:cs="Times New Roman"/>
        </w:rPr>
        <w:t xml:space="preserve">. </w:t>
      </w:r>
    </w:p>
    <w:p w14:paraId="603A52D7" w14:textId="1E917F30" w:rsidR="00F964D3" w:rsidRPr="0034445E" w:rsidRDefault="007610CF" w:rsidP="00113933">
      <w:pPr>
        <w:pStyle w:val="Heading5"/>
        <w:spacing w:line="480" w:lineRule="auto"/>
        <w:rPr>
          <w:rFonts w:ascii="Times New Roman" w:hAnsi="Times New Roman" w:cs="Times New Roman"/>
          <w:color w:val="auto"/>
          <w:u w:val="single"/>
        </w:rPr>
      </w:pPr>
      <w:r w:rsidRPr="0034445E">
        <w:rPr>
          <w:rFonts w:ascii="Times New Roman" w:hAnsi="Times New Roman" w:cs="Times New Roman"/>
          <w:color w:val="auto"/>
          <w:u w:val="single"/>
        </w:rPr>
        <w:t>N application rate</w:t>
      </w:r>
    </w:p>
    <w:p w14:paraId="463345DC" w14:textId="707FD301" w:rsidR="00E91179" w:rsidRPr="00C933C6" w:rsidRDefault="007610CF" w:rsidP="00C933C6">
      <w:pPr>
        <w:spacing w:line="480" w:lineRule="auto"/>
        <w:ind w:firstLine="720"/>
        <w:jc w:val="both"/>
        <w:rPr>
          <w:rFonts w:ascii="Times New Roman" w:eastAsiaTheme="minorHAnsi" w:hAnsi="Times New Roman" w:cs="Times New Roman"/>
        </w:rPr>
      </w:pPr>
      <w:r w:rsidRPr="000A7E15">
        <w:rPr>
          <w:rFonts w:ascii="Times New Roman" w:hAnsi="Times New Roman" w:cs="Times New Roman"/>
        </w:rPr>
        <w:t xml:space="preserve">N losses through ammonia volatilization increases linearly with N rate. Adotey </w:t>
      </w:r>
      <w:r w:rsidR="00C97A7B">
        <w:rPr>
          <w:rFonts w:ascii="Times New Roman" w:hAnsi="Times New Roman" w:cs="Times New Roman"/>
        </w:rPr>
        <w:t xml:space="preserve">et al. </w:t>
      </w:r>
      <w:r w:rsidRPr="000A7E15">
        <w:rPr>
          <w:rFonts w:ascii="Times New Roman" w:hAnsi="Times New Roman" w:cs="Times New Roman"/>
        </w:rPr>
        <w:t>(202</w:t>
      </w:r>
      <w:r w:rsidR="004E530F">
        <w:rPr>
          <w:rFonts w:ascii="Times New Roman" w:hAnsi="Times New Roman" w:cs="Times New Roman"/>
        </w:rPr>
        <w:t>0</w:t>
      </w:r>
      <w:r w:rsidRPr="000A7E15">
        <w:rPr>
          <w:rFonts w:ascii="Times New Roman" w:hAnsi="Times New Roman" w:cs="Times New Roman"/>
        </w:rPr>
        <w:t>) reported that increasing N rate from 0, 67.3, 134.5, and 201.8 kg N</w:t>
      </w:r>
      <w:r w:rsidR="008B3E30">
        <w:rPr>
          <w:rFonts w:ascii="Times New Roman" w:hAnsi="Times New Roman" w:cs="Times New Roman"/>
        </w:rPr>
        <w:t>/ha</w:t>
      </w:r>
      <w:r w:rsidRPr="000A7E15">
        <w:rPr>
          <w:rFonts w:ascii="Times New Roman" w:hAnsi="Times New Roman" w:cs="Times New Roman"/>
        </w:rPr>
        <w:t xml:space="preserve"> resulted in &lt; 0.01, 3.99, 8.87, and 16.86 % loss of N respectively through ammonia volatilization from untreated urea. This resulted in an estimated yield penalty of about 25 % when compared to treated urea.  </w:t>
      </w:r>
      <w:r w:rsidRPr="000A7E15">
        <w:rPr>
          <w:rFonts w:ascii="Times New Roman" w:eastAsiaTheme="minorHAnsi" w:hAnsi="Times New Roman" w:cs="Times New Roman"/>
        </w:rPr>
        <w:t xml:space="preserve">Crops often make use of excess N application as “luxury consumption”, and the residual soil N is often lost through denitrification losses and nitrous oxide emissions </w:t>
      </w:r>
      <w:r w:rsidRPr="000A7E15">
        <w:rPr>
          <w:rFonts w:ascii="Times New Roman" w:eastAsiaTheme="minorHAnsi" w:hAnsi="Times New Roman" w:cs="Times New Roman"/>
        </w:rPr>
        <w:fldChar w:fldCharType="begin"/>
      </w:r>
      <w:r w:rsidRPr="000A7E15">
        <w:rPr>
          <w:rFonts w:ascii="Times New Roman" w:eastAsiaTheme="minorHAnsi" w:hAnsi="Times New Roman" w:cs="Times New Roman"/>
        </w:rPr>
        <w:instrText xml:space="preserve"> ADDIN EN.CITE &lt;EndNote&gt;&lt;Cite&gt;&lt;Author&gt;Scharf&lt;/Author&gt;&lt;Year&gt;2020&lt;/Year&gt;&lt;RecNum&gt;280&lt;/RecNum&gt;&lt;DisplayText&gt;(Scharf, 2020)&lt;/DisplayText&gt;&lt;record&gt;&lt;rec-number&gt;280&lt;/rec-number&gt;&lt;foreign-keys&gt;&lt;key app="EN" db-id="ws0ax92a79r2dne0svn5exdawaxpssvdrtzr" timestamp="1711355967"&gt;280&lt;/key&gt;&lt;/foreign-keys&gt;&lt;ref-type name="Book"&gt;6&lt;/ref-type&gt;&lt;contributors&gt;&lt;authors&gt;&lt;author&gt;Scharf, Peter&lt;/author&gt;&lt;/authors&gt;&lt;/contributors&gt;&lt;titles&gt;&lt;title&gt;Managing Nitrogen for Crop Production&lt;/title&gt;&lt;/titles&gt;&lt;volume&gt;166&lt;/volume&gt;&lt;dates&gt;&lt;year&gt;2020&lt;/year&gt;&lt;/dates&gt;&lt;publisher&gt;John Wiley &amp;amp; Sons&lt;/publisher&gt;&lt;isbn&gt;0891186239&lt;/isbn&gt;&lt;urls&gt;&lt;/urls&gt;&lt;/record&gt;&lt;/Cite&gt;&lt;/EndNote&gt;</w:instrText>
      </w:r>
      <w:r w:rsidRPr="000A7E15">
        <w:rPr>
          <w:rFonts w:ascii="Times New Roman" w:eastAsiaTheme="minorHAnsi" w:hAnsi="Times New Roman" w:cs="Times New Roman"/>
        </w:rPr>
        <w:fldChar w:fldCharType="separate"/>
      </w:r>
      <w:r w:rsidRPr="000A7E15">
        <w:rPr>
          <w:rFonts w:ascii="Times New Roman" w:eastAsiaTheme="minorHAnsi" w:hAnsi="Times New Roman" w:cs="Times New Roman"/>
          <w:noProof/>
        </w:rPr>
        <w:t>(Scharf, 2020)</w:t>
      </w:r>
      <w:r w:rsidRPr="000A7E15">
        <w:rPr>
          <w:rFonts w:ascii="Times New Roman" w:eastAsiaTheme="minorHAnsi" w:hAnsi="Times New Roman" w:cs="Times New Roman"/>
        </w:rPr>
        <w:fldChar w:fldCharType="end"/>
      </w:r>
      <w:r w:rsidRPr="000A7E15">
        <w:rPr>
          <w:rFonts w:ascii="Times New Roman" w:eastAsiaTheme="minorHAnsi" w:hAnsi="Times New Roman" w:cs="Times New Roman"/>
        </w:rPr>
        <w:t>.</w:t>
      </w:r>
      <w:r w:rsidR="00E91179">
        <w:rPr>
          <w:rFonts w:ascii="Times New Roman" w:eastAsiaTheme="minorHAnsi" w:hAnsi="Times New Roman" w:cs="Times New Roman"/>
        </w:rPr>
        <w:t xml:space="preserve">                                 </w:t>
      </w:r>
    </w:p>
    <w:p w14:paraId="0AC72FDE" w14:textId="77777777" w:rsidR="00E91179" w:rsidRPr="0034445E" w:rsidRDefault="007610CF" w:rsidP="00113933">
      <w:pPr>
        <w:pStyle w:val="Heading5"/>
        <w:spacing w:line="480" w:lineRule="auto"/>
        <w:rPr>
          <w:rFonts w:ascii="Times New Roman" w:eastAsiaTheme="minorHAnsi" w:hAnsi="Times New Roman" w:cs="Times New Roman"/>
          <w:u w:val="single"/>
        </w:rPr>
      </w:pPr>
      <w:r w:rsidRPr="0034445E">
        <w:rPr>
          <w:rFonts w:ascii="Times New Roman" w:hAnsi="Times New Roman" w:cs="Times New Roman"/>
          <w:color w:val="auto"/>
          <w:u w:val="single"/>
        </w:rPr>
        <w:t>Fertilizer modifications </w:t>
      </w:r>
    </w:p>
    <w:p w14:paraId="0C457AE7" w14:textId="77777777" w:rsidR="0023602E" w:rsidRDefault="007610CF" w:rsidP="0023602E">
      <w:pPr>
        <w:spacing w:after="160" w:line="480" w:lineRule="auto"/>
        <w:ind w:firstLine="720"/>
        <w:jc w:val="both"/>
        <w:rPr>
          <w:rFonts w:ascii="Times New Roman" w:eastAsiaTheme="minorHAnsi" w:hAnsi="Times New Roman" w:cs="Times New Roman"/>
        </w:rPr>
      </w:pPr>
      <w:r w:rsidRPr="004C4ACC">
        <w:rPr>
          <w:rFonts w:ascii="Times New Roman" w:hAnsi="Times New Roman" w:cs="Times New Roman"/>
        </w:rPr>
        <w:t xml:space="preserve">Long-term commitment to N management research and technology has facilitated the development of new fertilizer products that perform better than urea fertilizer </w:t>
      </w:r>
      <w:r w:rsidRPr="004C4ACC">
        <w:rPr>
          <w:rFonts w:ascii="Times New Roman" w:hAnsi="Times New Roman" w:cs="Times New Roman"/>
        </w:rPr>
        <w:fldChar w:fldCharType="begin"/>
      </w:r>
      <w:r w:rsidRPr="004C4ACC">
        <w:rPr>
          <w:rFonts w:ascii="Times New Roman" w:hAnsi="Times New Roman" w:cs="Times New Roman"/>
        </w:rPr>
        <w:instrText xml:space="preserve"> ADDIN EN.CITE &lt;EndNote&gt;&lt;Cite&gt;&lt;Author&gt;Jantalia&lt;/Author&gt;&lt;Year&gt;2012&lt;/Year&gt;&lt;RecNum&gt;26&lt;/RecNum&gt;&lt;DisplayText&gt;(Jantalia et al., 2012; Snyder, 2008)&lt;/DisplayText&gt;&lt;record&gt;&lt;rec-number&gt;26&lt;/rec-number&gt;&lt;foreign-keys&gt;&lt;key app="EN" db-id="ws0ax92a79r2dne0svn5exdawaxpssvdrtzr" timestamp="1675145463"&gt;26&lt;/key&gt;&lt;/foreign-keys&gt;&lt;ref-type name="Journal Article"&gt;17&lt;/ref-type&gt;&lt;contributors&gt;&lt;authors&gt;&lt;author&gt;Jantalia, Claudia Pozzi&lt;/author&gt;&lt;author&gt;Halvorson, Ardell D&lt;/author&gt;&lt;author&gt;Follett, Ronald F&lt;/author&gt;&lt;author&gt;Rodrigues Alves, Bruno Jose&lt;/author&gt;&lt;author&gt;Polidoro, Jose Carlos&lt;/author&gt;&lt;author&gt;Urquiaga, Segundo&lt;/author&gt;&lt;/authors&gt;&lt;/contributors&gt;&lt;titles&gt;&lt;title&gt;Nitrogen source effects on ammonia volatilization as measured with semi‐static chambers&lt;/title&gt;&lt;secondary-title&gt;Agronomy Journal&lt;/secondary-title&gt;&lt;/titles&gt;&lt;periodical&gt;&lt;full-title&gt;Agronomy journal&lt;/full-title&gt;&lt;/periodical&gt;&lt;pages&gt;1595-1603&lt;/pages&gt;&lt;volume&gt;104&lt;/volume&gt;&lt;number&gt;6&lt;/number&gt;&lt;dates&gt;&lt;year&gt;2012&lt;/year&gt;&lt;/dates&gt;&lt;isbn&gt;0002-1962&lt;/isbn&gt;&lt;urls&gt;&lt;/urls&gt;&lt;electronic-resource-num&gt;10.2134/agronj2012.0210&lt;/electronic-resource-num&gt;&lt;/record&gt;&lt;/Cite&gt;&lt;Cite&gt;&lt;Author&gt;Snyder&lt;/Author&gt;&lt;Year&gt;2008&lt;/Year&gt;&lt;RecNum&gt;58&lt;/RecNum&gt;&lt;record&gt;&lt;rec-number&gt;58&lt;/rec-number&gt;&lt;foreign-keys&gt;&lt;key app="EN" db-id="ws0ax92a79r2dne0svn5exdawaxpssvdrtzr" timestamp="1675494131"&gt;58&lt;/key&gt;&lt;/foreign-keys&gt;&lt;ref-type name="Journal Article"&gt;17&lt;/ref-type&gt;&lt;contributors&gt;&lt;authors&gt;&lt;author&gt;Snyder, CS&lt;/author&gt;&lt;/authors&gt;&lt;/contributors&gt;&lt;titles&gt;&lt;title&gt;Fertilizer nitrogen BMPs to limit losses that contribute to global warming&lt;/title&gt;&lt;secondary-title&gt;International Plant Nutrition Institute&lt;/secondary-title&gt;&lt;/titles&gt;&lt;periodical&gt;&lt;full-title&gt;International Plant Nutrition Institute&lt;/full-title&gt;&lt;/periodical&gt;&lt;volume&gt;200&lt;/volume&gt;&lt;number&gt;6&lt;/number&gt;&lt;dates&gt;&lt;year&gt;2008&lt;/year&gt;&lt;/dates&gt;&lt;urls&gt;&lt;/urls&gt;&lt;/record&gt;&lt;/Cite&gt;&lt;/EndNote&gt;</w:instrText>
      </w:r>
      <w:r w:rsidRPr="004C4ACC">
        <w:rPr>
          <w:rFonts w:ascii="Times New Roman" w:hAnsi="Times New Roman" w:cs="Times New Roman"/>
        </w:rPr>
        <w:fldChar w:fldCharType="separate"/>
      </w:r>
      <w:r w:rsidRPr="004C4ACC">
        <w:rPr>
          <w:rFonts w:ascii="Times New Roman" w:hAnsi="Times New Roman" w:cs="Times New Roman"/>
          <w:noProof/>
        </w:rPr>
        <w:t>(Jantalia et al., 2012; Snyder, 2008)</w:t>
      </w:r>
      <w:r w:rsidRPr="004C4ACC">
        <w:rPr>
          <w:rFonts w:ascii="Times New Roman" w:hAnsi="Times New Roman" w:cs="Times New Roman"/>
        </w:rPr>
        <w:fldChar w:fldCharType="end"/>
      </w:r>
      <w:r w:rsidRPr="004C4ACC">
        <w:rPr>
          <w:rFonts w:ascii="Times New Roman" w:hAnsi="Times New Roman" w:cs="Times New Roman"/>
        </w:rPr>
        <w:t xml:space="preserve">. These fertilizers are referred to as enhanced efficiency N fertilizers (EENF), </w:t>
      </w:r>
      <w:r w:rsidRPr="004C4ACC">
        <w:rPr>
          <w:rFonts w:ascii="Times New Roman" w:hAnsi="Times New Roman" w:cs="Times New Roman"/>
        </w:rPr>
        <w:lastRenderedPageBreak/>
        <w:t xml:space="preserve">because smaller amounts of these fertilizers can match or even produce higher yield harvest compared to traditional fertilizer products (ME Trenkel, 2010). The common and most applied strategies include polymer coating of urea fertilizers, treating urea or UAN with chemical inhibitors, the use of acidifying agents, and addition of soluble salts of Ca, Mg and/or K with urea </w:t>
      </w:r>
      <w:r w:rsidRPr="004C4ACC">
        <w:rPr>
          <w:rFonts w:ascii="Times New Roman" w:hAnsi="Times New Roman" w:cs="Times New Roman"/>
        </w:rPr>
        <w:fldChar w:fldCharType="begin"/>
      </w:r>
      <w:r w:rsidRPr="004C4ACC">
        <w:rPr>
          <w:rFonts w:ascii="Times New Roman" w:hAnsi="Times New Roman" w:cs="Times New Roman"/>
        </w:rPr>
        <w:instrText xml:space="preserve"> ADDIN EN.CITE &lt;EndNote&gt;&lt;Cite&gt;&lt;Author&gt;Francis&lt;/Author&gt;&lt;Year&gt;2008&lt;/Year&gt;&lt;RecNum&gt;28&lt;/RecNum&gt;&lt;DisplayText&gt;(Francis et al., 2008)&lt;/DisplayText&gt;&lt;record&gt;&lt;rec-number&gt;28&lt;/rec-number&gt;&lt;foreign-keys&gt;&lt;key app="EN" db-id="ws0ax92a79r2dne0svn5exdawaxpssvdrtzr" timestamp="1675146244"&gt;28&lt;/key&gt;&lt;/foreign-keys&gt;&lt;ref-type name="Journal Article"&gt;17&lt;/ref-type&gt;&lt;contributors&gt;&lt;authors&gt;&lt;author&gt;Francis, Dennis D&lt;/author&gt;&lt;author&gt;Vigil, Merle F&lt;/author&gt;&lt;author&gt;Mosier, Arvin R&lt;/author&gt;&lt;/authors&gt;&lt;/contributors&gt;&lt;titles&gt;&lt;title&gt;Gaseous losses of nitrogen other than through denitrification&lt;/title&gt;&lt;secondary-title&gt;Nitrogen in agricultural systems&lt;/secondary-title&gt;&lt;/titles&gt;&lt;periodical&gt;&lt;full-title&gt;Nitrogen in agricultural systems&lt;/full-title&gt;&lt;/periodical&gt;&lt;pages&gt;255-279&lt;/pages&gt;&lt;volume&gt;49&lt;/volume&gt;&lt;dates&gt;&lt;year&gt;2008&lt;/year&gt;&lt;/dates&gt;&lt;urls&gt;&lt;/urls&gt;&lt;electronic-resource-num&gt;10.2134/agronmonogr49.c8&lt;/electronic-resource-num&gt;&lt;/record&gt;&lt;/Cite&gt;&lt;/EndNote&gt;</w:instrText>
      </w:r>
      <w:r w:rsidRPr="004C4ACC">
        <w:rPr>
          <w:rFonts w:ascii="Times New Roman" w:hAnsi="Times New Roman" w:cs="Times New Roman"/>
        </w:rPr>
        <w:fldChar w:fldCharType="separate"/>
      </w:r>
      <w:r w:rsidRPr="004C4ACC">
        <w:rPr>
          <w:rFonts w:ascii="Times New Roman" w:hAnsi="Times New Roman" w:cs="Times New Roman"/>
          <w:noProof/>
        </w:rPr>
        <w:t>(Francis et al., 2008)</w:t>
      </w:r>
      <w:r w:rsidRPr="004C4ACC">
        <w:rPr>
          <w:rFonts w:ascii="Times New Roman" w:hAnsi="Times New Roman" w:cs="Times New Roman"/>
        </w:rPr>
        <w:fldChar w:fldCharType="end"/>
      </w:r>
      <w:r w:rsidRPr="004C4ACC">
        <w:rPr>
          <w:rFonts w:ascii="Times New Roman" w:hAnsi="Times New Roman" w:cs="Times New Roman"/>
        </w:rPr>
        <w:t>. </w:t>
      </w:r>
    </w:p>
    <w:p w14:paraId="7C8C00B3" w14:textId="2CD0E7A4" w:rsidR="00796707" w:rsidRPr="00C933C6" w:rsidRDefault="007610CF" w:rsidP="00C933C6">
      <w:pPr>
        <w:spacing w:line="480" w:lineRule="auto"/>
        <w:ind w:firstLine="720"/>
        <w:jc w:val="both"/>
        <w:rPr>
          <w:rFonts w:ascii="Times New Roman" w:eastAsiaTheme="minorHAnsi" w:hAnsi="Times New Roman" w:cs="Times New Roman"/>
        </w:rPr>
      </w:pPr>
      <w:r w:rsidRPr="004C4ACC">
        <w:rPr>
          <w:rFonts w:ascii="Times New Roman" w:hAnsi="Times New Roman" w:cs="Times New Roman"/>
        </w:rPr>
        <w:t xml:space="preserve">Previous studies have </w:t>
      </w:r>
      <w:r w:rsidR="528F3B6A" w:rsidRPr="004C4ACC">
        <w:rPr>
          <w:rFonts w:ascii="Times New Roman" w:hAnsi="Times New Roman" w:cs="Times New Roman"/>
        </w:rPr>
        <w:t>shown</w:t>
      </w:r>
      <w:r w:rsidRPr="004C4ACC">
        <w:rPr>
          <w:rFonts w:ascii="Times New Roman" w:hAnsi="Times New Roman" w:cs="Times New Roman"/>
        </w:rPr>
        <w:t xml:space="preserve"> that these fertilizer products can reduce N losses, especially via ammonia volatilization, denitrification and nitrate leaching losses </w:t>
      </w:r>
      <w:r w:rsidRPr="004C4ACC">
        <w:rPr>
          <w:rFonts w:ascii="Times New Roman" w:hAnsi="Times New Roman" w:cs="Times New Roman"/>
        </w:rPr>
        <w:fldChar w:fldCharType="begin">
          <w:fldData xml:space="preserve">PEVuZE5vdGU+PENpdGU+PEF1dGhvcj5QZW5nPC9BdXRob3I+PFllYXI+MjAxNTwvWWVhcj48UmVj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</w:fldData>
        </w:fldChar>
      </w:r>
      <w:r w:rsidRPr="004C4ACC">
        <w:rPr>
          <w:rFonts w:ascii="Times New Roman" w:hAnsi="Times New Roman" w:cs="Times New Roman"/>
        </w:rPr>
        <w:instrText xml:space="preserve"> ADDIN EN.CITE </w:instrText>
      </w:r>
      <w:r w:rsidRPr="004C4ACC">
        <w:rPr>
          <w:rFonts w:ascii="Times New Roman" w:hAnsi="Times New Roman" w:cs="Times New Roman"/>
        </w:rPr>
        <w:fldChar w:fldCharType="begin">
          <w:fldData xml:space="preserve">PEVuZE5vdGU+PENpdGU+PEF1dGhvcj5QZW5nPC9BdXRob3I+PFllYXI+MjAxNTwvWWVhcj48UmVj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</w:fldData>
        </w:fldChar>
      </w:r>
      <w:r w:rsidRPr="004C4ACC">
        <w:rPr>
          <w:rFonts w:ascii="Times New Roman" w:hAnsi="Times New Roman" w:cs="Times New Roman"/>
        </w:rPr>
        <w:instrText xml:space="preserve"> ADDIN EN.CITE.DATA </w:instrText>
      </w:r>
      <w:r w:rsidRPr="004C4ACC">
        <w:rPr>
          <w:rFonts w:ascii="Times New Roman" w:hAnsi="Times New Roman" w:cs="Times New Roman"/>
        </w:rPr>
      </w:r>
      <w:r w:rsidRPr="004C4ACC">
        <w:rPr>
          <w:rFonts w:ascii="Times New Roman" w:hAnsi="Times New Roman" w:cs="Times New Roman"/>
        </w:rPr>
        <w:fldChar w:fldCharType="end"/>
      </w:r>
      <w:r w:rsidRPr="004C4ACC">
        <w:rPr>
          <w:rFonts w:ascii="Times New Roman" w:hAnsi="Times New Roman" w:cs="Times New Roman"/>
        </w:rPr>
      </w:r>
      <w:r w:rsidRPr="004C4ACC">
        <w:rPr>
          <w:rFonts w:ascii="Times New Roman" w:hAnsi="Times New Roman" w:cs="Times New Roman"/>
        </w:rPr>
        <w:fldChar w:fldCharType="separate"/>
      </w:r>
      <w:r w:rsidRPr="004C4ACC">
        <w:rPr>
          <w:rFonts w:ascii="Times New Roman" w:hAnsi="Times New Roman" w:cs="Times New Roman"/>
          <w:noProof/>
        </w:rPr>
        <w:t>(Peng et al., 2015; Soares et al., 2012; Watson et al., 2008)</w:t>
      </w:r>
      <w:r w:rsidRPr="004C4ACC">
        <w:rPr>
          <w:rFonts w:ascii="Times New Roman" w:hAnsi="Times New Roman" w:cs="Times New Roman"/>
        </w:rPr>
        <w:fldChar w:fldCharType="end"/>
      </w:r>
      <w:r w:rsidRPr="004C4ACC">
        <w:rPr>
          <w:rFonts w:ascii="Times New Roman" w:hAnsi="Times New Roman" w:cs="Times New Roman"/>
        </w:rPr>
        <w:t>. For instance, Soares et al</w:t>
      </w:r>
      <w:r w:rsidR="39CAED64" w:rsidRPr="004C4ACC">
        <w:rPr>
          <w:rFonts w:ascii="Times New Roman" w:hAnsi="Times New Roman" w:cs="Times New Roman"/>
        </w:rPr>
        <w:t>. (</w:t>
      </w:r>
      <w:r w:rsidRPr="004C4ACC">
        <w:rPr>
          <w:rFonts w:ascii="Times New Roman" w:hAnsi="Times New Roman" w:cs="Times New Roman"/>
        </w:rPr>
        <w:t xml:space="preserve">2012) </w:t>
      </w:r>
      <w:r w:rsidR="0B5753D5" w:rsidRPr="004C4ACC">
        <w:rPr>
          <w:rFonts w:ascii="Times New Roman" w:hAnsi="Times New Roman" w:cs="Times New Roman"/>
        </w:rPr>
        <w:t>found</w:t>
      </w:r>
      <w:r w:rsidRPr="004C4ACC">
        <w:rPr>
          <w:rFonts w:ascii="Times New Roman" w:hAnsi="Times New Roman" w:cs="Times New Roman"/>
        </w:rPr>
        <w:t xml:space="preserve"> that urea treated with NBPT delayed peak ammonia volatilization and reduced ammonia volatilization losses by 54 –78 % when compared to untreated urea. But there is paucity of information on the efficacy of several EENF products in different soil and climatic conditions. Although some s</w:t>
      </w:r>
      <w:r w:rsidRPr="61E90442">
        <w:rPr>
          <w:rFonts w:ascii="Times New Roman" w:eastAsiaTheme="minorEastAsia" w:hAnsi="Times New Roman" w:cs="Times New Roman"/>
        </w:rPr>
        <w:t xml:space="preserve">tudies found yield increases </w:t>
      </w:r>
      <w:r w:rsidRPr="61E90442">
        <w:rPr>
          <w:rFonts w:ascii="Times New Roman" w:eastAsiaTheme="minorEastAsia" w:hAnsi="Times New Roman" w:cs="Times New Roman"/>
        </w:rPr>
        <w:fldChar w:fldCharType="begin"/>
      </w:r>
      <w:r w:rsidRPr="61E90442">
        <w:rPr>
          <w:rFonts w:ascii="Times New Roman" w:eastAsiaTheme="minorEastAsia" w:hAnsi="Times New Roman" w:cs="Times New Roman"/>
        </w:rPr>
        <w:instrText xml:space="preserve"> ADDIN EN.CITE &lt;EndNote&gt;&lt;Cite&gt;&lt;Author&gt;Silva&lt;/Author&gt;&lt;Year&gt;2017&lt;/Year&gt;&lt;RecNum&gt;191&lt;/RecNum&gt;&lt;DisplayText&gt;(Linquist et al., 2013; Silva et al., 2017)&lt;/DisplayText&gt;&lt;record&gt;&lt;rec-number&gt;191&lt;/rec-number&gt;&lt;foreign-keys&gt;&lt;key app="EN" db-id="ws0ax92a79r2dne0svn5exdawaxpssvdrtzr" timestamp="1701329919"&gt;191&lt;/key&gt;&lt;/foreign-keys&gt;&lt;ref-type name="Journal Article"&gt;17&lt;/ref-type&gt;&lt;contributors&gt;&lt;authors&gt;&lt;author&gt;Silva, Aijânio GB&lt;/author&gt;&lt;author&gt;Sequeira, Cleiton H&lt;/author&gt;&lt;author&gt;Sermarini, Renata A&lt;/author&gt;&lt;author&gt;Otto, Rafael&lt;/author&gt;&lt;/authors&gt;&lt;/contributors&gt;&lt;titles&gt;&lt;title&gt;Urease inhibitor NBPT on ammonia volatilization and crop productivity: A meta‐analysis&lt;/title&gt;&lt;secondary-title&gt;Agronomy Journal&lt;/secondary-title&gt;&lt;/titles&gt;&lt;periodical&gt;&lt;full-title&gt;Agronomy journal&lt;/full-title&gt;&lt;/periodical&gt;&lt;pages&gt;1-13&lt;/pages&gt;&lt;volume&gt;109&lt;/volume&gt;&lt;number&gt;1&lt;/number&gt;&lt;dates&gt;&lt;year&gt;2017&lt;/year&gt;&lt;/dates&gt;&lt;isbn&gt;0002-1962&lt;/isbn&gt;&lt;urls&gt;&lt;/urls&gt;&lt;electronic-resource-num&gt;10.2134/agronj2016.04.0200&lt;/electronic-resource-num&gt;&lt;/record&gt;&lt;/Cite&gt;&lt;Cite&gt;&lt;Author&gt;Linquist&lt;/Author&gt;&lt;Year&gt;2013&lt;/Year&gt;&lt;RecNum&gt;204&lt;/RecNum&gt;&lt;record&gt;&lt;rec-number&gt;204&lt;/rec-number&gt;&lt;foreign-keys&gt;&lt;key app="EN" db-id="ws0ax92a79r2dne0svn5exdawaxpssvdrtzr" timestamp="1701379546"&gt;204&lt;/key&gt;&lt;/foreign-keys&gt;&lt;ref-type name="Journal Article"&gt;17&lt;/ref-type&gt;&lt;contributors&gt;&lt;authors&gt;&lt;author&gt;Linquist, Bruce A&lt;/author&gt;&lt;author&gt;Liu, Lijun&lt;/author&gt;&lt;author&gt;van Kessel, Chris&lt;/author&gt;&lt;author&gt;van Groenigen, Kees Jan&lt;/author&gt;&lt;/authors&gt;&lt;/contributors&gt;&lt;titles&gt;&lt;title&gt;Enhanced efficiency nitrogen fertilizers for rice systems: Meta-analysis of yield and nitrogen uptake&lt;/title&gt;&lt;secondary-title&gt;Field Crops Research&lt;/secondary-title&gt;&lt;/titles&gt;&lt;periodical&gt;&lt;full-title&gt;Field Crops Research&lt;/full-title&gt;&lt;/periodical&gt;&lt;pages&gt;246-254&lt;/pages&gt;&lt;volume&gt;154&lt;/volume&gt;&lt;dates&gt;&lt;year&gt;2013&lt;/year&gt;&lt;/dates&gt;&lt;isbn&gt;0378-4290&lt;/isbn&gt;&lt;urls&gt;&lt;/urls&gt;&lt;electronic-resource-num&gt;10.1016/j.fcr.2013.08.014&lt;/electronic-resource-num&gt;&lt;/record&gt;&lt;/Cite&gt;&lt;/EndNote&gt;</w:instrText>
      </w:r>
      <w:r w:rsidRPr="61E90442">
        <w:rPr>
          <w:rFonts w:ascii="Times New Roman" w:eastAsiaTheme="minorEastAsia" w:hAnsi="Times New Roman" w:cs="Times New Roman"/>
        </w:rPr>
        <w:fldChar w:fldCharType="separate"/>
      </w:r>
      <w:r w:rsidRPr="61E90442">
        <w:rPr>
          <w:rFonts w:ascii="Times New Roman" w:eastAsiaTheme="minorEastAsia" w:hAnsi="Times New Roman" w:cs="Times New Roman"/>
          <w:noProof/>
        </w:rPr>
        <w:t>(Linquist et al., 2013; Silva et al., 2017)</w:t>
      </w:r>
      <w:r w:rsidRPr="61E90442">
        <w:rPr>
          <w:rFonts w:ascii="Times New Roman" w:eastAsiaTheme="minorEastAsia" w:hAnsi="Times New Roman" w:cs="Times New Roman"/>
        </w:rPr>
        <w:fldChar w:fldCharType="end"/>
      </w:r>
      <w:r w:rsidRPr="61E90442">
        <w:rPr>
          <w:rFonts w:ascii="Times New Roman" w:eastAsiaTheme="minorEastAsia" w:hAnsi="Times New Roman" w:cs="Times New Roman"/>
        </w:rPr>
        <w:t>,</w:t>
      </w:r>
      <w:r w:rsidRPr="004C4ACC">
        <w:rPr>
          <w:rFonts w:ascii="Times New Roman" w:hAnsi="Times New Roman" w:cs="Times New Roman"/>
        </w:rPr>
        <w:t xml:space="preserve"> the variability in the effectiveness of these formulations on NUE and crop yield in different soil and environmental conditions has not been adequately tested. In addition, EENF products are often</w:t>
      </w:r>
      <w:r w:rsidRPr="61E90442">
        <w:rPr>
          <w:rFonts w:ascii="Times New Roman" w:eastAsiaTheme="minorEastAsia" w:hAnsi="Times New Roman" w:cs="Times New Roman"/>
        </w:rPr>
        <w:t xml:space="preserve"> more expensive than uncoated products, and this economic impediment may be a disincentive to their wider diffusion and adoption by farmers </w:t>
      </w:r>
      <w:r w:rsidRPr="61E90442">
        <w:rPr>
          <w:rFonts w:ascii="Times New Roman" w:eastAsiaTheme="minorEastAsia" w:hAnsi="Times New Roman" w:cs="Times New Roman"/>
        </w:rPr>
        <w:fldChar w:fldCharType="begin"/>
      </w:r>
      <w:r w:rsidRPr="61E90442">
        <w:rPr>
          <w:rFonts w:ascii="Times New Roman" w:eastAsiaTheme="minorEastAsia" w:hAnsi="Times New Roman" w:cs="Times New Roman"/>
        </w:rPr>
        <w:instrText xml:space="preserve"> ADDIN EN.CITE &lt;EndNote&gt;&lt;Cite&gt;&lt;Author&gt;Junejo&lt;/Author&gt;&lt;Year&gt;2011&lt;/Year&gt;&lt;RecNum&gt;45&lt;/RecNum&gt;&lt;DisplayText&gt;(Junejo et al., 2011; Ruark et al., 2018)&lt;/DisplayText&gt;&lt;record&gt;&lt;rec-number&gt;45&lt;/rec-number&gt;&lt;foreign-keys&gt;&lt;key app="EN" db-id="ws0ax92a79r2dne0svn5exdawaxpssvdrtzr" timestamp="1675442220"&gt;45&lt;/key&gt;&lt;/foreign-keys&gt;&lt;ref-type name="Journal Article"&gt;17&lt;/ref-type&gt;&lt;contributors&gt;&lt;authors&gt;&lt;author&gt;Junejo, Nasima&lt;/author&gt;&lt;author&gt;Khanif, MY&lt;/author&gt;&lt;author&gt;Hanfi, MM&lt;/author&gt;&lt;author&gt;Yunus, WMZ Wan&lt;/author&gt;&lt;author&gt;Dharejo, KA&lt;/author&gt;&lt;/authors&gt;&lt;/contributors&gt;&lt;titles&gt;&lt;title&gt;Role of inhibitors and biodegradable material in mitigation of nitrogen losses from fertilized lands&lt;/title&gt;&lt;secondary-title&gt;African Journal of Biotechnology&lt;/secondary-title&gt;&lt;/titles&gt;&lt;periodical&gt;&lt;full-title&gt;African Journal of Biotechnology&lt;/full-title&gt;&lt;/periodical&gt;&lt;pages&gt;3504-3514&lt;/pages&gt;&lt;volume&gt;10&lt;/volume&gt;&lt;number&gt;18&lt;/number&gt;&lt;dates&gt;&lt;year&gt;2011&lt;/year&gt;&lt;/dates&gt;&lt;isbn&gt;1684-5315&lt;/isbn&gt;&lt;urls&gt;&lt;/urls&gt;&lt;/record&gt;&lt;/Cite&gt;&lt;Cite&gt;&lt;Author&gt;Ruark&lt;/Author&gt;&lt;Year&gt;2018&lt;/Year&gt;&lt;RecNum&gt;112&lt;/RecNum&gt;&lt;record&gt;&lt;rec-number&gt;112&lt;/rec-number&gt;&lt;foreign-keys&gt;&lt;key app="EN" db-id="ws0ax92a79r2dne0svn5exdawaxpssvdrtzr" timestamp="1700612948"&gt;112&lt;/key&gt;&lt;/foreign-keys&gt;&lt;ref-type name="Book Section"&gt;5&lt;/ref-type&gt;&lt;contributors&gt;&lt;authors&gt;&lt;author&gt;Ruark, Matthew D&lt;/author&gt;&lt;author&gt;Soratto, Rogério P&lt;/author&gt;&lt;author&gt;Rosen, Carl J&lt;/author&gt;&lt;/authors&gt;&lt;/contributors&gt;&lt;titles&gt;&lt;title&gt;Merits and limitations of enhanced efficiency fertilizers&lt;/title&gt;&lt;secondary-title&gt;Soil nitrogen uses and environmental impacts&lt;/secondary-title&gt;&lt;/titles&gt;&lt;pages&gt;289-314&lt;/pages&gt;&lt;dates&gt;&lt;year&gt;2018&lt;/year&gt;&lt;/dates&gt;&lt;publisher&gt;CRC Press&lt;/publisher&gt;&lt;urls&gt;&lt;/urls&gt;&lt;/record&gt;&lt;/Cite&gt;&lt;/EndNote&gt;</w:instrText>
      </w:r>
      <w:r w:rsidRPr="61E90442">
        <w:rPr>
          <w:rFonts w:ascii="Times New Roman" w:eastAsiaTheme="minorEastAsia" w:hAnsi="Times New Roman" w:cs="Times New Roman"/>
        </w:rPr>
        <w:fldChar w:fldCharType="separate"/>
      </w:r>
      <w:r w:rsidRPr="61E90442">
        <w:rPr>
          <w:rFonts w:ascii="Times New Roman" w:eastAsiaTheme="minorEastAsia" w:hAnsi="Times New Roman" w:cs="Times New Roman"/>
          <w:noProof/>
        </w:rPr>
        <w:t>(Junejo et al., 2011; Ruark et al., 2018)</w:t>
      </w:r>
      <w:r w:rsidRPr="61E90442">
        <w:rPr>
          <w:rFonts w:ascii="Times New Roman" w:eastAsiaTheme="minorEastAsia" w:hAnsi="Times New Roman" w:cs="Times New Roman"/>
        </w:rPr>
        <w:fldChar w:fldCharType="end"/>
      </w:r>
      <w:r w:rsidRPr="61E90442">
        <w:rPr>
          <w:rFonts w:ascii="Times New Roman" w:eastAsiaTheme="minorEastAsia" w:hAnsi="Times New Roman" w:cs="Times New Roman"/>
        </w:rPr>
        <w:t xml:space="preserve">. </w:t>
      </w:r>
    </w:p>
    <w:p w14:paraId="64F73D60" w14:textId="0A125678" w:rsidR="007610CF" w:rsidRPr="00796707" w:rsidRDefault="007610CF" w:rsidP="00184C95">
      <w:pPr>
        <w:pStyle w:val="Heading3"/>
        <w:spacing w:after="0"/>
        <w:rPr>
          <w:rFonts w:eastAsiaTheme="minorEastAsia"/>
        </w:rPr>
      </w:pPr>
      <w:bookmarkStart w:id="18" w:name="_Toc164469597"/>
      <w:r w:rsidRPr="00796707">
        <w:rPr>
          <w:rFonts w:eastAsiaTheme="minorHAnsi"/>
        </w:rPr>
        <w:t>N losses, yield, and net returns</w:t>
      </w:r>
      <w:bookmarkEnd w:id="18"/>
    </w:p>
    <w:p w14:paraId="46236D1A" w14:textId="15975427" w:rsidR="00796707" w:rsidRPr="007025B1" w:rsidRDefault="007610CF" w:rsidP="007025B1">
      <w:pPr>
        <w:autoSpaceDE w:val="0"/>
        <w:autoSpaceDN w:val="0"/>
        <w:adjustRightInd w:val="0"/>
        <w:spacing w:line="480" w:lineRule="auto"/>
        <w:ind w:firstLine="720"/>
        <w:jc w:val="both"/>
        <w:rPr>
          <w:rFonts w:ascii="Times New Roman" w:eastAsiaTheme="minorEastAsia" w:hAnsi="Times New Roman" w:cs="Times New Roman"/>
        </w:rPr>
      </w:pPr>
      <w:r w:rsidRPr="5AFD377C">
        <w:rPr>
          <w:rFonts w:ascii="Times New Roman" w:eastAsiaTheme="minorEastAsia" w:hAnsi="Times New Roman" w:cs="Times New Roman"/>
        </w:rPr>
        <w:t xml:space="preserve">The proportion of applied N not utilized by the crop or transformed into soil organic N storage either in microbial biomass or soil organic matter, is subject to loss pathways including volatilization, denitrification, and leaching (Ruark et al., 2018). </w:t>
      </w:r>
      <w:r w:rsidR="004E7809">
        <w:rPr>
          <w:rFonts w:ascii="Times New Roman" w:eastAsiaTheme="minorEastAsia" w:hAnsi="Times New Roman" w:cs="Times New Roman"/>
        </w:rPr>
        <w:t>One</w:t>
      </w:r>
      <w:r w:rsidRPr="5AFD377C">
        <w:rPr>
          <w:rFonts w:ascii="Times New Roman" w:eastAsiaTheme="minorEastAsia" w:hAnsi="Times New Roman" w:cs="Times New Roman"/>
        </w:rPr>
        <w:t xml:space="preserve"> meta-analysis study conducted by Gardner and Drinkwater (2009) with </w:t>
      </w:r>
      <w:r w:rsidRPr="5AFD377C">
        <w:rPr>
          <w:rFonts w:ascii="Times New Roman" w:eastAsiaTheme="minorEastAsia" w:hAnsi="Times New Roman" w:cs="Times New Roman"/>
          <w:vertAlign w:val="superscript"/>
        </w:rPr>
        <w:t>15</w:t>
      </w:r>
      <w:r w:rsidRPr="5AFD377C">
        <w:rPr>
          <w:rFonts w:ascii="Times New Roman" w:eastAsiaTheme="minorEastAsia" w:hAnsi="Times New Roman" w:cs="Times New Roman"/>
        </w:rPr>
        <w:t>N recovery found that for each growing season, nearly 42.6 kg N/ha/</w:t>
      </w:r>
      <w:proofErr w:type="spellStart"/>
      <w:r w:rsidRPr="5AFD377C">
        <w:rPr>
          <w:rFonts w:ascii="Times New Roman" w:eastAsiaTheme="minorEastAsia" w:hAnsi="Times New Roman" w:cs="Times New Roman"/>
        </w:rPr>
        <w:t>yr</w:t>
      </w:r>
      <w:proofErr w:type="spellEnd"/>
      <w:r w:rsidRPr="5AFD377C">
        <w:rPr>
          <w:rFonts w:ascii="Times New Roman" w:eastAsiaTheme="minorEastAsia" w:hAnsi="Times New Roman" w:cs="Times New Roman"/>
        </w:rPr>
        <w:t xml:space="preserve"> (about 38 % of the total </w:t>
      </w:r>
      <w:r w:rsidRPr="5AFD377C">
        <w:rPr>
          <w:rFonts w:ascii="Times New Roman" w:eastAsiaTheme="minorEastAsia" w:hAnsi="Times New Roman" w:cs="Times New Roman"/>
          <w:vertAlign w:val="superscript"/>
        </w:rPr>
        <w:t>15</w:t>
      </w:r>
      <w:r w:rsidRPr="5AFD377C">
        <w:rPr>
          <w:rFonts w:ascii="Times New Roman" w:eastAsiaTheme="minorEastAsia" w:hAnsi="Times New Roman" w:cs="Times New Roman"/>
        </w:rPr>
        <w:t>N applied) out of the 123 kg N/ha/</w:t>
      </w:r>
      <w:proofErr w:type="spellStart"/>
      <w:r w:rsidRPr="5AFD377C">
        <w:rPr>
          <w:rFonts w:ascii="Times New Roman" w:eastAsiaTheme="minorEastAsia" w:hAnsi="Times New Roman" w:cs="Times New Roman"/>
        </w:rPr>
        <w:t>yr</w:t>
      </w:r>
      <w:proofErr w:type="spellEnd"/>
      <w:r w:rsidRPr="5AFD377C">
        <w:rPr>
          <w:rFonts w:ascii="Times New Roman" w:eastAsiaTheme="minorEastAsia" w:hAnsi="Times New Roman" w:cs="Times New Roman"/>
        </w:rPr>
        <w:t xml:space="preserve"> could be lost to the cropping system. But higher N uptake by plants increases the overall NUE of </w:t>
      </w:r>
      <w:r w:rsidRPr="5AFD377C">
        <w:rPr>
          <w:rFonts w:ascii="Times New Roman" w:eastAsiaTheme="minorEastAsia" w:hAnsi="Times New Roman" w:cs="Times New Roman"/>
        </w:rPr>
        <w:lastRenderedPageBreak/>
        <w:t xml:space="preserve">a cropping system (Weber and McCann, 2015). In reference to N loss via ammonia loss, an average decrease of about 5.3 % in crop yield was reported by Silva et al. (2017) for untreated urea compared to NBPT treatment on fine-textured soils.  A study by Zhou et al. (2018) in Milan, Springfield, and Jackson experimental stations with no-till corn showed that treated urea (NBPT and polymer coated) at 123 and 168 kg N/ha produced higher corn yield than untreated urea. </w:t>
      </w:r>
      <w:r w:rsidR="7292870F" w:rsidRPr="5AFD377C">
        <w:rPr>
          <w:rFonts w:ascii="Times New Roman" w:eastAsiaTheme="minorEastAsia" w:hAnsi="Times New Roman" w:cs="Times New Roman"/>
        </w:rPr>
        <w:t>The yield differences between treated urea and conventional urea were over 2.0 Mg/ha on average (Table 1-1).</w:t>
      </w:r>
      <w:r w:rsidRPr="5AFD377C">
        <w:rPr>
          <w:rFonts w:ascii="Times New Roman" w:eastAsiaTheme="minorEastAsia" w:hAnsi="Times New Roman" w:cs="Times New Roman"/>
        </w:rPr>
        <w:t xml:space="preserve"> Using the Gross Domestic Product Implicit Price Deflator Index in 2015, the studies found a net return that was $283 ha</w:t>
      </w:r>
      <w:r w:rsidRPr="5AFD377C">
        <w:rPr>
          <w:rFonts w:ascii="Times New Roman" w:eastAsiaTheme="minorEastAsia" w:hAnsi="Times New Roman" w:cs="Times New Roman"/>
          <w:vertAlign w:val="superscript"/>
        </w:rPr>
        <w:t>-1</w:t>
      </w:r>
      <w:r w:rsidRPr="5AFD377C">
        <w:rPr>
          <w:rFonts w:ascii="Times New Roman" w:eastAsiaTheme="minorEastAsia" w:hAnsi="Times New Roman" w:cs="Times New Roman"/>
        </w:rPr>
        <w:t xml:space="preserve"> higher with treated urea than untreated urea (Table 1-1). Prices of N fertilizer continue to rise, therefore the gains with treated N fertilizer products are expected to be higher.</w:t>
      </w:r>
    </w:p>
    <w:p w14:paraId="06B941EE" w14:textId="4720888D" w:rsidR="007610CF" w:rsidRPr="00796707" w:rsidRDefault="007610CF" w:rsidP="00184C95">
      <w:pPr>
        <w:pStyle w:val="Heading3"/>
        <w:rPr>
          <w:rFonts w:eastAsiaTheme="minorEastAsia"/>
        </w:rPr>
      </w:pPr>
      <w:bookmarkStart w:id="19" w:name="_Toc164469598"/>
      <w:r w:rsidRPr="00796707">
        <w:t>Research goals</w:t>
      </w:r>
      <w:bookmarkEnd w:id="19"/>
      <w:r w:rsidRPr="00796707">
        <w:t>  </w:t>
      </w:r>
    </w:p>
    <w:p w14:paraId="0C22EA15" w14:textId="0BB4CEF8" w:rsidR="007610CF" w:rsidRPr="00D46500" w:rsidRDefault="007610CF" w:rsidP="00103584">
      <w:pPr>
        <w:spacing w:line="480" w:lineRule="auto"/>
        <w:ind w:firstLine="720"/>
        <w:jc w:val="both"/>
        <w:textAlignment w:val="baseline"/>
        <w:rPr>
          <w:rFonts w:ascii="Segoe UI" w:hAnsi="Segoe UI" w:cs="Segoe UI"/>
        </w:rPr>
      </w:pPr>
      <w:r w:rsidRPr="00D46500">
        <w:rPr>
          <w:rFonts w:ascii="Times New Roman" w:hAnsi="Times New Roman" w:cs="Times New Roman"/>
        </w:rPr>
        <w:t xml:space="preserve">Loss of N through ammonia volatilization of urea-based N fertilizers is particularly significant in calcareous soils worldwide, including </w:t>
      </w:r>
      <w:proofErr w:type="spellStart"/>
      <w:r w:rsidR="004E7809">
        <w:rPr>
          <w:rFonts w:ascii="Times New Roman" w:hAnsi="Times New Roman" w:cs="Times New Roman"/>
        </w:rPr>
        <w:t>in</w:t>
      </w:r>
      <w:r w:rsidRPr="00D46500">
        <w:rPr>
          <w:rFonts w:ascii="Times New Roman" w:hAnsi="Times New Roman" w:cs="Times New Roman"/>
        </w:rPr>
        <w:t>Tennessee</w:t>
      </w:r>
      <w:proofErr w:type="spellEnd"/>
      <w:r w:rsidRPr="00D46500">
        <w:rPr>
          <w:rFonts w:ascii="Times New Roman" w:hAnsi="Times New Roman" w:cs="Times New Roman"/>
        </w:rPr>
        <w:t>. The wide use and acceptance of urea and UAN portend that producers are likely to continue with these N fertilizer sources in cropping systems. There is a need to understand how soil properties in the Southeast influence ammonia volatilization under field conditions, and the possibility of deploying key sets of soil indicators as predictors of ammonia volatilization to guide management decisions.  </w:t>
      </w:r>
    </w:p>
    <w:p w14:paraId="31EA1700" w14:textId="3C678BA7" w:rsidR="00B116E6" w:rsidRDefault="007610CF" w:rsidP="00B116E6">
      <w:pPr>
        <w:spacing w:line="480" w:lineRule="auto"/>
        <w:ind w:right="-270" w:firstLine="720"/>
        <w:jc w:val="both"/>
        <w:textAlignment w:val="baseline"/>
        <w:rPr>
          <w:rFonts w:ascii="Times New Roman" w:hAnsi="Times New Roman" w:cs="Times New Roman"/>
        </w:rPr>
      </w:pPr>
      <w:r w:rsidRPr="00D46500">
        <w:rPr>
          <w:rFonts w:ascii="Times New Roman" w:hAnsi="Times New Roman" w:cs="Times New Roman"/>
        </w:rPr>
        <w:t xml:space="preserve">Soil properties including soil pH, SOM, clay content, and moisture content can </w:t>
      </w:r>
      <w:r w:rsidR="00126BCD">
        <w:rPr>
          <w:rFonts w:ascii="Times New Roman" w:hAnsi="Times New Roman" w:cs="Times New Roman"/>
        </w:rPr>
        <w:t xml:space="preserve">enhance </w:t>
      </w:r>
      <w:r w:rsidRPr="00D46500">
        <w:rPr>
          <w:rFonts w:ascii="Times New Roman" w:hAnsi="Times New Roman" w:cs="Times New Roman"/>
        </w:rPr>
        <w:t>ammonia loss</w:t>
      </w:r>
      <w:r w:rsidR="00126BCD">
        <w:rPr>
          <w:rFonts w:ascii="Times New Roman" w:hAnsi="Times New Roman" w:cs="Times New Roman"/>
        </w:rPr>
        <w:t>es</w:t>
      </w:r>
      <w:r w:rsidRPr="00D46500">
        <w:rPr>
          <w:rFonts w:ascii="Times New Roman" w:hAnsi="Times New Roman" w:cs="Times New Roman"/>
        </w:rPr>
        <w:t xml:space="preserve"> from urea-based fertilizers applied onto soil surface </w:t>
      </w:r>
      <w:r w:rsidRPr="00D46500">
        <w:rPr>
          <w:rFonts w:ascii="Times New Roman" w:hAnsi="Times New Roman" w:cs="Times New Roman"/>
        </w:rPr>
        <w:fldChar w:fldCharType="begin"/>
      </w:r>
      <w:r w:rsidRPr="00D46500">
        <w:rPr>
          <w:rFonts w:ascii="Times New Roman" w:hAnsi="Times New Roman" w:cs="Times New Roman"/>
        </w:rPr>
        <w:instrText xml:space="preserve"> ADDIN EN.CITE &lt;EndNote&gt;&lt;Cite&gt;&lt;Author&gt;Sunderlage&lt;/Author&gt;&lt;Year&gt;2018&lt;/Year&gt;&lt;RecNum&gt;31&lt;/RecNum&gt;&lt;DisplayText&gt;(Pelster et al., 2019; Sunderlage and Cook, 2018)&lt;/DisplayText&gt;&lt;record&gt;&lt;rec-number&gt;31&lt;/rec-number&gt;&lt;foreign-keys&gt;&lt;key app="EN" db-id="ws0ax92a79r2dne0svn5exdawaxpssvdrtzr" timestamp="1675271180"&gt;31&lt;/key&gt;&lt;/foreign-keys&gt;&lt;ref-type name="Journal Article"&gt;17&lt;/ref-type&gt;&lt;contributors&gt;&lt;authors&gt;&lt;author&gt;Sunderlage, Brent&lt;/author&gt;&lt;author&gt;Cook, Rachel L&lt;/author&gt;&lt;/authors&gt;&lt;/contributors&gt;&lt;titles&gt;&lt;title&gt;Soil property and fertilizer additive effects on ammonia volatilization from urea&lt;/title&gt;&lt;secondary-title&gt;Soil Science Society of America Journal&lt;/secondary-title&gt;&lt;/titles&gt;&lt;periodical&gt;&lt;full-title&gt;Soil Science Society of America Journal&lt;/full-title&gt;&lt;/periodical&gt;&lt;pages&gt;253-259&lt;/pages&gt;&lt;volume&gt;82&lt;/volume&gt;&lt;number&gt;1&lt;/number&gt;&lt;dates&gt;&lt;year&gt;2018&lt;/year&gt;&lt;/dates&gt;&lt;isbn&gt;0361-5995&lt;/isbn&gt;&lt;urls&gt;&lt;/urls&gt;&lt;electronic-resource-num&gt;https://doi.org/10.2136/sssaj2017.05.0151&lt;/electronic-resource-num&gt;&lt;/record&gt;&lt;/Cite&gt;&lt;Cite&gt;&lt;Author&gt;Pelster&lt;/Author&gt;&lt;Year&gt;2019&lt;/Year&gt;&lt;RecNum&gt;232&lt;/RecNum&gt;&lt;record&gt;&lt;rec-number&gt;232&lt;/rec-number&gt;&lt;foreign-keys&gt;&lt;key app="EN" db-id="ws0ax92a79r2dne0svn5exdawaxpssvdrtzr" timestamp="1706936635"&gt;232&lt;/key&gt;&lt;/foreign-keys&gt;&lt;ref-type name="Journal Article"&gt;17&lt;/ref-type&gt;&lt;contributors&gt;&lt;authors&gt;&lt;author&gt;Pelster, DE&lt;/author&gt;&lt;author&gt;Watt, Devon&lt;/author&gt;&lt;author&gt;Strachan, Ian B&lt;/author&gt;&lt;author&gt;Rochette, P&lt;/author&gt;&lt;author&gt;Bertrand, N&lt;/author&gt;&lt;author&gt;Chantigny, MH&lt;/author&gt;&lt;/authors&gt;&lt;/contributors&gt;&lt;titles&gt;&lt;title&gt;Effects of initial soil moisture, clod size, and clay content on ammonia volatilization after subsurface band application of urea&lt;/title&gt;&lt;secondary-title&gt;Journal of environmental quality&lt;/secondary-title&gt;&lt;/titles&gt;&lt;periodical&gt;&lt;full-title&gt;Journal of Environmental Quality&lt;/full-title&gt;&lt;/periodical&gt;&lt;pages&gt;549-558&lt;/pages&gt;&lt;volume&gt;48&lt;/volume&gt;&lt;number&gt;3&lt;/number&gt;&lt;dates&gt;&lt;year&gt;2019&lt;/year&gt;&lt;/dates&gt;&lt;isbn&gt;0047-2425&lt;/isbn&gt;&lt;urls&gt;&lt;/urls&gt;&lt;electronic-resource-num&gt;10.2134/jeq2018.09.0344&lt;/electronic-resource-num&gt;&lt;/record&gt;&lt;/Cite&gt;&lt;/EndNote&gt;</w:instrText>
      </w:r>
      <w:r w:rsidRPr="00D46500">
        <w:rPr>
          <w:rFonts w:ascii="Times New Roman" w:hAnsi="Times New Roman" w:cs="Times New Roman"/>
        </w:rPr>
        <w:fldChar w:fldCharType="separate"/>
      </w:r>
      <w:r w:rsidRPr="00D46500">
        <w:rPr>
          <w:rFonts w:ascii="Times New Roman" w:hAnsi="Times New Roman" w:cs="Times New Roman"/>
          <w:noProof/>
        </w:rPr>
        <w:t>(Pelster et al., 2019; Sunderlage and Cook, 2018)</w:t>
      </w:r>
      <w:r w:rsidRPr="00D46500">
        <w:rPr>
          <w:rFonts w:ascii="Times New Roman" w:hAnsi="Times New Roman" w:cs="Times New Roman"/>
        </w:rPr>
        <w:fldChar w:fldCharType="end"/>
      </w:r>
      <w:r w:rsidRPr="00D46500">
        <w:rPr>
          <w:rFonts w:ascii="Times New Roman" w:hAnsi="Times New Roman" w:cs="Times New Roman"/>
        </w:rPr>
        <w:t>. Soil pH has a strong influence on ammonium (NH</w:t>
      </w:r>
      <w:r w:rsidRPr="00D46500">
        <w:rPr>
          <w:rFonts w:ascii="Times New Roman" w:hAnsi="Times New Roman" w:cs="Times New Roman"/>
          <w:vertAlign w:val="subscript"/>
        </w:rPr>
        <w:t>4</w:t>
      </w:r>
      <w:r w:rsidRPr="00D46500">
        <w:rPr>
          <w:rFonts w:ascii="Times New Roman" w:hAnsi="Times New Roman" w:cs="Times New Roman"/>
          <w:vertAlign w:val="superscript"/>
        </w:rPr>
        <w:t>+</w:t>
      </w:r>
      <w:r w:rsidRPr="00D46500">
        <w:rPr>
          <w:rFonts w:ascii="Times New Roman" w:hAnsi="Times New Roman" w:cs="Times New Roman"/>
        </w:rPr>
        <w:t>)/ammonia (NH</w:t>
      </w:r>
      <w:r w:rsidRPr="00D46500">
        <w:rPr>
          <w:rFonts w:ascii="Times New Roman" w:hAnsi="Times New Roman" w:cs="Times New Roman"/>
          <w:vertAlign w:val="subscript"/>
        </w:rPr>
        <w:t>3</w:t>
      </w:r>
      <w:r w:rsidRPr="00D46500">
        <w:rPr>
          <w:rFonts w:ascii="Times New Roman" w:hAnsi="Times New Roman" w:cs="Times New Roman"/>
        </w:rPr>
        <w:t xml:space="preserve">) equilibrium in soil solution </w:t>
      </w:r>
      <w:r w:rsidRPr="00D46500">
        <w:rPr>
          <w:rFonts w:ascii="Times New Roman" w:hAnsi="Times New Roman" w:cs="Times New Roman"/>
        </w:rPr>
        <w:fldChar w:fldCharType="begin"/>
      </w:r>
      <w:r w:rsidRPr="00D46500">
        <w:rPr>
          <w:rFonts w:ascii="Times New Roman" w:hAnsi="Times New Roman" w:cs="Times New Roman"/>
        </w:rPr>
        <w:instrText xml:space="preserve"> ADDIN EN.CITE &lt;EndNote&gt;&lt;Cite&gt;&lt;Author&gt;Pelster&lt;/Author&gt;&lt;Year&gt;2019&lt;/Year&gt;&lt;RecNum&gt;232&lt;/RecNum&gt;&lt;DisplayText&gt;(Pelster et al., 2019)&lt;/DisplayText&gt;&lt;record&gt;&lt;rec-number&gt;232&lt;/rec-number&gt;&lt;foreign-keys&gt;&lt;key app="EN" db-id="ws0ax92a79r2dne0svn5exdawaxpssvdrtzr" timestamp="1706936635"&gt;232&lt;/key&gt;&lt;/foreign-keys&gt;&lt;ref-type name="Journal Article"&gt;17&lt;/ref-type&gt;&lt;contributors&gt;&lt;authors&gt;&lt;author&gt;Pelster, DE&lt;/author&gt;&lt;author&gt;Watt, Devon&lt;/author&gt;&lt;author&gt;Strachan, Ian B&lt;/author&gt;&lt;author&gt;Rochette, P&lt;/author&gt;&lt;author&gt;Bertrand, N&lt;/author&gt;&lt;author&gt;Chantigny, MH&lt;/author&gt;&lt;/authors&gt;&lt;/contributors&gt;&lt;titles&gt;&lt;title&gt;Effects of initial soil moisture, clod size, and clay content on ammonia volatilization after subsurface band application of urea&lt;/title&gt;&lt;secondary-title&gt;Journal of environmental quality&lt;/secondary-title&gt;&lt;/titles&gt;&lt;periodical&gt;&lt;full-title&gt;Journal of Environmental Quality&lt;/full-title&gt;&lt;/periodical&gt;&lt;pages&gt;549-558&lt;/pages&gt;&lt;volume&gt;48&lt;/volume&gt;&lt;number&gt;3&lt;/number&gt;&lt;dates&gt;&lt;year&gt;2019&lt;/year&gt;&lt;/dates&gt;&lt;isbn&gt;0047-2425&lt;/isbn&gt;&lt;urls&gt;&lt;/urls&gt;&lt;electronic-resource-num&gt;10.2134/jeq2018.09.0344&lt;/electronic-resource-num&gt;&lt;/record&gt;&lt;/Cite&gt;&lt;/EndNote&gt;</w:instrText>
      </w:r>
      <w:r w:rsidRPr="00D46500">
        <w:rPr>
          <w:rFonts w:ascii="Times New Roman" w:hAnsi="Times New Roman" w:cs="Times New Roman"/>
        </w:rPr>
        <w:fldChar w:fldCharType="separate"/>
      </w:r>
      <w:r w:rsidRPr="00D46500">
        <w:rPr>
          <w:rFonts w:ascii="Times New Roman" w:hAnsi="Times New Roman" w:cs="Times New Roman"/>
          <w:noProof/>
        </w:rPr>
        <w:t>(Pelster et al., 2019)</w:t>
      </w:r>
      <w:r w:rsidRPr="00D46500">
        <w:rPr>
          <w:rFonts w:ascii="Times New Roman" w:hAnsi="Times New Roman" w:cs="Times New Roman"/>
        </w:rPr>
        <w:fldChar w:fldCharType="end"/>
      </w:r>
      <w:r w:rsidRPr="00D46500">
        <w:rPr>
          <w:rFonts w:ascii="Times New Roman" w:hAnsi="Times New Roman" w:cs="Times New Roman"/>
        </w:rPr>
        <w:t>. High soil pH favors ammonium conversion to ammonia, so soils</w:t>
      </w:r>
      <w:r w:rsidR="0001639A" w:rsidRPr="0001639A">
        <w:rPr>
          <w:rFonts w:ascii="Times New Roman" w:hAnsi="Times New Roman" w:cs="Times New Roman"/>
        </w:rPr>
        <w:t xml:space="preserve"> </w:t>
      </w:r>
      <w:r w:rsidR="00190B7C" w:rsidRPr="00D46500">
        <w:rPr>
          <w:rFonts w:ascii="Times New Roman" w:hAnsi="Times New Roman" w:cs="Times New Roman"/>
        </w:rPr>
        <w:t xml:space="preserve">with initial pH above 7 are more prone to ammonia losses than soils with pH below 7. </w:t>
      </w:r>
      <w:r w:rsidR="0034445E" w:rsidRPr="00D46500">
        <w:rPr>
          <w:rFonts w:ascii="Times New Roman" w:hAnsi="Times New Roman" w:cs="Times New Roman"/>
        </w:rPr>
        <w:t xml:space="preserve">Generally, ammonia volatilization from urea increases with soil pH; but according to Ferguson et al. (1984), </w:t>
      </w:r>
    </w:p>
    <w:p w14:paraId="13D8BCEF" w14:textId="77777777" w:rsidR="00BB78E1" w:rsidRPr="0056450A" w:rsidRDefault="00BB78E1" w:rsidP="00BB78E1">
      <w:pPr>
        <w:pStyle w:val="Caption"/>
      </w:pPr>
      <w:r w:rsidRPr="0056450A">
        <w:lastRenderedPageBreak/>
        <w:t xml:space="preserve">Table </w:t>
      </w:r>
      <w:r>
        <w:fldChar w:fldCharType="begin"/>
      </w:r>
      <w:r>
        <w:instrText>SEQ Table \* ARABIC</w:instrText>
      </w:r>
      <w:r>
        <w:fldChar w:fldCharType="separate"/>
      </w:r>
      <w:r>
        <w:rPr>
          <w:noProof/>
        </w:rPr>
        <w:t>1</w:t>
      </w:r>
      <w:r>
        <w:fldChar w:fldCharType="end"/>
      </w:r>
      <w:r w:rsidRPr="0056450A">
        <w:t>-1</w:t>
      </w:r>
      <w:r>
        <w:t xml:space="preserve">. </w:t>
      </w:r>
      <w:r w:rsidRPr="0056450A">
        <w:t>Ammonia volatilization losses and corn grain yield at different application rates of untreated urea and treated urea.</w:t>
      </w:r>
    </w:p>
    <w:tbl>
      <w:tblPr>
        <w:tblStyle w:val="TableGrid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2591"/>
        <w:gridCol w:w="1071"/>
        <w:gridCol w:w="1426"/>
        <w:gridCol w:w="1428"/>
        <w:gridCol w:w="975"/>
      </w:tblGrid>
      <w:tr w:rsidR="00BB78E1" w:rsidRPr="007610CF" w14:paraId="6021E3F2" w14:textId="77777777" w:rsidTr="00CD21B8">
        <w:tc>
          <w:tcPr>
            <w:tcW w:w="998" w:type="pct"/>
            <w:tcBorders>
              <w:top w:val="single" w:sz="4" w:space="0" w:color="auto"/>
              <w:bottom w:val="single" w:sz="4" w:space="0" w:color="auto"/>
            </w:tcBorders>
          </w:tcPr>
          <w:p w14:paraId="7CD4D458"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N treatment</w:t>
            </w:r>
          </w:p>
        </w:tc>
        <w:tc>
          <w:tcPr>
            <w:tcW w:w="1384" w:type="pct"/>
            <w:tcBorders>
              <w:top w:val="single" w:sz="4" w:space="0" w:color="auto"/>
              <w:bottom w:val="single" w:sz="4" w:space="0" w:color="auto"/>
            </w:tcBorders>
          </w:tcPr>
          <w:p w14:paraId="0BE324AA"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Active ingredient</w:t>
            </w:r>
          </w:p>
        </w:tc>
        <w:tc>
          <w:tcPr>
            <w:tcW w:w="572" w:type="pct"/>
            <w:tcBorders>
              <w:top w:val="single" w:sz="4" w:space="0" w:color="auto"/>
              <w:bottom w:val="single" w:sz="4" w:space="0" w:color="auto"/>
            </w:tcBorders>
          </w:tcPr>
          <w:p w14:paraId="2402486E"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Cost per kg of N</w:t>
            </w:r>
          </w:p>
          <w:p w14:paraId="06A1600F"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w:t>
            </w:r>
          </w:p>
        </w:tc>
        <w:tc>
          <w:tcPr>
            <w:tcW w:w="1525" w:type="pct"/>
            <w:gridSpan w:val="2"/>
            <w:tcBorders>
              <w:top w:val="single" w:sz="4" w:space="0" w:color="auto"/>
              <w:bottom w:val="single" w:sz="4" w:space="0" w:color="auto"/>
            </w:tcBorders>
          </w:tcPr>
          <w:p w14:paraId="77EEC67C"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 xml:space="preserve">                Yield</w:t>
            </w:r>
          </w:p>
          <w:p w14:paraId="1E41753D" w14:textId="77777777" w:rsidR="00BB78E1" w:rsidRPr="007610CF" w:rsidRDefault="00BB78E1" w:rsidP="007025B1">
            <w:pPr>
              <w:rPr>
                <w:rFonts w:ascii="Times New Roman" w:eastAsiaTheme="minorHAnsi" w:hAnsi="Times New Roman" w:cs="Times New Roman"/>
              </w:rPr>
            </w:pPr>
          </w:p>
          <w:p w14:paraId="503B781B"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Mg/ha</w:t>
            </w:r>
          </w:p>
        </w:tc>
        <w:tc>
          <w:tcPr>
            <w:tcW w:w="521" w:type="pct"/>
            <w:tcBorders>
              <w:top w:val="single" w:sz="4" w:space="0" w:color="auto"/>
              <w:bottom w:val="single" w:sz="4" w:space="0" w:color="auto"/>
            </w:tcBorders>
          </w:tcPr>
          <w:p w14:paraId="147B8093"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Net return</w:t>
            </w:r>
          </w:p>
          <w:p w14:paraId="610035EE"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$/ha</w:t>
            </w:r>
          </w:p>
        </w:tc>
      </w:tr>
      <w:tr w:rsidR="00BB78E1" w:rsidRPr="007610CF" w14:paraId="1023656D" w14:textId="77777777" w:rsidTr="00CD21B8">
        <w:tc>
          <w:tcPr>
            <w:tcW w:w="998" w:type="pct"/>
            <w:tcBorders>
              <w:top w:val="single" w:sz="4" w:space="0" w:color="auto"/>
              <w:bottom w:val="single" w:sz="4" w:space="0" w:color="auto"/>
            </w:tcBorders>
          </w:tcPr>
          <w:p w14:paraId="0F3297C1"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N source</w:t>
            </w:r>
          </w:p>
        </w:tc>
        <w:tc>
          <w:tcPr>
            <w:tcW w:w="1384" w:type="pct"/>
            <w:tcBorders>
              <w:top w:val="single" w:sz="4" w:space="0" w:color="auto"/>
              <w:bottom w:val="single" w:sz="4" w:space="0" w:color="auto"/>
            </w:tcBorders>
          </w:tcPr>
          <w:p w14:paraId="22F47C9D" w14:textId="77777777" w:rsidR="00BB78E1" w:rsidRPr="007610CF" w:rsidRDefault="00BB78E1" w:rsidP="007025B1">
            <w:pPr>
              <w:rPr>
                <w:rFonts w:ascii="Times New Roman" w:eastAsiaTheme="minorHAnsi" w:hAnsi="Times New Roman" w:cs="Times New Roman"/>
              </w:rPr>
            </w:pPr>
          </w:p>
        </w:tc>
        <w:tc>
          <w:tcPr>
            <w:tcW w:w="572" w:type="pct"/>
            <w:tcBorders>
              <w:top w:val="single" w:sz="4" w:space="0" w:color="auto"/>
              <w:bottom w:val="single" w:sz="4" w:space="0" w:color="auto"/>
            </w:tcBorders>
          </w:tcPr>
          <w:p w14:paraId="185D610A" w14:textId="77777777" w:rsidR="00BB78E1" w:rsidRPr="007610CF" w:rsidRDefault="00BB78E1" w:rsidP="007025B1">
            <w:pPr>
              <w:rPr>
                <w:rFonts w:ascii="Times New Roman" w:eastAsiaTheme="minorHAnsi" w:hAnsi="Times New Roman" w:cs="Times New Roman"/>
              </w:rPr>
            </w:pPr>
          </w:p>
        </w:tc>
        <w:tc>
          <w:tcPr>
            <w:tcW w:w="762" w:type="pct"/>
            <w:tcBorders>
              <w:top w:val="single" w:sz="4" w:space="0" w:color="auto"/>
              <w:bottom w:val="single" w:sz="4" w:space="0" w:color="auto"/>
            </w:tcBorders>
          </w:tcPr>
          <w:p w14:paraId="5160737B"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123 kg N/ha</w:t>
            </w:r>
          </w:p>
        </w:tc>
        <w:tc>
          <w:tcPr>
            <w:tcW w:w="762" w:type="pct"/>
            <w:tcBorders>
              <w:top w:val="single" w:sz="4" w:space="0" w:color="auto"/>
              <w:bottom w:val="single" w:sz="4" w:space="0" w:color="auto"/>
            </w:tcBorders>
          </w:tcPr>
          <w:p w14:paraId="7C3B0E05"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168 kg N/ha</w:t>
            </w:r>
          </w:p>
        </w:tc>
        <w:tc>
          <w:tcPr>
            <w:tcW w:w="521" w:type="pct"/>
            <w:tcBorders>
              <w:top w:val="single" w:sz="4" w:space="0" w:color="auto"/>
              <w:bottom w:val="single" w:sz="4" w:space="0" w:color="auto"/>
            </w:tcBorders>
          </w:tcPr>
          <w:p w14:paraId="0095DBF1" w14:textId="77777777" w:rsidR="00BB78E1" w:rsidRPr="007610CF" w:rsidRDefault="00BB78E1" w:rsidP="007025B1">
            <w:pPr>
              <w:rPr>
                <w:rFonts w:ascii="Times New Roman" w:eastAsiaTheme="minorHAnsi" w:hAnsi="Times New Roman" w:cs="Times New Roman"/>
              </w:rPr>
            </w:pPr>
          </w:p>
        </w:tc>
      </w:tr>
      <w:tr w:rsidR="00BB78E1" w:rsidRPr="007610CF" w14:paraId="43036344" w14:textId="77777777" w:rsidTr="00CD21B8">
        <w:tc>
          <w:tcPr>
            <w:tcW w:w="998" w:type="pct"/>
            <w:tcBorders>
              <w:top w:val="single" w:sz="4" w:space="0" w:color="auto"/>
            </w:tcBorders>
          </w:tcPr>
          <w:p w14:paraId="38F6B4E8"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Urea</w:t>
            </w:r>
          </w:p>
        </w:tc>
        <w:tc>
          <w:tcPr>
            <w:tcW w:w="1384" w:type="pct"/>
            <w:tcBorders>
              <w:top w:val="single" w:sz="4" w:space="0" w:color="auto"/>
            </w:tcBorders>
          </w:tcPr>
          <w:p w14:paraId="6B86F0FF"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46 % N</w:t>
            </w:r>
          </w:p>
        </w:tc>
        <w:tc>
          <w:tcPr>
            <w:tcW w:w="572" w:type="pct"/>
            <w:tcBorders>
              <w:top w:val="single" w:sz="4" w:space="0" w:color="auto"/>
            </w:tcBorders>
          </w:tcPr>
          <w:p w14:paraId="32D85E86"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1.05</w:t>
            </w:r>
          </w:p>
        </w:tc>
        <w:tc>
          <w:tcPr>
            <w:tcW w:w="762" w:type="pct"/>
            <w:tcBorders>
              <w:top w:val="single" w:sz="4" w:space="0" w:color="auto"/>
            </w:tcBorders>
          </w:tcPr>
          <w:p w14:paraId="31AF0622"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7.8</w:t>
            </w:r>
          </w:p>
        </w:tc>
        <w:tc>
          <w:tcPr>
            <w:tcW w:w="762" w:type="pct"/>
            <w:tcBorders>
              <w:top w:val="single" w:sz="4" w:space="0" w:color="auto"/>
            </w:tcBorders>
          </w:tcPr>
          <w:p w14:paraId="228B1CD2"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8.7</w:t>
            </w:r>
          </w:p>
        </w:tc>
        <w:tc>
          <w:tcPr>
            <w:tcW w:w="521" w:type="pct"/>
            <w:tcBorders>
              <w:top w:val="single" w:sz="4" w:space="0" w:color="auto"/>
            </w:tcBorders>
          </w:tcPr>
          <w:p w14:paraId="4DDD6F4B"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959</w:t>
            </w:r>
          </w:p>
        </w:tc>
      </w:tr>
      <w:tr w:rsidR="00BB78E1" w:rsidRPr="007610CF" w14:paraId="56A3E1F2" w14:textId="77777777" w:rsidTr="00CD21B8">
        <w:tc>
          <w:tcPr>
            <w:tcW w:w="998" w:type="pct"/>
          </w:tcPr>
          <w:p w14:paraId="74040B6E" w14:textId="77777777" w:rsidR="00BB78E1" w:rsidRPr="007610CF" w:rsidRDefault="00BB78E1" w:rsidP="007025B1">
            <w:pPr>
              <w:rPr>
                <w:rFonts w:ascii="Times New Roman" w:eastAsiaTheme="minorHAnsi" w:hAnsi="Times New Roman" w:cs="Times New Roman"/>
              </w:rPr>
            </w:pPr>
            <w:proofErr w:type="spellStart"/>
            <w:r w:rsidRPr="007610CF">
              <w:rPr>
                <w:rFonts w:ascii="Times New Roman" w:eastAsiaTheme="minorHAnsi" w:hAnsi="Times New Roman" w:cs="Times New Roman"/>
              </w:rPr>
              <w:t>Agrotain</w:t>
            </w:r>
            <w:proofErr w:type="spellEnd"/>
          </w:p>
        </w:tc>
        <w:tc>
          <w:tcPr>
            <w:tcW w:w="1384" w:type="pct"/>
          </w:tcPr>
          <w:p w14:paraId="5A377218"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20 % NBPT, 46 % N</w:t>
            </w:r>
          </w:p>
        </w:tc>
        <w:tc>
          <w:tcPr>
            <w:tcW w:w="572" w:type="pct"/>
          </w:tcPr>
          <w:p w14:paraId="1C20FBBB"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1.19</w:t>
            </w:r>
          </w:p>
        </w:tc>
        <w:tc>
          <w:tcPr>
            <w:tcW w:w="762" w:type="pct"/>
          </w:tcPr>
          <w:p w14:paraId="3865F5D3"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9.5</w:t>
            </w:r>
          </w:p>
        </w:tc>
        <w:tc>
          <w:tcPr>
            <w:tcW w:w="762" w:type="pct"/>
          </w:tcPr>
          <w:p w14:paraId="3A945EAB"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9.3</w:t>
            </w:r>
          </w:p>
        </w:tc>
        <w:tc>
          <w:tcPr>
            <w:tcW w:w="521" w:type="pct"/>
          </w:tcPr>
          <w:p w14:paraId="690096BE"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1243</w:t>
            </w:r>
          </w:p>
        </w:tc>
      </w:tr>
      <w:tr w:rsidR="00BB78E1" w:rsidRPr="007610CF" w14:paraId="5E2B9325" w14:textId="77777777" w:rsidTr="00CD21B8">
        <w:tc>
          <w:tcPr>
            <w:tcW w:w="998" w:type="pct"/>
          </w:tcPr>
          <w:p w14:paraId="681FE278"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Environmentally Smart Nitrogen</w:t>
            </w:r>
          </w:p>
        </w:tc>
        <w:tc>
          <w:tcPr>
            <w:tcW w:w="1384" w:type="pct"/>
          </w:tcPr>
          <w:p w14:paraId="2A400277" w14:textId="77777777" w:rsidR="00BB78E1" w:rsidRPr="007610CF" w:rsidRDefault="00BB78E1" w:rsidP="007025B1">
            <w:pPr>
              <w:rPr>
                <w:rFonts w:ascii="Times New Roman" w:eastAsiaTheme="minorHAnsi" w:hAnsi="Times New Roman" w:cs="Times New Roman"/>
              </w:rPr>
            </w:pPr>
          </w:p>
          <w:p w14:paraId="74AB6625"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Polymer coated, 44 % N</w:t>
            </w:r>
          </w:p>
        </w:tc>
        <w:tc>
          <w:tcPr>
            <w:tcW w:w="572" w:type="pct"/>
          </w:tcPr>
          <w:p w14:paraId="6E7A8E41" w14:textId="77777777" w:rsidR="00BB78E1" w:rsidRPr="007610CF" w:rsidRDefault="00BB78E1" w:rsidP="007025B1">
            <w:pPr>
              <w:rPr>
                <w:rFonts w:ascii="Times New Roman" w:eastAsiaTheme="minorHAnsi" w:hAnsi="Times New Roman" w:cs="Times New Roman"/>
              </w:rPr>
            </w:pPr>
          </w:p>
          <w:p w14:paraId="6EB03458"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1.54</w:t>
            </w:r>
          </w:p>
        </w:tc>
        <w:tc>
          <w:tcPr>
            <w:tcW w:w="762" w:type="pct"/>
          </w:tcPr>
          <w:p w14:paraId="78D500FC" w14:textId="77777777" w:rsidR="00BB78E1" w:rsidRPr="007610CF" w:rsidRDefault="00BB78E1" w:rsidP="007025B1">
            <w:pPr>
              <w:rPr>
                <w:rFonts w:ascii="Times New Roman" w:eastAsiaTheme="minorHAnsi" w:hAnsi="Times New Roman" w:cs="Times New Roman"/>
              </w:rPr>
            </w:pPr>
          </w:p>
          <w:p w14:paraId="1E93CED7"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10</w:t>
            </w:r>
          </w:p>
        </w:tc>
        <w:tc>
          <w:tcPr>
            <w:tcW w:w="762" w:type="pct"/>
          </w:tcPr>
          <w:p w14:paraId="2772DB5C" w14:textId="77777777" w:rsidR="00BB78E1" w:rsidRPr="007610CF" w:rsidRDefault="00BB78E1" w:rsidP="007025B1">
            <w:pPr>
              <w:rPr>
                <w:rFonts w:ascii="Times New Roman" w:eastAsiaTheme="minorHAnsi" w:hAnsi="Times New Roman" w:cs="Times New Roman"/>
              </w:rPr>
            </w:pPr>
          </w:p>
          <w:p w14:paraId="7C56164F"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10.9</w:t>
            </w:r>
          </w:p>
        </w:tc>
        <w:tc>
          <w:tcPr>
            <w:tcW w:w="521" w:type="pct"/>
          </w:tcPr>
          <w:p w14:paraId="0DA2D641" w14:textId="77777777" w:rsidR="00BB78E1" w:rsidRPr="007610CF" w:rsidRDefault="00BB78E1" w:rsidP="007025B1">
            <w:pPr>
              <w:rPr>
                <w:rFonts w:ascii="Times New Roman" w:eastAsiaTheme="minorHAnsi" w:hAnsi="Times New Roman" w:cs="Times New Roman"/>
              </w:rPr>
            </w:pPr>
          </w:p>
          <w:p w14:paraId="3B023156" w14:textId="77777777" w:rsidR="00BB78E1" w:rsidRPr="007610CF" w:rsidRDefault="00BB78E1" w:rsidP="007025B1">
            <w:pPr>
              <w:rPr>
                <w:rFonts w:ascii="Times New Roman" w:eastAsiaTheme="minorHAnsi" w:hAnsi="Times New Roman" w:cs="Times New Roman"/>
              </w:rPr>
            </w:pPr>
            <w:r w:rsidRPr="007610CF">
              <w:rPr>
                <w:rFonts w:ascii="Times New Roman" w:eastAsiaTheme="minorHAnsi" w:hAnsi="Times New Roman" w:cs="Times New Roman"/>
              </w:rPr>
              <w:t>1251</w:t>
            </w:r>
          </w:p>
        </w:tc>
      </w:tr>
    </w:tbl>
    <w:p w14:paraId="41D42DED" w14:textId="77777777" w:rsidR="00BB78E1" w:rsidRDefault="00BB78E1" w:rsidP="00BB78E1">
      <w:pPr>
        <w:spacing w:line="480" w:lineRule="auto"/>
        <w:ind w:right="-270"/>
        <w:jc w:val="both"/>
        <w:textAlignment w:val="baseline"/>
        <w:rPr>
          <w:rFonts w:ascii="Times New Roman" w:hAnsi="Times New Roman" w:cs="Times New Roman"/>
        </w:rPr>
      </w:pPr>
    </w:p>
    <w:p w14:paraId="101375DD" w14:textId="77777777" w:rsidR="00BB78E1" w:rsidRDefault="00BB78E1" w:rsidP="0023602E">
      <w:pPr>
        <w:spacing w:line="480" w:lineRule="auto"/>
        <w:ind w:right="-270" w:firstLine="720"/>
        <w:jc w:val="both"/>
        <w:textAlignment w:val="baseline"/>
        <w:rPr>
          <w:rFonts w:ascii="Times New Roman" w:hAnsi="Times New Roman" w:cs="Times New Roman"/>
        </w:rPr>
      </w:pPr>
    </w:p>
    <w:p w14:paraId="1211F6C5" w14:textId="77777777" w:rsidR="00BB78E1" w:rsidRDefault="00BB78E1" w:rsidP="0023602E">
      <w:pPr>
        <w:spacing w:line="480" w:lineRule="auto"/>
        <w:ind w:right="-270" w:firstLine="720"/>
        <w:jc w:val="both"/>
        <w:textAlignment w:val="baseline"/>
        <w:rPr>
          <w:rFonts w:ascii="Times New Roman" w:hAnsi="Times New Roman" w:cs="Times New Roman"/>
        </w:rPr>
      </w:pPr>
    </w:p>
    <w:p w14:paraId="3C31400C" w14:textId="77777777" w:rsidR="00BB78E1" w:rsidRDefault="00BB78E1" w:rsidP="0023602E">
      <w:pPr>
        <w:spacing w:line="480" w:lineRule="auto"/>
        <w:ind w:right="-270" w:firstLine="720"/>
        <w:jc w:val="both"/>
        <w:textAlignment w:val="baseline"/>
        <w:rPr>
          <w:rFonts w:ascii="Times New Roman" w:hAnsi="Times New Roman" w:cs="Times New Roman"/>
        </w:rPr>
      </w:pPr>
    </w:p>
    <w:p w14:paraId="7832E403" w14:textId="77777777" w:rsidR="00BB78E1" w:rsidRDefault="00BB78E1" w:rsidP="0023602E">
      <w:pPr>
        <w:spacing w:line="480" w:lineRule="auto"/>
        <w:ind w:right="-270" w:firstLine="720"/>
        <w:jc w:val="both"/>
        <w:textAlignment w:val="baseline"/>
        <w:rPr>
          <w:rFonts w:ascii="Times New Roman" w:hAnsi="Times New Roman" w:cs="Times New Roman"/>
        </w:rPr>
      </w:pPr>
    </w:p>
    <w:p w14:paraId="78F780CA" w14:textId="77777777" w:rsidR="00BB78E1" w:rsidRDefault="00BB78E1" w:rsidP="0023602E">
      <w:pPr>
        <w:spacing w:line="480" w:lineRule="auto"/>
        <w:ind w:right="-270" w:firstLine="720"/>
        <w:jc w:val="both"/>
        <w:textAlignment w:val="baseline"/>
        <w:rPr>
          <w:rFonts w:ascii="Times New Roman" w:hAnsi="Times New Roman" w:cs="Times New Roman"/>
        </w:rPr>
      </w:pPr>
    </w:p>
    <w:p w14:paraId="1674A547" w14:textId="77777777" w:rsidR="00BB78E1" w:rsidRDefault="00BB78E1" w:rsidP="0023602E">
      <w:pPr>
        <w:spacing w:line="480" w:lineRule="auto"/>
        <w:ind w:right="-270" w:firstLine="720"/>
        <w:jc w:val="both"/>
        <w:textAlignment w:val="baseline"/>
        <w:rPr>
          <w:rFonts w:ascii="Times New Roman" w:hAnsi="Times New Roman" w:cs="Times New Roman"/>
        </w:rPr>
      </w:pPr>
    </w:p>
    <w:p w14:paraId="47044CA8" w14:textId="77777777" w:rsidR="00BB78E1" w:rsidRDefault="00BB78E1" w:rsidP="0023602E">
      <w:pPr>
        <w:spacing w:line="480" w:lineRule="auto"/>
        <w:ind w:right="-270" w:firstLine="720"/>
        <w:jc w:val="both"/>
        <w:textAlignment w:val="baseline"/>
        <w:rPr>
          <w:rFonts w:ascii="Times New Roman" w:hAnsi="Times New Roman" w:cs="Times New Roman"/>
        </w:rPr>
      </w:pPr>
    </w:p>
    <w:p w14:paraId="3F77F585" w14:textId="77777777" w:rsidR="00BB78E1" w:rsidRDefault="00BB78E1" w:rsidP="0023602E">
      <w:pPr>
        <w:spacing w:line="480" w:lineRule="auto"/>
        <w:ind w:right="-270" w:firstLine="720"/>
        <w:jc w:val="both"/>
        <w:textAlignment w:val="baseline"/>
        <w:rPr>
          <w:rFonts w:ascii="Times New Roman" w:hAnsi="Times New Roman" w:cs="Times New Roman"/>
        </w:rPr>
      </w:pPr>
    </w:p>
    <w:p w14:paraId="03DB73C9" w14:textId="77777777" w:rsidR="00BB78E1" w:rsidRDefault="00BB78E1" w:rsidP="0023602E">
      <w:pPr>
        <w:spacing w:line="480" w:lineRule="auto"/>
        <w:ind w:right="-270" w:firstLine="720"/>
        <w:jc w:val="both"/>
        <w:textAlignment w:val="baseline"/>
        <w:rPr>
          <w:rFonts w:ascii="Times New Roman" w:hAnsi="Times New Roman" w:cs="Times New Roman"/>
        </w:rPr>
      </w:pPr>
    </w:p>
    <w:p w14:paraId="2BF4BB7C" w14:textId="77777777" w:rsidR="00BB78E1" w:rsidRDefault="00BB78E1" w:rsidP="0023602E">
      <w:pPr>
        <w:spacing w:line="480" w:lineRule="auto"/>
        <w:ind w:right="-270" w:firstLine="720"/>
        <w:jc w:val="both"/>
        <w:textAlignment w:val="baseline"/>
        <w:rPr>
          <w:rFonts w:ascii="Times New Roman" w:hAnsi="Times New Roman" w:cs="Times New Roman"/>
        </w:rPr>
      </w:pPr>
    </w:p>
    <w:p w14:paraId="535ABF35" w14:textId="77777777" w:rsidR="00BB78E1" w:rsidRDefault="00BB78E1" w:rsidP="0023602E">
      <w:pPr>
        <w:spacing w:line="480" w:lineRule="auto"/>
        <w:ind w:right="-270" w:firstLine="720"/>
        <w:jc w:val="both"/>
        <w:textAlignment w:val="baseline"/>
        <w:rPr>
          <w:rFonts w:ascii="Times New Roman" w:hAnsi="Times New Roman" w:cs="Times New Roman"/>
        </w:rPr>
      </w:pPr>
    </w:p>
    <w:p w14:paraId="7DA0B6BF" w14:textId="77777777" w:rsidR="00BB78E1" w:rsidRDefault="00BB78E1" w:rsidP="0023602E">
      <w:pPr>
        <w:spacing w:line="480" w:lineRule="auto"/>
        <w:ind w:right="-270" w:firstLine="720"/>
        <w:jc w:val="both"/>
        <w:textAlignment w:val="baseline"/>
        <w:rPr>
          <w:rFonts w:ascii="Times New Roman" w:hAnsi="Times New Roman" w:cs="Times New Roman"/>
        </w:rPr>
      </w:pPr>
    </w:p>
    <w:p w14:paraId="36F3C36F" w14:textId="77777777" w:rsidR="00BB78E1" w:rsidRDefault="00BB78E1" w:rsidP="0023602E">
      <w:pPr>
        <w:spacing w:line="480" w:lineRule="auto"/>
        <w:ind w:right="-270" w:firstLine="720"/>
        <w:jc w:val="both"/>
        <w:textAlignment w:val="baseline"/>
        <w:rPr>
          <w:rFonts w:ascii="Times New Roman" w:hAnsi="Times New Roman" w:cs="Times New Roman"/>
        </w:rPr>
      </w:pPr>
    </w:p>
    <w:p w14:paraId="7004D2FC" w14:textId="77777777" w:rsidR="00BB78E1" w:rsidRDefault="00BB78E1" w:rsidP="0023602E">
      <w:pPr>
        <w:spacing w:line="480" w:lineRule="auto"/>
        <w:ind w:right="-270" w:firstLine="720"/>
        <w:jc w:val="both"/>
        <w:textAlignment w:val="baseline"/>
        <w:rPr>
          <w:rFonts w:ascii="Times New Roman" w:hAnsi="Times New Roman" w:cs="Times New Roman"/>
        </w:rPr>
      </w:pPr>
    </w:p>
    <w:p w14:paraId="35E3B5FC" w14:textId="77777777" w:rsidR="00BB78E1" w:rsidRDefault="00BB78E1" w:rsidP="0023602E">
      <w:pPr>
        <w:spacing w:line="480" w:lineRule="auto"/>
        <w:ind w:right="-270" w:firstLine="720"/>
        <w:jc w:val="both"/>
        <w:textAlignment w:val="baseline"/>
        <w:rPr>
          <w:rFonts w:ascii="Times New Roman" w:hAnsi="Times New Roman" w:cs="Times New Roman"/>
        </w:rPr>
      </w:pPr>
    </w:p>
    <w:p w14:paraId="74F507A1" w14:textId="77777777" w:rsidR="00BB78E1" w:rsidRDefault="00BB78E1" w:rsidP="0023602E">
      <w:pPr>
        <w:spacing w:line="480" w:lineRule="auto"/>
        <w:ind w:right="-270" w:firstLine="720"/>
        <w:jc w:val="both"/>
        <w:textAlignment w:val="baseline"/>
        <w:rPr>
          <w:rFonts w:ascii="Times New Roman" w:hAnsi="Times New Roman" w:cs="Times New Roman"/>
        </w:rPr>
      </w:pPr>
    </w:p>
    <w:p w14:paraId="327AD7F5" w14:textId="39C693F6" w:rsidR="007610CF" w:rsidRPr="002C291D" w:rsidRDefault="002C291D" w:rsidP="002C291D">
      <w:pPr>
        <w:spacing w:line="480" w:lineRule="auto"/>
        <w:ind w:right="-270"/>
        <w:jc w:val="both"/>
        <w:textAlignment w:val="baseline"/>
        <w:rPr>
          <w:rFonts w:ascii="Times New Roman" w:hAnsi="Times New Roman" w:cs="Times New Roman"/>
        </w:rPr>
      </w:pPr>
      <w:bookmarkStart w:id="20" w:name="_Hlk164693712"/>
      <w:r>
        <w:rPr>
          <w:rFonts w:ascii="Times New Roman" w:hAnsi="Times New Roman" w:cs="Times New Roman"/>
        </w:rPr>
        <w:lastRenderedPageBreak/>
        <w:t>factors</w:t>
      </w:r>
      <w:r w:rsidRPr="00D46500">
        <w:rPr>
          <w:rFonts w:ascii="Times New Roman" w:hAnsi="Times New Roman" w:cs="Times New Roman"/>
        </w:rPr>
        <w:t xml:space="preserve"> that inhibit urea hydrolysis such as buffering capacity have a greater effect on ammonia volatilization than the initial soil </w:t>
      </w:r>
      <w:proofErr w:type="spellStart"/>
      <w:r w:rsidRPr="00D46500">
        <w:rPr>
          <w:rFonts w:ascii="Times New Roman" w:hAnsi="Times New Roman" w:cs="Times New Roman"/>
        </w:rPr>
        <w:t>pH.</w:t>
      </w:r>
      <w:proofErr w:type="spellEnd"/>
      <w:r w:rsidRPr="00D46500">
        <w:rPr>
          <w:rFonts w:ascii="Times New Roman" w:hAnsi="Times New Roman" w:cs="Times New Roman"/>
        </w:rPr>
        <w:t xml:space="preserve"> Soil properties such as clay content and </w:t>
      </w:r>
      <w:r>
        <w:rPr>
          <w:rFonts w:ascii="Times New Roman" w:hAnsi="Times New Roman" w:cs="Times New Roman"/>
        </w:rPr>
        <w:t>SOM</w:t>
      </w:r>
      <w:r w:rsidRPr="00D46500">
        <w:rPr>
          <w:rFonts w:ascii="Times New Roman" w:hAnsi="Times New Roman" w:cs="Times New Roman"/>
        </w:rPr>
        <w:t xml:space="preserve"> buffer soil pH,</w:t>
      </w:r>
      <w:r>
        <w:rPr>
          <w:rFonts w:ascii="Times New Roman" w:hAnsi="Times New Roman" w:cs="Times New Roman"/>
        </w:rPr>
        <w:t xml:space="preserve"> </w:t>
      </w:r>
      <w:r w:rsidR="007610CF" w:rsidRPr="00D46500">
        <w:rPr>
          <w:rFonts w:ascii="Times New Roman" w:hAnsi="Times New Roman" w:cs="Times New Roman"/>
        </w:rPr>
        <w:t xml:space="preserve">which increases adsorption </w:t>
      </w:r>
      <w:r w:rsidR="4C038843" w:rsidRPr="00D46500">
        <w:rPr>
          <w:rFonts w:ascii="Times New Roman" w:hAnsi="Times New Roman" w:cs="Times New Roman"/>
        </w:rPr>
        <w:t>of ammonium</w:t>
      </w:r>
      <w:r w:rsidR="007610CF" w:rsidRPr="00D46500">
        <w:rPr>
          <w:rFonts w:ascii="Times New Roman" w:hAnsi="Times New Roman" w:cs="Times New Roman"/>
        </w:rPr>
        <w:t xml:space="preserve"> ions to soil colloids and consequently </w:t>
      </w:r>
      <w:r w:rsidR="3CBDC41C" w:rsidRPr="00D46500">
        <w:rPr>
          <w:rFonts w:ascii="Times New Roman" w:hAnsi="Times New Roman" w:cs="Times New Roman"/>
        </w:rPr>
        <w:t>reduces</w:t>
      </w:r>
      <w:r w:rsidR="007610CF" w:rsidRPr="00D46500">
        <w:rPr>
          <w:rFonts w:ascii="Times New Roman" w:hAnsi="Times New Roman" w:cs="Times New Roman"/>
        </w:rPr>
        <w:t xml:space="preserve"> </w:t>
      </w:r>
      <w:bookmarkEnd w:id="20"/>
      <w:r w:rsidR="007610CF" w:rsidRPr="00D46500">
        <w:rPr>
          <w:rFonts w:ascii="Times New Roman" w:hAnsi="Times New Roman" w:cs="Times New Roman"/>
        </w:rPr>
        <w:t xml:space="preserve">ammonia losses </w:t>
      </w:r>
      <w:r w:rsidR="007610CF" w:rsidRPr="00D46500">
        <w:rPr>
          <w:rFonts w:ascii="Times New Roman" w:hAnsi="Times New Roman" w:cs="Times New Roman"/>
        </w:rPr>
        <w:fldChar w:fldCharType="begin"/>
      </w:r>
      <w:r w:rsidR="007610CF" w:rsidRPr="00D46500">
        <w:rPr>
          <w:rFonts w:ascii="Times New Roman" w:hAnsi="Times New Roman" w:cs="Times New Roman"/>
        </w:rPr>
        <w:instrText xml:space="preserve"> ADDIN EN.CITE &lt;EndNote&gt;&lt;Cite&gt;&lt;Author&gt;Sunderlage&lt;/Author&gt;&lt;Year&gt;2018&lt;/Year&gt;&lt;RecNum&gt;31&lt;/RecNum&gt;&lt;DisplayText&gt;(Sunderlage and Cook, 2018)&lt;/DisplayText&gt;&lt;record&gt;&lt;rec-number&gt;31&lt;/rec-number&gt;&lt;foreign-keys&gt;&lt;key app="EN" db-id="ws0ax92a79r2dne0svn5exdawaxpssvdrtzr" timestamp="1675271180"&gt;31&lt;/key&gt;&lt;/foreign-keys&gt;&lt;ref-type name="Journal Article"&gt;17&lt;/ref-type&gt;&lt;contributors&gt;&lt;authors&gt;&lt;author&gt;Sunderlage, Brent&lt;/author&gt;&lt;author&gt;Cook, Rachel L&lt;/author&gt;&lt;/authors&gt;&lt;/contributors&gt;&lt;titles&gt;&lt;title&gt;Soil property and fertilizer additive effects on ammonia volatilization from urea&lt;/title&gt;&lt;secondary-title&gt;Soil Science Society of America Journal&lt;/secondary-title&gt;&lt;/titles&gt;&lt;periodical&gt;&lt;full-title&gt;Soil Science Society of America Journal&lt;/full-title&gt;&lt;/periodical&gt;&lt;pages&gt;253-259&lt;/pages&gt;&lt;volume&gt;82&lt;/volume&gt;&lt;number&gt;1&lt;/number&gt;&lt;dates&gt;&lt;year&gt;2018&lt;/year&gt;&lt;/dates&gt;&lt;isbn&gt;0361-5995&lt;/isbn&gt;&lt;urls&gt;&lt;/urls&gt;&lt;electronic-resource-num&gt;https://doi.org/10.2136/sssaj2017.05.0151&lt;/electronic-resource-num&gt;&lt;/record&gt;&lt;/Cite&gt;&lt;/EndNote&gt;</w:instrText>
      </w:r>
      <w:r w:rsidR="007610CF" w:rsidRPr="00D46500">
        <w:rPr>
          <w:rFonts w:ascii="Times New Roman" w:hAnsi="Times New Roman" w:cs="Times New Roman"/>
        </w:rPr>
        <w:fldChar w:fldCharType="separate"/>
      </w:r>
      <w:r w:rsidR="007610CF" w:rsidRPr="00D46500">
        <w:rPr>
          <w:rFonts w:ascii="Times New Roman" w:hAnsi="Times New Roman" w:cs="Times New Roman"/>
          <w:noProof/>
        </w:rPr>
        <w:t>(Sunderlage and Cook, 2018)</w:t>
      </w:r>
      <w:r w:rsidR="007610CF" w:rsidRPr="00D46500">
        <w:rPr>
          <w:rFonts w:ascii="Times New Roman" w:hAnsi="Times New Roman" w:cs="Times New Roman"/>
        </w:rPr>
        <w:fldChar w:fldCharType="end"/>
      </w:r>
      <w:r w:rsidR="007610CF" w:rsidRPr="00D46500">
        <w:rPr>
          <w:rFonts w:ascii="Times New Roman" w:hAnsi="Times New Roman" w:cs="Times New Roman"/>
        </w:rPr>
        <w:t xml:space="preserve">. </w:t>
      </w:r>
      <w:r w:rsidR="007610CF" w:rsidRPr="00D46500">
        <w:rPr>
          <w:rFonts w:ascii="Times New Roman" w:hAnsi="Times New Roman" w:cs="Times New Roman"/>
          <w:shd w:val="clear" w:color="auto" w:fill="FFFFFF"/>
        </w:rPr>
        <w:t xml:space="preserve">Soil water content can also affect ammonia volatilization </w:t>
      </w:r>
      <w:r w:rsidR="0023602E">
        <w:rPr>
          <w:rFonts w:ascii="Times New Roman" w:hAnsi="Times New Roman" w:cs="Times New Roman"/>
          <w:shd w:val="clear" w:color="auto" w:fill="FFFFFF"/>
        </w:rPr>
        <w:t xml:space="preserve">       </w:t>
      </w:r>
      <w:r w:rsidR="007610CF" w:rsidRPr="00D46500">
        <w:rPr>
          <w:rFonts w:ascii="Times New Roman" w:hAnsi="Times New Roman" w:cs="Times New Roman"/>
          <w:shd w:val="clear" w:color="auto" w:fill="FFFFFF"/>
        </w:rPr>
        <w:fldChar w:fldCharType="begin"/>
      </w:r>
      <w:r w:rsidR="007610CF" w:rsidRPr="00D46500">
        <w:rPr>
          <w:rFonts w:ascii="Times New Roman" w:hAnsi="Times New Roman" w:cs="Times New Roman"/>
          <w:shd w:val="clear" w:color="auto" w:fill="FFFFFF"/>
        </w:rPr>
        <w:instrText xml:space="preserve"> ADDIN EN.CITE &lt;EndNote&gt;&lt;Cite&gt;&lt;Author&gt;Al‐Kanani&lt;/Author&gt;&lt;Year&gt;1991&lt;/Year&gt;&lt;RecNum&gt;240&lt;/RecNum&gt;&lt;DisplayText&gt;(Al‐Kanani et al., 1991; Pelster et al., 2019)&lt;/DisplayText&gt;&lt;record&gt;&lt;rec-number&gt;240&lt;/rec-number&gt;&lt;foreign-keys&gt;&lt;key app="EN" db-id="ws0ax92a79r2dne0svn5exdawaxpssvdrtzr" timestamp="1707108075"&gt;240&lt;/key&gt;&lt;/foreign-keys&gt;&lt;ref-type name="Journal Article"&gt;17&lt;/ref-type&gt;&lt;contributors&gt;&lt;authors&gt;&lt;author&gt;Al‐Kanani, T&lt;/author&gt;&lt;author&gt;MacKenzie, AF&lt;/author&gt;&lt;author&gt;Barthakur, NN&lt;/author&gt;&lt;/authors&gt;&lt;/contributors&gt;&lt;titles&gt;&lt;title&gt;Soil water and ammonia volatilization relationships with surface‐applied nitrogen fertilizer solutions&lt;/title&gt;&lt;secondary-title&gt;Soil Science Society of America Journal&lt;/secondary-title&gt;&lt;/titles&gt;&lt;periodical&gt;&lt;full-title&gt;Soil Science Society of America Journal&lt;/full-title&gt;&lt;/periodical&gt;&lt;pages&gt;1761-1766&lt;/pages&gt;&lt;volume&gt;55&lt;/volume&gt;&lt;number&gt;6&lt;/number&gt;&lt;dates&gt;&lt;year&gt;1991&lt;/year&gt;&lt;/dates&gt;&lt;isbn&gt;0361-5995&lt;/isbn&gt;&lt;urls&gt;&lt;/urls&gt;&lt;/record&gt;&lt;/Cite&gt;&lt;Cite&gt;&lt;Author&gt;Pelster&lt;/Author&gt;&lt;Year&gt;2019&lt;/Year&gt;&lt;RecNum&gt;232&lt;/RecNum&gt;&lt;record&gt;&lt;rec-number&gt;232&lt;/rec-number&gt;&lt;foreign-keys&gt;&lt;key app="EN" db-id="ws0ax92a79r2dne0svn5exdawaxpssvdrtzr" timestamp="1706936635"&gt;232&lt;/key&gt;&lt;/foreign-keys&gt;&lt;ref-type name="Journal Article"&gt;17&lt;/ref-type&gt;&lt;contributors&gt;&lt;authors&gt;&lt;author&gt;Pelster, DE&lt;/author&gt;&lt;author&gt;Watt, Devon&lt;/author&gt;&lt;author&gt;Strachan, Ian B&lt;/author&gt;&lt;author&gt;Rochette, P&lt;/author&gt;&lt;author&gt;Bertrand, N&lt;/author&gt;&lt;author&gt;Chantigny, MH&lt;/author&gt;&lt;/authors&gt;&lt;/contributors&gt;&lt;titles&gt;&lt;title&gt;Effects of initial soil moisture, clod size, and clay content on ammonia volatilization after subsurface band application of urea&lt;/title&gt;&lt;secondary-title&gt;Journal of environmental quality&lt;/secondary-title&gt;&lt;/titles&gt;&lt;periodical&gt;&lt;full-title&gt;Journal of Environmental Quality&lt;/full-title&gt;&lt;/periodical&gt;&lt;pages&gt;549-558&lt;/pages&gt;&lt;volume&gt;48&lt;/volume&gt;&lt;number&gt;3&lt;/number&gt;&lt;dates&gt;&lt;year&gt;2019&lt;/year&gt;&lt;/dates&gt;&lt;isbn&gt;0047-2425&lt;/isbn&gt;&lt;urls&gt;&lt;/urls&gt;&lt;electronic-resource-num&gt;10.2134/jeq2018.09.0344&lt;/electronic-resource-num&gt;&lt;/record&gt;&lt;/Cite&gt;&lt;/EndNote&gt;</w:instrText>
      </w:r>
      <w:r w:rsidR="007610CF" w:rsidRPr="00D46500">
        <w:rPr>
          <w:rFonts w:ascii="Times New Roman" w:hAnsi="Times New Roman" w:cs="Times New Roman"/>
          <w:shd w:val="clear" w:color="auto" w:fill="FFFFFF"/>
        </w:rPr>
        <w:fldChar w:fldCharType="separate"/>
      </w:r>
      <w:r w:rsidR="007610CF" w:rsidRPr="00D46500">
        <w:rPr>
          <w:rFonts w:ascii="Times New Roman" w:hAnsi="Times New Roman" w:cs="Times New Roman"/>
          <w:noProof/>
          <w:shd w:val="clear" w:color="auto" w:fill="FFFFFF"/>
        </w:rPr>
        <w:t>(Al‐Kanani et al., 1991; Pelster et al., 2019)</w:t>
      </w:r>
      <w:r w:rsidR="007610CF" w:rsidRPr="00D46500">
        <w:rPr>
          <w:rFonts w:ascii="Times New Roman" w:hAnsi="Times New Roman" w:cs="Times New Roman"/>
          <w:shd w:val="clear" w:color="auto" w:fill="FFFFFF"/>
        </w:rPr>
        <w:fldChar w:fldCharType="end"/>
      </w:r>
      <w:r w:rsidR="007610CF" w:rsidRPr="00D46500">
        <w:rPr>
          <w:rFonts w:ascii="Times New Roman" w:hAnsi="Times New Roman" w:cs="Times New Roman"/>
          <w:shd w:val="clear" w:color="auto" w:fill="FFFFFF"/>
        </w:rPr>
        <w:t xml:space="preserve">. </w:t>
      </w:r>
      <w:bookmarkStart w:id="21" w:name="_Hlk160048831"/>
      <w:r w:rsidR="007610CF" w:rsidRPr="00D46500">
        <w:rPr>
          <w:rFonts w:ascii="Times New Roman" w:hAnsi="Times New Roman" w:cs="Times New Roman"/>
          <w:shd w:val="clear" w:color="auto" w:fill="FFFFFF"/>
        </w:rPr>
        <w:t xml:space="preserve">Al-Kanani et al. (1991) observed a linear positive relationship between ammonia volatilization and initial water content between 0.2 to 25 %. </w:t>
      </w:r>
      <w:r w:rsidR="007610CF" w:rsidRPr="00D46500">
        <w:rPr>
          <w:rFonts w:ascii="Times New Roman" w:hAnsi="Times New Roman" w:cs="Times New Roman"/>
        </w:rPr>
        <w:t> </w:t>
      </w:r>
      <w:bookmarkEnd w:id="21"/>
      <w:r w:rsidR="007610CF" w:rsidRPr="00D46500">
        <w:rPr>
          <w:rFonts w:ascii="Times New Roman" w:hAnsi="Times New Roman" w:cs="Times New Roman"/>
        </w:rPr>
        <w:t>Considering the differences in the composition and breakdown of urea and UAN fertilizers in the soil, further research is required to test the relationships between soil properties and ammonia loss from urea and UAN applications.  </w:t>
      </w:r>
    </w:p>
    <w:p w14:paraId="2DBBB1EA" w14:textId="77777777" w:rsidR="007610CF" w:rsidRPr="00D46500" w:rsidRDefault="007610CF" w:rsidP="00D46500">
      <w:pPr>
        <w:spacing w:line="480" w:lineRule="auto"/>
        <w:ind w:right="-270" w:firstLine="720"/>
        <w:jc w:val="both"/>
        <w:textAlignment w:val="baseline"/>
        <w:rPr>
          <w:rFonts w:ascii="Segoe UI" w:hAnsi="Segoe UI" w:cs="Segoe UI"/>
        </w:rPr>
      </w:pPr>
      <w:r w:rsidRPr="00D46500">
        <w:rPr>
          <w:rFonts w:ascii="Times New Roman" w:hAnsi="Times New Roman" w:cs="Times New Roman"/>
        </w:rPr>
        <w:t>For this first study, soil samples were collected from producer fields, treated and analyzed for soil physical and chemical properties likely to influence ammonia volatilization losses under field conditions. A laboratory study was conducted on eight soils collected from different locations in the Southeast in a controlled incubation environment to determine the extent of ammonia volatilization from urea and UAN. The objectives of the study were to (</w:t>
      </w:r>
      <w:proofErr w:type="spellStart"/>
      <w:r w:rsidRPr="00D46500">
        <w:rPr>
          <w:rFonts w:ascii="Times New Roman" w:hAnsi="Times New Roman" w:cs="Times New Roman"/>
        </w:rPr>
        <w:t>i</w:t>
      </w:r>
      <w:proofErr w:type="spellEnd"/>
      <w:r w:rsidRPr="00D46500">
        <w:rPr>
          <w:rFonts w:ascii="Times New Roman" w:hAnsi="Times New Roman" w:cs="Times New Roman"/>
        </w:rPr>
        <w:t>) evaluate ammonia volatilization potential of urea and UAN applied onto the eight soils and (ii) correlate ammonia volatilization loss to selected soil properties. </w:t>
      </w:r>
    </w:p>
    <w:p w14:paraId="14A524AB" w14:textId="0D439C21" w:rsidR="007610CF" w:rsidRPr="00D46500" w:rsidRDefault="007610CF" w:rsidP="00D46500">
      <w:pPr>
        <w:spacing w:after="160" w:line="480" w:lineRule="auto"/>
        <w:ind w:firstLine="720"/>
        <w:jc w:val="both"/>
        <w:rPr>
          <w:rFonts w:ascii="Times New Roman" w:eastAsiaTheme="minorHAnsi" w:hAnsi="Times New Roman" w:cs="Times New Roman"/>
        </w:rPr>
      </w:pPr>
      <w:r w:rsidRPr="00D46500">
        <w:rPr>
          <w:rFonts w:ascii="Times New Roman" w:hAnsi="Times New Roman" w:cs="Times New Roman"/>
          <w:shd w:val="clear" w:color="auto" w:fill="FFFFFF"/>
        </w:rPr>
        <w:t>EENF products are recognized as a promising N management tool that can reduce N loss, improve crop productivity, and reduce environmental pollution across various cropping systems. Several EENF products on the U.S. market have not been adequately tested to ascertain their efficacy to reduce ammonia volatilization across different soil types.  In addition, a</w:t>
      </w:r>
      <w:r w:rsidRPr="00D46500">
        <w:rPr>
          <w:rFonts w:ascii="Times New Roman" w:hAnsi="Times New Roman" w:cs="Times New Roman"/>
        </w:rPr>
        <w:t>mmonia volatilization field trials on EENF products rarely evaluate both forms of N stabilizers and slow-release fertilizer in the same trial. This is partly because t</w:t>
      </w:r>
      <w:r w:rsidRPr="00D46500">
        <w:rPr>
          <w:rFonts w:ascii="Times New Roman" w:eastAsiaTheme="minorHAnsi" w:hAnsi="Times New Roman" w:cs="Times New Roman"/>
        </w:rPr>
        <w:t>he conduct of ammonia volatilization</w:t>
      </w:r>
      <w:r w:rsidR="00591F9A">
        <w:rPr>
          <w:rFonts w:ascii="Times New Roman" w:eastAsiaTheme="minorHAnsi" w:hAnsi="Times New Roman" w:cs="Times New Roman"/>
        </w:rPr>
        <w:t xml:space="preserve"> </w:t>
      </w:r>
      <w:r w:rsidRPr="00D46500">
        <w:rPr>
          <w:rFonts w:ascii="Times New Roman" w:eastAsiaTheme="minorHAnsi" w:hAnsi="Times New Roman" w:cs="Times New Roman"/>
        </w:rPr>
        <w:t xml:space="preserve">field trials in multiple locations tends to be difficult and expensive due to logistical and time </w:t>
      </w:r>
      <w:r w:rsidRPr="00D46500">
        <w:rPr>
          <w:rFonts w:ascii="Times New Roman" w:eastAsiaTheme="minorHAnsi" w:hAnsi="Times New Roman" w:cs="Times New Roman"/>
        </w:rPr>
        <w:lastRenderedPageBreak/>
        <w:t>constraints.  Laboratory studies, however, offer a more practical and controlled approach to examine ammonia volatilization potential across different soil types.</w:t>
      </w:r>
    </w:p>
    <w:p w14:paraId="1E7C729D" w14:textId="47A63EBF" w:rsidR="007610CF" w:rsidRPr="00D46500" w:rsidRDefault="007610CF" w:rsidP="61E90442">
      <w:pPr>
        <w:spacing w:after="160" w:line="480" w:lineRule="auto"/>
        <w:ind w:firstLine="720"/>
        <w:jc w:val="both"/>
        <w:rPr>
          <w:rFonts w:ascii="Times New Roman" w:eastAsiaTheme="minorEastAsia" w:hAnsi="Times New Roman" w:cs="Times New Roman"/>
        </w:rPr>
      </w:pPr>
      <w:r w:rsidRPr="61E90442">
        <w:rPr>
          <w:rFonts w:ascii="Times New Roman" w:hAnsi="Times New Roman" w:cs="Times New Roman"/>
        </w:rPr>
        <w:t xml:space="preserve">In the second study, the incubation study appraised five EENF products on </w:t>
      </w:r>
      <w:bookmarkStart w:id="22" w:name="_Hlk163592333"/>
      <w:r w:rsidRPr="61E90442">
        <w:rPr>
          <w:rFonts w:ascii="Times New Roman" w:hAnsi="Times New Roman" w:cs="Times New Roman"/>
        </w:rPr>
        <w:t>two soils that exhibited high ammonia volatilization loss following untreated urea application. </w:t>
      </w:r>
      <w:bookmarkEnd w:id="22"/>
      <w:r w:rsidR="4C6EBFA4" w:rsidRPr="61E90442">
        <w:rPr>
          <w:rFonts w:ascii="Times New Roman" w:eastAsiaTheme="minorEastAsia" w:hAnsi="Times New Roman" w:cs="Times New Roman"/>
        </w:rPr>
        <w:t>This study's objective was to evaluate the efficacy of different EENF products in mitigating ammonia volatilization losses in highly susceptible soils collected at two different locations in the Southeast.</w:t>
      </w:r>
      <w:r w:rsidRPr="61E90442">
        <w:rPr>
          <w:rFonts w:ascii="Times New Roman" w:eastAsiaTheme="minorEastAsia" w:hAnsi="Times New Roman" w:cs="Times New Roman"/>
        </w:rPr>
        <w:t xml:space="preserve"> </w:t>
      </w:r>
    </w:p>
    <w:p w14:paraId="2745B73F" w14:textId="77777777" w:rsidR="007610CF" w:rsidRPr="007610CF" w:rsidRDefault="007610CF" w:rsidP="007610CF">
      <w:pPr>
        <w:spacing w:line="480" w:lineRule="auto"/>
        <w:ind w:firstLine="720"/>
        <w:jc w:val="both"/>
        <w:textAlignment w:val="baseline"/>
        <w:rPr>
          <w:rFonts w:ascii="Segoe UI" w:hAnsi="Segoe UI" w:cs="Segoe UI"/>
          <w:sz w:val="18"/>
          <w:szCs w:val="18"/>
        </w:rPr>
      </w:pPr>
    </w:p>
    <w:p w14:paraId="3893A6EE" w14:textId="77777777" w:rsidR="007610CF" w:rsidRPr="007610CF" w:rsidRDefault="007610CF" w:rsidP="007610CF">
      <w:pPr>
        <w:spacing w:line="480" w:lineRule="auto"/>
        <w:jc w:val="both"/>
        <w:textAlignment w:val="baseline"/>
        <w:rPr>
          <w:rFonts w:ascii="Segoe UI" w:hAnsi="Segoe UI" w:cs="Segoe UI"/>
          <w:sz w:val="18"/>
          <w:szCs w:val="18"/>
        </w:rPr>
      </w:pPr>
      <w:r w:rsidRPr="007610CF">
        <w:rPr>
          <w:rFonts w:ascii="Times New Roman" w:hAnsi="Times New Roman" w:cs="Times New Roman"/>
        </w:rPr>
        <w:t> </w:t>
      </w:r>
    </w:p>
    <w:p w14:paraId="1377D766" w14:textId="78C9D53A" w:rsidR="007610CF" w:rsidRDefault="007610CF" w:rsidP="007610CF">
      <w:pPr>
        <w:textAlignment w:val="baseline"/>
        <w:rPr>
          <w:rFonts w:ascii="Times New Roman" w:hAnsi="Times New Roman" w:cs="Times New Roman"/>
          <w:b/>
          <w:bCs/>
        </w:rPr>
      </w:pPr>
      <w:r w:rsidRPr="007610CF">
        <w:rPr>
          <w:rFonts w:ascii="Times New Roman" w:hAnsi="Times New Roman" w:cs="Times New Roman"/>
          <w:b/>
          <w:bCs/>
        </w:rPr>
        <w:t> </w:t>
      </w:r>
    </w:p>
    <w:p w14:paraId="1850A476" w14:textId="511E3507" w:rsidR="00B838DD" w:rsidRDefault="00B838DD" w:rsidP="00384C44">
      <w:pPr>
        <w:pStyle w:val="Heading2"/>
      </w:pPr>
    </w:p>
    <w:p w14:paraId="0EE52117" w14:textId="07333724" w:rsidR="00F109F7" w:rsidRDefault="00F109F7" w:rsidP="00F109F7"/>
    <w:p w14:paraId="52D71401" w14:textId="20273F7C" w:rsidR="00F109F7" w:rsidRDefault="00F109F7" w:rsidP="00F109F7"/>
    <w:p w14:paraId="1CBB38B6" w14:textId="557B6E97" w:rsidR="00F109F7" w:rsidRDefault="00F109F7" w:rsidP="00F109F7"/>
    <w:p w14:paraId="7B4E73D7" w14:textId="0BBEE8E8" w:rsidR="00F109F7" w:rsidRDefault="00F109F7" w:rsidP="00F109F7"/>
    <w:p w14:paraId="35F9D20A" w14:textId="4BFBA798" w:rsidR="00F109F7" w:rsidRDefault="00F109F7" w:rsidP="00F109F7"/>
    <w:p w14:paraId="10594385" w14:textId="4B7FFBDD" w:rsidR="00F109F7" w:rsidRDefault="00F109F7" w:rsidP="00F109F7"/>
    <w:p w14:paraId="07EE301F" w14:textId="57B8B8C7" w:rsidR="00F109F7" w:rsidRDefault="00F109F7" w:rsidP="00F109F7"/>
    <w:p w14:paraId="649587E0" w14:textId="578A978E" w:rsidR="00F109F7" w:rsidRDefault="00F109F7" w:rsidP="00F109F7"/>
    <w:p w14:paraId="7AE51419" w14:textId="41410A67" w:rsidR="00F109F7" w:rsidRDefault="00F109F7" w:rsidP="00F109F7"/>
    <w:p w14:paraId="7738ED0D" w14:textId="5DEB118B" w:rsidR="00F109F7" w:rsidRDefault="00F109F7" w:rsidP="00F109F7"/>
    <w:p w14:paraId="1E0CEB39" w14:textId="70A8A87F" w:rsidR="00F109F7" w:rsidRDefault="00F109F7" w:rsidP="00F109F7"/>
    <w:p w14:paraId="1154F239" w14:textId="02DD1F58" w:rsidR="00F109F7" w:rsidRDefault="00F109F7" w:rsidP="00F109F7"/>
    <w:p w14:paraId="78083401" w14:textId="6DBFFDAE" w:rsidR="00F109F7" w:rsidRDefault="00F109F7" w:rsidP="00F109F7"/>
    <w:p w14:paraId="7973DB97" w14:textId="6CBC38E6" w:rsidR="00F109F7" w:rsidRDefault="00F109F7" w:rsidP="00F109F7"/>
    <w:p w14:paraId="0BDFB1F0" w14:textId="1FBA0AB3" w:rsidR="00F109F7" w:rsidRDefault="00F109F7" w:rsidP="00F109F7"/>
    <w:p w14:paraId="3F392595" w14:textId="0E639395" w:rsidR="00F109F7" w:rsidRDefault="00F109F7" w:rsidP="00F109F7"/>
    <w:p w14:paraId="1D21756D" w14:textId="27A29637" w:rsidR="00F109F7" w:rsidRDefault="00F109F7" w:rsidP="00F109F7"/>
    <w:p w14:paraId="236977A0" w14:textId="7DAE184F" w:rsidR="00F109F7" w:rsidRDefault="00F109F7" w:rsidP="00F109F7"/>
    <w:p w14:paraId="1AE78DA1" w14:textId="0537FE73" w:rsidR="0005325E" w:rsidRDefault="0005325E" w:rsidP="00F109F7"/>
    <w:p w14:paraId="50293D6B" w14:textId="77777777" w:rsidR="0005325E" w:rsidRDefault="0005325E" w:rsidP="00F109F7"/>
    <w:p w14:paraId="602C86D1" w14:textId="273CF6FD" w:rsidR="00F109F7" w:rsidRDefault="00F109F7" w:rsidP="00F109F7"/>
    <w:p w14:paraId="68DC1370" w14:textId="5DE28D1F" w:rsidR="00F109F7" w:rsidRDefault="00F109F7" w:rsidP="00F109F7"/>
    <w:p w14:paraId="574CCB82" w14:textId="75C95030" w:rsidR="00F109F7" w:rsidRDefault="00F109F7" w:rsidP="00F109F7"/>
    <w:p w14:paraId="1E4DC7EA" w14:textId="44E55F66" w:rsidR="00F109F7" w:rsidRDefault="00F109F7" w:rsidP="00F109F7"/>
    <w:p w14:paraId="2E89A7D8" w14:textId="7E50A420" w:rsidR="00BB78E1" w:rsidRDefault="00BB78E1" w:rsidP="00F109F7"/>
    <w:p w14:paraId="76B56AC4" w14:textId="1620C21C" w:rsidR="0034445E" w:rsidRDefault="0034445E" w:rsidP="00F109F7"/>
    <w:p w14:paraId="5E86835E" w14:textId="77777777" w:rsidR="0034445E" w:rsidRPr="00F109F7" w:rsidRDefault="0034445E" w:rsidP="00F109F7"/>
    <w:p w14:paraId="258CCCF8" w14:textId="699754E8" w:rsidR="007610CF" w:rsidRPr="00BB78E1" w:rsidRDefault="007610CF" w:rsidP="00BB78E1">
      <w:pPr>
        <w:pStyle w:val="Heading2"/>
      </w:pPr>
      <w:bookmarkStart w:id="23" w:name="_Toc164469599"/>
      <w:r w:rsidRPr="00BB78E1">
        <w:lastRenderedPageBreak/>
        <w:t>Reference</w:t>
      </w:r>
      <w:r w:rsidR="009719D3" w:rsidRPr="00BB78E1">
        <w:t>s</w:t>
      </w:r>
      <w:bookmarkEnd w:id="23"/>
    </w:p>
    <w:p w14:paraId="25A00F87"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fldChar w:fldCharType="begin"/>
      </w:r>
      <w:r w:rsidRPr="00BB78E1">
        <w:rPr>
          <w:rFonts w:ascii="Times New Roman" w:eastAsiaTheme="minorHAnsi" w:hAnsi="Times New Roman" w:cs="Times New Roman"/>
          <w:noProof/>
        </w:rPr>
        <w:instrText xml:space="preserve"> ADDIN EN.REFLIST </w:instrText>
      </w:r>
      <w:r w:rsidRPr="00BB78E1">
        <w:rPr>
          <w:rFonts w:ascii="Times New Roman" w:eastAsiaTheme="minorHAnsi" w:hAnsi="Times New Roman" w:cs="Times New Roman"/>
          <w:noProof/>
        </w:rPr>
        <w:fldChar w:fldCharType="separate"/>
      </w:r>
      <w:r w:rsidRPr="00BB78E1">
        <w:rPr>
          <w:rFonts w:ascii="Times New Roman" w:eastAsiaTheme="minorHAnsi" w:hAnsi="Times New Roman" w:cs="Times New Roman"/>
          <w:noProof/>
        </w:rPr>
        <w:t xml:space="preserve">Adeli A., McCarty J.C., Read J.J., Willers J.L., Feng G., Jenkins J.N. (2016) Subsurface band placement of pelletized poultry litter in cotton. </w:t>
      </w:r>
      <w:r w:rsidRPr="00BB78E1">
        <w:rPr>
          <w:rFonts w:ascii="Times New Roman" w:eastAsiaTheme="minorHAnsi" w:hAnsi="Times New Roman" w:cs="Times New Roman"/>
          <w:i/>
          <w:noProof/>
        </w:rPr>
        <w:t xml:space="preserve">Agronomy journal </w:t>
      </w:r>
      <w:r w:rsidRPr="00BB78E1">
        <w:rPr>
          <w:rFonts w:ascii="Times New Roman" w:eastAsiaTheme="minorHAnsi" w:hAnsi="Times New Roman" w:cs="Times New Roman"/>
          <w:b/>
          <w:noProof/>
        </w:rPr>
        <w:t>108</w:t>
      </w:r>
      <w:r w:rsidRPr="00BB78E1">
        <w:rPr>
          <w:rFonts w:ascii="Times New Roman" w:eastAsiaTheme="minorHAnsi" w:hAnsi="Times New Roman" w:cs="Times New Roman"/>
          <w:noProof/>
        </w:rPr>
        <w:t>:1356-1366. DOI: 10.2134/agronj2015.0373.</w:t>
      </w:r>
    </w:p>
    <w:p w14:paraId="088061D2" w14:textId="61A744DB"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Adotey N., Kongchum M., Li J., Whitehurst G.B., Sucre E., Harrell D.L. (2017) Ammonia </w:t>
      </w:r>
      <w:r w:rsidR="0036624E" w:rsidRPr="00BB78E1">
        <w:rPr>
          <w:rFonts w:ascii="Times New Roman" w:eastAsiaTheme="minorHAnsi" w:hAnsi="Times New Roman" w:cs="Times New Roman"/>
          <w:noProof/>
        </w:rPr>
        <w:t>v</w:t>
      </w:r>
      <w:r w:rsidRPr="00BB78E1">
        <w:rPr>
          <w:rFonts w:ascii="Times New Roman" w:eastAsiaTheme="minorHAnsi" w:hAnsi="Times New Roman" w:cs="Times New Roman"/>
          <w:noProof/>
        </w:rPr>
        <w:t xml:space="preserve">olatilization of </w:t>
      </w:r>
      <w:r w:rsidR="0036624E" w:rsidRPr="00BB78E1">
        <w:rPr>
          <w:rFonts w:ascii="Times New Roman" w:eastAsiaTheme="minorHAnsi" w:hAnsi="Times New Roman" w:cs="Times New Roman"/>
          <w:noProof/>
        </w:rPr>
        <w:t>z</w:t>
      </w:r>
      <w:r w:rsidRPr="00BB78E1">
        <w:rPr>
          <w:rFonts w:ascii="Times New Roman" w:eastAsiaTheme="minorHAnsi" w:hAnsi="Times New Roman" w:cs="Times New Roman"/>
          <w:noProof/>
        </w:rPr>
        <w:t xml:space="preserve">inc </w:t>
      </w:r>
      <w:r w:rsidR="0036624E" w:rsidRPr="00BB78E1">
        <w:rPr>
          <w:rFonts w:ascii="Times New Roman" w:eastAsiaTheme="minorHAnsi" w:hAnsi="Times New Roman" w:cs="Times New Roman"/>
          <w:noProof/>
        </w:rPr>
        <w:t>s</w:t>
      </w:r>
      <w:r w:rsidRPr="00BB78E1">
        <w:rPr>
          <w:rFonts w:ascii="Times New Roman" w:eastAsiaTheme="minorHAnsi" w:hAnsi="Times New Roman" w:cs="Times New Roman"/>
          <w:noProof/>
        </w:rPr>
        <w:t>ulfate‐</w:t>
      </w:r>
      <w:r w:rsidR="0036624E" w:rsidRPr="00BB78E1">
        <w:rPr>
          <w:rFonts w:ascii="Times New Roman" w:eastAsiaTheme="minorHAnsi" w:hAnsi="Times New Roman" w:cs="Times New Roman"/>
          <w:noProof/>
        </w:rPr>
        <w:t>c</w:t>
      </w:r>
      <w:r w:rsidRPr="00BB78E1">
        <w:rPr>
          <w:rFonts w:ascii="Times New Roman" w:eastAsiaTheme="minorHAnsi" w:hAnsi="Times New Roman" w:cs="Times New Roman"/>
          <w:noProof/>
        </w:rPr>
        <w:t>oated and NBPT‐</w:t>
      </w:r>
      <w:r w:rsidR="0036624E" w:rsidRPr="00BB78E1">
        <w:rPr>
          <w:rFonts w:ascii="Times New Roman" w:eastAsiaTheme="minorHAnsi" w:hAnsi="Times New Roman" w:cs="Times New Roman"/>
          <w:noProof/>
        </w:rPr>
        <w:t>t</w:t>
      </w:r>
      <w:r w:rsidRPr="00BB78E1">
        <w:rPr>
          <w:rFonts w:ascii="Times New Roman" w:eastAsiaTheme="minorHAnsi" w:hAnsi="Times New Roman" w:cs="Times New Roman"/>
          <w:noProof/>
        </w:rPr>
        <w:t xml:space="preserve">reated </w:t>
      </w:r>
      <w:r w:rsidR="0036624E" w:rsidRPr="00BB78E1">
        <w:rPr>
          <w:rFonts w:ascii="Times New Roman" w:eastAsiaTheme="minorHAnsi" w:hAnsi="Times New Roman" w:cs="Times New Roman"/>
          <w:noProof/>
        </w:rPr>
        <w:t>u</w:t>
      </w:r>
      <w:r w:rsidRPr="00BB78E1">
        <w:rPr>
          <w:rFonts w:ascii="Times New Roman" w:eastAsiaTheme="minorHAnsi" w:hAnsi="Times New Roman" w:cs="Times New Roman"/>
          <w:noProof/>
        </w:rPr>
        <w:t xml:space="preserve">rea </w:t>
      </w:r>
      <w:r w:rsidR="0036624E" w:rsidRPr="00BB78E1">
        <w:rPr>
          <w:rFonts w:ascii="Times New Roman" w:eastAsiaTheme="minorHAnsi" w:hAnsi="Times New Roman" w:cs="Times New Roman"/>
          <w:noProof/>
        </w:rPr>
        <w:t>f</w:t>
      </w:r>
      <w:r w:rsidRPr="00BB78E1">
        <w:rPr>
          <w:rFonts w:ascii="Times New Roman" w:eastAsiaTheme="minorHAnsi" w:hAnsi="Times New Roman" w:cs="Times New Roman"/>
          <w:noProof/>
        </w:rPr>
        <w:t xml:space="preserve">ertilizers. </w:t>
      </w:r>
      <w:r w:rsidRPr="00BB78E1">
        <w:rPr>
          <w:rFonts w:ascii="Times New Roman" w:eastAsiaTheme="minorHAnsi" w:hAnsi="Times New Roman" w:cs="Times New Roman"/>
          <w:i/>
          <w:noProof/>
        </w:rPr>
        <w:t xml:space="preserve">Agronomy Journal </w:t>
      </w:r>
      <w:r w:rsidRPr="00BB78E1">
        <w:rPr>
          <w:rFonts w:ascii="Times New Roman" w:eastAsiaTheme="minorHAnsi" w:hAnsi="Times New Roman" w:cs="Times New Roman"/>
          <w:b/>
          <w:noProof/>
        </w:rPr>
        <w:t>109</w:t>
      </w:r>
      <w:r w:rsidRPr="00BB78E1">
        <w:rPr>
          <w:rFonts w:ascii="Times New Roman" w:eastAsiaTheme="minorHAnsi" w:hAnsi="Times New Roman" w:cs="Times New Roman"/>
          <w:noProof/>
        </w:rPr>
        <w:t>:2918-2926. DOI: DOI: 10.2134/agronj2017.03.0153.</w:t>
      </w:r>
    </w:p>
    <w:p w14:paraId="40357C79" w14:textId="54DDE4C6"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Adotey N., McClure A., Yin X. (2020) Enhanced </w:t>
      </w:r>
      <w:r w:rsidR="0036624E" w:rsidRPr="00BB78E1">
        <w:rPr>
          <w:rFonts w:ascii="Times New Roman" w:eastAsiaTheme="minorHAnsi" w:hAnsi="Times New Roman" w:cs="Times New Roman"/>
          <w:noProof/>
        </w:rPr>
        <w:t>e</w:t>
      </w:r>
      <w:r w:rsidRPr="00BB78E1">
        <w:rPr>
          <w:rFonts w:ascii="Times New Roman" w:eastAsiaTheme="minorHAnsi" w:hAnsi="Times New Roman" w:cs="Times New Roman"/>
          <w:noProof/>
        </w:rPr>
        <w:t xml:space="preserve">fficiency </w:t>
      </w:r>
      <w:r w:rsidR="0036624E" w:rsidRPr="00BB78E1">
        <w:rPr>
          <w:rFonts w:ascii="Times New Roman" w:eastAsiaTheme="minorHAnsi" w:hAnsi="Times New Roman" w:cs="Times New Roman"/>
          <w:noProof/>
        </w:rPr>
        <w:t>n</w:t>
      </w:r>
      <w:r w:rsidRPr="00BB78E1">
        <w:rPr>
          <w:rFonts w:ascii="Times New Roman" w:eastAsiaTheme="minorHAnsi" w:hAnsi="Times New Roman" w:cs="Times New Roman"/>
          <w:noProof/>
        </w:rPr>
        <w:t xml:space="preserve">itrogen </w:t>
      </w:r>
      <w:r w:rsidR="0036624E" w:rsidRPr="00BB78E1">
        <w:rPr>
          <w:rFonts w:ascii="Times New Roman" w:eastAsiaTheme="minorHAnsi" w:hAnsi="Times New Roman" w:cs="Times New Roman"/>
          <w:noProof/>
        </w:rPr>
        <w:t>f</w:t>
      </w:r>
      <w:r w:rsidRPr="00BB78E1">
        <w:rPr>
          <w:rFonts w:ascii="Times New Roman" w:eastAsiaTheme="minorHAnsi" w:hAnsi="Times New Roman" w:cs="Times New Roman"/>
          <w:noProof/>
        </w:rPr>
        <w:t xml:space="preserve">ertilizer as a </w:t>
      </w:r>
      <w:r w:rsidR="0036624E" w:rsidRPr="00BB78E1">
        <w:rPr>
          <w:rFonts w:ascii="Times New Roman" w:eastAsiaTheme="minorHAnsi" w:hAnsi="Times New Roman" w:cs="Times New Roman"/>
          <w:noProof/>
        </w:rPr>
        <w:t>t</w:t>
      </w:r>
      <w:r w:rsidRPr="00BB78E1">
        <w:rPr>
          <w:rFonts w:ascii="Times New Roman" w:eastAsiaTheme="minorHAnsi" w:hAnsi="Times New Roman" w:cs="Times New Roman"/>
          <w:noProof/>
        </w:rPr>
        <w:t xml:space="preserve">ool to </w:t>
      </w:r>
      <w:r w:rsidR="0036624E" w:rsidRPr="00BB78E1">
        <w:rPr>
          <w:rFonts w:ascii="Times New Roman" w:eastAsiaTheme="minorHAnsi" w:hAnsi="Times New Roman" w:cs="Times New Roman"/>
          <w:noProof/>
        </w:rPr>
        <w:t>c</w:t>
      </w:r>
      <w:r w:rsidRPr="00BB78E1">
        <w:rPr>
          <w:rFonts w:ascii="Times New Roman" w:eastAsiaTheme="minorHAnsi" w:hAnsi="Times New Roman" w:cs="Times New Roman"/>
          <w:noProof/>
        </w:rPr>
        <w:t xml:space="preserve">ontrol </w:t>
      </w:r>
      <w:r w:rsidR="0036624E" w:rsidRPr="00BB78E1">
        <w:rPr>
          <w:rFonts w:ascii="Times New Roman" w:eastAsiaTheme="minorHAnsi" w:hAnsi="Times New Roman" w:cs="Times New Roman"/>
          <w:noProof/>
        </w:rPr>
        <w:t>n</w:t>
      </w:r>
      <w:r w:rsidRPr="00BB78E1">
        <w:rPr>
          <w:rFonts w:ascii="Times New Roman" w:eastAsiaTheme="minorHAnsi" w:hAnsi="Times New Roman" w:cs="Times New Roman"/>
          <w:noProof/>
        </w:rPr>
        <w:t xml:space="preserve">itrogen </w:t>
      </w:r>
      <w:r w:rsidR="0036624E" w:rsidRPr="00BB78E1">
        <w:rPr>
          <w:rFonts w:ascii="Times New Roman" w:eastAsiaTheme="minorHAnsi" w:hAnsi="Times New Roman" w:cs="Times New Roman"/>
          <w:noProof/>
        </w:rPr>
        <w:t>l</w:t>
      </w:r>
      <w:r w:rsidRPr="00BB78E1">
        <w:rPr>
          <w:rFonts w:ascii="Times New Roman" w:eastAsiaTheme="minorHAnsi" w:hAnsi="Times New Roman" w:cs="Times New Roman"/>
          <w:noProof/>
        </w:rPr>
        <w:t xml:space="preserve">oss in </w:t>
      </w:r>
      <w:r w:rsidR="0036624E" w:rsidRPr="00BB78E1">
        <w:rPr>
          <w:rFonts w:ascii="Times New Roman" w:eastAsiaTheme="minorHAnsi" w:hAnsi="Times New Roman" w:cs="Times New Roman"/>
          <w:noProof/>
        </w:rPr>
        <w:t>r</w:t>
      </w:r>
      <w:r w:rsidRPr="00BB78E1">
        <w:rPr>
          <w:rFonts w:ascii="Times New Roman" w:eastAsiaTheme="minorHAnsi" w:hAnsi="Times New Roman" w:cs="Times New Roman"/>
          <w:noProof/>
        </w:rPr>
        <w:t xml:space="preserve">ow </w:t>
      </w:r>
      <w:r w:rsidR="0036624E" w:rsidRPr="00BB78E1">
        <w:rPr>
          <w:rFonts w:ascii="Times New Roman" w:eastAsiaTheme="minorHAnsi" w:hAnsi="Times New Roman" w:cs="Times New Roman"/>
          <w:noProof/>
        </w:rPr>
        <w:t>c</w:t>
      </w:r>
      <w:r w:rsidRPr="00BB78E1">
        <w:rPr>
          <w:rFonts w:ascii="Times New Roman" w:eastAsiaTheme="minorHAnsi" w:hAnsi="Times New Roman" w:cs="Times New Roman"/>
          <w:noProof/>
        </w:rPr>
        <w:t xml:space="preserve">rop </w:t>
      </w:r>
      <w:r w:rsidR="0036624E" w:rsidRPr="00BB78E1">
        <w:rPr>
          <w:rFonts w:ascii="Times New Roman" w:eastAsiaTheme="minorHAnsi" w:hAnsi="Times New Roman" w:cs="Times New Roman"/>
          <w:noProof/>
        </w:rPr>
        <w:t>p</w:t>
      </w:r>
      <w:r w:rsidRPr="00BB78E1">
        <w:rPr>
          <w:rFonts w:ascii="Times New Roman" w:eastAsiaTheme="minorHAnsi" w:hAnsi="Times New Roman" w:cs="Times New Roman"/>
          <w:noProof/>
        </w:rPr>
        <w:t xml:space="preserve">roduction, Real Life Solutions, UTIA </w:t>
      </w:r>
      <w:hyperlink r:id="rId15" w:history="1">
        <w:r w:rsidRPr="00BB78E1">
          <w:rPr>
            <w:rFonts w:ascii="Times New Roman" w:eastAsiaTheme="minorHAnsi" w:hAnsi="Times New Roman" w:cs="Times New Roman"/>
            <w:noProof/>
          </w:rPr>
          <w:t>https://extension</w:t>
        </w:r>
      </w:hyperlink>
      <w:r w:rsidRPr="00BB78E1">
        <w:rPr>
          <w:rFonts w:ascii="Times New Roman" w:eastAsiaTheme="minorHAnsi" w:hAnsi="Times New Roman" w:cs="Times New Roman"/>
          <w:noProof/>
        </w:rPr>
        <w:t>. tennessee. edu/publications</w:t>
      </w:r>
      <w:r w:rsidR="007D342F" w:rsidRPr="00BB78E1">
        <w:rPr>
          <w:rFonts w:ascii="Times New Roman" w:eastAsiaTheme="minorHAnsi" w:hAnsi="Times New Roman" w:cs="Times New Roman"/>
          <w:noProof/>
        </w:rPr>
        <w:t>.</w:t>
      </w:r>
      <w:r w:rsidRPr="00BB78E1">
        <w:rPr>
          <w:rFonts w:ascii="Times New Roman" w:eastAsiaTheme="minorHAnsi" w:hAnsi="Times New Roman" w:cs="Times New Roman"/>
          <w:noProof/>
        </w:rPr>
        <w:t> </w:t>
      </w:r>
    </w:p>
    <w:p w14:paraId="5EF4F6DC"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Al‐Kanani T., MacKenzie A., Barthakur N. (1991) Soil water and ammonia volatilization relationships with surface‐applied nitrogen fertilizer solutions. </w:t>
      </w:r>
      <w:r w:rsidRPr="00BB78E1">
        <w:rPr>
          <w:rFonts w:ascii="Times New Roman" w:eastAsiaTheme="minorHAnsi" w:hAnsi="Times New Roman" w:cs="Times New Roman"/>
          <w:i/>
          <w:noProof/>
        </w:rPr>
        <w:t>Soil Science Society of America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55</w:t>
      </w:r>
      <w:r w:rsidRPr="00BB78E1">
        <w:rPr>
          <w:rFonts w:ascii="Times New Roman" w:eastAsiaTheme="minorHAnsi" w:hAnsi="Times New Roman" w:cs="Times New Roman"/>
          <w:noProof/>
        </w:rPr>
        <w:t>:1761-1766.</w:t>
      </w:r>
    </w:p>
    <w:p w14:paraId="76AF4C01" w14:textId="77777777" w:rsidR="007610CF" w:rsidRPr="00BB78E1" w:rsidRDefault="007610CF" w:rsidP="00BD7671">
      <w:pPr>
        <w:spacing w:line="480" w:lineRule="auto"/>
        <w:ind w:left="720" w:hanging="720"/>
        <w:rPr>
          <w:rFonts w:ascii="Times New Roman" w:eastAsiaTheme="minorHAnsi" w:hAnsi="Times New Roman" w:cs="Times New Roman"/>
          <w:noProof/>
        </w:rPr>
      </w:pPr>
      <w:r w:rsidRPr="00BB78E1">
        <w:rPr>
          <w:rFonts w:ascii="Times New Roman" w:eastAsiaTheme="minorHAnsi" w:hAnsi="Times New Roman" w:cs="Times New Roman"/>
          <w:noProof/>
        </w:rPr>
        <w:t xml:space="preserve">Ali M.A., Ghazy A.I., Alotaibi K.D., Ibrahim O.M., Al‐Doss A.A. (2022) Nitrogen efficiency indexes association with nitrogen recovery, utilization, and use efficiency in spring barley at various nitrogen application rates.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114</w:t>
      </w:r>
      <w:r w:rsidRPr="00BB78E1">
        <w:rPr>
          <w:rFonts w:ascii="Times New Roman" w:eastAsiaTheme="minorHAnsi" w:hAnsi="Times New Roman" w:cs="Times New Roman"/>
          <w:noProof/>
        </w:rPr>
        <w:t>:2290-2309. DOI: 10.1002/agj2.21128.</w:t>
      </w:r>
    </w:p>
    <w:p w14:paraId="3E03CCC2" w14:textId="77777777" w:rsidR="007610CF" w:rsidRPr="00BB78E1" w:rsidRDefault="007610CF" w:rsidP="00BD7671">
      <w:pPr>
        <w:spacing w:line="480" w:lineRule="auto"/>
        <w:ind w:left="720" w:hanging="720"/>
        <w:rPr>
          <w:rFonts w:ascii="Times New Roman" w:eastAsiaTheme="minorHAnsi" w:hAnsi="Times New Roman" w:cs="Times New Roman"/>
          <w:noProof/>
        </w:rPr>
      </w:pPr>
      <w:r w:rsidRPr="00BB78E1">
        <w:rPr>
          <w:rFonts w:ascii="Times New Roman" w:eastAsiaTheme="minorHAnsi" w:hAnsi="Times New Roman" w:cs="Times New Roman"/>
          <w:noProof/>
        </w:rPr>
        <w:t xml:space="preserve">Arduini I., Cardelli R., Pampana S. (2018) Biosolids affect the growth, nitrogen accumulation and nitrogen leaching of barley. </w:t>
      </w:r>
      <w:r w:rsidRPr="00BB78E1">
        <w:rPr>
          <w:rFonts w:ascii="Times New Roman" w:eastAsiaTheme="minorHAnsi" w:hAnsi="Times New Roman" w:cs="Times New Roman"/>
          <w:i/>
          <w:noProof/>
        </w:rPr>
        <w:t>Plant, Soil and Environment</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64</w:t>
      </w:r>
      <w:r w:rsidRPr="00BB78E1">
        <w:rPr>
          <w:rFonts w:ascii="Times New Roman" w:eastAsiaTheme="minorHAnsi" w:hAnsi="Times New Roman" w:cs="Times New Roman"/>
          <w:noProof/>
        </w:rPr>
        <w:t>:95-101. DOI: 10.17221/745/2017-PSE.</w:t>
      </w:r>
    </w:p>
    <w:p w14:paraId="32D2F4D6"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Basso B., Dumont B., Cammarano D., Pezzuolo A., Marinello F., Sartori L. (2016) Environmental and economic benefits of variable rate nitrogen fertilization in a nitrate vulnerable zone. </w:t>
      </w:r>
      <w:r w:rsidRPr="00BB78E1">
        <w:rPr>
          <w:rFonts w:ascii="Times New Roman" w:eastAsiaTheme="minorHAnsi" w:hAnsi="Times New Roman" w:cs="Times New Roman"/>
          <w:i/>
          <w:noProof/>
        </w:rPr>
        <w:t>Science of the total environment</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545</w:t>
      </w:r>
      <w:r w:rsidRPr="00BB78E1">
        <w:rPr>
          <w:rFonts w:ascii="Times New Roman" w:eastAsiaTheme="minorHAnsi" w:hAnsi="Times New Roman" w:cs="Times New Roman"/>
          <w:noProof/>
        </w:rPr>
        <w:t>:227-235. DOI: 10.1016/j.scitotenv.2015.12.104.</w:t>
      </w:r>
    </w:p>
    <w:p w14:paraId="62077EB8"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lastRenderedPageBreak/>
        <w:t xml:space="preserve">Bolan N.S., Szogi A., Chuasavathi T., Seshadri B., Rothrock M., Panneerselvam P. (2010) Uses and management of poultry litter. </w:t>
      </w:r>
      <w:r w:rsidRPr="00BB78E1">
        <w:rPr>
          <w:rFonts w:ascii="Times New Roman" w:eastAsiaTheme="minorHAnsi" w:hAnsi="Times New Roman" w:cs="Times New Roman"/>
          <w:i/>
          <w:noProof/>
        </w:rPr>
        <w:t>World's Poultry Science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66</w:t>
      </w:r>
      <w:r w:rsidRPr="00BB78E1">
        <w:rPr>
          <w:rFonts w:ascii="Times New Roman" w:eastAsiaTheme="minorHAnsi" w:hAnsi="Times New Roman" w:cs="Times New Roman"/>
          <w:noProof/>
        </w:rPr>
        <w:t>:673-698. DOI: 10.1017/S0043933910000656.</w:t>
      </w:r>
    </w:p>
    <w:p w14:paraId="549555E6"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Brady N., Weil R. (2002) The nature and properties of soils 13th ed Prentice Hall. New Jersey, USA 249. DOI: 10.1016/S0167-8809(02)00230-X.</w:t>
      </w:r>
    </w:p>
    <w:p w14:paraId="000D3878"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Dari B., Rogers C., Walsh O. (2019) Understanding factors controlling ammonia volatilization from fertilizer nitrogen applications, BUL 926, University of Idaho Extension.</w:t>
      </w:r>
    </w:p>
    <w:p w14:paraId="163BF3E4"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Dell C.J., Han K., Bryant R.B., Schmidt J.P. (2014) Nitrous oxide emissions with enhanced efficiency nitrogen fertilizers in a rainfed system.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106</w:t>
      </w:r>
      <w:r w:rsidRPr="00BB78E1">
        <w:rPr>
          <w:rFonts w:ascii="Times New Roman" w:eastAsiaTheme="minorHAnsi" w:hAnsi="Times New Roman" w:cs="Times New Roman"/>
          <w:noProof/>
        </w:rPr>
        <w:t>:723-731. DOI: 10.2134/agronj2013.0108.</w:t>
      </w:r>
    </w:p>
    <w:p w14:paraId="15083053"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Department of Agriculture and Resource Economics, UT, 2023. Accounting for all costs of production. https://arec.tennessee.edu/extension/budgets/ (Date accessed 3/26/2024)</w:t>
      </w:r>
    </w:p>
    <w:p w14:paraId="76328DA6"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Di H., Cameron K. (2002) The use of a nitrification inhibitor, dicyandiamide (DCD), to decrease nitrate leaching and nitrous oxide emissions in a simulated grazed and irrigated grassland. </w:t>
      </w:r>
      <w:r w:rsidRPr="00BB78E1">
        <w:rPr>
          <w:rFonts w:ascii="Times New Roman" w:eastAsiaTheme="minorHAnsi" w:hAnsi="Times New Roman" w:cs="Times New Roman"/>
          <w:i/>
          <w:noProof/>
        </w:rPr>
        <w:t>Soil use and management</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18</w:t>
      </w:r>
      <w:r w:rsidRPr="00BB78E1">
        <w:rPr>
          <w:rFonts w:ascii="Times New Roman" w:eastAsiaTheme="minorHAnsi" w:hAnsi="Times New Roman" w:cs="Times New Roman"/>
          <w:noProof/>
        </w:rPr>
        <w:t>:395-403. DOI: 10.1111/j.1475-2743.2002.tb00258.x.</w:t>
      </w:r>
    </w:p>
    <w:p w14:paraId="0C711B7A"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Dinnes D.L., Karlen D.L., Jaynes D.B., Kaspar T.C., Hatfield J.L., Colvin T.S., Cambardella C.A. (2002) Nitrogen management strategies to reduce nitrate leaching in tile‐drained Midwestern soils.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94</w:t>
      </w:r>
      <w:r w:rsidRPr="00BB78E1">
        <w:rPr>
          <w:rFonts w:ascii="Times New Roman" w:eastAsiaTheme="minorHAnsi" w:hAnsi="Times New Roman" w:cs="Times New Roman"/>
          <w:noProof/>
        </w:rPr>
        <w:t>:153-171. DOI: 10.2134/agronj2002.0153.</w:t>
      </w:r>
    </w:p>
    <w:p w14:paraId="6A37D6A2"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Drury C.F., Yang X., Reynolds W.D., Calder W., Oloya T.O., Woodley A.L. (2017) Combining urease and nitrification inhibitors with incorporation reduces ammonia and nitrous oxide emissions and increases corn yields. </w:t>
      </w:r>
      <w:r w:rsidRPr="00BB78E1">
        <w:rPr>
          <w:rFonts w:ascii="Times New Roman" w:eastAsiaTheme="minorHAnsi" w:hAnsi="Times New Roman" w:cs="Times New Roman"/>
          <w:i/>
          <w:noProof/>
        </w:rPr>
        <w:t>Journal of Environmental Quality</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46</w:t>
      </w:r>
      <w:r w:rsidRPr="00BB78E1">
        <w:rPr>
          <w:rFonts w:ascii="Times New Roman" w:eastAsiaTheme="minorHAnsi" w:hAnsi="Times New Roman" w:cs="Times New Roman"/>
          <w:noProof/>
        </w:rPr>
        <w:t>:939-949. DOI: 10.2134/jeq2017.03.0106.</w:t>
      </w:r>
    </w:p>
    <w:p w14:paraId="7B31F158"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lastRenderedPageBreak/>
        <w:t xml:space="preserve">Engel R., Jones C., Wallander R. (2011) Ammonia volatilization from urea and mitigation by NBPT following surface application to cold soils. </w:t>
      </w:r>
      <w:r w:rsidRPr="00BB78E1">
        <w:rPr>
          <w:rFonts w:ascii="Times New Roman" w:eastAsiaTheme="minorHAnsi" w:hAnsi="Times New Roman" w:cs="Times New Roman"/>
          <w:i/>
          <w:noProof/>
        </w:rPr>
        <w:t xml:space="preserve">Soil Science Society of America Journal </w:t>
      </w:r>
      <w:r w:rsidRPr="00BB78E1">
        <w:rPr>
          <w:rFonts w:ascii="Times New Roman" w:eastAsiaTheme="minorHAnsi" w:hAnsi="Times New Roman" w:cs="Times New Roman"/>
          <w:b/>
          <w:noProof/>
        </w:rPr>
        <w:t>75</w:t>
      </w:r>
      <w:r w:rsidRPr="00BB78E1">
        <w:rPr>
          <w:rFonts w:ascii="Times New Roman" w:eastAsiaTheme="minorHAnsi" w:hAnsi="Times New Roman" w:cs="Times New Roman"/>
          <w:noProof/>
        </w:rPr>
        <w:t>:2348-2357. DOI: 10.2136/sssaj2011.0229.</w:t>
      </w:r>
    </w:p>
    <w:p w14:paraId="4604BDC5"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Fageria N.K. (2014) Nitrogen management in crop production CRC press.</w:t>
      </w:r>
    </w:p>
    <w:p w14:paraId="3EF111B2" w14:textId="70D92142"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FAO. 2023. Fertilizers by Nutrient. https://www.fao.org/faostat/en/#data/RFN/visualize (Date accessed 3/26/2024)</w:t>
      </w:r>
      <w:r w:rsidR="007D342F" w:rsidRPr="00BB78E1">
        <w:rPr>
          <w:rFonts w:ascii="Times New Roman" w:eastAsiaTheme="minorHAnsi" w:hAnsi="Times New Roman" w:cs="Times New Roman"/>
          <w:noProof/>
        </w:rPr>
        <w:t>.</w:t>
      </w:r>
    </w:p>
    <w:p w14:paraId="4140BF6B" w14:textId="77777777" w:rsidR="007610CF" w:rsidRPr="00BB78E1" w:rsidRDefault="007610CF" w:rsidP="00BB78E1">
      <w:pPr>
        <w:autoSpaceDE w:val="0"/>
        <w:autoSpaceDN w:val="0"/>
        <w:adjustRightInd w:val="0"/>
        <w:spacing w:line="480" w:lineRule="auto"/>
        <w:jc w:val="both"/>
        <w:rPr>
          <w:rFonts w:ascii="Times New Roman" w:eastAsiaTheme="minorHAnsi" w:hAnsi="Times New Roman" w:cs="Times New Roman"/>
        </w:rPr>
      </w:pPr>
      <w:r w:rsidRPr="00BB78E1">
        <w:rPr>
          <w:rFonts w:ascii="Times New Roman" w:eastAsiaTheme="minorHAnsi" w:hAnsi="Times New Roman" w:cs="Times New Roman"/>
        </w:rPr>
        <w:t xml:space="preserve">FAO. (2017). </w:t>
      </w:r>
      <w:r w:rsidRPr="00BB78E1">
        <w:rPr>
          <w:rFonts w:ascii="Times New Roman" w:eastAsiaTheme="minorHAnsi" w:hAnsi="Times New Roman" w:cs="Times New Roman"/>
          <w:i/>
          <w:iCs/>
        </w:rPr>
        <w:t>The future of food and agriculture trends and challenges</w:t>
      </w:r>
      <w:r w:rsidRPr="00BB78E1">
        <w:rPr>
          <w:rFonts w:ascii="Times New Roman" w:eastAsiaTheme="minorHAnsi" w:hAnsi="Times New Roman" w:cs="Times New Roman"/>
        </w:rPr>
        <w:t xml:space="preserve">. Food and Agriculture </w:t>
      </w:r>
    </w:p>
    <w:p w14:paraId="6BFC38F8" w14:textId="77777777" w:rsidR="007610CF" w:rsidRPr="00BB78E1" w:rsidRDefault="007610CF" w:rsidP="00BB78E1">
      <w:pPr>
        <w:autoSpaceDE w:val="0"/>
        <w:autoSpaceDN w:val="0"/>
        <w:adjustRightInd w:val="0"/>
        <w:spacing w:line="480" w:lineRule="auto"/>
        <w:ind w:firstLine="720"/>
        <w:jc w:val="both"/>
        <w:rPr>
          <w:rFonts w:ascii="Times New Roman" w:eastAsiaTheme="minorHAnsi" w:hAnsi="Times New Roman" w:cs="Times New Roman"/>
        </w:rPr>
      </w:pPr>
      <w:r w:rsidRPr="00BB78E1">
        <w:rPr>
          <w:rFonts w:ascii="Times New Roman" w:eastAsiaTheme="minorHAnsi" w:hAnsi="Times New Roman" w:cs="Times New Roman"/>
        </w:rPr>
        <w:t>Organization of the United Nations.</w:t>
      </w:r>
    </w:p>
    <w:p w14:paraId="46227EC6"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Firestone M. (1989) Exchange of trace gases between terrestrial ecosystems and the atmosphere. (No Title):7.</w:t>
      </w:r>
    </w:p>
    <w:p w14:paraId="3466555C"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Frame W. (2017) Ammonia volatilization from urea treated with NBPT and two nitrification inhibitors.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109</w:t>
      </w:r>
      <w:r w:rsidRPr="00BB78E1">
        <w:rPr>
          <w:rFonts w:ascii="Times New Roman" w:eastAsiaTheme="minorHAnsi" w:hAnsi="Times New Roman" w:cs="Times New Roman"/>
          <w:noProof/>
        </w:rPr>
        <w:t>:378-387. DOI: 10.2134/agronj2016.08.0464.</w:t>
      </w:r>
    </w:p>
    <w:p w14:paraId="54E585AF"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Frame W.H., Alley M., Whitehurst G., Whitehurst B., Campbell R. (2012) In vitro evaluation of coatings to control ammonia volatilization from surface‐applied urea. </w:t>
      </w:r>
      <w:r w:rsidRPr="00BB78E1">
        <w:rPr>
          <w:rFonts w:ascii="Times New Roman" w:eastAsiaTheme="minorHAnsi" w:hAnsi="Times New Roman" w:cs="Times New Roman"/>
          <w:i/>
          <w:noProof/>
        </w:rPr>
        <w:t xml:space="preserve">Agronomy journal </w:t>
      </w:r>
      <w:r w:rsidRPr="00BB78E1">
        <w:rPr>
          <w:rFonts w:ascii="Times New Roman" w:eastAsiaTheme="minorHAnsi" w:hAnsi="Times New Roman" w:cs="Times New Roman"/>
          <w:b/>
          <w:noProof/>
        </w:rPr>
        <w:t>104</w:t>
      </w:r>
      <w:r w:rsidRPr="00BB78E1">
        <w:rPr>
          <w:rFonts w:ascii="Times New Roman" w:eastAsiaTheme="minorHAnsi" w:hAnsi="Times New Roman" w:cs="Times New Roman"/>
          <w:noProof/>
        </w:rPr>
        <w:t>:1201-1207. DOI: 10.2134/agronj2012.0009.</w:t>
      </w:r>
    </w:p>
    <w:p w14:paraId="04466D8F" w14:textId="2D657653" w:rsidR="007610CF" w:rsidRPr="00BB78E1" w:rsidRDefault="007610CF" w:rsidP="00BD7671">
      <w:pPr>
        <w:spacing w:line="480" w:lineRule="auto"/>
        <w:ind w:left="720" w:hanging="720"/>
        <w:rPr>
          <w:rFonts w:ascii="Times New Roman" w:eastAsiaTheme="minorHAnsi" w:hAnsi="Times New Roman" w:cs="Times New Roman"/>
          <w:noProof/>
        </w:rPr>
      </w:pPr>
      <w:r w:rsidRPr="00BB78E1">
        <w:rPr>
          <w:rFonts w:ascii="Times New Roman" w:eastAsiaTheme="minorHAnsi" w:hAnsi="Times New Roman" w:cs="Times New Roman"/>
          <w:noProof/>
        </w:rPr>
        <w:t xml:space="preserve">Francis D.D., Vigil M.F., Mosier A.R. (2008) Gaseous losses of nitrogen other than through denitrification. </w:t>
      </w:r>
      <w:r w:rsidRPr="00BB78E1">
        <w:rPr>
          <w:rFonts w:ascii="Times New Roman" w:eastAsiaTheme="minorHAnsi" w:hAnsi="Times New Roman" w:cs="Times New Roman"/>
          <w:i/>
          <w:noProof/>
        </w:rPr>
        <w:t>Nitrogen in agricultural systems</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49</w:t>
      </w:r>
      <w:r w:rsidRPr="00BB78E1">
        <w:rPr>
          <w:rFonts w:ascii="Times New Roman" w:eastAsiaTheme="minorHAnsi" w:hAnsi="Times New Roman" w:cs="Times New Roman"/>
          <w:noProof/>
        </w:rPr>
        <w:t>:255-279. DOI: 10.2134/agronmonogr49.c8.</w:t>
      </w:r>
    </w:p>
    <w:p w14:paraId="1CE5B868"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Gardner, J. B., and Drinkwater, L. E. (2009). The fate of nitrogen in grain cropping systems: a meta‐analysis of 15N field experiments. </w:t>
      </w:r>
      <w:r w:rsidRPr="00BB78E1">
        <w:rPr>
          <w:rFonts w:ascii="Times New Roman" w:eastAsiaTheme="minorHAnsi" w:hAnsi="Times New Roman" w:cs="Times New Roman"/>
          <w:i/>
          <w:noProof/>
        </w:rPr>
        <w:t>Ecological applications</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19</w:t>
      </w:r>
      <w:r w:rsidRPr="00BB78E1">
        <w:rPr>
          <w:rFonts w:ascii="Times New Roman" w:eastAsiaTheme="minorHAnsi" w:hAnsi="Times New Roman" w:cs="Times New Roman"/>
          <w:noProof/>
        </w:rPr>
        <w:t>, 2167-2184.</w:t>
      </w:r>
    </w:p>
    <w:p w14:paraId="33E01CC3"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Hansen E.M., Djurhuus J. (1997) Nitrate leaching as influenced by soil tillage and catch crop. </w:t>
      </w:r>
      <w:r w:rsidRPr="00BB78E1">
        <w:rPr>
          <w:rFonts w:ascii="Times New Roman" w:eastAsiaTheme="minorHAnsi" w:hAnsi="Times New Roman" w:cs="Times New Roman"/>
          <w:i/>
          <w:noProof/>
        </w:rPr>
        <w:t>Soil and Tillage Research</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41</w:t>
      </w:r>
      <w:r w:rsidRPr="00BB78E1">
        <w:rPr>
          <w:rFonts w:ascii="Times New Roman" w:eastAsiaTheme="minorHAnsi" w:hAnsi="Times New Roman" w:cs="Times New Roman"/>
          <w:noProof/>
        </w:rPr>
        <w:t>:203-219.</w:t>
      </w:r>
    </w:p>
    <w:p w14:paraId="37BC3A69"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lastRenderedPageBreak/>
        <w:t xml:space="preserve">Holcomb III J.C., Sullivan D.M., Horneck D.A., Clough G.H. (2011) Effect of irrigation rate on ammonia volatilization. </w:t>
      </w:r>
      <w:r w:rsidRPr="00BB78E1">
        <w:rPr>
          <w:rFonts w:ascii="Times New Roman" w:eastAsiaTheme="minorHAnsi" w:hAnsi="Times New Roman" w:cs="Times New Roman"/>
          <w:i/>
          <w:noProof/>
        </w:rPr>
        <w:t>Soil Science Society of America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75</w:t>
      </w:r>
      <w:r w:rsidRPr="00BB78E1">
        <w:rPr>
          <w:rFonts w:ascii="Times New Roman" w:eastAsiaTheme="minorHAnsi" w:hAnsi="Times New Roman" w:cs="Times New Roman"/>
          <w:noProof/>
        </w:rPr>
        <w:t>:2341-2347. DOI: 10.2136/sssaj2010.0446.</w:t>
      </w:r>
    </w:p>
    <w:p w14:paraId="4B199241"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Hussain M.Z., Bhardwaj A.K., Basso B., Robertson G.P., Hamilton S.K. (2019) Nitrate leaching from continuous corn, perennial grasses, and poplar in the US Midwest. </w:t>
      </w:r>
      <w:r w:rsidRPr="00BB78E1">
        <w:rPr>
          <w:rFonts w:ascii="Times New Roman" w:eastAsiaTheme="minorHAnsi" w:hAnsi="Times New Roman" w:cs="Times New Roman"/>
          <w:i/>
          <w:noProof/>
        </w:rPr>
        <w:t>Journal of Environmental Quality</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48</w:t>
      </w:r>
      <w:r w:rsidRPr="00BB78E1">
        <w:rPr>
          <w:rFonts w:ascii="Times New Roman" w:eastAsiaTheme="minorHAnsi" w:hAnsi="Times New Roman" w:cs="Times New Roman"/>
          <w:noProof/>
        </w:rPr>
        <w:t>:1849-1855. DOI: 10.2134/jeq2019.04.0156.</w:t>
      </w:r>
    </w:p>
    <w:p w14:paraId="2F0CA5B9"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Jantalia C.P., Halvorson A.D., Follett R.F., Rodrigues Alves B.J., Polidoro J.C., Urquiaga S. (2012) Nitrogen source effects on ammonia volatilization as measured with semi‐static chambers.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104</w:t>
      </w:r>
      <w:r w:rsidRPr="00BB78E1">
        <w:rPr>
          <w:rFonts w:ascii="Times New Roman" w:eastAsiaTheme="minorHAnsi" w:hAnsi="Times New Roman" w:cs="Times New Roman"/>
          <w:noProof/>
        </w:rPr>
        <w:t>:1595-1603. DOI: 10.2134/agronj2012.0210.</w:t>
      </w:r>
    </w:p>
    <w:p w14:paraId="133E8972" w14:textId="77777777" w:rsidR="007610CF" w:rsidRPr="00BB78E1" w:rsidRDefault="007610CF" w:rsidP="00CD21B8">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Jones C., Brown B.D., Engel R., Horneck D., Olson-Rutz K. (2020) Nitrogen fertilizer volatilization. Montana State University Extension, EBO208.</w:t>
      </w:r>
    </w:p>
    <w:p w14:paraId="612B88B8" w14:textId="77777777" w:rsidR="007610CF" w:rsidRPr="00BB78E1" w:rsidRDefault="007610CF" w:rsidP="00CD21B8">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Jones C.A., Koenig R.T., Ellsworth J.W., Brown B.D., Jackson G.D. (2007) Management of urea fertilizer to minimize volatilization. MSU Extension:1-12.</w:t>
      </w:r>
    </w:p>
    <w:p w14:paraId="5E28DE6C"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Junejo N., Khanif M., Hanfi M., Yunus W.W., Dharejo K. (2011) Role of inhibitors and biodegradable material in mitigation of nitrogen losses from fertilized lands. </w:t>
      </w:r>
      <w:r w:rsidRPr="00BB78E1">
        <w:rPr>
          <w:rFonts w:ascii="Times New Roman" w:eastAsiaTheme="minorHAnsi" w:hAnsi="Times New Roman" w:cs="Times New Roman"/>
          <w:i/>
          <w:noProof/>
        </w:rPr>
        <w:t>African Journal of Biotechnology</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w:t>
      </w:r>
      <w:r w:rsidRPr="00BB78E1">
        <w:rPr>
          <w:rFonts w:ascii="Times New Roman" w:eastAsiaTheme="minorHAnsi" w:hAnsi="Times New Roman" w:cs="Times New Roman"/>
          <w:noProof/>
        </w:rPr>
        <w:t>:3504-3514.</w:t>
      </w:r>
    </w:p>
    <w:p w14:paraId="60E9BE6F"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Kiss S., Simihǎian M. (2002) Improving efficiency of urea fertilizers by inhibition of soil urease activity Kluwer Academic Publishers, Dordrecht ; Boston.</w:t>
      </w:r>
    </w:p>
    <w:p w14:paraId="023B8311"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Kissel D., Cabrera M., Ferguson R. (1988) Reactions of ammonia and urea hydrolysis products with soil. </w:t>
      </w:r>
      <w:r w:rsidRPr="00BB78E1">
        <w:rPr>
          <w:rFonts w:ascii="Times New Roman" w:eastAsiaTheme="minorHAnsi" w:hAnsi="Times New Roman" w:cs="Times New Roman"/>
          <w:i/>
          <w:noProof/>
        </w:rPr>
        <w:t>Soil Science Society of America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52</w:t>
      </w:r>
      <w:r w:rsidRPr="00BB78E1">
        <w:rPr>
          <w:rFonts w:ascii="Times New Roman" w:eastAsiaTheme="minorHAnsi" w:hAnsi="Times New Roman" w:cs="Times New Roman"/>
          <w:noProof/>
        </w:rPr>
        <w:t>:1793-1796.</w:t>
      </w:r>
    </w:p>
    <w:p w14:paraId="401FD561"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Krajewska B. (2009) Ureases I. Functional, catalytic and kinetic properties: A review. </w:t>
      </w:r>
      <w:r w:rsidRPr="00BB78E1">
        <w:rPr>
          <w:rFonts w:ascii="Times New Roman" w:eastAsiaTheme="minorHAnsi" w:hAnsi="Times New Roman" w:cs="Times New Roman"/>
          <w:i/>
          <w:noProof/>
        </w:rPr>
        <w:t xml:space="preserve">Journal of molecular catalysis B: Enzymatic </w:t>
      </w:r>
      <w:r w:rsidRPr="00BB78E1">
        <w:rPr>
          <w:rFonts w:ascii="Times New Roman" w:eastAsiaTheme="minorHAnsi" w:hAnsi="Times New Roman" w:cs="Times New Roman"/>
          <w:b/>
          <w:noProof/>
        </w:rPr>
        <w:t>59</w:t>
      </w:r>
      <w:r w:rsidRPr="00BB78E1">
        <w:rPr>
          <w:rFonts w:ascii="Times New Roman" w:eastAsiaTheme="minorHAnsi" w:hAnsi="Times New Roman" w:cs="Times New Roman"/>
          <w:noProof/>
        </w:rPr>
        <w:t>:9-21. DOI: 10.1016/j.molcatb.2009.01.003.</w:t>
      </w:r>
    </w:p>
    <w:p w14:paraId="2049B88B"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lastRenderedPageBreak/>
        <w:t xml:space="preserve">Kyveryga P.M., Blackmer A.M., Ellsworth J.W., Isla R. (2004) Soil pH effects on nitrification of fall‐applied anhydrous ammonia. </w:t>
      </w:r>
      <w:r w:rsidRPr="00BB78E1">
        <w:rPr>
          <w:rFonts w:ascii="Times New Roman" w:eastAsiaTheme="minorHAnsi" w:hAnsi="Times New Roman" w:cs="Times New Roman"/>
          <w:i/>
          <w:noProof/>
        </w:rPr>
        <w:t>Soil Science Society of America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68</w:t>
      </w:r>
      <w:r w:rsidRPr="00BB78E1">
        <w:rPr>
          <w:rFonts w:ascii="Times New Roman" w:eastAsiaTheme="minorHAnsi" w:hAnsi="Times New Roman" w:cs="Times New Roman"/>
          <w:noProof/>
        </w:rPr>
        <w:t>:545-551. DOI: 10.2136/sssaj2004.5450.</w:t>
      </w:r>
    </w:p>
    <w:p w14:paraId="47396FDB"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Li S., Li J., Lu J., Wang Z. (2015) Effect of mixed urease inhibitors on N losses from surface-applied urea. </w:t>
      </w:r>
      <w:r w:rsidRPr="00BB78E1">
        <w:rPr>
          <w:rFonts w:ascii="Times New Roman" w:eastAsiaTheme="minorHAnsi" w:hAnsi="Times New Roman" w:cs="Times New Roman"/>
          <w:i/>
          <w:noProof/>
        </w:rPr>
        <w:t>Int J Agric Sci Technol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3</w:t>
      </w:r>
      <w:r w:rsidRPr="00BB78E1">
        <w:rPr>
          <w:rFonts w:ascii="Times New Roman" w:eastAsiaTheme="minorHAnsi" w:hAnsi="Times New Roman" w:cs="Times New Roman"/>
          <w:noProof/>
        </w:rPr>
        <w:t>:23-27. DOI: 10.1016/j.soilbio.2012.04.019.</w:t>
      </w:r>
    </w:p>
    <w:p w14:paraId="018509B7"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Linquist B.A., Liu L., van Kessel C., van Groenigen K.J. (2013) Enhanced efficiency nitrogen fertilizers for rice systems: Meta-analysis of yield and nitrogen uptake. </w:t>
      </w:r>
      <w:r w:rsidRPr="00BB78E1">
        <w:rPr>
          <w:rFonts w:ascii="Times New Roman" w:eastAsiaTheme="minorHAnsi" w:hAnsi="Times New Roman" w:cs="Times New Roman"/>
          <w:i/>
          <w:noProof/>
        </w:rPr>
        <w:t xml:space="preserve">Field Crops Research </w:t>
      </w:r>
      <w:r w:rsidRPr="00BB78E1">
        <w:rPr>
          <w:rFonts w:ascii="Times New Roman" w:eastAsiaTheme="minorHAnsi" w:hAnsi="Times New Roman" w:cs="Times New Roman"/>
          <w:b/>
          <w:noProof/>
        </w:rPr>
        <w:t>154</w:t>
      </w:r>
      <w:r w:rsidRPr="00BB78E1">
        <w:rPr>
          <w:rFonts w:ascii="Times New Roman" w:eastAsiaTheme="minorHAnsi" w:hAnsi="Times New Roman" w:cs="Times New Roman"/>
          <w:noProof/>
        </w:rPr>
        <w:t>:246-254. DOI: 10.1016/j.fcr.2013.08.014.</w:t>
      </w:r>
    </w:p>
    <w:p w14:paraId="67D26D32"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Mandal S., Donner E., Vasileiadis S., Skinner W., Smith E., Lombi E. (2018) The effect of biochar feedstock, pyrolysis temperature, and application rate on the reduction of ammonia volatilisation from biochar-amended soil. S</w:t>
      </w:r>
      <w:r w:rsidRPr="00BB78E1">
        <w:rPr>
          <w:rFonts w:ascii="Times New Roman" w:eastAsiaTheme="minorHAnsi" w:hAnsi="Times New Roman" w:cs="Times New Roman"/>
          <w:i/>
          <w:noProof/>
        </w:rPr>
        <w:t>cience of the Total Environment</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627</w:t>
      </w:r>
      <w:r w:rsidRPr="00BB78E1">
        <w:rPr>
          <w:rFonts w:ascii="Times New Roman" w:eastAsiaTheme="minorHAnsi" w:hAnsi="Times New Roman" w:cs="Times New Roman"/>
          <w:noProof/>
        </w:rPr>
        <w:t>:942-950. DOI: 10.1016/j.scitotenv.2018.01.312.</w:t>
      </w:r>
    </w:p>
    <w:p w14:paraId="0EB40E74"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Nathan M.V., Malzer G. (1994) Dynamics of ammonia volatilization from turkey manure and urea applied to soil. </w:t>
      </w:r>
      <w:r w:rsidRPr="00BB78E1">
        <w:rPr>
          <w:rFonts w:ascii="Times New Roman" w:eastAsiaTheme="minorHAnsi" w:hAnsi="Times New Roman" w:cs="Times New Roman"/>
          <w:i/>
          <w:noProof/>
        </w:rPr>
        <w:t xml:space="preserve">Soil Science Society of America Journal </w:t>
      </w:r>
      <w:r w:rsidRPr="00BB78E1">
        <w:rPr>
          <w:rFonts w:ascii="Times New Roman" w:eastAsiaTheme="minorHAnsi" w:hAnsi="Times New Roman" w:cs="Times New Roman"/>
          <w:b/>
          <w:noProof/>
        </w:rPr>
        <w:t>58</w:t>
      </w:r>
      <w:r w:rsidRPr="00BB78E1">
        <w:rPr>
          <w:rFonts w:ascii="Times New Roman" w:eastAsiaTheme="minorHAnsi" w:hAnsi="Times New Roman" w:cs="Times New Roman"/>
          <w:noProof/>
        </w:rPr>
        <w:t>:985-990.</w:t>
      </w:r>
    </w:p>
    <w:p w14:paraId="2C9B3DAD" w14:textId="77777777" w:rsidR="007610CF" w:rsidRPr="00BB78E1" w:rsidRDefault="007610CF" w:rsidP="00BB78E1">
      <w:pPr>
        <w:spacing w:line="480" w:lineRule="auto"/>
        <w:ind w:left="720" w:hanging="720"/>
        <w:rPr>
          <w:rFonts w:ascii="Times New Roman" w:eastAsiaTheme="minorHAnsi" w:hAnsi="Times New Roman" w:cs="Times New Roman"/>
          <w:noProof/>
        </w:rPr>
      </w:pPr>
      <w:r w:rsidRPr="00BB78E1">
        <w:rPr>
          <w:rFonts w:ascii="Times New Roman" w:eastAsiaTheme="minorHAnsi" w:hAnsi="Times New Roman" w:cs="Times New Roman"/>
          <w:noProof/>
        </w:rPr>
        <w:t>Nieuwenhuyse A.E. van. 2000. ttp://productstewardship.eu/fileadmin/user_upload/user_upload_prodstew/documents/Booklet_nr_5_Production_of_Urea_and_Urea_Ammonium_Nitrate.pdf</w:t>
      </w:r>
    </w:p>
    <w:p w14:paraId="5A99DEE7"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Omara P., Aula L., Oyebiyi F., Raun W.R. (2019) World cereal nitrogen use efficiency trends: review and current knowledge. </w:t>
      </w:r>
      <w:r w:rsidRPr="00BB78E1">
        <w:rPr>
          <w:rFonts w:ascii="Times New Roman" w:eastAsiaTheme="minorHAnsi" w:hAnsi="Times New Roman" w:cs="Times New Roman"/>
          <w:i/>
          <w:noProof/>
        </w:rPr>
        <w:t>Agrosystems, Geosciences &amp; Environment</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2</w:t>
      </w:r>
      <w:r w:rsidRPr="00BB78E1">
        <w:rPr>
          <w:rFonts w:ascii="Times New Roman" w:eastAsiaTheme="minorHAnsi" w:hAnsi="Times New Roman" w:cs="Times New Roman"/>
          <w:noProof/>
        </w:rPr>
        <w:t>:1-8. DOI: 10.2134/age2018.10.0045.</w:t>
      </w:r>
    </w:p>
    <w:p w14:paraId="5C092194" w14:textId="50CD58EB" w:rsidR="007610CF" w:rsidRPr="00BB78E1" w:rsidRDefault="007610CF" w:rsidP="00BB78E1">
      <w:pPr>
        <w:spacing w:after="160"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Padilla Ruiz F.M., Gallardo Pino M., Manzano-Agugliaro F. (2018) Global trends in nitrate leaching research in the 1960–2017 period. DOI: doi.org/10.1016/j.scitotenv.2018.06.2</w:t>
      </w:r>
      <w:r w:rsidR="007D342F" w:rsidRPr="00BB78E1">
        <w:rPr>
          <w:rFonts w:ascii="Times New Roman" w:eastAsiaTheme="minorHAnsi" w:hAnsi="Times New Roman" w:cs="Times New Roman"/>
          <w:noProof/>
        </w:rPr>
        <w:t>.</w:t>
      </w:r>
    </w:p>
    <w:p w14:paraId="655A068D" w14:textId="77777777" w:rsidR="007610CF" w:rsidRPr="00BB78E1" w:rsidRDefault="007610CF" w:rsidP="00BD7671">
      <w:pPr>
        <w:spacing w:line="480" w:lineRule="auto"/>
        <w:ind w:left="720" w:hanging="720"/>
        <w:rPr>
          <w:rFonts w:ascii="Times New Roman" w:eastAsiaTheme="minorHAnsi" w:hAnsi="Times New Roman" w:cs="Times New Roman"/>
          <w:noProof/>
        </w:rPr>
      </w:pPr>
      <w:r w:rsidRPr="00BB78E1">
        <w:rPr>
          <w:rFonts w:ascii="Times New Roman" w:eastAsiaTheme="minorHAnsi" w:hAnsi="Times New Roman" w:cs="Times New Roman"/>
          <w:noProof/>
        </w:rPr>
        <w:lastRenderedPageBreak/>
        <w:t xml:space="preserve">Pelster D., Watt D., Strachan I.B., Rochette P., Bertrand N., Chantigny M. (2019) Effects of initial soil moisture, clod size, and clay content on ammonia volatilization after subsurface band application of urea. </w:t>
      </w:r>
      <w:r w:rsidRPr="00BB78E1">
        <w:rPr>
          <w:rFonts w:ascii="Times New Roman" w:eastAsiaTheme="minorHAnsi" w:hAnsi="Times New Roman" w:cs="Times New Roman"/>
          <w:i/>
          <w:noProof/>
        </w:rPr>
        <w:t>Journal of environmental quality</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48</w:t>
      </w:r>
      <w:r w:rsidRPr="00BB78E1">
        <w:rPr>
          <w:rFonts w:ascii="Times New Roman" w:eastAsiaTheme="minorHAnsi" w:hAnsi="Times New Roman" w:cs="Times New Roman"/>
          <w:noProof/>
        </w:rPr>
        <w:t>:549-558. DOI: 10.2134/jeq2018.09.0344.</w:t>
      </w:r>
    </w:p>
    <w:p w14:paraId="49BA3C9E"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Peng X., Maharjan B., Yu C., Su A., Jin V., Ferguson R.B. (2015) A laboratory evaluation of ammonia volatilization and nitrate leaching following nitrogen fertilizer application on a coarse‐textured soil.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107</w:t>
      </w:r>
      <w:r w:rsidRPr="00BB78E1">
        <w:rPr>
          <w:rFonts w:ascii="Times New Roman" w:eastAsiaTheme="minorHAnsi" w:hAnsi="Times New Roman" w:cs="Times New Roman"/>
          <w:noProof/>
        </w:rPr>
        <w:t>:871-879. DOI: 10.2134/agronj14.0537.</w:t>
      </w:r>
    </w:p>
    <w:p w14:paraId="08B45ABC"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Randall G.W., Mulla D.J. (2001) Nitrate nitrogen in surface waters as influenced by climatic conditions and agricultural practices. </w:t>
      </w:r>
      <w:r w:rsidRPr="00BB78E1">
        <w:rPr>
          <w:rFonts w:ascii="Times New Roman" w:eastAsiaTheme="minorHAnsi" w:hAnsi="Times New Roman" w:cs="Times New Roman"/>
          <w:i/>
          <w:noProof/>
        </w:rPr>
        <w:t>Journal of environmental quality</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30</w:t>
      </w:r>
      <w:r w:rsidRPr="00BB78E1">
        <w:rPr>
          <w:rFonts w:ascii="Times New Roman" w:eastAsiaTheme="minorHAnsi" w:hAnsi="Times New Roman" w:cs="Times New Roman"/>
          <w:noProof/>
        </w:rPr>
        <w:t>:337-344. DOI: 10.2134/jeq2001.302337x.</w:t>
      </w:r>
    </w:p>
    <w:p w14:paraId="0A098FE7"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Rochette P., Angers D.A., Chantigny M.H., Gasser M.-O., MacDonald J.D., Pelster D.E., Bertrand N. (2013) NH3 volatilization, soil concentration and soil pH following subsurface banding of urea at increasing rates. </w:t>
      </w:r>
      <w:r w:rsidRPr="00BB78E1">
        <w:rPr>
          <w:rFonts w:ascii="Times New Roman" w:eastAsiaTheme="minorHAnsi" w:hAnsi="Times New Roman" w:cs="Times New Roman"/>
          <w:i/>
          <w:noProof/>
        </w:rPr>
        <w:t>Canadian Journal of Soil Science</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93</w:t>
      </w:r>
      <w:r w:rsidRPr="00BB78E1">
        <w:rPr>
          <w:rFonts w:ascii="Times New Roman" w:eastAsiaTheme="minorHAnsi" w:hAnsi="Times New Roman" w:cs="Times New Roman"/>
          <w:noProof/>
        </w:rPr>
        <w:t>:261-268. DOI: 10.4141/CJSS2012-095.</w:t>
      </w:r>
    </w:p>
    <w:p w14:paraId="2BE24DD6"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Rochette P., Angers D.A., Chantigny M.H., MacDonald J.D., Gasser M.-O., Bertrand N. (2009) Reducing ammonia volatilization in a no-till soil by incorporating urea and pig slurry in shallow bands. </w:t>
      </w:r>
      <w:r w:rsidRPr="00BB78E1">
        <w:rPr>
          <w:rFonts w:ascii="Times New Roman" w:eastAsiaTheme="minorHAnsi" w:hAnsi="Times New Roman" w:cs="Times New Roman"/>
          <w:i/>
          <w:noProof/>
        </w:rPr>
        <w:t>Nutrient Cycling in Agroecosystems</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84</w:t>
      </w:r>
      <w:r w:rsidRPr="00BB78E1">
        <w:rPr>
          <w:rFonts w:ascii="Times New Roman" w:eastAsiaTheme="minorHAnsi" w:hAnsi="Times New Roman" w:cs="Times New Roman"/>
          <w:noProof/>
        </w:rPr>
        <w:t>:71-80. DOI: 10.1007/s10705-008-9227-6.</w:t>
      </w:r>
    </w:p>
    <w:p w14:paraId="23D0D812"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Ruark M.D., Soratto R.P., Rosen C.J. (2018) Merits and limitations of enhanced efficiency fertilizers, Soil nitrogen uses and environmental impacts, CRC Press. pp. 289-314.</w:t>
      </w:r>
    </w:p>
    <w:p w14:paraId="5BF4938C" w14:textId="77777777" w:rsidR="007D342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Scharf P. (2020) Managing Nitrogen for Crop Production John Wiley &amp; Sons.</w:t>
      </w:r>
    </w:p>
    <w:p w14:paraId="31D5F31F" w14:textId="77C1AC1C"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lastRenderedPageBreak/>
        <w:t xml:space="preserve">Shapiro C., Attia A., Ulloa S., Mainz M. (2016) Use of five nitrogen source and placement systems for improved nitrogen management of irrigated corn. </w:t>
      </w:r>
      <w:r w:rsidRPr="00BB78E1">
        <w:rPr>
          <w:rFonts w:ascii="Times New Roman" w:eastAsiaTheme="minorHAnsi" w:hAnsi="Times New Roman" w:cs="Times New Roman"/>
          <w:i/>
          <w:noProof/>
        </w:rPr>
        <w:t>Soil Science Society of America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80</w:t>
      </w:r>
      <w:r w:rsidRPr="00BB78E1">
        <w:rPr>
          <w:rFonts w:ascii="Times New Roman" w:eastAsiaTheme="minorHAnsi" w:hAnsi="Times New Roman" w:cs="Times New Roman"/>
          <w:noProof/>
        </w:rPr>
        <w:t>:1663-1674. DOI: 10.2136/sssaj2015.10.0363.</w:t>
      </w:r>
    </w:p>
    <w:p w14:paraId="77DCC8A5"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Silva A.G., Sequeira C.H., Sermarini R.A., Otto R. (2017) Urease inhibitor NBPT on ammonia volatilization and crop productivity: A meta‐analysis.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109</w:t>
      </w:r>
      <w:r w:rsidRPr="00BB78E1">
        <w:rPr>
          <w:rFonts w:ascii="Times New Roman" w:eastAsiaTheme="minorHAnsi" w:hAnsi="Times New Roman" w:cs="Times New Roman"/>
          <w:noProof/>
        </w:rPr>
        <w:t>:1-13. DOI: 10.2134/agronj2016.04.0200.</w:t>
      </w:r>
    </w:p>
    <w:p w14:paraId="6C0A60B8"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Smith P., Martino D., Cai Z., Gwary D., Janzen H., Kumar P., McCarl B., Ogle S., O'Mara F., Rice C. (2007) Agriculture, Contribution of Working group Climate Change 2007: Mitigation of Climate Change: Working Group III contribution to the Fourth Assessment Report of the IPCC, Cambridge University Press. pp. 497-540.</w:t>
      </w:r>
    </w:p>
    <w:p w14:paraId="652D5992"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Snyder C. (2008) Fertilizer nitrogen BMPs to limit losses that contribute to global warming. International Plant Nutrition Institute 200.</w:t>
      </w:r>
    </w:p>
    <w:p w14:paraId="17D21114"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Snyder C.S. (2017) Enhanced nitrogen fertiliser technologies support the ‘4R’concept to optimise crop production and minimise environmental losses. </w:t>
      </w:r>
      <w:r w:rsidRPr="00BB78E1">
        <w:rPr>
          <w:rFonts w:ascii="Times New Roman" w:eastAsiaTheme="minorHAnsi" w:hAnsi="Times New Roman" w:cs="Times New Roman"/>
          <w:i/>
          <w:noProof/>
        </w:rPr>
        <w:t xml:space="preserve">Soil Research </w:t>
      </w:r>
      <w:r w:rsidRPr="00BB78E1">
        <w:rPr>
          <w:rFonts w:ascii="Times New Roman" w:eastAsiaTheme="minorHAnsi" w:hAnsi="Times New Roman" w:cs="Times New Roman"/>
          <w:b/>
          <w:noProof/>
        </w:rPr>
        <w:t>55</w:t>
      </w:r>
      <w:r w:rsidRPr="00BB78E1">
        <w:rPr>
          <w:rFonts w:ascii="Times New Roman" w:eastAsiaTheme="minorHAnsi" w:hAnsi="Times New Roman" w:cs="Times New Roman"/>
          <w:noProof/>
        </w:rPr>
        <w:t>:463-472. DOI: 10.1071/SR16335.</w:t>
      </w:r>
    </w:p>
    <w:p w14:paraId="70E5FA57"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Soares J.R., Cantarella H., de Campos Menegale M.L. (2012) Ammonia volatilization losses from surface-applied urea with urease and nitrification inhibitors. </w:t>
      </w:r>
      <w:r w:rsidRPr="00BB78E1">
        <w:rPr>
          <w:rFonts w:ascii="Times New Roman" w:eastAsiaTheme="minorHAnsi" w:hAnsi="Times New Roman" w:cs="Times New Roman"/>
          <w:i/>
          <w:noProof/>
        </w:rPr>
        <w:t xml:space="preserve">Soil biology and biochemistry </w:t>
      </w:r>
      <w:r w:rsidRPr="00BB78E1">
        <w:rPr>
          <w:rFonts w:ascii="Times New Roman" w:eastAsiaTheme="minorHAnsi" w:hAnsi="Times New Roman" w:cs="Times New Roman"/>
          <w:b/>
          <w:noProof/>
        </w:rPr>
        <w:t>52</w:t>
      </w:r>
      <w:r w:rsidRPr="00BB78E1">
        <w:rPr>
          <w:rFonts w:ascii="Times New Roman" w:eastAsiaTheme="minorHAnsi" w:hAnsi="Times New Roman" w:cs="Times New Roman"/>
          <w:noProof/>
        </w:rPr>
        <w:t>:82-89. DOI: 10.1016/j.soilbio.2012.04.019.</w:t>
      </w:r>
    </w:p>
    <w:p w14:paraId="41C1BFC9"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Stenberg M., Aronsson H., Lindén B., Rydberg T., Gustafson A. (1999) Soil mineral nitrogen and nitrate leaching losses in soil tillage systems combined with a catch crop. </w:t>
      </w:r>
      <w:r w:rsidRPr="00BB78E1">
        <w:rPr>
          <w:rFonts w:ascii="Times New Roman" w:eastAsiaTheme="minorHAnsi" w:hAnsi="Times New Roman" w:cs="Times New Roman"/>
          <w:i/>
          <w:noProof/>
        </w:rPr>
        <w:t>Soil and Tillage Research</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50</w:t>
      </w:r>
      <w:r w:rsidRPr="00BB78E1">
        <w:rPr>
          <w:rFonts w:ascii="Times New Roman" w:eastAsiaTheme="minorHAnsi" w:hAnsi="Times New Roman" w:cs="Times New Roman"/>
          <w:noProof/>
        </w:rPr>
        <w:t>:115-125.</w:t>
      </w:r>
    </w:p>
    <w:p w14:paraId="40E75650"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Stevens R., Laughlin R., Kilpatrick D. (1989) Soil properties related to the dynamics of ammonia volatilization from urea applied to the surface of acidic soils. </w:t>
      </w:r>
      <w:r w:rsidRPr="00BB78E1">
        <w:rPr>
          <w:rFonts w:ascii="Times New Roman" w:eastAsiaTheme="minorHAnsi" w:hAnsi="Times New Roman" w:cs="Times New Roman"/>
          <w:i/>
          <w:noProof/>
        </w:rPr>
        <w:t>Fertilizer research</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20</w:t>
      </w:r>
      <w:r w:rsidRPr="00BB78E1">
        <w:rPr>
          <w:rFonts w:ascii="Times New Roman" w:eastAsiaTheme="minorHAnsi" w:hAnsi="Times New Roman" w:cs="Times New Roman"/>
          <w:noProof/>
        </w:rPr>
        <w:t>:1-9.</w:t>
      </w:r>
    </w:p>
    <w:p w14:paraId="05E7222B"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lastRenderedPageBreak/>
        <w:t xml:space="preserve">Sunderlage B., Cook R.L. (2018) Soil property and fertilizer additive effects on ammonia volatilization from urea. </w:t>
      </w:r>
      <w:r w:rsidRPr="00BB78E1">
        <w:rPr>
          <w:rFonts w:ascii="Times New Roman" w:eastAsiaTheme="minorHAnsi" w:hAnsi="Times New Roman" w:cs="Times New Roman"/>
          <w:i/>
          <w:noProof/>
        </w:rPr>
        <w:t>Soil Science Society of America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82</w:t>
      </w:r>
      <w:r w:rsidRPr="00BB78E1">
        <w:rPr>
          <w:rFonts w:ascii="Times New Roman" w:eastAsiaTheme="minorHAnsi" w:hAnsi="Times New Roman" w:cs="Times New Roman"/>
          <w:noProof/>
        </w:rPr>
        <w:t>:253-259.</w:t>
      </w:r>
    </w:p>
    <w:p w14:paraId="0F167CB4"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Tewolde H., Sistani K.R., Adeli A. (2013) Fall‐and spring‐applied poultry litter effectiveness as corn fertilizer in the mid‐southern United States.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105</w:t>
      </w:r>
      <w:r w:rsidRPr="00BB78E1">
        <w:rPr>
          <w:rFonts w:ascii="Times New Roman" w:eastAsiaTheme="minorHAnsi" w:hAnsi="Times New Roman" w:cs="Times New Roman"/>
          <w:noProof/>
        </w:rPr>
        <w:t>:1743-1748. DOI: 10.2134/agronj2013.0137.</w:t>
      </w:r>
    </w:p>
    <w:p w14:paraId="6CBAB7E4" w14:textId="77777777" w:rsidR="007610CF" w:rsidRPr="00BB78E1" w:rsidRDefault="007610CF" w:rsidP="00BB78E1">
      <w:pPr>
        <w:autoSpaceDE w:val="0"/>
        <w:autoSpaceDN w:val="0"/>
        <w:adjustRightInd w:val="0"/>
        <w:spacing w:line="480" w:lineRule="auto"/>
        <w:jc w:val="both"/>
        <w:rPr>
          <w:rFonts w:ascii="Times New Roman" w:eastAsiaTheme="minorHAnsi" w:hAnsi="Times New Roman" w:cs="Times New Roman"/>
          <w:i/>
          <w:iCs/>
        </w:rPr>
      </w:pPr>
      <w:r w:rsidRPr="00BB78E1">
        <w:rPr>
          <w:rFonts w:ascii="Times New Roman" w:eastAsiaTheme="minorHAnsi" w:hAnsi="Times New Roman" w:cs="Times New Roman"/>
        </w:rPr>
        <w:t xml:space="preserve">Trenkel, M.E. 2010. </w:t>
      </w:r>
      <w:r w:rsidRPr="00BB78E1">
        <w:rPr>
          <w:rFonts w:ascii="Times New Roman" w:eastAsiaTheme="minorHAnsi" w:hAnsi="Times New Roman" w:cs="Times New Roman"/>
          <w:i/>
          <w:iCs/>
        </w:rPr>
        <w:t xml:space="preserve">Slow- and controlled-release and stabilized fertilizers: An option for </w:t>
      </w:r>
    </w:p>
    <w:p w14:paraId="522D9000" w14:textId="77777777" w:rsidR="007610CF" w:rsidRPr="00BB78E1" w:rsidRDefault="007610CF" w:rsidP="00BB78E1">
      <w:pPr>
        <w:autoSpaceDE w:val="0"/>
        <w:autoSpaceDN w:val="0"/>
        <w:adjustRightInd w:val="0"/>
        <w:spacing w:line="480" w:lineRule="auto"/>
        <w:ind w:left="720"/>
        <w:jc w:val="both"/>
        <w:rPr>
          <w:rFonts w:ascii="Times New Roman" w:eastAsiaTheme="minorHAnsi" w:hAnsi="Times New Roman" w:cs="Times New Roman"/>
        </w:rPr>
      </w:pPr>
      <w:r w:rsidRPr="00BB78E1">
        <w:rPr>
          <w:rFonts w:ascii="Times New Roman" w:eastAsiaTheme="minorHAnsi" w:hAnsi="Times New Roman" w:cs="Times New Roman"/>
          <w:i/>
          <w:iCs/>
        </w:rPr>
        <w:t xml:space="preserve">enhancing nutrient use efficiency in agriculture. </w:t>
      </w:r>
      <w:r w:rsidRPr="00BB78E1">
        <w:rPr>
          <w:rFonts w:ascii="Times New Roman" w:eastAsiaTheme="minorHAnsi" w:hAnsi="Times New Roman" w:cs="Times New Roman"/>
          <w:iCs/>
        </w:rPr>
        <w:t>2</w:t>
      </w:r>
      <w:r w:rsidRPr="00BB78E1">
        <w:rPr>
          <w:rFonts w:ascii="Times New Roman" w:eastAsiaTheme="minorHAnsi" w:hAnsi="Times New Roman" w:cs="Times New Roman"/>
          <w:iCs/>
          <w:vertAlign w:val="superscript"/>
        </w:rPr>
        <w:t>nd</w:t>
      </w:r>
      <w:r w:rsidRPr="00BB78E1">
        <w:rPr>
          <w:rFonts w:ascii="Times New Roman" w:eastAsiaTheme="minorHAnsi" w:hAnsi="Times New Roman" w:cs="Times New Roman"/>
          <w:iCs/>
        </w:rPr>
        <w:t xml:space="preserve"> ed. International Fertilizer Industry Association, Paris, France. 163 p. Available online:</w:t>
      </w:r>
      <w:r w:rsidRPr="00BB78E1">
        <w:rPr>
          <w:rFonts w:ascii="Times New Roman" w:eastAsiaTheme="minorHAnsi" w:hAnsi="Times New Roman" w:cs="Times New Roman"/>
        </w:rPr>
        <w:t xml:space="preserve"> </w:t>
      </w:r>
    </w:p>
    <w:p w14:paraId="38FA38AD" w14:textId="77777777" w:rsidR="007610CF" w:rsidRPr="00BB78E1" w:rsidRDefault="007610CF" w:rsidP="00BB78E1">
      <w:pPr>
        <w:autoSpaceDE w:val="0"/>
        <w:autoSpaceDN w:val="0"/>
        <w:adjustRightInd w:val="0"/>
        <w:spacing w:line="480" w:lineRule="auto"/>
        <w:ind w:firstLine="720"/>
        <w:jc w:val="both"/>
        <w:rPr>
          <w:rFonts w:ascii="Times New Roman" w:eastAsiaTheme="minorHAnsi" w:hAnsi="Times New Roman" w:cs="Times New Roman"/>
        </w:rPr>
      </w:pPr>
      <w:r w:rsidRPr="00BB78E1">
        <w:rPr>
          <w:rFonts w:ascii="Times New Roman" w:eastAsiaTheme="minorHAnsi" w:hAnsi="Times New Roman" w:cs="Times New Roman"/>
        </w:rPr>
        <w:t>http://www.fertilizer.org/imis20/images/Library_Downloads/2010_Trenkel_slow%20rele</w:t>
      </w:r>
    </w:p>
    <w:p w14:paraId="725D152B" w14:textId="77777777" w:rsidR="007610CF" w:rsidRPr="00BB78E1" w:rsidRDefault="007610CF" w:rsidP="00BB78E1">
      <w:pPr>
        <w:autoSpaceDE w:val="0"/>
        <w:autoSpaceDN w:val="0"/>
        <w:adjustRightInd w:val="0"/>
        <w:spacing w:line="480" w:lineRule="auto"/>
        <w:ind w:firstLine="720"/>
        <w:jc w:val="both"/>
        <w:rPr>
          <w:rFonts w:ascii="Times New Roman" w:eastAsiaTheme="minorHAnsi" w:hAnsi="Times New Roman" w:cs="Times New Roman"/>
        </w:rPr>
      </w:pPr>
      <w:r w:rsidRPr="00BB78E1">
        <w:rPr>
          <w:rFonts w:ascii="Times New Roman" w:eastAsiaTheme="minorHAnsi" w:hAnsi="Times New Roman" w:cs="Times New Roman"/>
        </w:rPr>
        <w:t>ase%20book.pdf?WebsiteKey=411e9724-4bda-422f-abfc-</w:t>
      </w:r>
    </w:p>
    <w:p w14:paraId="78020808" w14:textId="77777777" w:rsidR="007610CF" w:rsidRPr="00BB78E1" w:rsidRDefault="007610CF" w:rsidP="00BB78E1">
      <w:pPr>
        <w:autoSpaceDE w:val="0"/>
        <w:autoSpaceDN w:val="0"/>
        <w:adjustRightInd w:val="0"/>
        <w:spacing w:line="480" w:lineRule="auto"/>
        <w:ind w:firstLine="720"/>
        <w:jc w:val="both"/>
        <w:rPr>
          <w:rFonts w:ascii="Times New Roman" w:eastAsiaTheme="minorHAnsi" w:hAnsi="Times New Roman" w:cs="Times New Roman"/>
        </w:rPr>
      </w:pPr>
      <w:r w:rsidRPr="00BB78E1">
        <w:rPr>
          <w:rFonts w:ascii="Times New Roman" w:eastAsiaTheme="minorHAnsi" w:hAnsi="Times New Roman" w:cs="Times New Roman"/>
        </w:rPr>
        <w:t>8152ed74f306&amp;=404%3bhttp%3a%2f%2fwww.fertilizer.org%3a80%2fen%2fimages%2</w:t>
      </w:r>
    </w:p>
    <w:p w14:paraId="00FB0D07" w14:textId="72285AEF" w:rsidR="007610CF" w:rsidRPr="00BB78E1" w:rsidRDefault="007610CF" w:rsidP="00BB78E1">
      <w:pPr>
        <w:autoSpaceDE w:val="0"/>
        <w:autoSpaceDN w:val="0"/>
        <w:adjustRightInd w:val="0"/>
        <w:spacing w:line="480" w:lineRule="auto"/>
        <w:ind w:firstLine="720"/>
        <w:jc w:val="both"/>
        <w:rPr>
          <w:rFonts w:ascii="Times New Roman" w:eastAsiaTheme="minorHAnsi" w:hAnsi="Times New Roman" w:cs="Times New Roman"/>
        </w:rPr>
      </w:pPr>
      <w:r w:rsidRPr="00BB78E1">
        <w:rPr>
          <w:rFonts w:ascii="Times New Roman" w:eastAsiaTheme="minorHAnsi" w:hAnsi="Times New Roman" w:cs="Times New Roman"/>
        </w:rPr>
        <w:t>fLibray_Downloads%2f2010_Trenkel_slow+release+book.pdf (July 26, 2022)</w:t>
      </w:r>
      <w:r w:rsidR="007D342F" w:rsidRPr="00BB78E1">
        <w:rPr>
          <w:rFonts w:ascii="Times New Roman" w:eastAsiaTheme="minorHAnsi" w:hAnsi="Times New Roman" w:cs="Times New Roman"/>
        </w:rPr>
        <w:t>.</w:t>
      </w:r>
    </w:p>
    <w:p w14:paraId="3A2F6B3C"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Triplett Jr G.B., Dick W.A. (2008) No‐tillage crop production: A revolution in agriculture!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100</w:t>
      </w:r>
      <w:r w:rsidRPr="00BB78E1">
        <w:rPr>
          <w:rFonts w:ascii="Times New Roman" w:eastAsiaTheme="minorHAnsi" w:hAnsi="Times New Roman" w:cs="Times New Roman"/>
          <w:noProof/>
        </w:rPr>
        <w:t>:S-153-S-165. DOI: 10.2134/agronj2007.0005c.</w:t>
      </w:r>
    </w:p>
    <w:p w14:paraId="48319E49" w14:textId="5CB6752D"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Turner R.E., Rabalais N.N. (1991) Changes in Mississippi River water quality this century. </w:t>
      </w:r>
      <w:r w:rsidRPr="00BB78E1">
        <w:rPr>
          <w:rFonts w:ascii="Times New Roman" w:eastAsiaTheme="minorHAnsi" w:hAnsi="Times New Roman" w:cs="Times New Roman"/>
          <w:i/>
          <w:noProof/>
        </w:rPr>
        <w:t xml:space="preserve">BioScience </w:t>
      </w:r>
      <w:r w:rsidRPr="00BB78E1">
        <w:rPr>
          <w:rFonts w:ascii="Times New Roman" w:eastAsiaTheme="minorHAnsi" w:hAnsi="Times New Roman" w:cs="Times New Roman"/>
          <w:b/>
          <w:noProof/>
        </w:rPr>
        <w:t>41</w:t>
      </w:r>
      <w:r w:rsidRPr="00BB78E1">
        <w:rPr>
          <w:rFonts w:ascii="Times New Roman" w:eastAsiaTheme="minorHAnsi" w:hAnsi="Times New Roman" w:cs="Times New Roman"/>
          <w:noProof/>
        </w:rPr>
        <w:t>:140-147.</w:t>
      </w:r>
    </w:p>
    <w:p w14:paraId="24E0B28D" w14:textId="77777777" w:rsidR="00151208" w:rsidRPr="00BB78E1" w:rsidRDefault="00151208" w:rsidP="00BB78E1">
      <w:pPr>
        <w:spacing w:line="480" w:lineRule="auto"/>
        <w:jc w:val="both"/>
        <w:rPr>
          <w:rFonts w:ascii="Times New Roman" w:hAnsi="Times New Roman" w:cs="Times New Roman"/>
        </w:rPr>
      </w:pPr>
      <w:r w:rsidRPr="00BB78E1">
        <w:rPr>
          <w:rFonts w:ascii="Times New Roman" w:eastAsiaTheme="majorEastAsia" w:hAnsi="Times New Roman" w:cs="Times New Roman"/>
        </w:rPr>
        <w:t xml:space="preserve">U.S. Department of Agriculture, Economic Research Service. 2019. </w:t>
      </w:r>
      <w:r w:rsidRPr="00BB78E1">
        <w:rPr>
          <w:rFonts w:ascii="Times New Roman" w:hAnsi="Times New Roman" w:cs="Times New Roman"/>
        </w:rPr>
        <w:t xml:space="preserve">Fertilizer use and price. </w:t>
      </w:r>
    </w:p>
    <w:p w14:paraId="5EBA1C68" w14:textId="00E87DA2" w:rsidR="00151208" w:rsidRPr="00BB78E1" w:rsidRDefault="00151208" w:rsidP="00BB78E1">
      <w:pPr>
        <w:spacing w:line="480" w:lineRule="auto"/>
        <w:ind w:left="720"/>
        <w:jc w:val="both"/>
        <w:rPr>
          <w:rFonts w:ascii="Times New Roman" w:hAnsi="Times New Roman" w:cs="Times New Roman"/>
        </w:rPr>
      </w:pPr>
      <w:r w:rsidRPr="00BB78E1">
        <w:rPr>
          <w:rFonts w:ascii="Times New Roman" w:hAnsi="Times New Roman" w:cs="Times New Roman"/>
        </w:rPr>
        <w:t xml:space="preserve">USDA Econ. Res. Serv. https://www.ers.usda.gov/data-products/fertilizer-use-and-price-aspx (accessed on </w:t>
      </w:r>
      <w:r w:rsidR="27F580B0" w:rsidRPr="00BB78E1">
        <w:rPr>
          <w:rFonts w:ascii="Times New Roman" w:hAnsi="Times New Roman" w:cs="Times New Roman"/>
        </w:rPr>
        <w:t>February</w:t>
      </w:r>
      <w:r w:rsidRPr="00BB78E1">
        <w:rPr>
          <w:rFonts w:ascii="Times New Roman" w:hAnsi="Times New Roman" w:cs="Times New Roman"/>
        </w:rPr>
        <w:t xml:space="preserve"> 2024)</w:t>
      </w:r>
      <w:r w:rsidR="007D342F" w:rsidRPr="00BB78E1">
        <w:rPr>
          <w:rFonts w:ascii="Times New Roman" w:hAnsi="Times New Roman" w:cs="Times New Roman"/>
        </w:rPr>
        <w:t>.</w:t>
      </w:r>
    </w:p>
    <w:p w14:paraId="32923262"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Vaio N., Cabrera M.L., Kissel D., Rema J.A., Newsome J.F., Calvert V.H. (2008) Ammonia volatilization from urea‐based fertilizers applied to tall fescue pastures in Georgia, USA. </w:t>
      </w:r>
      <w:r w:rsidRPr="00BB78E1">
        <w:rPr>
          <w:rFonts w:ascii="Times New Roman" w:eastAsiaTheme="minorHAnsi" w:hAnsi="Times New Roman" w:cs="Times New Roman"/>
          <w:i/>
          <w:noProof/>
        </w:rPr>
        <w:t>Soil Science Society of America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72</w:t>
      </w:r>
      <w:r w:rsidRPr="00BB78E1">
        <w:rPr>
          <w:rFonts w:ascii="Times New Roman" w:eastAsiaTheme="minorHAnsi" w:hAnsi="Times New Roman" w:cs="Times New Roman"/>
          <w:noProof/>
        </w:rPr>
        <w:t>:1665-1671. DOI: 10.2136/sssaj2007.0300.</w:t>
      </w:r>
    </w:p>
    <w:p w14:paraId="2DA3A79A"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lastRenderedPageBreak/>
        <w:t xml:space="preserve">Wang Y., Ying H., Yin Y., Zheng H., Cui Z. (2019) Estimating soil nitrate leaching of nitrogen fertilizer from global meta-analysis. </w:t>
      </w:r>
      <w:r w:rsidRPr="00BB78E1">
        <w:rPr>
          <w:rFonts w:ascii="Times New Roman" w:eastAsiaTheme="minorHAnsi" w:hAnsi="Times New Roman" w:cs="Times New Roman"/>
          <w:i/>
          <w:noProof/>
        </w:rPr>
        <w:t>Science of the Total Environment</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657</w:t>
      </w:r>
      <w:r w:rsidRPr="00BB78E1">
        <w:rPr>
          <w:rFonts w:ascii="Times New Roman" w:eastAsiaTheme="minorHAnsi" w:hAnsi="Times New Roman" w:cs="Times New Roman"/>
          <w:noProof/>
        </w:rPr>
        <w:t xml:space="preserve">:96-102. DOI: </w:t>
      </w:r>
      <w:hyperlink r:id="rId16" w:history="1">
        <w:r w:rsidRPr="00BB78E1">
          <w:rPr>
            <w:rFonts w:ascii="Times New Roman" w:eastAsiaTheme="minorHAnsi" w:hAnsi="Times New Roman" w:cs="Times New Roman"/>
            <w:noProof/>
          </w:rPr>
          <w:t>https://doi.org/10.1016/j.scitotenv.2018.12.029</w:t>
        </w:r>
      </w:hyperlink>
      <w:r w:rsidRPr="00BB78E1">
        <w:rPr>
          <w:rFonts w:ascii="Times New Roman" w:eastAsiaTheme="minorHAnsi" w:hAnsi="Times New Roman" w:cs="Times New Roman"/>
          <w:noProof/>
        </w:rPr>
        <w:t>.</w:t>
      </w:r>
    </w:p>
    <w:p w14:paraId="7A619C27"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Watson C., Akhonzada N., Hamilton J., Matthews D. (2008) Rate and mode of application of the urease inhibitor N‐(n‐butyl) thiophosphoric triamide on ammonia volatilization from surface‐applied urea. </w:t>
      </w:r>
      <w:r w:rsidRPr="00BB78E1">
        <w:rPr>
          <w:rFonts w:ascii="Times New Roman" w:eastAsiaTheme="minorHAnsi" w:hAnsi="Times New Roman" w:cs="Times New Roman"/>
          <w:i/>
          <w:noProof/>
        </w:rPr>
        <w:t>Soil Use and Management</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24</w:t>
      </w:r>
      <w:r w:rsidRPr="00BB78E1">
        <w:rPr>
          <w:rFonts w:ascii="Times New Roman" w:eastAsiaTheme="minorHAnsi" w:hAnsi="Times New Roman" w:cs="Times New Roman"/>
          <w:noProof/>
        </w:rPr>
        <w:t>:246-253. DOI: 10.1111/j.1475-2743.2008.00157.x.</w:t>
      </w:r>
    </w:p>
    <w:p w14:paraId="0DB082E0"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Watts D.B., Runion G.B., Smith Nannenga K.W., Torbert H.A. (2015) Impacts of enhanced‐efficiency nitrogen fertilizers on greenhouse gas emissions in a coastal plain soil under cotton. </w:t>
      </w:r>
      <w:r w:rsidRPr="00BB78E1">
        <w:rPr>
          <w:rFonts w:ascii="Times New Roman" w:eastAsiaTheme="minorHAnsi" w:hAnsi="Times New Roman" w:cs="Times New Roman"/>
          <w:i/>
          <w:noProof/>
        </w:rPr>
        <w:t>Journal of environmental quality</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44</w:t>
      </w:r>
      <w:r w:rsidRPr="00BB78E1">
        <w:rPr>
          <w:rFonts w:ascii="Times New Roman" w:eastAsiaTheme="minorHAnsi" w:hAnsi="Times New Roman" w:cs="Times New Roman"/>
          <w:noProof/>
        </w:rPr>
        <w:t>:1699-1710. DOI: 10.2134/jeq2015.01.0036.</w:t>
      </w:r>
    </w:p>
    <w:p w14:paraId="479984D8" w14:textId="77777777" w:rsidR="007610CF" w:rsidRPr="00BB78E1" w:rsidRDefault="007610CF" w:rsidP="00BB78E1">
      <w:pPr>
        <w:spacing w:line="480" w:lineRule="auto"/>
        <w:ind w:left="720" w:hanging="720"/>
        <w:jc w:val="both"/>
        <w:rPr>
          <w:rFonts w:ascii="Times New Roman" w:eastAsiaTheme="minorHAnsi" w:hAnsi="Times New Roman" w:cs="Times New Roman"/>
        </w:rPr>
      </w:pPr>
      <w:r w:rsidRPr="00BB78E1">
        <w:rPr>
          <w:rFonts w:ascii="Times New Roman" w:eastAsiaTheme="minorHAnsi" w:hAnsi="Times New Roman" w:cs="Times New Roman"/>
          <w:noProof/>
        </w:rPr>
        <w:t xml:space="preserve">Weber, C., and McCann, L. (2015). Adoption of nitrogen‐efficient technologies by US corn farmers. </w:t>
      </w:r>
      <w:r w:rsidRPr="00BB78E1">
        <w:rPr>
          <w:rFonts w:ascii="Times New Roman" w:eastAsiaTheme="minorHAnsi" w:hAnsi="Times New Roman" w:cs="Times New Roman"/>
          <w:i/>
          <w:noProof/>
        </w:rPr>
        <w:t>Journal of Environmental Quality</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44</w:t>
      </w:r>
      <w:r w:rsidRPr="00BB78E1">
        <w:rPr>
          <w:rFonts w:ascii="Times New Roman" w:eastAsiaTheme="minorHAnsi" w:hAnsi="Times New Roman" w:cs="Times New Roman"/>
          <w:noProof/>
        </w:rPr>
        <w:t>, 391-401.</w:t>
      </w:r>
    </w:p>
    <w:p w14:paraId="678A3885"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Woodley A.L., Drury C.F., Yang X.Y., Phillips L.A., Reynolds D.W., Calder W., Oloya T.O. (2020) Ammonia volatilization, nitrous oxide emissions, and corn yields as influenced by nitrogen placement and enhanced efficiency fertilizers. </w:t>
      </w:r>
      <w:r w:rsidRPr="00BB78E1">
        <w:rPr>
          <w:rFonts w:ascii="Times New Roman" w:eastAsiaTheme="minorHAnsi" w:hAnsi="Times New Roman" w:cs="Times New Roman"/>
          <w:i/>
          <w:noProof/>
        </w:rPr>
        <w:t>Soil Science Society of America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84</w:t>
      </w:r>
      <w:r w:rsidRPr="00BB78E1">
        <w:rPr>
          <w:rFonts w:ascii="Times New Roman" w:eastAsiaTheme="minorHAnsi" w:hAnsi="Times New Roman" w:cs="Times New Roman"/>
          <w:noProof/>
        </w:rPr>
        <w:t>:1327-1341. DOI: 10.1002/saj2.20079.</w:t>
      </w:r>
    </w:p>
    <w:p w14:paraId="3CA72F4B"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Woodward T.R., Frame W.H., Alley M., Whitehurst G.B., Whitehurst B.M. (2011) Design and validation of a laboratory system for measurement of volatilized ammonia.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103</w:t>
      </w:r>
      <w:r w:rsidRPr="00BB78E1">
        <w:rPr>
          <w:rFonts w:ascii="Times New Roman" w:eastAsiaTheme="minorHAnsi" w:hAnsi="Times New Roman" w:cs="Times New Roman"/>
          <w:noProof/>
        </w:rPr>
        <w:t>:38-44. DOI: 10.2134/agronj2010.0242.</w:t>
      </w:r>
    </w:p>
    <w:p w14:paraId="74CE1614" w14:textId="77777777" w:rsidR="007610CF" w:rsidRPr="00BB78E1" w:rsidRDefault="007610CF" w:rsidP="00BB78E1">
      <w:pPr>
        <w:spacing w:line="480" w:lineRule="auto"/>
        <w:ind w:left="720" w:hanging="720"/>
        <w:jc w:val="both"/>
        <w:rPr>
          <w:rFonts w:ascii="Times New Roman" w:eastAsiaTheme="minorHAnsi" w:hAnsi="Times New Roman" w:cs="Times New Roman"/>
          <w:noProof/>
        </w:rPr>
      </w:pPr>
      <w:r w:rsidRPr="00BB78E1">
        <w:rPr>
          <w:rFonts w:ascii="Times New Roman" w:eastAsiaTheme="minorHAnsi" w:hAnsi="Times New Roman" w:cs="Times New Roman"/>
          <w:noProof/>
        </w:rPr>
        <w:t xml:space="preserve">Yin X. (2015) In-season side-dressing of urea and ammonium nitrate to cotton on no-till soils with high residual nitrogen and pre-plant nitrogen application. </w:t>
      </w:r>
      <w:r w:rsidRPr="00BB78E1">
        <w:rPr>
          <w:rFonts w:ascii="Times New Roman" w:eastAsiaTheme="minorHAnsi" w:hAnsi="Times New Roman" w:cs="Times New Roman"/>
          <w:i/>
          <w:noProof/>
        </w:rPr>
        <w:t xml:space="preserve">Open Journal of Soil Science </w:t>
      </w:r>
      <w:r w:rsidRPr="00BB78E1">
        <w:rPr>
          <w:rFonts w:ascii="Times New Roman" w:eastAsiaTheme="minorHAnsi" w:hAnsi="Times New Roman" w:cs="Times New Roman"/>
          <w:b/>
          <w:noProof/>
        </w:rPr>
        <w:t>5</w:t>
      </w:r>
      <w:r w:rsidRPr="00BB78E1">
        <w:rPr>
          <w:rFonts w:ascii="Times New Roman" w:eastAsiaTheme="minorHAnsi" w:hAnsi="Times New Roman" w:cs="Times New Roman"/>
          <w:noProof/>
        </w:rPr>
        <w:t>:276.</w:t>
      </w:r>
    </w:p>
    <w:p w14:paraId="7F3F4D66" w14:textId="4065CF0E" w:rsidR="00A243EE" w:rsidRDefault="007610CF" w:rsidP="00BD7671">
      <w:pPr>
        <w:spacing w:after="160" w:line="480" w:lineRule="auto"/>
        <w:ind w:left="720" w:hanging="720"/>
      </w:pPr>
      <w:r w:rsidRPr="00BB78E1">
        <w:rPr>
          <w:rFonts w:ascii="Times New Roman" w:eastAsiaTheme="minorHAnsi" w:hAnsi="Times New Roman" w:cs="Times New Roman"/>
          <w:noProof/>
        </w:rPr>
        <w:lastRenderedPageBreak/>
        <w:t xml:space="preserve">Zhou X.V., Larson J.A., Yin X., Savoy H.J., McClure A.M., Essington M.E., Boyer C.N. (2018) Profitability of enhanced efficiency urea fertilizers in no‐tillage corn production. </w:t>
      </w:r>
      <w:r w:rsidRPr="00BB78E1">
        <w:rPr>
          <w:rFonts w:ascii="Times New Roman" w:eastAsiaTheme="minorHAnsi" w:hAnsi="Times New Roman" w:cs="Times New Roman"/>
          <w:i/>
          <w:noProof/>
        </w:rPr>
        <w:t>Agronomy Journal</w:t>
      </w:r>
      <w:r w:rsidRPr="00BB78E1">
        <w:rPr>
          <w:rFonts w:ascii="Times New Roman" w:eastAsiaTheme="minorHAnsi" w:hAnsi="Times New Roman" w:cs="Times New Roman"/>
          <w:noProof/>
        </w:rPr>
        <w:t xml:space="preserve"> </w:t>
      </w:r>
      <w:r w:rsidRPr="00BB78E1">
        <w:rPr>
          <w:rFonts w:ascii="Times New Roman" w:eastAsiaTheme="minorHAnsi" w:hAnsi="Times New Roman" w:cs="Times New Roman"/>
          <w:b/>
          <w:noProof/>
        </w:rPr>
        <w:t>110</w:t>
      </w:r>
      <w:r w:rsidRPr="00BB78E1">
        <w:rPr>
          <w:rFonts w:ascii="Times New Roman" w:eastAsiaTheme="minorHAnsi" w:hAnsi="Times New Roman" w:cs="Times New Roman"/>
          <w:noProof/>
        </w:rPr>
        <w:t>:1439-1446. DOI: 10.2134/agronj2017.11.0652.</w:t>
      </w:r>
      <w:r w:rsidRPr="00BB78E1">
        <w:rPr>
          <w:rFonts w:ascii="Times New Roman" w:hAnsi="Times New Roman" w:cs="Times New Roman"/>
          <w:bCs/>
        </w:rPr>
        <w:fldChar w:fldCharType="end"/>
      </w:r>
      <w:bookmarkEnd w:id="6"/>
      <w:bookmarkEnd w:id="7"/>
      <w:bookmarkEnd w:id="8"/>
      <w:bookmarkEnd w:id="9"/>
    </w:p>
    <w:p w14:paraId="3FD0C383" w14:textId="46E9580C" w:rsidR="00A243EE" w:rsidRDefault="00A243EE" w:rsidP="00A243EE"/>
    <w:p w14:paraId="01A95D86"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100C0929"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73C4AD05"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258328A2"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1A428759"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4681F380"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4F953733"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2D513950"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34474070"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400E3321"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6A4D0CC5"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1284B8F8"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33F492DD"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14B06AF5" w14:textId="77777777" w:rsidR="0017643D" w:rsidRDefault="0017643D" w:rsidP="00683885">
      <w:pPr>
        <w:pStyle w:val="CommentText"/>
        <w:spacing w:line="480" w:lineRule="auto"/>
        <w:jc w:val="center"/>
        <w:rPr>
          <w:rFonts w:ascii="Times New Roman" w:eastAsia="Times New Roman" w:hAnsi="Times New Roman" w:cs="Times New Roman"/>
          <w:b/>
          <w:sz w:val="24"/>
          <w:szCs w:val="24"/>
        </w:rPr>
      </w:pPr>
    </w:p>
    <w:p w14:paraId="6DE0D73A" w14:textId="48B2F6BC" w:rsidR="00683885" w:rsidRDefault="00683885" w:rsidP="003B156D">
      <w:pPr>
        <w:pStyle w:val="Heading1"/>
      </w:pPr>
      <w:bookmarkStart w:id="24" w:name="_Toc164469600"/>
      <w:r w:rsidRPr="00E40751">
        <w:lastRenderedPageBreak/>
        <w:t xml:space="preserve">CHAPTER TWO: </w:t>
      </w:r>
      <w:r>
        <w:t>THE EXTENT OF AMMONIA VOLATILIZATION FROM SURFACE-APPLIED UREA AND UREA AMMONIUM NITRATE AS INFLUENCED BY SOIL PROPERTIES</w:t>
      </w:r>
      <w:bookmarkEnd w:id="24"/>
    </w:p>
    <w:p w14:paraId="16AA4EEA" w14:textId="77777777" w:rsidR="00CD21B8" w:rsidRDefault="00CD21B8" w:rsidP="00384C44">
      <w:pPr>
        <w:pStyle w:val="Heading2"/>
      </w:pPr>
      <w:bookmarkStart w:id="25" w:name="_Toc164469601"/>
    </w:p>
    <w:p w14:paraId="4DE44171" w14:textId="77777777" w:rsidR="00CD21B8" w:rsidRDefault="00CD21B8" w:rsidP="00384C44">
      <w:pPr>
        <w:pStyle w:val="Heading2"/>
      </w:pPr>
    </w:p>
    <w:p w14:paraId="09E50486" w14:textId="77777777" w:rsidR="00CD21B8" w:rsidRDefault="00CD21B8" w:rsidP="00384C44">
      <w:pPr>
        <w:pStyle w:val="Heading2"/>
      </w:pPr>
    </w:p>
    <w:p w14:paraId="291094F6" w14:textId="77777777" w:rsidR="00CD21B8" w:rsidRDefault="00CD21B8" w:rsidP="00384C44">
      <w:pPr>
        <w:pStyle w:val="Heading2"/>
      </w:pPr>
    </w:p>
    <w:p w14:paraId="446E33BD" w14:textId="77777777" w:rsidR="00CD21B8" w:rsidRDefault="00CD21B8" w:rsidP="00384C44">
      <w:pPr>
        <w:pStyle w:val="Heading2"/>
      </w:pPr>
    </w:p>
    <w:p w14:paraId="35DEA8CC" w14:textId="77777777" w:rsidR="00CD21B8" w:rsidRDefault="00CD21B8" w:rsidP="00384C44">
      <w:pPr>
        <w:pStyle w:val="Heading2"/>
      </w:pPr>
    </w:p>
    <w:p w14:paraId="713A4861" w14:textId="77777777" w:rsidR="00CD21B8" w:rsidRDefault="00CD21B8" w:rsidP="00384C44">
      <w:pPr>
        <w:pStyle w:val="Heading2"/>
      </w:pPr>
    </w:p>
    <w:p w14:paraId="2D7F2EE8" w14:textId="77777777" w:rsidR="00CD21B8" w:rsidRDefault="00CD21B8" w:rsidP="00384C44">
      <w:pPr>
        <w:pStyle w:val="Heading2"/>
      </w:pPr>
    </w:p>
    <w:p w14:paraId="7ABD30C9" w14:textId="77777777" w:rsidR="00CD21B8" w:rsidRDefault="00CD21B8" w:rsidP="00384C44">
      <w:pPr>
        <w:pStyle w:val="Heading2"/>
      </w:pPr>
    </w:p>
    <w:p w14:paraId="3C263D04" w14:textId="77777777" w:rsidR="00CD21B8" w:rsidRDefault="00CD21B8" w:rsidP="00384C44">
      <w:pPr>
        <w:pStyle w:val="Heading2"/>
      </w:pPr>
    </w:p>
    <w:p w14:paraId="66A2D4D6" w14:textId="77777777" w:rsidR="00CD21B8" w:rsidRDefault="00CD21B8" w:rsidP="00384C44">
      <w:pPr>
        <w:pStyle w:val="Heading2"/>
      </w:pPr>
    </w:p>
    <w:p w14:paraId="23199A99" w14:textId="77777777" w:rsidR="00CD21B8" w:rsidRDefault="00CD21B8" w:rsidP="00384C44">
      <w:pPr>
        <w:pStyle w:val="Heading2"/>
      </w:pPr>
    </w:p>
    <w:p w14:paraId="1E87030B" w14:textId="77777777" w:rsidR="00CD21B8" w:rsidRDefault="00CD21B8" w:rsidP="00384C44">
      <w:pPr>
        <w:pStyle w:val="Heading2"/>
      </w:pPr>
    </w:p>
    <w:p w14:paraId="7583E3F1" w14:textId="77777777" w:rsidR="00CD21B8" w:rsidRDefault="00CD21B8" w:rsidP="00384C44">
      <w:pPr>
        <w:pStyle w:val="Heading2"/>
      </w:pPr>
    </w:p>
    <w:p w14:paraId="448DB7CB" w14:textId="77777777" w:rsidR="00CD21B8" w:rsidRDefault="00CD21B8" w:rsidP="00384C44">
      <w:pPr>
        <w:pStyle w:val="Heading2"/>
      </w:pPr>
    </w:p>
    <w:p w14:paraId="5FA1CCE2" w14:textId="77777777" w:rsidR="00CD21B8" w:rsidRDefault="00CD21B8" w:rsidP="00384C44">
      <w:pPr>
        <w:pStyle w:val="Heading2"/>
      </w:pPr>
    </w:p>
    <w:p w14:paraId="28ECEB3B" w14:textId="77777777" w:rsidR="00CD21B8" w:rsidRDefault="00CD21B8" w:rsidP="00384C44">
      <w:pPr>
        <w:pStyle w:val="Heading2"/>
      </w:pPr>
    </w:p>
    <w:p w14:paraId="09F0488C" w14:textId="77777777" w:rsidR="00CD21B8" w:rsidRDefault="00CD21B8" w:rsidP="00384C44">
      <w:pPr>
        <w:pStyle w:val="Heading2"/>
      </w:pPr>
    </w:p>
    <w:p w14:paraId="60005E2A" w14:textId="77777777" w:rsidR="00CD21B8" w:rsidRDefault="00CD21B8" w:rsidP="00384C44">
      <w:pPr>
        <w:pStyle w:val="Heading2"/>
      </w:pPr>
    </w:p>
    <w:p w14:paraId="121E59A4" w14:textId="77777777" w:rsidR="00CD21B8" w:rsidRDefault="00CD21B8" w:rsidP="00384C44">
      <w:pPr>
        <w:pStyle w:val="Heading2"/>
      </w:pPr>
    </w:p>
    <w:p w14:paraId="65ADAC34" w14:textId="3161B3CF" w:rsidR="00683885" w:rsidRPr="00E40751" w:rsidRDefault="00683885" w:rsidP="00384C44">
      <w:pPr>
        <w:pStyle w:val="Heading2"/>
        <w:rPr>
          <w:rFonts w:ascii="Segoe UI" w:hAnsi="Segoe UI" w:cs="Segoe UI"/>
          <w:sz w:val="18"/>
          <w:szCs w:val="18"/>
        </w:rPr>
      </w:pPr>
      <w:r w:rsidRPr="00E40751">
        <w:lastRenderedPageBreak/>
        <w:t>Abstract</w:t>
      </w:r>
      <w:bookmarkEnd w:id="25"/>
    </w:p>
    <w:p w14:paraId="52B42287" w14:textId="48C1A8C0" w:rsidR="00683885" w:rsidRPr="00683885" w:rsidRDefault="00683885" w:rsidP="00683885">
      <w:pPr>
        <w:spacing w:line="480" w:lineRule="auto"/>
        <w:jc w:val="both"/>
        <w:textAlignment w:val="baseline"/>
        <w:rPr>
          <w:rFonts w:ascii="Times New Roman" w:hAnsi="Times New Roman" w:cs="Times New Roman"/>
          <w:b/>
          <w:bCs/>
        </w:rPr>
      </w:pPr>
      <w:r w:rsidRPr="00683885">
        <w:rPr>
          <w:rFonts w:ascii="Times New Roman" w:hAnsi="Times New Roman" w:cs="Times New Roman"/>
        </w:rPr>
        <w:t xml:space="preserve">Soil properties including soil pH, clay content, soil organic matter (SOM), and field capacity can affect ammonia loss from urea-based fertilizers, but there is limited information on how these soil properties affect ammonia volatilization loss from surface-applied urea and urea ammonium nitrate (UAN) on the same soil. To develop that information, a series of incubation experiments were conducted on </w:t>
      </w:r>
      <w:r w:rsidR="00103584">
        <w:rPr>
          <w:rFonts w:ascii="Times New Roman" w:hAnsi="Times New Roman" w:cs="Times New Roman"/>
        </w:rPr>
        <w:t>eight</w:t>
      </w:r>
      <w:r w:rsidRPr="00683885">
        <w:rPr>
          <w:rFonts w:ascii="Times New Roman" w:hAnsi="Times New Roman" w:cs="Times New Roman"/>
        </w:rPr>
        <w:t xml:space="preserve"> soils using a customized </w:t>
      </w:r>
      <w:bookmarkStart w:id="26" w:name="_Int_3PcfKxAH"/>
      <w:r w:rsidRPr="00683885">
        <w:rPr>
          <w:rFonts w:ascii="Times New Roman" w:hAnsi="Times New Roman" w:cs="Times New Roman"/>
        </w:rPr>
        <w:t>controlled</w:t>
      </w:r>
      <w:bookmarkEnd w:id="26"/>
      <w:r w:rsidRPr="00683885">
        <w:rPr>
          <w:rFonts w:ascii="Times New Roman" w:hAnsi="Times New Roman" w:cs="Times New Roman"/>
        </w:rPr>
        <w:t xml:space="preserve"> environment incubation system to study the effects of selected soil properties on ammonia volatilization from UAN and urea applied at 134.5 kg N/ha. The experiment was set up as a randomized complete block design with </w:t>
      </w:r>
      <w:r w:rsidR="00103584">
        <w:rPr>
          <w:rFonts w:ascii="Times New Roman" w:hAnsi="Times New Roman" w:cs="Times New Roman"/>
        </w:rPr>
        <w:t>four</w:t>
      </w:r>
      <w:r w:rsidRPr="00683885">
        <w:rPr>
          <w:rFonts w:ascii="Times New Roman" w:hAnsi="Times New Roman" w:cs="Times New Roman"/>
        </w:rPr>
        <w:t xml:space="preserve"> replicates. Ammonia loss was measured 1, 2, 3, 4, 5, 6, 7, 9, 11, 13, and </w:t>
      </w:r>
      <w:bookmarkStart w:id="27" w:name="_Int_ZKHInMWk"/>
      <w:r w:rsidRPr="00683885">
        <w:rPr>
          <w:rFonts w:ascii="Times New Roman" w:hAnsi="Times New Roman" w:cs="Times New Roman"/>
        </w:rPr>
        <w:t xml:space="preserve">16 </w:t>
      </w:r>
      <w:r w:rsidR="00103584">
        <w:rPr>
          <w:rFonts w:ascii="Times New Roman" w:hAnsi="Times New Roman" w:cs="Times New Roman"/>
        </w:rPr>
        <w:t>DAF (</w:t>
      </w:r>
      <w:r w:rsidRPr="00683885">
        <w:rPr>
          <w:rFonts w:ascii="Times New Roman" w:hAnsi="Times New Roman" w:cs="Times New Roman"/>
        </w:rPr>
        <w:t>days</w:t>
      </w:r>
      <w:bookmarkEnd w:id="27"/>
      <w:r w:rsidRPr="00683885">
        <w:rPr>
          <w:rFonts w:ascii="Times New Roman" w:hAnsi="Times New Roman" w:cs="Times New Roman"/>
        </w:rPr>
        <w:t xml:space="preserve"> after N application</w:t>
      </w:r>
      <w:r w:rsidR="00103584">
        <w:rPr>
          <w:rFonts w:ascii="Times New Roman" w:hAnsi="Times New Roman" w:cs="Times New Roman"/>
        </w:rPr>
        <w:t>)</w:t>
      </w:r>
      <w:r w:rsidRPr="00683885">
        <w:rPr>
          <w:rFonts w:ascii="Times New Roman" w:hAnsi="Times New Roman" w:cs="Times New Roman"/>
        </w:rPr>
        <w:t xml:space="preserve">. Soil pH, SOM, clay content, and field capacity were determined for each soil and used as predictors of ammonia loss. Cumulative losses of ammonia from UAN and urea ranged from 1.4 - 18.1 % and 10.5 - 26.5 % of total N applied, respectively. Cumulative ammonia loss was higher for urea in six soils than UAN, </w:t>
      </w:r>
      <w:r w:rsidR="00AB18B3">
        <w:rPr>
          <w:rFonts w:ascii="Times New Roman" w:hAnsi="Times New Roman" w:cs="Times New Roman"/>
        </w:rPr>
        <w:t>but the losses were</w:t>
      </w:r>
      <w:r w:rsidR="00AB18B3" w:rsidRPr="005E5220">
        <w:rPr>
          <w:rFonts w:ascii="Times New Roman" w:hAnsi="Times New Roman" w:cs="Times New Roman"/>
        </w:rPr>
        <w:t xml:space="preserve"> </w:t>
      </w:r>
      <w:r w:rsidR="00AB18B3">
        <w:rPr>
          <w:rFonts w:ascii="Times New Roman" w:hAnsi="Times New Roman" w:cs="Times New Roman"/>
        </w:rPr>
        <w:t>similar for both urea and UAN in the remaining soils.</w:t>
      </w:r>
      <w:r w:rsidR="00AB18B3" w:rsidRPr="005E5220">
        <w:rPr>
          <w:rFonts w:ascii="Times New Roman" w:hAnsi="Times New Roman" w:cs="Times New Roman"/>
        </w:rPr>
        <w:t xml:space="preserve"> </w:t>
      </w:r>
      <w:r w:rsidRPr="00683885">
        <w:rPr>
          <w:rFonts w:ascii="Times New Roman" w:hAnsi="Times New Roman" w:cs="Times New Roman"/>
        </w:rPr>
        <w:t>There was a significant and strong relationship between cumulative ammonia loss from UAN and selected soil properties</w:t>
      </w:r>
      <w:r w:rsidR="00471564">
        <w:rPr>
          <w:rFonts w:ascii="Times New Roman" w:hAnsi="Times New Roman" w:cs="Times New Roman"/>
        </w:rPr>
        <w:t xml:space="preserve"> </w:t>
      </w:r>
      <w:r w:rsidRPr="00683885">
        <w:rPr>
          <w:rFonts w:ascii="Times New Roman" w:hAnsi="Times New Roman" w:cs="Times New Roman"/>
        </w:rPr>
        <w:t xml:space="preserve">contrary to </w:t>
      </w:r>
      <w:r w:rsidR="00AD4A77">
        <w:rPr>
          <w:rFonts w:ascii="Times New Roman" w:hAnsi="Times New Roman" w:cs="Times New Roman"/>
        </w:rPr>
        <w:t xml:space="preserve">the non-significant and weak relationship </w:t>
      </w:r>
      <w:r w:rsidRPr="00683885">
        <w:rPr>
          <w:rFonts w:ascii="Times New Roman" w:hAnsi="Times New Roman" w:cs="Times New Roman"/>
        </w:rPr>
        <w:t>observed for urea. Stepwise regression analysis show</w:t>
      </w:r>
      <w:r w:rsidR="00D027A9">
        <w:rPr>
          <w:rFonts w:ascii="Times New Roman" w:hAnsi="Times New Roman" w:cs="Times New Roman"/>
        </w:rPr>
        <w:t>ed</w:t>
      </w:r>
      <w:r w:rsidRPr="00683885">
        <w:rPr>
          <w:rFonts w:ascii="Times New Roman" w:hAnsi="Times New Roman" w:cs="Times New Roman"/>
        </w:rPr>
        <w:t xml:space="preserve"> soil pH and clay content as the soil properties that best </w:t>
      </w:r>
      <w:r w:rsidR="00471564">
        <w:rPr>
          <w:rFonts w:ascii="Times New Roman" w:hAnsi="Times New Roman" w:cs="Times New Roman"/>
        </w:rPr>
        <w:t xml:space="preserve">predicted </w:t>
      </w:r>
      <w:r w:rsidRPr="00683885">
        <w:rPr>
          <w:rFonts w:ascii="Times New Roman" w:hAnsi="Times New Roman" w:cs="Times New Roman"/>
        </w:rPr>
        <w:t>cumulative ammonia loss from both urea and UAN application.</w:t>
      </w:r>
      <w:r w:rsidRPr="00683885">
        <w:rPr>
          <w:rFonts w:ascii="Times New Roman" w:hAnsi="Times New Roman" w:cs="Times New Roman"/>
          <w:b/>
          <w:bCs/>
        </w:rPr>
        <w:t> </w:t>
      </w:r>
    </w:p>
    <w:p w14:paraId="639D7480" w14:textId="77777777" w:rsidR="00683885" w:rsidRPr="00683885" w:rsidRDefault="00683885" w:rsidP="00683885">
      <w:pPr>
        <w:spacing w:line="480" w:lineRule="auto"/>
        <w:jc w:val="both"/>
        <w:textAlignment w:val="baseline"/>
        <w:rPr>
          <w:rFonts w:ascii="Segoe UI" w:hAnsi="Segoe UI" w:cs="Segoe UI"/>
          <w:b/>
          <w:bCs/>
          <w:sz w:val="18"/>
          <w:szCs w:val="18"/>
        </w:rPr>
      </w:pPr>
    </w:p>
    <w:p w14:paraId="2A8B3C13" w14:textId="77777777" w:rsidR="00683885" w:rsidRPr="00992D35" w:rsidRDefault="00683885" w:rsidP="00384C44">
      <w:pPr>
        <w:pStyle w:val="Heading2"/>
      </w:pPr>
      <w:r w:rsidRPr="00683885">
        <w:t> </w:t>
      </w:r>
      <w:bookmarkStart w:id="28" w:name="_Toc164469602"/>
      <w:r w:rsidRPr="00992D35">
        <w:t>Introduction</w:t>
      </w:r>
      <w:bookmarkEnd w:id="28"/>
      <w:r w:rsidRPr="00992D35">
        <w:t> </w:t>
      </w:r>
    </w:p>
    <w:p w14:paraId="3A8C7C1F" w14:textId="77777777" w:rsidR="00683885" w:rsidRPr="00683885" w:rsidRDefault="00683885" w:rsidP="00683885">
      <w:pPr>
        <w:spacing w:line="480" w:lineRule="auto"/>
        <w:ind w:firstLine="720"/>
        <w:jc w:val="both"/>
        <w:textAlignment w:val="baseline"/>
        <w:rPr>
          <w:rFonts w:ascii="Segoe UI" w:hAnsi="Segoe UI" w:cs="Segoe UI"/>
          <w:sz w:val="18"/>
          <w:szCs w:val="18"/>
        </w:rPr>
      </w:pPr>
      <w:r w:rsidRPr="00683885">
        <w:rPr>
          <w:rFonts w:ascii="Times New Roman" w:hAnsi="Times New Roman" w:cs="Times New Roman"/>
        </w:rPr>
        <w:t xml:space="preserve">Urea and urea ammonium nitrate (UAN) are common urea-based fertilizers utilized by farmers in the U.S. Urea is synthesized in dry granular or liquid forms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&lt;EndNote&gt;&lt;Cite&gt;&lt;Author&gt;Jones&lt;/Author&gt;&lt;Year&gt;2007&lt;/Year&gt;&lt;RecNum&gt;33&lt;/RecNum&gt;&lt;DisplayText&gt;(Jones et al., 2007)&lt;/DisplayText&gt;&lt;record&gt;&lt;rec-number&gt;33&lt;/rec-number&gt;&lt;foreign-keys&gt;&lt;key app="EN" db-id="ws0ax92a79r2dne0svn5exdawaxpssvdrtzr" timestamp="1675271534"&gt;33&lt;/key&gt;&lt;/foreign-keys&gt;&lt;ref-type name="Journal Article"&gt;17&lt;/ref-type&gt;&lt;contributors&gt;&lt;authors&gt;&lt;author&gt;Jones, Clain A&lt;/author&gt;&lt;author&gt;Koenig, Richard T&lt;/author&gt;&lt;author&gt;Ellsworth, Jason W&lt;/author&gt;&lt;author&gt;Brown, Brad D&lt;/author&gt;&lt;author&gt;Jackson, Grant D&lt;/author&gt;&lt;/authors&gt;&lt;/contributors&gt;&lt;titles&gt;&lt;title&gt;Management of urea fertilizer to minimize volatilization&lt;/title&gt;&lt;secondary-title&gt;MSU Extension&lt;/secondary-title&gt;&lt;/titles&gt;&lt;periodical&gt;&lt;full-title&gt;MSU Extension&lt;/full-title&gt;&lt;/periodical&gt;&lt;pages&gt;1-12&lt;/pages&gt;&lt;dates&gt;&lt;year&gt;2007&lt;/year&gt;&lt;/dates&gt;&lt;urls&gt;&lt;/urls&gt;&lt;/record&gt;&lt;/Cite&gt;&lt;/EndNote&gt;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(Jones et al., 2007)</w:t>
      </w:r>
      <w:r w:rsidRPr="00683885">
        <w:rPr>
          <w:rFonts w:ascii="Times New Roman" w:hAnsi="Times New Roman" w:cs="Times New Roman"/>
        </w:rPr>
        <w:fldChar w:fldCharType="end"/>
      </w:r>
      <w:r w:rsidRPr="00683885">
        <w:rPr>
          <w:rFonts w:ascii="Times New Roman" w:hAnsi="Times New Roman" w:cs="Times New Roman"/>
        </w:rPr>
        <w:t xml:space="preserve">, with granular urea accounting for more than 25 % of overall nitrogen (N) fertilizer usage in the U.S. (USDA-ERS, 2019). Urea is one of the most utilized N fertilizers because it is relatively inexpensive and has convenient handling, storage characteristics, and accessibility compared to </w:t>
      </w:r>
      <w:r w:rsidRPr="00683885">
        <w:rPr>
          <w:rFonts w:ascii="Times New Roman" w:hAnsi="Times New Roman" w:cs="Times New Roman"/>
        </w:rPr>
        <w:lastRenderedPageBreak/>
        <w:t xml:space="preserve">other N sources </w:t>
      </w:r>
      <w:r w:rsidRPr="00683885">
        <w:rPr>
          <w:rFonts w:ascii="Times New Roman" w:hAnsi="Times New Roman" w:cs="Times New Roman"/>
        </w:rPr>
        <w:fldChar w:fldCharType="begin">
          <w:fldData xml:space="preserve">PEVuZE5vdGU+PENpdGU+PEF1dGhvcj5FbmdlbDwvQXV0aG9yPjxZZWFyPjIwMTE8L1llYXI+PFJl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</w:fldData>
        </w:fldChar>
      </w:r>
      <w:r w:rsidRPr="00683885">
        <w:rPr>
          <w:rFonts w:ascii="Times New Roman" w:hAnsi="Times New Roman" w:cs="Times New Roman"/>
        </w:rPr>
        <w:instrText xml:space="preserve"> ADDIN EN.CITE </w:instrText>
      </w:r>
      <w:r w:rsidRPr="00683885">
        <w:rPr>
          <w:rFonts w:ascii="Times New Roman" w:hAnsi="Times New Roman" w:cs="Times New Roman"/>
        </w:rPr>
        <w:fldChar w:fldCharType="begin">
          <w:fldData xml:space="preserve">PEVuZE5vdGU+PENpdGU+PEF1dGhvcj5FbmdlbDwvQXV0aG9yPjxZZWFyPjIwMTE8L1llYXI+PFJl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</w:fldData>
        </w:fldChar>
      </w:r>
      <w:r w:rsidRPr="00683885">
        <w:rPr>
          <w:rFonts w:ascii="Times New Roman" w:hAnsi="Times New Roman" w:cs="Times New Roman"/>
        </w:rPr>
        <w:instrText xml:space="preserve"> ADDIN EN.CITE.DATA </w:instrText>
      </w:r>
      <w:r w:rsidRPr="00683885">
        <w:rPr>
          <w:rFonts w:ascii="Times New Roman" w:hAnsi="Times New Roman" w:cs="Times New Roman"/>
        </w:rPr>
      </w:r>
      <w:r w:rsidRPr="00683885">
        <w:rPr>
          <w:rFonts w:ascii="Times New Roman" w:hAnsi="Times New Roman" w:cs="Times New Roman"/>
        </w:rPr>
        <w:fldChar w:fldCharType="end"/>
      </w:r>
      <w:r w:rsidRPr="00683885">
        <w:rPr>
          <w:rFonts w:ascii="Times New Roman" w:hAnsi="Times New Roman" w:cs="Times New Roman"/>
        </w:rPr>
      </w:r>
      <w:r w:rsidRPr="00683885">
        <w:rPr>
          <w:rFonts w:ascii="Times New Roman" w:hAnsi="Times New Roman" w:cs="Times New Roman"/>
        </w:rPr>
        <w:fldChar w:fldCharType="separate"/>
      </w:r>
      <w:r w:rsidRPr="00683885">
        <w:rPr>
          <w:rFonts w:ascii="Times New Roman" w:hAnsi="Times New Roman" w:cs="Times New Roman"/>
          <w:noProof/>
        </w:rPr>
        <w:t>(Engel et al., 2011; Frame, 2017; Li et al., 2015)</w:t>
      </w:r>
      <w:r w:rsidRPr="00683885">
        <w:rPr>
          <w:rFonts w:ascii="Times New Roman" w:hAnsi="Times New Roman" w:cs="Times New Roman"/>
        </w:rPr>
        <w:fldChar w:fldCharType="end"/>
      </w:r>
      <w:r w:rsidRPr="00683885">
        <w:rPr>
          <w:rFonts w:ascii="Times New Roman" w:hAnsi="Times New Roman" w:cs="Times New Roman"/>
        </w:rPr>
        <w:t>. On the other hand, UAN solution (32-0-0) is synthesized from ammonium nitrate and urea, with its composition made of approximately 33 % urea, 43 % ammonium nitrate, and 25 % water and other materials (Nieuwenhuyse, 2000). The exact estimates of UAN usage in the U.S. are unavailable, but at nearly 43 % of N solution used in the U.S., UAN has the largest share of the N solution market. </w:t>
      </w:r>
    </w:p>
    <w:p w14:paraId="3A827539" w14:textId="48739E39" w:rsidR="00683885" w:rsidRPr="00683885" w:rsidRDefault="00683885" w:rsidP="00683885">
      <w:pPr>
        <w:spacing w:line="480" w:lineRule="auto"/>
        <w:ind w:firstLine="720"/>
        <w:jc w:val="both"/>
        <w:rPr>
          <w:rFonts w:ascii="Times New Roman" w:hAnsi="Times New Roman" w:cs="Times New Roman"/>
        </w:rPr>
      </w:pPr>
      <w:r w:rsidRPr="00683885">
        <w:rPr>
          <w:rFonts w:ascii="Times New Roman" w:hAnsi="Times New Roman" w:cs="Times New Roman"/>
        </w:rPr>
        <w:t xml:space="preserve">Surface application without incorporation into the soil makes the urea and UAN susceptible to N losses through ammonia volatilization </w:t>
      </w:r>
      <w:r w:rsidRPr="00683885">
        <w:rPr>
          <w:rFonts w:ascii="Times New Roman" w:hAnsi="Times New Roman" w:cs="Times New Roman"/>
        </w:rPr>
        <w:fldChar w:fldCharType="begin">
          <w:fldData xml:space="preserve">PEVuZE5vdGU+PENpdGU+PEF1dGhvcj5TdW5kZXJsYWdlPC9BdXRob3I+PFllYXI+MjAxODwvWWVh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</w:fldData>
        </w:fldChar>
      </w:r>
      <w:r w:rsidRPr="00683885">
        <w:rPr>
          <w:rFonts w:ascii="Times New Roman" w:hAnsi="Times New Roman" w:cs="Times New Roman"/>
        </w:rPr>
        <w:instrText xml:space="preserve"> ADDIN EN.CITE </w:instrText>
      </w:r>
      <w:r w:rsidRPr="00683885">
        <w:rPr>
          <w:rFonts w:ascii="Times New Roman" w:hAnsi="Times New Roman" w:cs="Times New Roman"/>
        </w:rPr>
        <w:fldChar w:fldCharType="begin">
          <w:fldData xml:space="preserve">PEVuZE5vdGU+PENpdGU+PEF1dGhvcj5TdW5kZXJsYWdlPC9BdXRob3I+PFllYXI+MjAxODwvWWVh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</w:fldData>
        </w:fldChar>
      </w:r>
      <w:r w:rsidRPr="00683885">
        <w:rPr>
          <w:rFonts w:ascii="Times New Roman" w:hAnsi="Times New Roman" w:cs="Times New Roman"/>
        </w:rPr>
        <w:instrText xml:space="preserve"> ADDIN EN.CITE.DATA </w:instrText>
      </w:r>
      <w:r w:rsidRPr="00683885">
        <w:rPr>
          <w:rFonts w:ascii="Times New Roman" w:hAnsi="Times New Roman" w:cs="Times New Roman"/>
        </w:rPr>
      </w:r>
      <w:r w:rsidRPr="00683885">
        <w:rPr>
          <w:rFonts w:ascii="Times New Roman" w:hAnsi="Times New Roman" w:cs="Times New Roman"/>
        </w:rPr>
        <w:fldChar w:fldCharType="end"/>
      </w:r>
      <w:r w:rsidRPr="00683885">
        <w:rPr>
          <w:rFonts w:ascii="Times New Roman" w:hAnsi="Times New Roman" w:cs="Times New Roman"/>
        </w:rPr>
      </w:r>
      <w:r w:rsidRPr="00683885">
        <w:rPr>
          <w:rFonts w:ascii="Times New Roman" w:hAnsi="Times New Roman" w:cs="Times New Roman"/>
        </w:rPr>
        <w:fldChar w:fldCharType="separate"/>
      </w:r>
      <w:r w:rsidRPr="00683885">
        <w:rPr>
          <w:rFonts w:ascii="Times New Roman" w:hAnsi="Times New Roman" w:cs="Times New Roman"/>
          <w:noProof/>
        </w:rPr>
        <w:t>(Adotey et al., 2017; Frame, 2017; Sunderlage and Cook, 2018)</w:t>
      </w:r>
      <w:r w:rsidRPr="00683885">
        <w:rPr>
          <w:rFonts w:ascii="Times New Roman" w:hAnsi="Times New Roman" w:cs="Times New Roman"/>
        </w:rPr>
        <w:fldChar w:fldCharType="end"/>
      </w:r>
      <w:r w:rsidRPr="00683885">
        <w:rPr>
          <w:rFonts w:ascii="Times New Roman" w:hAnsi="Times New Roman" w:cs="Times New Roman"/>
        </w:rPr>
        <w:t xml:space="preserve">. No-till or minimum tillage is widely adopted in the U.S. to reduce soil erosion and runoff as well as improve soil health. It was estimated that more than 26 % of </w:t>
      </w:r>
      <w:r w:rsidR="00CB7BDD">
        <w:rPr>
          <w:rFonts w:ascii="Times New Roman" w:hAnsi="Times New Roman" w:cs="Times New Roman"/>
        </w:rPr>
        <w:t xml:space="preserve">total </w:t>
      </w:r>
      <w:r w:rsidRPr="00683885">
        <w:rPr>
          <w:rFonts w:ascii="Times New Roman" w:hAnsi="Times New Roman" w:cs="Times New Roman"/>
        </w:rPr>
        <w:t>arable land in the U.S. are under no-till, an increase of nearly 8 % between 2012 and 2017 (USDA</w:t>
      </w:r>
      <w:r w:rsidR="00A9786D">
        <w:rPr>
          <w:rFonts w:ascii="Times New Roman" w:hAnsi="Times New Roman" w:cs="Times New Roman"/>
        </w:rPr>
        <w:t>-NASS</w:t>
      </w:r>
      <w:r w:rsidRPr="00683885">
        <w:rPr>
          <w:rFonts w:ascii="Times New Roman" w:hAnsi="Times New Roman" w:cs="Times New Roman"/>
        </w:rPr>
        <w:t>, 2019). Reduced tillage practices also increased by 27.5 % within the same period, and together with no-till accounted for about 50 % of total cropland acres (USDA</w:t>
      </w:r>
      <w:r w:rsidR="00A9786D">
        <w:rPr>
          <w:rFonts w:ascii="Times New Roman" w:hAnsi="Times New Roman" w:cs="Times New Roman"/>
        </w:rPr>
        <w:t>-NASS</w:t>
      </w:r>
      <w:r w:rsidRPr="00683885">
        <w:rPr>
          <w:rFonts w:ascii="Times New Roman" w:hAnsi="Times New Roman" w:cs="Times New Roman"/>
        </w:rPr>
        <w:t>, 2019). In Tennessee, an estimated 80 % of total field corn is under no-till production system (McClure, 2020). The practice is suitable for diverse croplands including sloping areas that are often prone to erosion. The availability of equipment such as planters and spreaders de</w:t>
      </w:r>
      <w:r w:rsidR="00471564">
        <w:rPr>
          <w:rFonts w:ascii="Times New Roman" w:hAnsi="Times New Roman" w:cs="Times New Roman"/>
        </w:rPr>
        <w:t>s</w:t>
      </w:r>
      <w:r w:rsidRPr="00683885">
        <w:rPr>
          <w:rFonts w:ascii="Times New Roman" w:hAnsi="Times New Roman" w:cs="Times New Roman"/>
        </w:rPr>
        <w:t xml:space="preserve">igned for no-tillage operations allows minimum seedbed disturbance and a firmer surface for seeding through crop residue (McClure, 2020). </w:t>
      </w:r>
    </w:p>
    <w:p w14:paraId="39D7DBE2" w14:textId="778D5796" w:rsidR="00683885" w:rsidRPr="00683885" w:rsidRDefault="00683885" w:rsidP="00683885">
      <w:pPr>
        <w:spacing w:line="480" w:lineRule="auto"/>
        <w:ind w:right="-270" w:firstLine="720"/>
        <w:jc w:val="both"/>
        <w:textAlignment w:val="baseline"/>
        <w:rPr>
          <w:rFonts w:ascii="Segoe UI" w:hAnsi="Segoe UI" w:cs="Segoe UI"/>
          <w:sz w:val="18"/>
          <w:szCs w:val="18"/>
        </w:rPr>
      </w:pPr>
      <w:r w:rsidRPr="00683885">
        <w:rPr>
          <w:rFonts w:ascii="Times New Roman" w:hAnsi="Times New Roman" w:cs="Times New Roman"/>
        </w:rPr>
        <w:t xml:space="preserve">In no-till systems, most growers surface-broadcast their N fertilizers onto the soil without incorporation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&lt;EndNote&gt;&lt;Cite&gt;&lt;Author&gt;Triplett Jr&lt;/Author&gt;&lt;Year&gt;2008&lt;/Year&gt;&lt;RecNum&gt;105&lt;/RecNum&gt;&lt;DisplayText&gt;(Triplett Jr and Dick, 2008)&lt;/DisplayText&gt;&lt;record&gt;&lt;rec-number&gt;105&lt;/rec-number&gt;&lt;foreign-keys&gt;&lt;key app="EN" db-id="ws0ax92a79r2dne0svn5exdawaxpssvdrtzr" timestamp="1691438607"&gt;105&lt;/key&gt;&lt;/foreign-keys&gt;&lt;ref-type name="Journal Article"&gt;17&lt;/ref-type&gt;&lt;contributors&gt;&lt;authors&gt;&lt;author&gt;Triplett Jr, Glover B&lt;/author&gt;&lt;author&gt;Dick, Warren A&lt;/author&gt;&lt;/authors&gt;&lt;/contributors&gt;&lt;titles&gt;&lt;title&gt;No‐tillage crop production: A revolution in agriculture!&lt;/title&gt;&lt;secondary-title&gt;Agronomy journal&lt;/secondary-title&gt;&lt;/titles&gt;&lt;periodical&gt;&lt;full-title&gt;Agronomy journal&lt;/full-title&gt;&lt;/periodical&gt;&lt;pages&gt;S-153-S-165&lt;/pages&gt;&lt;volume&gt;100&lt;/volume&gt;&lt;dates&gt;&lt;year&gt;2008&lt;/year&gt;&lt;/dates&gt;&lt;isbn&gt;0002-1962&lt;/isbn&gt;&lt;urls&gt;&lt;/urls&gt;&lt;electronic-resource-num&gt;10.2134/agronj2007.0005c&lt;/electronic-resource-num&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(Triplett Jr and Dick, 2008)</w:t>
      </w:r>
      <w:r w:rsidRPr="00683885">
        <w:rPr>
          <w:rFonts w:ascii="Times New Roman" w:hAnsi="Times New Roman" w:cs="Times New Roman"/>
        </w:rPr>
        <w:fldChar w:fldCharType="end"/>
      </w:r>
      <w:r w:rsidRPr="00683885">
        <w:rPr>
          <w:rFonts w:ascii="Times New Roman" w:hAnsi="Times New Roman" w:cs="Times New Roman"/>
        </w:rPr>
        <w:t xml:space="preserve">. As a result, ammonia loss under no-till systems tends to be higher than tilled systems, especially for urea-based fertilizers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&lt;EndNote&gt;&lt;Cite&gt;&lt;Author&gt;Jones&lt;/Author&gt;&lt;Year&gt;2007&lt;/Year&gt;&lt;RecNum&gt;33&lt;/RecNum&gt;&lt;DisplayText&gt;(Jones et al., 2007)&lt;/DisplayText&gt;&lt;record&gt;&lt;rec-number&gt;33&lt;/rec-number&gt;&lt;foreign-keys&gt;&lt;key app="EN" db-id="ws0ax92a79r2dne0svn5exdawaxpssvdrtzr" timestamp="1675271534"&gt;33&lt;/key&gt;&lt;/foreign-keys&gt;&lt;ref-type name="Journal Article"&gt;17&lt;/ref-type&gt;&lt;contributors&gt;&lt;authors&gt;&lt;author&gt;Jones, Clain A&lt;/author&gt;&lt;author&gt;Koenig, Richard T&lt;/author&gt;&lt;author&gt;Ellsworth, Jason W&lt;/author&gt;&lt;author&gt;Brown, Brad D&lt;/author&gt;&lt;author&gt;Jackson, Grant D&lt;/author&gt;&lt;/authors&gt;&lt;/contributors&gt;&lt;titles&gt;&lt;title&gt;Management of urea fertilizer to minimize volatilization&lt;/title&gt;&lt;secondary-title&gt;MSU Extension&lt;/secondary-title&gt;&lt;/titles&gt;&lt;periodical&gt;&lt;full-title&gt;MSU Extension&lt;/full-title&gt;&lt;/periodical&gt;&lt;pages&gt;1-12&lt;/pages&gt;&lt;dates&gt;&lt;year&gt;2007&lt;/year&gt;&lt;/dates&gt;&lt;urls&gt;&lt;/urls&gt;&lt;/record&gt;&lt;/Cite&gt;&lt;/EndNote&gt;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(Jones et al., 2007)</w:t>
      </w:r>
      <w:r w:rsidRPr="00683885">
        <w:rPr>
          <w:rFonts w:ascii="Times New Roman" w:hAnsi="Times New Roman" w:cs="Times New Roman"/>
        </w:rPr>
        <w:fldChar w:fldCharType="end"/>
      </w:r>
      <w:r w:rsidRPr="00683885">
        <w:rPr>
          <w:rFonts w:ascii="Times New Roman" w:hAnsi="Times New Roman" w:cs="Times New Roman"/>
        </w:rPr>
        <w:t xml:space="preserve">. Ammonia volatilization occurs when the ammonium produced during urea hydrolysis or under high soil pH is converted to ammonia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&lt;EndNote&gt;&lt;Cite&gt;&lt;Author&gt;Eagle&lt;/Author&gt;&lt;Year&gt;2017&lt;/Year&gt;&lt;RecNum&gt;44&lt;/RecNum&gt;&lt;DisplayText&gt;(Eagle et al., 2017; Kissel et al., 1988)&lt;/DisplayText&gt;&lt;record&gt;&lt;rec-number&gt;44&lt;/rec-number&gt;&lt;foreign-keys&gt;&lt;key app="EN" db-id="ws0ax92a79r2dne0svn5exdawaxpssvdrtzr" timestamp="1675275172"&gt;44&lt;/key&gt;&lt;/foreign-keys&gt;&lt;ref-type name="Journal Article"&gt;17&lt;/ref-type&gt;&lt;contributors&gt;&lt;authors&gt;&lt;author&gt;Eagle, Alison J&lt;/author&gt;&lt;author&gt;Olander, Lydia P&lt;/author&gt;&lt;author&gt;Locklier, Katie L&lt;/author&gt;&lt;author&gt;Heffernan, James B&lt;/author&gt;&lt;author&gt;Bernhardt, Emily S&lt;/author&gt;&lt;/authors&gt;&lt;/contributors&gt;&lt;titles&gt;&lt;title&gt;Fertilizer management and environmental factors drive N2O and NO3 losses in corn: A meta‐analysis&lt;/title&gt;&lt;secondary-title&gt;Soil Science Society of America Journal&lt;/secondary-title&gt;&lt;/titles&gt;&lt;periodical&gt;&lt;full-title&gt;Soil Science Society of America Journal&lt;/full-title&gt;&lt;/periodical&gt;&lt;pages&gt;1191-1202&lt;/pages&gt;&lt;volume&gt;81&lt;/volume&gt;&lt;number&gt;5&lt;/number&gt;&lt;dates&gt;&lt;year&gt;2017&lt;/year&gt;&lt;/dates&gt;&lt;isbn&gt;0361-5995&lt;/isbn&gt;&lt;urls&gt;&lt;/urls&gt;&lt;electronic-resource-num&gt;10.2136/sssaj2016.09.0281&lt;/electronic-resource-num&gt;&lt;/record&gt;&lt;/Cite&gt;&lt;Cite&gt;&lt;Author&gt;Kissel&lt;/Author&gt;&lt;Year&gt;1988&lt;/Year&gt;&lt;RecNum&gt;73&lt;/RecNum&gt;&lt;record&gt;&lt;rec-number&gt;73&lt;/rec-number&gt;&lt;foreign-keys&gt;&lt;key app="EN" db-id="ws0ax92a79r2dne0svn5exdawaxpssvdrtzr" timestamp="1675662412"&gt;73&lt;/key&gt;&lt;/foreign-keys&gt;&lt;ref-type name="Journal Article"&gt;17&lt;/ref-type&gt;&lt;contributors&gt;&lt;authors&gt;&lt;author&gt;Kissel, DE&lt;/author&gt;&lt;author&gt;Cabrera, ML&lt;/author&gt;&lt;author&gt;Ferguson, RB&lt;/author&gt;&lt;/authors&gt;&lt;/contributors&gt;&lt;titles&gt;&lt;title&gt;Reactions of ammonia and urea hydrolysis products with soil&lt;/title&gt;&lt;secondary-title&gt;Soil Science Society of America Journal&lt;/secondary-title&gt;&lt;/titles&gt;&lt;periodical&gt;&lt;full-title&gt;Soil Science Society of America Journal&lt;/full-title&gt;&lt;/periodical&gt;&lt;pages&gt;1793-1796&lt;/pages&gt;&lt;volume&gt;52&lt;/volume&gt;&lt;number&gt;6&lt;/number&gt;&lt;dates&gt;&lt;year&gt;1988&lt;/year&gt;&lt;/dates&gt;&lt;isbn&gt;0361-5995&lt;/isbn&gt;&lt;urls&gt;&lt;/urls&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(Eagle et al., 2017; Kissel et al., 1988)</w:t>
      </w:r>
      <w:r w:rsidRPr="00683885">
        <w:rPr>
          <w:rFonts w:ascii="Times New Roman" w:hAnsi="Times New Roman" w:cs="Times New Roman"/>
        </w:rPr>
        <w:fldChar w:fldCharType="end"/>
      </w:r>
      <w:r w:rsidRPr="00683885">
        <w:rPr>
          <w:rFonts w:ascii="Times New Roman" w:hAnsi="Times New Roman" w:cs="Times New Roman"/>
        </w:rPr>
        <w:t xml:space="preserve">. Most of these losses occur within 3 to 5 DAF (days after fertilizer application), </w:t>
      </w:r>
      <w:r w:rsidRPr="00683885">
        <w:rPr>
          <w:rFonts w:ascii="Times New Roman" w:hAnsi="Times New Roman" w:cs="Times New Roman"/>
          <w:shd w:val="clear" w:color="auto" w:fill="FFFFFF"/>
        </w:rPr>
        <w:t xml:space="preserve">with peak losses occurring within 3 DAF </w:t>
      </w:r>
      <w:r w:rsidRPr="00683885">
        <w:rPr>
          <w:rFonts w:ascii="Times New Roman" w:hAnsi="Times New Roman" w:cs="Times New Roman"/>
          <w:shd w:val="clear" w:color="auto" w:fill="FFFFFF"/>
        </w:rPr>
        <w:fldChar w:fldCharType="begin">
          <w:fldData xml:space="preserve">PEVuZE5vdGU+PENpdGU+PEF1dGhvcj5BZG90ZXk8L0F1dGhvcj48WWVhcj4yMDE3PC9ZZWFyPjxS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</w:fldData>
        </w:fldChar>
      </w:r>
      <w:r w:rsidRPr="00683885">
        <w:rPr>
          <w:rFonts w:ascii="Times New Roman" w:hAnsi="Times New Roman" w:cs="Times New Roman"/>
          <w:shd w:val="clear" w:color="auto" w:fill="FFFFFF"/>
        </w:rPr>
        <w:instrText xml:space="preserve"> ADDIN EN.CITE </w:instrText>
      </w:r>
      <w:r w:rsidRPr="00683885">
        <w:rPr>
          <w:rFonts w:ascii="Times New Roman" w:hAnsi="Times New Roman" w:cs="Times New Roman"/>
          <w:shd w:val="clear" w:color="auto" w:fill="FFFFFF"/>
        </w:rPr>
        <w:fldChar w:fldCharType="begin">
          <w:fldData xml:space="preserve">PEVuZE5vdGU+PENpdGU+PEF1dGhvcj5BZG90ZXk8L0F1dGhvcj48WWVhcj4yMDE3PC9ZZWFyPjxS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</w:fldData>
        </w:fldChar>
      </w:r>
      <w:r w:rsidRPr="00683885">
        <w:rPr>
          <w:rFonts w:ascii="Times New Roman" w:hAnsi="Times New Roman" w:cs="Times New Roman"/>
          <w:shd w:val="clear" w:color="auto" w:fill="FFFFFF"/>
        </w:rPr>
        <w:instrText xml:space="preserve"> ADDIN EN.CITE.DATA </w:instrText>
      </w:r>
      <w:r w:rsidRPr="00683885">
        <w:rPr>
          <w:rFonts w:ascii="Times New Roman" w:hAnsi="Times New Roman" w:cs="Times New Roman"/>
          <w:shd w:val="clear" w:color="auto" w:fill="FFFFFF"/>
        </w:rPr>
      </w:r>
      <w:r w:rsidRPr="00683885">
        <w:rPr>
          <w:rFonts w:ascii="Times New Roman" w:hAnsi="Times New Roman" w:cs="Times New Roman"/>
          <w:shd w:val="clear" w:color="auto" w:fill="FFFFFF"/>
        </w:rPr>
        <w:fldChar w:fldCharType="end"/>
      </w:r>
      <w:r w:rsidRPr="00683885">
        <w:rPr>
          <w:rFonts w:ascii="Times New Roman" w:hAnsi="Times New Roman" w:cs="Times New Roman"/>
          <w:shd w:val="clear" w:color="auto" w:fill="FFFFFF"/>
        </w:rPr>
      </w:r>
      <w:r w:rsidRPr="00683885">
        <w:rPr>
          <w:rFonts w:ascii="Times New Roman" w:hAnsi="Times New Roman" w:cs="Times New Roman"/>
          <w:shd w:val="clear" w:color="auto" w:fill="FFFFFF"/>
        </w:rPr>
        <w:fldChar w:fldCharType="separate"/>
      </w:r>
      <w:r w:rsidRPr="00683885">
        <w:rPr>
          <w:rFonts w:ascii="Times New Roman" w:hAnsi="Times New Roman" w:cs="Times New Roman"/>
          <w:noProof/>
          <w:shd w:val="clear" w:color="auto" w:fill="FFFFFF"/>
        </w:rPr>
        <w:t xml:space="preserve">(Adotey et al., </w:t>
      </w:r>
      <w:r w:rsidRPr="00683885">
        <w:rPr>
          <w:rFonts w:ascii="Times New Roman" w:hAnsi="Times New Roman" w:cs="Times New Roman"/>
          <w:noProof/>
          <w:shd w:val="clear" w:color="auto" w:fill="FFFFFF"/>
        </w:rPr>
        <w:lastRenderedPageBreak/>
        <w:t>2017; Keller and Mengel, 1986; Soares et al., 2012; Stevens et al., 1989)</w:t>
      </w:r>
      <w:r w:rsidRPr="00683885">
        <w:rPr>
          <w:rFonts w:ascii="Times New Roman" w:hAnsi="Times New Roman" w:cs="Times New Roman"/>
          <w:shd w:val="clear" w:color="auto" w:fill="FFFFFF"/>
        </w:rPr>
        <w:fldChar w:fldCharType="end"/>
      </w:r>
      <w:r w:rsidRPr="00683885">
        <w:rPr>
          <w:rFonts w:ascii="Times New Roman" w:hAnsi="Times New Roman" w:cs="Times New Roman"/>
          <w:shd w:val="clear" w:color="auto" w:fill="FFFFFF"/>
        </w:rPr>
        <w:t>. Peak ammonia loss may be delayed up to 15 DAF with rainfall events</w:t>
      </w:r>
      <w:r w:rsidRPr="00683885">
        <w:rPr>
          <w:rFonts w:ascii="Times New Roman" w:hAnsi="Times New Roman" w:cs="Times New Roman"/>
        </w:rPr>
        <w:t xml:space="preserve">. </w:t>
      </w:r>
      <w:r w:rsidRPr="00683885">
        <w:rPr>
          <w:rFonts w:ascii="Times New Roman" w:hAnsi="Times New Roman" w:cs="Times New Roman"/>
          <w:shd w:val="clear" w:color="auto" w:fill="FFFFFF"/>
        </w:rPr>
        <w:t xml:space="preserve">Nitrogen losses through ammonia volatilization can be as high as 46 and 21 % of total N with surface-broadcast urea and UAN applications, respectively (Cabrera et al., 2023; </w:t>
      </w:r>
      <w:bookmarkStart w:id="29" w:name="_Hlk160091602"/>
      <w:r w:rsidRPr="00683885">
        <w:rPr>
          <w:rFonts w:ascii="Times New Roman" w:hAnsi="Times New Roman" w:cs="Times New Roman"/>
          <w:shd w:val="clear" w:color="auto" w:fill="FFFFFF"/>
        </w:rPr>
        <w:t>Vaio et al., 2008</w:t>
      </w:r>
      <w:bookmarkEnd w:id="29"/>
      <w:r w:rsidRPr="00683885">
        <w:rPr>
          <w:rFonts w:ascii="Times New Roman" w:hAnsi="Times New Roman" w:cs="Times New Roman"/>
          <w:shd w:val="clear" w:color="auto" w:fill="FFFFFF"/>
        </w:rPr>
        <w:t>).</w:t>
      </w:r>
      <w:r w:rsidRPr="00683885">
        <w:rPr>
          <w:rFonts w:ascii="Times New Roman" w:hAnsi="Times New Roman" w:cs="Times New Roman"/>
        </w:rPr>
        <w:t xml:space="preserve"> Ammonia volatilization limits nitrogen use efficiency (NUE), reduces productivity, lowers profits, and increases potential environmental pollution concerns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&lt;EndNote&gt;&lt;Cite&gt;&lt;Author&gt;Woodward&lt;/Author&gt;&lt;Year&gt;2011&lt;/Year&gt;&lt;RecNum&gt;40&lt;/RecNum&gt;&lt;DisplayText&gt;(Woodward et al., 2011)&lt;/DisplayText&gt;&lt;record&gt;&lt;rec-number&gt;40&lt;/rec-number&gt;&lt;foreign-keys&gt;&lt;key app="EN" db-id="ws0ax92a79r2dne0svn5exdawaxpssvdrtzr" timestamp="1675274084"&gt;40&lt;/key&gt;&lt;/foreign-keys&gt;&lt;ref-type name="Journal Article"&gt;17&lt;/ref-type&gt;&lt;contributors&gt;&lt;authors&gt;&lt;author&gt;Woodward, Timothy R&lt;/author&gt;&lt;author&gt;Frame, W Hunter&lt;/author&gt;&lt;author&gt;Alley, MM&lt;/author&gt;&lt;author&gt;Whitehurst, Garnett B&lt;/author&gt;&lt;author&gt;Whitehurst, Brooks M&lt;/author&gt;&lt;/authors&gt;&lt;/contributors&gt;&lt;titles&gt;&lt;title&gt;Design and validation of a laboratory system for measurement of volatilized ammonia&lt;/title&gt;&lt;secondary-title&gt;Agronomy Journal&lt;/secondary-title&gt;&lt;/titles&gt;&lt;periodical&gt;&lt;full-title&gt;Agronomy journal&lt;/full-title&gt;&lt;/periodical&gt;&lt;pages&gt;38-44&lt;/pages&gt;&lt;volume&gt;103&lt;/volume&gt;&lt;number&gt;1&lt;/number&gt;&lt;dates&gt;&lt;year&gt;2011&lt;/year&gt;&lt;/dates&gt;&lt;isbn&gt;0002-1962&lt;/isbn&gt;&lt;urls&gt;&lt;/urls&gt;&lt;electronic-resource-num&gt;10.2134/agronj2010.0242&lt;/electronic-resource-num&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(Woodward et al., 2011)</w:t>
      </w:r>
      <w:r w:rsidRPr="00683885">
        <w:rPr>
          <w:rFonts w:ascii="Times New Roman" w:hAnsi="Times New Roman" w:cs="Times New Roman"/>
        </w:rPr>
        <w:fldChar w:fldCharType="end"/>
      </w:r>
      <w:r w:rsidRPr="00683885">
        <w:rPr>
          <w:rFonts w:ascii="Times New Roman" w:hAnsi="Times New Roman" w:cs="Times New Roman"/>
        </w:rPr>
        <w:t>.  </w:t>
      </w:r>
    </w:p>
    <w:p w14:paraId="291B2E37" w14:textId="20CB4741" w:rsidR="00683885" w:rsidRPr="00683885" w:rsidRDefault="00683885" w:rsidP="00683885">
      <w:pPr>
        <w:spacing w:line="480" w:lineRule="auto"/>
        <w:ind w:right="-270" w:firstLine="720"/>
        <w:jc w:val="both"/>
        <w:textAlignment w:val="baseline"/>
        <w:rPr>
          <w:rFonts w:ascii="Segoe UI" w:hAnsi="Segoe UI" w:cs="Segoe UI"/>
        </w:rPr>
      </w:pPr>
      <w:r w:rsidRPr="00683885">
        <w:rPr>
          <w:rFonts w:ascii="Times New Roman" w:hAnsi="Times New Roman" w:cs="Times New Roman"/>
        </w:rPr>
        <w:t xml:space="preserve">Soil properties including soil pH, soil organic matter (SOM), clay content, and moisture content can dictate the magnitude of ammonia loss from urea-based fertilizers applied onto soil surface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&lt;EndNote&gt;&lt;Cite&gt;&lt;Author&gt;Sunderlage&lt;/Author&gt;&lt;Year&gt;2018&lt;/Year&gt;&lt;RecNum&gt;31&lt;/RecNum&gt;&lt;DisplayText&gt;(Pelster et al., 2019; Sunderlage and Cook, 2018)&lt;/DisplayText&gt;&lt;record&gt;&lt;rec-number&gt;31&lt;/rec-number&gt;&lt;foreign-keys&gt;&lt;key app="EN" db-id="ws0ax92a79r2dne0svn5exdawaxpssvdrtzr" timestamp="1675271180"&gt;31&lt;/key&gt;&lt;/foreign-keys&gt;&lt;ref-type name="Journal Article"&gt;17&lt;/ref-type&gt;&lt;contributors&gt;&lt;authors&gt;&lt;author&gt;Sunderlage, Brent&lt;/author&gt;&lt;author&gt;Cook, Rachel L&lt;/author&gt;&lt;/authors&gt;&lt;/contributors&gt;&lt;titles&gt;&lt;title&gt;Soil property and fertilizer additive effects on ammonia volatilization from urea&lt;/title&gt;&lt;secondary-title&gt;Soil Science Society of America Journal&lt;/secondary-title&gt;&lt;/titles&gt;&lt;periodical&gt;&lt;full-title&gt;Soil Science Society of America Journal&lt;/full-title&gt;&lt;/periodical&gt;&lt;pages&gt;253-259&lt;/pages&gt;&lt;volume&gt;82&lt;/volume&gt;&lt;number&gt;1&lt;/number&gt;&lt;dates&gt;&lt;year&gt;2018&lt;/year&gt;&lt;/dates&gt;&lt;isbn&gt;0361-5995&lt;/isbn&gt;&lt;urls&gt;&lt;/urls&gt;&lt;electronic-resource-num&gt;https://doi.org/10.2136/sssaj2017.05.0151&lt;/electronic-resource-num&gt;&lt;/record&gt;&lt;/Cite&gt;&lt;Cite&gt;&lt;Author&gt;Pelster&lt;/Author&gt;&lt;Year&gt;2019&lt;/Year&gt;&lt;RecNum&gt;232&lt;/RecNum&gt;&lt;record&gt;&lt;rec-number&gt;232&lt;/rec-number&gt;&lt;foreign-keys&gt;&lt;key app="EN" db-id="ws0ax92a79r2dne0svn5exdawaxpssvdrtzr" timestamp="1706936635"&gt;232&lt;/key&gt;&lt;/foreign-keys&gt;&lt;ref-type name="Journal Article"&gt;17&lt;/ref-type&gt;&lt;contributors&gt;&lt;authors&gt;&lt;author&gt;Pelster, DE&lt;/author&gt;&lt;author&gt;Watt, Devon&lt;/author&gt;&lt;author&gt;Strachan, Ian B&lt;/author&gt;&lt;author&gt;Rochette, P&lt;/author&gt;&lt;author&gt;Bertrand, N&lt;/author&gt;&lt;author&gt;Chantigny, MH&lt;/author&gt;&lt;/authors&gt;&lt;/contributors&gt;&lt;titles&gt;&lt;title&gt;Effects of initial soil moisture, clod size, and clay content on ammonia volatilization after subsurface band application of urea&lt;/title&gt;&lt;secondary-title&gt;Journal of environmental quality&lt;/secondary-title&gt;&lt;/titles&gt;&lt;periodical&gt;&lt;full-title&gt;Journal of Environmental Quality&lt;/full-title&gt;&lt;/periodical&gt;&lt;pages&gt;549-558&lt;/pages&gt;&lt;volume&gt;48&lt;/volume&gt;&lt;number&gt;3&lt;/number&gt;&lt;dates&gt;&lt;year&gt;2019&lt;/year&gt;&lt;/dates&gt;&lt;isbn&gt;0047-2425&lt;/isbn&gt;&lt;urls&gt;&lt;/urls&gt;&lt;electronic-resource-num&gt;10.2134/jeq2018.09.0344&lt;/electronic-resource-num&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(Pelster et al., 2019; Sunderlage and Cook, 2018)</w:t>
      </w:r>
      <w:r w:rsidRPr="00683885">
        <w:rPr>
          <w:rFonts w:ascii="Times New Roman" w:hAnsi="Times New Roman" w:cs="Times New Roman"/>
        </w:rPr>
        <w:fldChar w:fldCharType="end"/>
      </w:r>
      <w:r w:rsidRPr="00683885">
        <w:rPr>
          <w:rFonts w:ascii="Times New Roman" w:hAnsi="Times New Roman" w:cs="Times New Roman"/>
        </w:rPr>
        <w:t>. Soil pH has a strong influence on ammonium (NH</w:t>
      </w:r>
      <w:r w:rsidRPr="00683885">
        <w:rPr>
          <w:rFonts w:ascii="Times New Roman" w:hAnsi="Times New Roman" w:cs="Times New Roman"/>
          <w:vertAlign w:val="subscript"/>
        </w:rPr>
        <w:t>4</w:t>
      </w:r>
      <w:r w:rsidRPr="00683885">
        <w:rPr>
          <w:rFonts w:ascii="Times New Roman" w:hAnsi="Times New Roman" w:cs="Times New Roman"/>
          <w:vertAlign w:val="superscript"/>
        </w:rPr>
        <w:t>+</w:t>
      </w:r>
      <w:r w:rsidRPr="00683885">
        <w:rPr>
          <w:rFonts w:ascii="Times New Roman" w:hAnsi="Times New Roman" w:cs="Times New Roman"/>
        </w:rPr>
        <w:t>)/ammonia (NH</w:t>
      </w:r>
      <w:r w:rsidRPr="00683885">
        <w:rPr>
          <w:rFonts w:ascii="Times New Roman" w:hAnsi="Times New Roman" w:cs="Times New Roman"/>
          <w:vertAlign w:val="subscript"/>
        </w:rPr>
        <w:t>3</w:t>
      </w:r>
      <w:r w:rsidRPr="00683885">
        <w:rPr>
          <w:rFonts w:ascii="Times New Roman" w:hAnsi="Times New Roman" w:cs="Times New Roman"/>
        </w:rPr>
        <w:t xml:space="preserve">) equilibrium in soil solution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&lt;EndNote&gt;&lt;Cite&gt;&lt;Author&gt;Pelster&lt;/Author&gt;&lt;Year&gt;2019&lt;/Year&gt;&lt;RecNum&gt;232&lt;/RecNum&gt;&lt;DisplayText&gt;(Pelster et al., 2019)&lt;/DisplayText&gt;&lt;record&gt;&lt;rec-number&gt;232&lt;/rec-number&gt;&lt;foreign-keys&gt;&lt;key app="EN" db-id="ws0ax92a79r2dne0svn5exdawaxpssvdrtzr" timestamp="1706936635"&gt;232&lt;/key&gt;&lt;/foreign-keys&gt;&lt;ref-type name="Journal Article"&gt;17&lt;/ref-type&gt;&lt;contributors&gt;&lt;authors&gt;&lt;author&gt;Pelster, DE&lt;/author&gt;&lt;author&gt;Watt, Devon&lt;/author&gt;&lt;author&gt;Strachan, Ian B&lt;/author&gt;&lt;author&gt;Rochette, P&lt;/author&gt;&lt;author&gt;Bertrand, N&lt;/author&gt;&lt;author&gt;Chantigny, MH&lt;/author&gt;&lt;/authors&gt;&lt;/contributors&gt;&lt;titles&gt;&lt;title&gt;Effects of initial soil moisture, clod size, and clay content on ammonia volatilization after subsurface band application of urea&lt;/title&gt;&lt;secondary-title&gt;Journal of environmental quality&lt;/secondary-title&gt;&lt;/titles&gt;&lt;periodical&gt;&lt;full-title&gt;Journal of Environmental Quality&lt;/full-title&gt;&lt;/periodical&gt;&lt;pages&gt;549-558&lt;/pages&gt;&lt;volume&gt;48&lt;/volume&gt;&lt;number&gt;3&lt;/number&gt;&lt;dates&gt;&lt;year&gt;2019&lt;/year&gt;&lt;/dates&gt;&lt;isbn&gt;0047-2425&lt;/isbn&gt;&lt;urls&gt;&lt;/urls&gt;&lt;electronic-resource-num&gt;10.2134/jeq2018.09.0344&lt;/electronic-resource-num&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(Pelster et al., 2019)</w:t>
      </w:r>
      <w:r w:rsidRPr="00683885">
        <w:rPr>
          <w:rFonts w:ascii="Times New Roman" w:hAnsi="Times New Roman" w:cs="Times New Roman"/>
        </w:rPr>
        <w:fldChar w:fldCharType="end"/>
      </w:r>
      <w:r w:rsidRPr="00683885">
        <w:rPr>
          <w:rFonts w:ascii="Times New Roman" w:hAnsi="Times New Roman" w:cs="Times New Roman"/>
        </w:rPr>
        <w:t xml:space="preserve">. High soil pH favors ammonium conversion to ammonia, therefore soils with initial pH above 7 are more prone to ammonia losses than soils with pH below 7. Generally, ammonia volatilization from urea increases with soil pH; but according to Ferguson et al. (1984), factors that inhibit urea hydrolysis such as buffering capacity have a greater effect on ammonia volatilization than the initial soil </w:t>
      </w:r>
      <w:proofErr w:type="spellStart"/>
      <w:r w:rsidRPr="00683885">
        <w:rPr>
          <w:rFonts w:ascii="Times New Roman" w:hAnsi="Times New Roman" w:cs="Times New Roman"/>
        </w:rPr>
        <w:t>pH.</w:t>
      </w:r>
      <w:proofErr w:type="spellEnd"/>
      <w:r w:rsidRPr="00683885">
        <w:rPr>
          <w:rFonts w:ascii="Times New Roman" w:hAnsi="Times New Roman" w:cs="Times New Roman"/>
        </w:rPr>
        <w:t xml:space="preserve"> Soil properties such as clay content and </w:t>
      </w:r>
      <w:r w:rsidR="00471564">
        <w:rPr>
          <w:rFonts w:ascii="Times New Roman" w:hAnsi="Times New Roman" w:cs="Times New Roman"/>
        </w:rPr>
        <w:t>SOM</w:t>
      </w:r>
      <w:r w:rsidRPr="00683885">
        <w:rPr>
          <w:rFonts w:ascii="Times New Roman" w:hAnsi="Times New Roman" w:cs="Times New Roman"/>
        </w:rPr>
        <w:t xml:space="preserve"> buffer soil pH, which increases adsorption of ammonium ions to soil colloids and consequently reduces ammonia losses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&lt;EndNote&gt;&lt;Cite&gt;&lt;Author&gt;Sunderlage&lt;/Author&gt;&lt;Year&gt;2018&lt;/Year&gt;&lt;RecNum&gt;31&lt;/RecNum&gt;&lt;DisplayText&gt;(Sunderlage and Cook, 2018)&lt;/DisplayText&gt;&lt;record&gt;&lt;rec-number&gt;31&lt;/rec-number&gt;&lt;foreign-keys&gt;&lt;key app="EN" db-id="ws0ax92a79r2dne0svn5exdawaxpssvdrtzr" timestamp="1675271180"&gt;31&lt;/key&gt;&lt;/foreign-keys&gt;&lt;ref-type name="Journal Article"&gt;17&lt;/ref-type&gt;&lt;contributors&gt;&lt;authors&gt;&lt;author&gt;Sunderlage, Brent&lt;/author&gt;&lt;author&gt;Cook, Rachel L&lt;/author&gt;&lt;/authors&gt;&lt;/contributors&gt;&lt;titles&gt;&lt;title&gt;Soil property and fertilizer additive effects on ammonia volatilization from urea&lt;/title&gt;&lt;secondary-title&gt;Soil Science Society of America Journal&lt;/secondary-title&gt;&lt;/titles&gt;&lt;periodical&gt;&lt;full-title&gt;Soil Science Society of America Journal&lt;/full-title&gt;&lt;/periodical&gt;&lt;pages&gt;253-259&lt;/pages&gt;&lt;volume&gt;82&lt;/volume&gt;&lt;number&gt;1&lt;/number&gt;&lt;dates&gt;&lt;year&gt;2018&lt;/year&gt;&lt;/dates&gt;&lt;isbn&gt;0361-5995&lt;/isbn&gt;&lt;urls&gt;&lt;/urls&gt;&lt;electronic-resource-num&gt;https://doi.org/10.2136/sssaj2017.05.0151&lt;/electronic-resource-num&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(Sunderlage and Cook, 2018)</w:t>
      </w:r>
      <w:r w:rsidRPr="00683885">
        <w:rPr>
          <w:rFonts w:ascii="Times New Roman" w:hAnsi="Times New Roman" w:cs="Times New Roman"/>
        </w:rPr>
        <w:fldChar w:fldCharType="end"/>
      </w:r>
      <w:r w:rsidRPr="00683885">
        <w:rPr>
          <w:rFonts w:ascii="Times New Roman" w:hAnsi="Times New Roman" w:cs="Times New Roman"/>
        </w:rPr>
        <w:t>.</w:t>
      </w:r>
      <w:r w:rsidRPr="00683885">
        <w:rPr>
          <w:rFonts w:ascii="Times New Roman" w:hAnsi="Times New Roman" w:cs="Times New Roman"/>
          <w:shd w:val="clear" w:color="auto" w:fill="FFFFFF"/>
        </w:rPr>
        <w:t xml:space="preserve"> Many studies have documented an inverse relationship between clay and SOM content and urea ammonia loss, which indicates that high clay content and SOM may reduce ammonia volatilization</w:t>
      </w:r>
      <w:r w:rsidRPr="00683885">
        <w:rPr>
          <w:rFonts w:ascii="Times New Roman" w:hAnsi="Times New Roman" w:cs="Times New Roman"/>
        </w:rPr>
        <w:t xml:space="preserve"> </w:t>
      </w:r>
      <w:r w:rsidRPr="00683885">
        <w:rPr>
          <w:rFonts w:ascii="Times New Roman" w:hAnsi="Times New Roman" w:cs="Times New Roman"/>
        </w:rPr>
        <w:fldChar w:fldCharType="begin">
          <w:fldData xml:space="preserve">PEVuZE5vdGU+PENpdGU+PEF1dGhvcj5BbOKAkEthbmFuaTwvQXV0aG9yPjxZZWFyPjE5OTE8L1ll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</w:fldData>
        </w:fldChar>
      </w:r>
      <w:r w:rsidRPr="00683885">
        <w:rPr>
          <w:rFonts w:ascii="Times New Roman" w:hAnsi="Times New Roman" w:cs="Times New Roman"/>
        </w:rPr>
        <w:instrText xml:space="preserve"> ADDIN EN.CITE </w:instrText>
      </w:r>
      <w:r w:rsidRPr="00683885">
        <w:rPr>
          <w:rFonts w:ascii="Times New Roman" w:hAnsi="Times New Roman" w:cs="Times New Roman"/>
        </w:rPr>
        <w:fldChar w:fldCharType="begin">
          <w:fldData xml:space="preserve">PEVuZE5vdGU+PENpdGU+PEF1dGhvcj5BbOKAkEthbmFuaTwvQXV0aG9yPjxZZWFyPjE5OTE8L1ll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</w:fldData>
        </w:fldChar>
      </w:r>
      <w:r w:rsidRPr="00683885">
        <w:rPr>
          <w:rFonts w:ascii="Times New Roman" w:hAnsi="Times New Roman" w:cs="Times New Roman"/>
        </w:rPr>
        <w:instrText xml:space="preserve"> ADDIN EN.CITE.DATA </w:instrText>
      </w:r>
      <w:r w:rsidRPr="00683885">
        <w:rPr>
          <w:rFonts w:ascii="Times New Roman" w:hAnsi="Times New Roman" w:cs="Times New Roman"/>
        </w:rPr>
      </w:r>
      <w:r w:rsidRPr="00683885">
        <w:rPr>
          <w:rFonts w:ascii="Times New Roman" w:hAnsi="Times New Roman" w:cs="Times New Roman"/>
        </w:rPr>
        <w:fldChar w:fldCharType="end"/>
      </w:r>
      <w:r w:rsidRPr="00683885">
        <w:rPr>
          <w:rFonts w:ascii="Times New Roman" w:hAnsi="Times New Roman" w:cs="Times New Roman"/>
        </w:rPr>
      </w:r>
      <w:r w:rsidRPr="00683885">
        <w:rPr>
          <w:rFonts w:ascii="Times New Roman" w:hAnsi="Times New Roman" w:cs="Times New Roman"/>
        </w:rPr>
        <w:fldChar w:fldCharType="separate"/>
      </w:r>
      <w:r w:rsidRPr="00683885">
        <w:rPr>
          <w:rFonts w:ascii="Times New Roman" w:hAnsi="Times New Roman" w:cs="Times New Roman"/>
          <w:noProof/>
        </w:rPr>
        <w:t>(Al‐Kanani et al., 1991; San Francisco et al., 2011; Sunderlage and Cook, 2018; Whitehead and Raistrick, 1990)</w:t>
      </w:r>
      <w:r w:rsidRPr="00683885">
        <w:rPr>
          <w:rFonts w:ascii="Times New Roman" w:hAnsi="Times New Roman" w:cs="Times New Roman"/>
        </w:rPr>
        <w:fldChar w:fldCharType="end"/>
      </w:r>
      <w:r w:rsidRPr="00683885">
        <w:rPr>
          <w:rFonts w:ascii="Times New Roman" w:hAnsi="Times New Roman" w:cs="Times New Roman"/>
        </w:rPr>
        <w:t xml:space="preserve">. </w:t>
      </w:r>
      <w:r w:rsidRPr="00683885">
        <w:rPr>
          <w:rFonts w:ascii="Times New Roman" w:hAnsi="Times New Roman" w:cs="Times New Roman"/>
          <w:shd w:val="clear" w:color="auto" w:fill="FFFFFF"/>
        </w:rPr>
        <w:t xml:space="preserve">Soil water content can also affect ammonia volatilization </w:t>
      </w:r>
      <w:r w:rsidRPr="00683885">
        <w:rPr>
          <w:rFonts w:ascii="Times New Roman" w:hAnsi="Times New Roman" w:cs="Times New Roman"/>
          <w:shd w:val="clear" w:color="auto" w:fill="FFFFFF"/>
        </w:rPr>
        <w:fldChar w:fldCharType="begin"/>
      </w:r>
      <w:r w:rsidRPr="00683885">
        <w:rPr>
          <w:rFonts w:ascii="Times New Roman" w:hAnsi="Times New Roman" w:cs="Times New Roman"/>
          <w:shd w:val="clear" w:color="auto" w:fill="FFFFFF"/>
        </w:rPr>
        <w:instrText xml:space="preserve"> ADDIN EN.CITE &lt;EndNote&gt;&lt;Cite&gt;&lt;Author&gt;Al‐Kanani&lt;/Author&gt;&lt;Year&gt;1991&lt;/Year&gt;&lt;RecNum&gt;240&lt;/RecNum&gt;&lt;DisplayText&gt;(Al‐Kanani et al., 1991; Pelster et al., 2019)&lt;/DisplayText&gt;&lt;record&gt;&lt;rec-number&gt;240&lt;/rec-number&gt;&lt;foreign-keys&gt;&lt;key app="EN" db-id="ws0ax92a79r2dne0svn5exdawaxpssvdrtzr" timestamp="1707108075"&gt;240&lt;/key&gt;&lt;/foreign-keys&gt;&lt;ref-type name="Journal Article"&gt;17&lt;/ref-type&gt;&lt;contributors&gt;&lt;authors&gt;&lt;author&gt;Al‐Kanani, T&lt;/author&gt;&lt;author&gt;MacKenzie, AF&lt;/author&gt;&lt;author&gt;Barthakur, NN&lt;/author&gt;&lt;/authors&gt;&lt;/contributors&gt;&lt;titles&gt;&lt;title&gt;Soil water and ammonia volatilization relationships with surface‐applied nitrogen fertilizer solutions&lt;/title&gt;&lt;secondary-title&gt;Soil Science Society of America Journal&lt;/secondary-title&gt;&lt;/titles&gt;&lt;periodical&gt;&lt;full-title&gt;Soil Science Society of America Journal&lt;/full-title&gt;&lt;/periodical&gt;&lt;pages&gt;1761-1766&lt;/pages&gt;&lt;volume&gt;55&lt;/volume&gt;&lt;number&gt;6&lt;/number&gt;&lt;dates&gt;&lt;year&gt;1991&lt;/year&gt;&lt;/dates&gt;&lt;isbn&gt;0361-5995&lt;/isbn&gt;&lt;urls&gt;&lt;/urls&gt;&lt;/record&gt;&lt;/Cite&gt;&lt;Cite&gt;&lt;Author&gt;Pelster&lt;/Author&gt;&lt;Year&gt;2019&lt;/Year&gt;&lt;RecNum&gt;232&lt;/RecNum&gt;&lt;record&gt;&lt;rec-number&gt;232&lt;/rec-number&gt;&lt;foreign-keys&gt;&lt;key app="EN" db-id="ws0ax92a79r2dne0svn5exdawaxpssvdrtzr" timestamp="1706936635"&gt;232&lt;/key&gt;&lt;/foreign-keys&gt;&lt;ref-type name="Journal Article"&gt;17&lt;/ref-type&gt;&lt;contributors&gt;&lt;authors&gt;&lt;author&gt;Pelster, DE&lt;/author&gt;&lt;author&gt;Watt, Devon&lt;/author&gt;&lt;author&gt;Strachan, Ian B&lt;/author&gt;&lt;author&gt;Rochette, P&lt;/author&gt;&lt;author&gt;Bertrand, N&lt;/author&gt;&lt;author&gt;Chantigny, MH&lt;/author&gt;&lt;/authors&gt;&lt;/contributors&gt;&lt;titles&gt;&lt;title&gt;Effects of initial soil moisture, clod size, and clay content on ammonia volatilization after subsurface band application of urea&lt;/title&gt;&lt;secondary-title&gt;Journal of environmental quality&lt;/secondary-title&gt;&lt;/titles&gt;&lt;periodical&gt;&lt;full-title&gt;Journal of Environmental Quality&lt;/full-title&gt;&lt;/periodical&gt;&lt;pages&gt;549-558&lt;/pages&gt;&lt;volume&gt;48&lt;/volume&gt;&lt;number&gt;3&lt;/number&gt;&lt;dates&gt;&lt;year&gt;2019&lt;/year&gt;&lt;/dates&gt;&lt;isbn&gt;0047-2425&lt;/isbn&gt;&lt;urls&gt;&lt;/urls&gt;&lt;electronic-resource-num&gt;10.2134/jeq2018.09.0344&lt;/electronic-resource-num&gt;&lt;/record&gt;&lt;/Cite&gt;&lt;/EndNote&gt;</w:instrText>
      </w:r>
      <w:r w:rsidRPr="00683885">
        <w:rPr>
          <w:rFonts w:ascii="Times New Roman" w:hAnsi="Times New Roman" w:cs="Times New Roman"/>
          <w:shd w:val="clear" w:color="auto" w:fill="FFFFFF"/>
        </w:rPr>
        <w:fldChar w:fldCharType="separate"/>
      </w:r>
      <w:r w:rsidRPr="00683885">
        <w:rPr>
          <w:rFonts w:ascii="Times New Roman" w:hAnsi="Times New Roman" w:cs="Times New Roman"/>
          <w:noProof/>
          <w:shd w:val="clear" w:color="auto" w:fill="FFFFFF"/>
        </w:rPr>
        <w:t>(Al‐Kanani et al., 1991; Pelster et al., 2019)</w:t>
      </w:r>
      <w:r w:rsidRPr="00683885">
        <w:rPr>
          <w:rFonts w:ascii="Times New Roman" w:hAnsi="Times New Roman" w:cs="Times New Roman"/>
          <w:shd w:val="clear" w:color="auto" w:fill="FFFFFF"/>
        </w:rPr>
        <w:fldChar w:fldCharType="end"/>
      </w:r>
      <w:r w:rsidRPr="00683885">
        <w:rPr>
          <w:rFonts w:ascii="Times New Roman" w:hAnsi="Times New Roman" w:cs="Times New Roman"/>
          <w:shd w:val="clear" w:color="auto" w:fill="FFFFFF"/>
        </w:rPr>
        <w:t>.</w:t>
      </w:r>
      <w:r w:rsidR="00B85510">
        <w:rPr>
          <w:rFonts w:ascii="Times New Roman" w:hAnsi="Times New Roman" w:cs="Times New Roman"/>
          <w:shd w:val="clear" w:color="auto" w:fill="FFFFFF"/>
        </w:rPr>
        <w:t xml:space="preserve"> </w:t>
      </w:r>
      <w:r w:rsidRPr="00683885">
        <w:rPr>
          <w:rFonts w:ascii="Times New Roman" w:hAnsi="Times New Roman" w:cs="Times New Roman"/>
          <w:shd w:val="clear" w:color="auto" w:fill="FFFFFF"/>
        </w:rPr>
        <w:t xml:space="preserve">Al-Kanani et al. (1991) observed a linear positive relationship between ammonia volatilization and initial water content between 0.2 to 25 %. </w:t>
      </w:r>
      <w:r w:rsidRPr="00683885">
        <w:rPr>
          <w:rFonts w:ascii="Times New Roman" w:hAnsi="Times New Roman" w:cs="Times New Roman"/>
        </w:rPr>
        <w:t> </w:t>
      </w:r>
    </w:p>
    <w:p w14:paraId="12C8C7E7" w14:textId="7E0E74C8" w:rsidR="00683885" w:rsidRPr="00683885" w:rsidRDefault="00683885" w:rsidP="00683885">
      <w:pPr>
        <w:spacing w:line="480" w:lineRule="auto"/>
        <w:ind w:right="-270" w:firstLine="720"/>
        <w:jc w:val="both"/>
        <w:textAlignment w:val="baseline"/>
        <w:rPr>
          <w:rFonts w:ascii="Segoe UI" w:hAnsi="Segoe UI" w:cs="Segoe UI"/>
        </w:rPr>
      </w:pPr>
      <w:r w:rsidRPr="00683885">
        <w:rPr>
          <w:rFonts w:ascii="Times New Roman" w:hAnsi="Times New Roman" w:cs="Times New Roman"/>
        </w:rPr>
        <w:lastRenderedPageBreak/>
        <w:t xml:space="preserve">Urea hydrolysis does not occur with UAN, so no ammonia is formed from the urea portion of UAN, in contrast to pure urea that undergoes complete hydrolysis. Generally, ammonia volatilization </w:t>
      </w:r>
      <w:r w:rsidR="004D32C6">
        <w:rPr>
          <w:rFonts w:ascii="Times New Roman" w:hAnsi="Times New Roman" w:cs="Times New Roman"/>
        </w:rPr>
        <w:t xml:space="preserve">losses </w:t>
      </w:r>
      <w:r w:rsidRPr="00683885">
        <w:rPr>
          <w:rFonts w:ascii="Times New Roman" w:hAnsi="Times New Roman" w:cs="Times New Roman"/>
        </w:rPr>
        <w:t>from surface application of UAN tend to be lower than surface application of urea. Some studies, however, found higher ammonia loss</w:t>
      </w:r>
      <w:r w:rsidR="004D32C6">
        <w:rPr>
          <w:rFonts w:ascii="Times New Roman" w:hAnsi="Times New Roman" w:cs="Times New Roman"/>
        </w:rPr>
        <w:t>es</w:t>
      </w:r>
      <w:r w:rsidRPr="00683885">
        <w:rPr>
          <w:rFonts w:ascii="Times New Roman" w:hAnsi="Times New Roman" w:cs="Times New Roman"/>
        </w:rPr>
        <w:t xml:space="preserve"> from UAN than urea (</w:t>
      </w:r>
      <w:r w:rsidRPr="00683885">
        <w:rPr>
          <w:rFonts w:ascii="Times New Roman" w:hAnsi="Times New Roman" w:cs="Times New Roman"/>
          <w:shd w:val="clear" w:color="auto" w:fill="FFFFFF"/>
        </w:rPr>
        <w:t xml:space="preserve">Cabrera et al., 2023 and </w:t>
      </w:r>
      <w:proofErr w:type="spellStart"/>
      <w:r w:rsidRPr="00683885">
        <w:rPr>
          <w:rFonts w:ascii="Times New Roman" w:hAnsi="Times New Roman" w:cs="Times New Roman"/>
          <w:shd w:val="clear" w:color="auto" w:fill="FFFFFF"/>
        </w:rPr>
        <w:t>Jantalia</w:t>
      </w:r>
      <w:proofErr w:type="spellEnd"/>
      <w:r w:rsidRPr="00683885">
        <w:rPr>
          <w:rFonts w:ascii="Times New Roman" w:hAnsi="Times New Roman" w:cs="Times New Roman"/>
          <w:shd w:val="clear" w:color="auto" w:fill="FFFFFF"/>
        </w:rPr>
        <w:t xml:space="preserve"> et al., 2012)</w:t>
      </w:r>
      <w:r w:rsidRPr="00683885">
        <w:rPr>
          <w:rFonts w:ascii="Times New Roman" w:hAnsi="Times New Roman" w:cs="Times New Roman"/>
        </w:rPr>
        <w:t xml:space="preserve">. This may be an indication that the relationship between soil properties and ammonia volatilization </w:t>
      </w:r>
      <w:r w:rsidR="004D32C6">
        <w:rPr>
          <w:rFonts w:ascii="Times New Roman" w:hAnsi="Times New Roman" w:cs="Times New Roman"/>
        </w:rPr>
        <w:t xml:space="preserve">losses </w:t>
      </w:r>
      <w:r w:rsidRPr="00683885">
        <w:rPr>
          <w:rFonts w:ascii="Times New Roman" w:hAnsi="Times New Roman" w:cs="Times New Roman"/>
        </w:rPr>
        <w:t xml:space="preserve">for urea and UAN may be different. Most of the studies that examined the relationship between soil properties and ammonia volatilization focused on surface-applied granular urea </w:t>
      </w:r>
      <w:r w:rsidRPr="00683885">
        <w:rPr>
          <w:rFonts w:ascii="Times New Roman" w:hAnsi="Times New Roman" w:cs="Times New Roman"/>
        </w:rPr>
        <w:fldChar w:fldCharType="begin">
          <w:fldData xml:space="preserve">PEVuZE5vdGU+PENpdGU+PEF1dGhvcj5TdGV2ZW5zPC9BdXRob3I+PFllYXI+MTk4OTwvWWVhcj48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==
</w:fldData>
        </w:fldChar>
      </w:r>
      <w:r w:rsidRPr="00683885">
        <w:rPr>
          <w:rFonts w:ascii="Times New Roman" w:hAnsi="Times New Roman" w:cs="Times New Roman"/>
        </w:rPr>
        <w:instrText xml:space="preserve"> ADDIN EN.CITE </w:instrText>
      </w:r>
      <w:r w:rsidRPr="00683885">
        <w:rPr>
          <w:rFonts w:ascii="Times New Roman" w:hAnsi="Times New Roman" w:cs="Times New Roman"/>
        </w:rPr>
        <w:fldChar w:fldCharType="begin">
          <w:fldData xml:space="preserve">PEVuZE5vdGU+PENpdGU+PEF1dGhvcj5TdGV2ZW5zPC9BdXRob3I+PFllYXI+MTk4OTwvWWVhcj48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==
</w:fldData>
        </w:fldChar>
      </w:r>
      <w:r w:rsidRPr="00683885">
        <w:rPr>
          <w:rFonts w:ascii="Times New Roman" w:hAnsi="Times New Roman" w:cs="Times New Roman"/>
        </w:rPr>
        <w:instrText xml:space="preserve"> ADDIN EN.CITE.DATA </w:instrText>
      </w:r>
      <w:r w:rsidRPr="00683885">
        <w:rPr>
          <w:rFonts w:ascii="Times New Roman" w:hAnsi="Times New Roman" w:cs="Times New Roman"/>
        </w:rPr>
      </w:r>
      <w:r w:rsidRPr="00683885">
        <w:rPr>
          <w:rFonts w:ascii="Times New Roman" w:hAnsi="Times New Roman" w:cs="Times New Roman"/>
        </w:rPr>
        <w:fldChar w:fldCharType="end"/>
      </w:r>
      <w:r w:rsidRPr="00683885">
        <w:rPr>
          <w:rFonts w:ascii="Times New Roman" w:hAnsi="Times New Roman" w:cs="Times New Roman"/>
        </w:rPr>
      </w:r>
      <w:r w:rsidRPr="00683885">
        <w:rPr>
          <w:rFonts w:ascii="Times New Roman" w:hAnsi="Times New Roman" w:cs="Times New Roman"/>
        </w:rPr>
        <w:fldChar w:fldCharType="separate"/>
      </w:r>
      <w:r w:rsidRPr="00683885">
        <w:rPr>
          <w:rFonts w:ascii="Times New Roman" w:hAnsi="Times New Roman" w:cs="Times New Roman"/>
          <w:noProof/>
        </w:rPr>
        <w:t>(Corstanje et al., 2008; Pelster et al., 2019; Stevens et al., 1989; Sunderlage and Cook, 2018)</w:t>
      </w:r>
      <w:r w:rsidRPr="00683885">
        <w:rPr>
          <w:rFonts w:ascii="Times New Roman" w:hAnsi="Times New Roman" w:cs="Times New Roman"/>
        </w:rPr>
        <w:fldChar w:fldCharType="end"/>
      </w:r>
      <w:r w:rsidRPr="00683885">
        <w:rPr>
          <w:rFonts w:ascii="Times New Roman" w:hAnsi="Times New Roman" w:cs="Times New Roman"/>
        </w:rPr>
        <w:t>. There is paucity of research on the influence of soil properties on ammonia volatilization loss</w:t>
      </w:r>
      <w:r w:rsidR="004D32C6">
        <w:rPr>
          <w:rFonts w:ascii="Times New Roman" w:hAnsi="Times New Roman" w:cs="Times New Roman"/>
        </w:rPr>
        <w:t>es</w:t>
      </w:r>
      <w:r w:rsidRPr="00683885">
        <w:rPr>
          <w:rFonts w:ascii="Times New Roman" w:hAnsi="Times New Roman" w:cs="Times New Roman"/>
        </w:rPr>
        <w:t xml:space="preserve"> from urea and UAN applied onto the same soil. Ammonia volatilization studies that evaluated both urea and UAN focused on ammonia loss potential and mitigation strategies (</w:t>
      </w:r>
      <w:r w:rsidRPr="00683885">
        <w:rPr>
          <w:rFonts w:ascii="Times New Roman" w:hAnsi="Times New Roman" w:cs="Times New Roman"/>
          <w:noProof/>
        </w:rPr>
        <w:t xml:space="preserve">Cabrera et al., 2023; Keller and Mengel, 1986; Lasisi et al., 2020; Vaio et al., 2008; Woodley et al., 2020) </w:t>
      </w:r>
      <w:r w:rsidRPr="00683885">
        <w:rPr>
          <w:rFonts w:ascii="Times New Roman" w:hAnsi="Times New Roman" w:cs="Times New Roman"/>
        </w:rPr>
        <w:t xml:space="preserve">or evaluated only one soil property </w:t>
      </w:r>
      <w:r w:rsidRPr="00683885">
        <w:rPr>
          <w:rFonts w:ascii="Times New Roman" w:hAnsi="Times New Roman" w:cs="Times New Roman"/>
        </w:rPr>
        <w:fldChar w:fldCharType="begin"/>
      </w:r>
      <w:r w:rsidRPr="00683885">
        <w:rPr>
          <w:rFonts w:ascii="Times New Roman" w:hAnsi="Times New Roman" w:cs="Times New Roman"/>
        </w:rPr>
        <w:instrText xml:space="preserve"> ADDIN EN.CITE &lt;EndNote&gt;&lt;Cite&gt;&lt;Author&gt;Al‐Kanani&lt;/Author&gt;&lt;Year&gt;1991&lt;/Year&gt;&lt;RecNum&gt;240&lt;/RecNum&gt;&lt;DisplayText&gt;(Al‐Kanani et al., 1991)&lt;/DisplayText&gt;&lt;record&gt;&lt;rec-number&gt;240&lt;/rec-number&gt;&lt;foreign-keys&gt;&lt;key app="EN" db-id="ws0ax92a79r2dne0svn5exdawaxpssvdrtzr" timestamp="1707108075"&gt;240&lt;/key&gt;&lt;/foreign-keys&gt;&lt;ref-type name="Journal Article"&gt;17&lt;/ref-type&gt;&lt;contributors&gt;&lt;authors&gt;&lt;author&gt;Al‐Kanani, T&lt;/author&gt;&lt;author&gt;MacKenzie, AF&lt;/author&gt;&lt;author&gt;Barthakur, NN&lt;/author&gt;&lt;/authors&gt;&lt;/contributors&gt;&lt;titles&gt;&lt;title&gt;Soil water and ammonia volatilization relationships with surface‐applied nitrogen fertilizer solutions&lt;/title&gt;&lt;secondary-title&gt;Soil Science Society of America Journal&lt;/secondary-title&gt;&lt;/titles&gt;&lt;periodical&gt;&lt;full-title&gt;Soil Science Society of America Journal&lt;/full-title&gt;&lt;/periodical&gt;&lt;pages&gt;1761-1766&lt;/pages&gt;&lt;volume&gt;55&lt;/volume&gt;&lt;number&gt;6&lt;/number&gt;&lt;dates&gt;&lt;year&gt;1991&lt;/year&gt;&lt;/dates&gt;&lt;isbn&gt;0361-5995&lt;/isbn&gt;&lt;urls&gt;&lt;/urls&gt;&lt;/record&gt;&lt;/Cite&gt;&lt;/EndNote&gt;</w:instrText>
      </w:r>
      <w:r w:rsidRPr="00683885">
        <w:rPr>
          <w:rFonts w:ascii="Times New Roman" w:hAnsi="Times New Roman" w:cs="Times New Roman"/>
        </w:rPr>
        <w:fldChar w:fldCharType="separate"/>
      </w:r>
      <w:r w:rsidRPr="00683885">
        <w:rPr>
          <w:rFonts w:ascii="Times New Roman" w:hAnsi="Times New Roman" w:cs="Times New Roman"/>
          <w:noProof/>
        </w:rPr>
        <w:t>(Al‐Kanani et al., 1991)</w:t>
      </w:r>
      <w:r w:rsidRPr="00683885">
        <w:rPr>
          <w:rFonts w:ascii="Times New Roman" w:hAnsi="Times New Roman" w:cs="Times New Roman"/>
        </w:rPr>
        <w:fldChar w:fldCharType="end"/>
      </w:r>
      <w:r w:rsidRPr="00683885">
        <w:rPr>
          <w:rFonts w:ascii="Times New Roman" w:hAnsi="Times New Roman" w:cs="Times New Roman"/>
        </w:rPr>
        <w:t>. Considering the differences in the composition and breakdown of urea and UAN fertilizers in the soil, further research is required to test the relationships between soil properties and ammonia loss</w:t>
      </w:r>
      <w:r w:rsidR="004D32C6">
        <w:rPr>
          <w:rFonts w:ascii="Times New Roman" w:hAnsi="Times New Roman" w:cs="Times New Roman"/>
        </w:rPr>
        <w:t>es</w:t>
      </w:r>
      <w:r w:rsidRPr="00683885">
        <w:rPr>
          <w:rFonts w:ascii="Times New Roman" w:hAnsi="Times New Roman" w:cs="Times New Roman"/>
        </w:rPr>
        <w:t xml:space="preserve"> from UAN.  </w:t>
      </w:r>
    </w:p>
    <w:p w14:paraId="3BA9AD2E" w14:textId="16084D3E" w:rsidR="00683885" w:rsidRPr="00683885" w:rsidRDefault="00683885" w:rsidP="00683885">
      <w:pPr>
        <w:spacing w:line="480" w:lineRule="auto"/>
        <w:ind w:right="-270" w:firstLine="720"/>
        <w:jc w:val="both"/>
        <w:textAlignment w:val="baseline"/>
        <w:rPr>
          <w:rFonts w:ascii="Segoe UI" w:hAnsi="Segoe UI" w:cs="Segoe UI"/>
        </w:rPr>
      </w:pPr>
      <w:r w:rsidRPr="00683885">
        <w:rPr>
          <w:rFonts w:ascii="Times New Roman" w:hAnsi="Times New Roman" w:cs="Times New Roman"/>
        </w:rPr>
        <w:t>In addition, conducting field trials in multiple locations to measure ammonia volatilization is difficult and expensive because of the logistical and time constraints. Laboratory studies, however, offer a more practical and controlled approach to examine ammonia volatilization potential across different soil types. Hopefully, the results from such laboratory studies can be used to generate models to predict potential ammonia loss across a wider variety of field situations. This study hypothesized that (</w:t>
      </w:r>
      <w:proofErr w:type="spellStart"/>
      <w:r w:rsidRPr="00683885">
        <w:rPr>
          <w:rFonts w:ascii="Times New Roman" w:hAnsi="Times New Roman" w:cs="Times New Roman"/>
        </w:rPr>
        <w:t>i</w:t>
      </w:r>
      <w:proofErr w:type="spellEnd"/>
      <w:r w:rsidRPr="00683885">
        <w:rPr>
          <w:rFonts w:ascii="Times New Roman" w:hAnsi="Times New Roman" w:cs="Times New Roman"/>
        </w:rPr>
        <w:t xml:space="preserve">) ammonia loss will be higher </w:t>
      </w:r>
      <w:r w:rsidR="0026699E">
        <w:rPr>
          <w:rFonts w:ascii="Times New Roman" w:hAnsi="Times New Roman" w:cs="Times New Roman"/>
        </w:rPr>
        <w:t>for</w:t>
      </w:r>
      <w:r w:rsidRPr="00683885">
        <w:rPr>
          <w:rFonts w:ascii="Times New Roman" w:hAnsi="Times New Roman" w:cs="Times New Roman"/>
        </w:rPr>
        <w:t xml:space="preserve"> urea than UAN applied onto eight soils and (ii) ammonia loss</w:t>
      </w:r>
      <w:r w:rsidR="00B85510">
        <w:rPr>
          <w:rFonts w:ascii="Times New Roman" w:hAnsi="Times New Roman" w:cs="Times New Roman"/>
        </w:rPr>
        <w:t xml:space="preserve"> </w:t>
      </w:r>
      <w:r w:rsidRPr="00683885">
        <w:rPr>
          <w:rFonts w:ascii="Times New Roman" w:hAnsi="Times New Roman" w:cs="Times New Roman"/>
        </w:rPr>
        <w:t>will correlate with soil pH, SOM, clay content, and field capacity which can be used to predict ammonia volatilization</w:t>
      </w:r>
      <w:r w:rsidR="00554080">
        <w:rPr>
          <w:rFonts w:ascii="Times New Roman" w:hAnsi="Times New Roman" w:cs="Times New Roman"/>
        </w:rPr>
        <w:t xml:space="preserve"> losses</w:t>
      </w:r>
      <w:r w:rsidRPr="00683885">
        <w:rPr>
          <w:rFonts w:ascii="Times New Roman" w:hAnsi="Times New Roman" w:cs="Times New Roman"/>
        </w:rPr>
        <w:t>. The objectives of the study were to (</w:t>
      </w:r>
      <w:proofErr w:type="spellStart"/>
      <w:r w:rsidRPr="00683885">
        <w:rPr>
          <w:rFonts w:ascii="Times New Roman" w:hAnsi="Times New Roman" w:cs="Times New Roman"/>
        </w:rPr>
        <w:t>i</w:t>
      </w:r>
      <w:proofErr w:type="spellEnd"/>
      <w:r w:rsidRPr="00683885">
        <w:rPr>
          <w:rFonts w:ascii="Times New Roman" w:hAnsi="Times New Roman" w:cs="Times New Roman"/>
        </w:rPr>
        <w:t xml:space="preserve">) evaluate ammonia volatilization </w:t>
      </w:r>
      <w:r w:rsidRPr="00683885">
        <w:rPr>
          <w:rFonts w:ascii="Times New Roman" w:hAnsi="Times New Roman" w:cs="Times New Roman"/>
        </w:rPr>
        <w:lastRenderedPageBreak/>
        <w:t>potential of urea and UAN applied onto the eight soils and (ii) correlate ammonia volatilization loss to selected soil properties. </w:t>
      </w:r>
    </w:p>
    <w:p w14:paraId="77658364" w14:textId="77777777" w:rsidR="00683885" w:rsidRDefault="00683885" w:rsidP="00683885">
      <w:pPr>
        <w:spacing w:line="480" w:lineRule="auto"/>
        <w:ind w:right="-270" w:firstLine="720"/>
        <w:jc w:val="both"/>
        <w:textAlignment w:val="baseline"/>
        <w:rPr>
          <w:rFonts w:ascii="Segoe UI" w:hAnsi="Segoe UI" w:cs="Segoe UI"/>
          <w:sz w:val="18"/>
          <w:szCs w:val="18"/>
        </w:rPr>
      </w:pPr>
      <w:r w:rsidRPr="00E40751">
        <w:rPr>
          <w:rFonts w:ascii="Times New Roman" w:hAnsi="Times New Roman" w:cs="Times New Roman"/>
        </w:rPr>
        <w:t> </w:t>
      </w:r>
    </w:p>
    <w:p w14:paraId="5052931B" w14:textId="77777777" w:rsidR="00D926BF" w:rsidRDefault="00683885" w:rsidP="00384C44">
      <w:pPr>
        <w:pStyle w:val="Heading2"/>
      </w:pPr>
      <w:bookmarkStart w:id="30" w:name="_Toc164469603"/>
      <w:r w:rsidRPr="00781943">
        <w:t>Materials and methods </w:t>
      </w:r>
      <w:bookmarkEnd w:id="30"/>
      <w:r w:rsidRPr="00781943">
        <w:t> </w:t>
      </w:r>
    </w:p>
    <w:p w14:paraId="52BEF0E4" w14:textId="144C5B2D" w:rsidR="00781943" w:rsidRDefault="00683885" w:rsidP="00D926BF">
      <w:pPr>
        <w:pStyle w:val="Heading3"/>
        <w:rPr>
          <w:rFonts w:ascii="Segoe UI" w:hAnsi="Segoe UI" w:cs="Segoe UI"/>
          <w:sz w:val="18"/>
          <w:szCs w:val="18"/>
        </w:rPr>
      </w:pPr>
      <w:bookmarkStart w:id="31" w:name="_Toc164469604"/>
      <w:r w:rsidRPr="00781943">
        <w:t>Experimental design and treatments </w:t>
      </w:r>
      <w:bookmarkEnd w:id="31"/>
      <w:r w:rsidRPr="00781943">
        <w:t> </w:t>
      </w:r>
    </w:p>
    <w:p w14:paraId="5E96035A" w14:textId="29D67C1A" w:rsidR="00683885" w:rsidRDefault="00683885" w:rsidP="00F657EB">
      <w:pPr>
        <w:spacing w:line="480" w:lineRule="auto"/>
        <w:ind w:firstLine="720"/>
        <w:jc w:val="both"/>
        <w:textAlignment w:val="baseline"/>
        <w:rPr>
          <w:rFonts w:ascii="Times New Roman" w:hAnsi="Times New Roman" w:cs="Times New Roman"/>
        </w:rPr>
      </w:pPr>
      <w:r w:rsidRPr="00781943">
        <w:rPr>
          <w:rFonts w:ascii="Times New Roman" w:hAnsi="Times New Roman" w:cs="Times New Roman"/>
        </w:rPr>
        <w:t xml:space="preserve">A completely randomized design was used to evaluate ammonia volatilization from urea and UAN applied onto eight soils. In addition, an unfertilized treatment was included in the experiment as a control. The experiment was replicated </w:t>
      </w:r>
      <w:r w:rsidR="009B7254">
        <w:rPr>
          <w:rFonts w:ascii="Times New Roman" w:hAnsi="Times New Roman" w:cs="Times New Roman"/>
        </w:rPr>
        <w:t>four</w:t>
      </w:r>
      <w:r w:rsidRPr="00781943">
        <w:rPr>
          <w:rFonts w:ascii="Times New Roman" w:hAnsi="Times New Roman" w:cs="Times New Roman"/>
        </w:rPr>
        <w:t xml:space="preserve"> times for a total of 96 (n = 3 N treatments x 8 soils x 4 replications) experimental units. The N fertilizer sources used for this experiment included untreated urea and UAN applied at an equivalent rate of 134.5 kg N/ha. The soils used were from soil samples collected at 0-15 cm from eight </w:t>
      </w:r>
      <w:r w:rsidR="004622A5">
        <w:rPr>
          <w:rFonts w:ascii="Times New Roman" w:hAnsi="Times New Roman" w:cs="Times New Roman"/>
        </w:rPr>
        <w:t xml:space="preserve">geographically distant </w:t>
      </w:r>
      <w:r w:rsidRPr="00781943">
        <w:rPr>
          <w:rFonts w:ascii="Times New Roman" w:hAnsi="Times New Roman" w:cs="Times New Roman"/>
        </w:rPr>
        <w:t>production fields in West Tennessee which have been under no-till cropland management for</w:t>
      </w:r>
      <w:r w:rsidR="00EB3BFD">
        <w:rPr>
          <w:rFonts w:ascii="Times New Roman" w:hAnsi="Times New Roman" w:cs="Times New Roman"/>
        </w:rPr>
        <w:t xml:space="preserve"> decades</w:t>
      </w:r>
      <w:r w:rsidRPr="00781943">
        <w:rPr>
          <w:rFonts w:ascii="Times New Roman" w:hAnsi="Times New Roman" w:cs="Times New Roman"/>
        </w:rPr>
        <w:t xml:space="preserve">. The soil samples were air-dried, ground, and sieved through a 2-mm sieve. A composite soil sample for each location was analyzed for soil organic matter content by loss of ignition method (Sikora and Hardy, 2014), soil pH by 1:1 soil/water ratio method (Sikora and Kissel, 2014), Mehlich III extractable soil test nutrients (Zhang et al., 2014), soil nitrate-N and ammonium-N by 2 M </w:t>
      </w:r>
      <w:proofErr w:type="spellStart"/>
      <w:r w:rsidRPr="00781943">
        <w:rPr>
          <w:rFonts w:ascii="Times New Roman" w:hAnsi="Times New Roman" w:cs="Times New Roman"/>
        </w:rPr>
        <w:t>KCl</w:t>
      </w:r>
      <w:proofErr w:type="spellEnd"/>
      <w:r w:rsidRPr="00781943">
        <w:rPr>
          <w:rFonts w:ascii="Times New Roman" w:hAnsi="Times New Roman" w:cs="Times New Roman"/>
        </w:rPr>
        <w:t xml:space="preserve"> extraction method (Miller and Sonon, 2014), and soil texture by hydrometer method </w:t>
      </w:r>
      <w:r w:rsidRPr="00781943">
        <w:rPr>
          <w:rFonts w:ascii="Times New Roman" w:hAnsi="Times New Roman" w:cs="Times New Roman"/>
        </w:rPr>
        <w:fldChar w:fldCharType="begin"/>
      </w:r>
      <w:r w:rsidRPr="00781943">
        <w:rPr>
          <w:rFonts w:ascii="Times New Roman" w:hAnsi="Times New Roman" w:cs="Times New Roman"/>
        </w:rPr>
        <w:instrText xml:space="preserve"> ADDIN EN.CITE &lt;EndNote&gt;&lt;Cite&gt;&lt;Author&gt;Huluka&lt;/Author&gt;&lt;Year&gt;2014&lt;/Year&gt;&lt;RecNum&gt;265&lt;/RecNum&gt;&lt;DisplayText&gt;(Huluka and Miller, 2014)&lt;/DisplayText&gt;&lt;record&gt;&lt;rec-number&gt;265&lt;/rec-number&gt;&lt;foreign-keys&gt;&lt;key app="EN" db-id="ws0ax92a79r2dne0svn5exdawaxpssvdrtzr" timestamp="1709140356"&gt;265&lt;/key&gt;&lt;/foreign-keys&gt;&lt;ref-type name="Journal Article"&gt;17&lt;/ref-type&gt;&lt;contributors&gt;&lt;authors&gt;&lt;author&gt;Huluka, G&lt;/author&gt;&lt;author&gt;Miller, R&lt;/author&gt;&lt;/authors&gt;&lt;/contributors&gt;&lt;titles&gt;&lt;title&gt;Particle size determination by hydrometer method&lt;/title&gt;&lt;secondary-title&gt;Southern Cooperative Series Bulletin&lt;/secondary-title&gt;&lt;/titles&gt;&lt;periodical&gt;&lt;full-title&gt;Southern Cooperative Series Bulletin&lt;/full-title&gt;&lt;/periodical&gt;&lt;pages&gt;180-184&lt;/pages&gt;&lt;volume&gt;419&lt;/volume&gt;&lt;dates&gt;&lt;year&gt;2014&lt;/year&gt;&lt;/dates&gt;&lt;urls&gt;&lt;/urls&gt;&lt;/record&gt;&lt;/Cite&gt;&lt;/EndNote&gt;</w:instrText>
      </w:r>
      <w:r w:rsidRPr="00781943">
        <w:rPr>
          <w:rFonts w:ascii="Times New Roman" w:hAnsi="Times New Roman" w:cs="Times New Roman"/>
        </w:rPr>
        <w:fldChar w:fldCharType="separate"/>
      </w:r>
      <w:r w:rsidRPr="00781943">
        <w:rPr>
          <w:rFonts w:ascii="Times New Roman" w:hAnsi="Times New Roman" w:cs="Times New Roman"/>
          <w:noProof/>
        </w:rPr>
        <w:t>(Huluka and Miller, 2014)</w:t>
      </w:r>
      <w:r w:rsidRPr="00781943">
        <w:rPr>
          <w:rFonts w:ascii="Times New Roman" w:hAnsi="Times New Roman" w:cs="Times New Roman"/>
        </w:rPr>
        <w:fldChar w:fldCharType="end"/>
      </w:r>
      <w:r w:rsidRPr="00781943">
        <w:rPr>
          <w:rFonts w:ascii="Times New Roman" w:hAnsi="Times New Roman" w:cs="Times New Roman"/>
        </w:rPr>
        <w:t xml:space="preserve">. The </w:t>
      </w:r>
      <w:r w:rsidR="003C342C">
        <w:rPr>
          <w:rFonts w:ascii="Times New Roman" w:hAnsi="Times New Roman" w:cs="Times New Roman"/>
        </w:rPr>
        <w:t xml:space="preserve">information on each soil is </w:t>
      </w:r>
      <w:r w:rsidRPr="00781943">
        <w:rPr>
          <w:rFonts w:ascii="Times New Roman" w:hAnsi="Times New Roman" w:cs="Times New Roman"/>
        </w:rPr>
        <w:t xml:space="preserve">presented in Table 2-1. </w:t>
      </w:r>
    </w:p>
    <w:p w14:paraId="2463AC7E" w14:textId="51721464" w:rsidR="0099507D" w:rsidRDefault="69E1E54C" w:rsidP="00630BCF">
      <w:pPr>
        <w:spacing w:line="480" w:lineRule="auto"/>
        <w:ind w:firstLine="720"/>
        <w:jc w:val="both"/>
        <w:textAlignment w:val="baseline"/>
        <w:rPr>
          <w:rFonts w:ascii="Times New Roman" w:hAnsi="Times New Roman" w:cs="Times New Roman"/>
        </w:rPr>
      </w:pPr>
      <w:r w:rsidRPr="61E90442">
        <w:rPr>
          <w:rFonts w:ascii="Times New Roman" w:hAnsi="Times New Roman" w:cs="Times New Roman"/>
        </w:rPr>
        <w:t>Ammonia volatilization was measured using a controlled environment incubation system, which can handle only 24 experimental units in a single run.</w:t>
      </w:r>
      <w:r w:rsidR="0099507D" w:rsidRPr="61E90442">
        <w:rPr>
          <w:rFonts w:ascii="Times New Roman" w:hAnsi="Times New Roman" w:cs="Times New Roman"/>
        </w:rPr>
        <w:t xml:space="preserve"> Two soils were evaluated during each run (n = 3 N treatments x 2 soils x 4 replications). The experiment was conducted four</w:t>
      </w:r>
      <w:r w:rsidR="00B85510" w:rsidRPr="00B85510">
        <w:rPr>
          <w:rFonts w:ascii="Times New Roman" w:hAnsi="Times New Roman" w:cs="Times New Roman"/>
        </w:rPr>
        <w:t xml:space="preserve"> </w:t>
      </w:r>
      <w:r w:rsidR="00B85510" w:rsidRPr="00A5022C">
        <w:rPr>
          <w:rFonts w:ascii="Times New Roman" w:hAnsi="Times New Roman" w:cs="Times New Roman"/>
        </w:rPr>
        <w:t>times under</w:t>
      </w:r>
    </w:p>
    <w:p w14:paraId="1E51BA05" w14:textId="57EDF66B" w:rsidR="0056450A" w:rsidRDefault="0056450A" w:rsidP="0056450A">
      <w:pPr>
        <w:pStyle w:val="Caption"/>
      </w:pPr>
      <w:r>
        <w:lastRenderedPageBreak/>
        <w:t xml:space="preserve">Table </w:t>
      </w:r>
      <w:r>
        <w:fldChar w:fldCharType="begin"/>
      </w:r>
      <w:r>
        <w:instrText>SEQ Table \* ARABIC</w:instrText>
      </w:r>
      <w:r>
        <w:fldChar w:fldCharType="separate"/>
      </w:r>
      <w:r w:rsidR="00707911">
        <w:rPr>
          <w:noProof/>
        </w:rPr>
        <w:t>2</w:t>
      </w:r>
      <w:r>
        <w:fldChar w:fldCharType="end"/>
      </w:r>
      <w:r>
        <w:t>-1</w:t>
      </w:r>
      <w:r w:rsidR="00887C2A">
        <w:t>.</w:t>
      </w:r>
      <w:r>
        <w:t xml:space="preserve"> </w:t>
      </w:r>
      <w:r w:rsidRPr="00392071">
        <w:t xml:space="preserve">The soil series and selected properties of the </w:t>
      </w:r>
      <w:r>
        <w:t>eight</w:t>
      </w:r>
      <w:r w:rsidRPr="00392071">
        <w:t xml:space="preserve"> soils</w:t>
      </w:r>
      <w:r>
        <w:t>.</w:t>
      </w:r>
      <w:r w:rsidRPr="00392071">
        <w:t> </w:t>
      </w:r>
    </w:p>
    <w:tbl>
      <w:tblPr>
        <w:tblW w:w="9082" w:type="dxa"/>
        <w:tblBorders>
          <w:top w:val="single" w:sz="6" w:space="0" w:color="auto"/>
          <w:bottom w:val="single" w:sz="6" w:space="0" w:color="auto"/>
        </w:tblBorders>
        <w:tblCellMar>
          <w:left w:w="0" w:type="dxa"/>
          <w:right w:w="0" w:type="dxa"/>
        </w:tblCellMar>
        <w:tblLook w:val="04A0" w:firstRow="1" w:lastRow="0" w:firstColumn="1" w:lastColumn="0" w:noHBand="0" w:noVBand="1"/>
      </w:tblPr>
      <w:tblGrid>
        <w:gridCol w:w="785"/>
        <w:gridCol w:w="2645"/>
        <w:gridCol w:w="1223"/>
        <w:gridCol w:w="1099"/>
        <w:gridCol w:w="1096"/>
        <w:gridCol w:w="1154"/>
        <w:gridCol w:w="1080"/>
      </w:tblGrid>
      <w:tr w:rsidR="004622A5" w:rsidRPr="00686278" w14:paraId="673312A7" w14:textId="77777777" w:rsidTr="00B131C5">
        <w:trPr>
          <w:trHeight w:val="360"/>
        </w:trPr>
        <w:tc>
          <w:tcPr>
            <w:tcW w:w="785" w:type="dxa"/>
            <w:tcBorders>
              <w:top w:val="single" w:sz="6" w:space="0" w:color="auto"/>
              <w:bottom w:val="nil"/>
            </w:tcBorders>
            <w:shd w:val="clear" w:color="auto" w:fill="auto"/>
            <w:hideMark/>
          </w:tcPr>
          <w:p w14:paraId="3C0B8104"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b/>
                <w:bCs/>
              </w:rPr>
              <w:t>Soil</w:t>
            </w:r>
            <w:r>
              <w:rPr>
                <w:rFonts w:ascii="Times New Roman" w:hAnsi="Times New Roman" w:cs="Times New Roman"/>
                <w:b/>
                <w:bCs/>
              </w:rPr>
              <w:t xml:space="preserve"> </w:t>
            </w:r>
            <w:r w:rsidRPr="00686278">
              <w:rPr>
                <w:rFonts w:ascii="Times New Roman" w:hAnsi="Times New Roman" w:cs="Times New Roman"/>
                <w:b/>
                <w:bCs/>
              </w:rPr>
              <w:t>#</w:t>
            </w:r>
            <w:r w:rsidRPr="00686278">
              <w:rPr>
                <w:rFonts w:ascii="Times New Roman" w:hAnsi="Times New Roman" w:cs="Times New Roman"/>
              </w:rPr>
              <w:t> </w:t>
            </w:r>
          </w:p>
        </w:tc>
        <w:tc>
          <w:tcPr>
            <w:tcW w:w="2645" w:type="dxa"/>
            <w:tcBorders>
              <w:top w:val="single" w:sz="6" w:space="0" w:color="auto"/>
              <w:bottom w:val="nil"/>
            </w:tcBorders>
            <w:shd w:val="clear" w:color="auto" w:fill="auto"/>
            <w:hideMark/>
          </w:tcPr>
          <w:p w14:paraId="206150D2"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b/>
                <w:bCs/>
              </w:rPr>
              <w:t>Soil series name</w:t>
            </w:r>
            <w:r w:rsidRPr="00686278">
              <w:rPr>
                <w:rFonts w:ascii="Times New Roman" w:hAnsi="Times New Roman" w:cs="Times New Roman"/>
              </w:rPr>
              <w:t> </w:t>
            </w:r>
          </w:p>
        </w:tc>
        <w:tc>
          <w:tcPr>
            <w:tcW w:w="1223" w:type="dxa"/>
            <w:tcBorders>
              <w:top w:val="single" w:sz="6" w:space="0" w:color="auto"/>
              <w:bottom w:val="nil"/>
            </w:tcBorders>
            <w:shd w:val="clear" w:color="auto" w:fill="auto"/>
            <w:vAlign w:val="center"/>
            <w:hideMark/>
          </w:tcPr>
          <w:p w14:paraId="50663E03" w14:textId="77777777" w:rsidR="004622A5" w:rsidRPr="00686278" w:rsidRDefault="004622A5" w:rsidP="0026699E">
            <w:pPr>
              <w:jc w:val="center"/>
              <w:textAlignment w:val="baseline"/>
              <w:rPr>
                <w:rFonts w:ascii="Times New Roman" w:hAnsi="Times New Roman" w:cs="Times New Roman"/>
              </w:rPr>
            </w:pPr>
            <w:r>
              <w:rPr>
                <w:rFonts w:ascii="Times New Roman" w:hAnsi="Times New Roman" w:cs="Times New Roman"/>
                <w:b/>
                <w:bCs/>
              </w:rPr>
              <w:t xml:space="preserve">Soil </w:t>
            </w:r>
            <w:r w:rsidRPr="00686278">
              <w:rPr>
                <w:rFonts w:ascii="Times New Roman" w:hAnsi="Times New Roman" w:cs="Times New Roman"/>
                <w:b/>
                <w:bCs/>
              </w:rPr>
              <w:t xml:space="preserve">pH </w:t>
            </w:r>
          </w:p>
        </w:tc>
        <w:tc>
          <w:tcPr>
            <w:tcW w:w="1099" w:type="dxa"/>
            <w:tcBorders>
              <w:top w:val="single" w:sz="6" w:space="0" w:color="auto"/>
              <w:bottom w:val="nil"/>
            </w:tcBorders>
            <w:shd w:val="clear" w:color="auto" w:fill="auto"/>
            <w:vAlign w:val="center"/>
            <w:hideMark/>
          </w:tcPr>
          <w:p w14:paraId="7D65DBFE"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b/>
                <w:bCs/>
              </w:rPr>
              <w:t>Clay</w:t>
            </w:r>
            <w:r>
              <w:rPr>
                <w:rFonts w:ascii="Times New Roman" w:hAnsi="Times New Roman" w:cs="Times New Roman"/>
                <w:b/>
                <w:bCs/>
              </w:rPr>
              <w:t xml:space="preserve"> content</w:t>
            </w:r>
            <w:r w:rsidRPr="00686278">
              <w:rPr>
                <w:rFonts w:ascii="Times New Roman" w:hAnsi="Times New Roman" w:cs="Times New Roman"/>
              </w:rPr>
              <w:t> </w:t>
            </w:r>
          </w:p>
        </w:tc>
        <w:tc>
          <w:tcPr>
            <w:tcW w:w="1096" w:type="dxa"/>
            <w:tcBorders>
              <w:top w:val="single" w:sz="6" w:space="0" w:color="auto"/>
              <w:bottom w:val="nil"/>
            </w:tcBorders>
          </w:tcPr>
          <w:p w14:paraId="4EF88F09" w14:textId="2E52C90C" w:rsidR="004622A5" w:rsidRPr="00686278" w:rsidRDefault="004622A5" w:rsidP="0026699E">
            <w:pPr>
              <w:jc w:val="center"/>
              <w:textAlignment w:val="baseline"/>
              <w:rPr>
                <w:rFonts w:ascii="Times New Roman" w:hAnsi="Times New Roman" w:cs="Times New Roman"/>
                <w:b/>
                <w:bCs/>
              </w:rPr>
            </w:pPr>
            <w:r>
              <w:rPr>
                <w:rFonts w:ascii="Times New Roman" w:hAnsi="Times New Roman" w:cs="Times New Roman"/>
                <w:b/>
                <w:bCs/>
              </w:rPr>
              <w:t>S</w:t>
            </w:r>
            <w:r w:rsidR="0022018A">
              <w:rPr>
                <w:rFonts w:ascii="Times New Roman" w:hAnsi="Times New Roman" w:cs="Times New Roman"/>
                <w:b/>
                <w:bCs/>
              </w:rPr>
              <w:t>and</w:t>
            </w:r>
            <w:r>
              <w:rPr>
                <w:rFonts w:ascii="Times New Roman" w:hAnsi="Times New Roman" w:cs="Times New Roman"/>
                <w:b/>
                <w:bCs/>
              </w:rPr>
              <w:t xml:space="preserve"> content</w:t>
            </w:r>
          </w:p>
        </w:tc>
        <w:tc>
          <w:tcPr>
            <w:tcW w:w="1154" w:type="dxa"/>
            <w:tcBorders>
              <w:top w:val="single" w:sz="6" w:space="0" w:color="auto"/>
              <w:bottom w:val="nil"/>
            </w:tcBorders>
            <w:shd w:val="clear" w:color="auto" w:fill="auto"/>
            <w:vAlign w:val="center"/>
            <w:hideMark/>
          </w:tcPr>
          <w:p w14:paraId="47B5967C" w14:textId="11F3BF24"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b/>
                <w:bCs/>
              </w:rPr>
              <w:t>SOM</w:t>
            </w:r>
            <w:r w:rsidRPr="00686278">
              <w:rPr>
                <w:rFonts w:ascii="Times New Roman" w:hAnsi="Times New Roman" w:cs="Times New Roman"/>
              </w:rPr>
              <w:t>† </w:t>
            </w:r>
          </w:p>
        </w:tc>
        <w:tc>
          <w:tcPr>
            <w:tcW w:w="1080" w:type="dxa"/>
            <w:tcBorders>
              <w:top w:val="single" w:sz="6" w:space="0" w:color="auto"/>
              <w:bottom w:val="nil"/>
            </w:tcBorders>
            <w:shd w:val="clear" w:color="auto" w:fill="auto"/>
            <w:vAlign w:val="center"/>
            <w:hideMark/>
          </w:tcPr>
          <w:p w14:paraId="1C5AEC97"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b/>
                <w:bCs/>
              </w:rPr>
              <w:t>F</w:t>
            </w:r>
            <w:r>
              <w:rPr>
                <w:rFonts w:ascii="Times New Roman" w:hAnsi="Times New Roman" w:cs="Times New Roman"/>
                <w:b/>
                <w:bCs/>
              </w:rPr>
              <w:t>ield capacity</w:t>
            </w:r>
            <w:r w:rsidRPr="00686278">
              <w:rPr>
                <w:rFonts w:ascii="Times New Roman" w:hAnsi="Times New Roman" w:cs="Times New Roman"/>
              </w:rPr>
              <w:t> </w:t>
            </w:r>
          </w:p>
        </w:tc>
      </w:tr>
      <w:tr w:rsidR="004622A5" w:rsidRPr="00686278" w14:paraId="5AC899CB" w14:textId="77777777" w:rsidTr="00B131C5">
        <w:trPr>
          <w:trHeight w:val="360"/>
        </w:trPr>
        <w:tc>
          <w:tcPr>
            <w:tcW w:w="785" w:type="dxa"/>
            <w:tcBorders>
              <w:top w:val="nil"/>
              <w:bottom w:val="single" w:sz="6" w:space="0" w:color="auto"/>
            </w:tcBorders>
            <w:shd w:val="clear" w:color="auto" w:fill="auto"/>
            <w:hideMark/>
          </w:tcPr>
          <w:p w14:paraId="2D5F7A8B"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 </w:t>
            </w:r>
          </w:p>
        </w:tc>
        <w:tc>
          <w:tcPr>
            <w:tcW w:w="2645" w:type="dxa"/>
            <w:tcBorders>
              <w:top w:val="nil"/>
              <w:bottom w:val="single" w:sz="6" w:space="0" w:color="auto"/>
            </w:tcBorders>
            <w:shd w:val="clear" w:color="auto" w:fill="auto"/>
            <w:hideMark/>
          </w:tcPr>
          <w:p w14:paraId="42ECF339"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 </w:t>
            </w:r>
          </w:p>
        </w:tc>
        <w:tc>
          <w:tcPr>
            <w:tcW w:w="1223" w:type="dxa"/>
            <w:tcBorders>
              <w:top w:val="nil"/>
              <w:bottom w:val="single" w:sz="6" w:space="0" w:color="auto"/>
            </w:tcBorders>
            <w:shd w:val="clear" w:color="auto" w:fill="auto"/>
            <w:hideMark/>
          </w:tcPr>
          <w:p w14:paraId="173BAB8D" w14:textId="1496A959"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 </w:t>
            </w:r>
            <w:r>
              <w:rPr>
                <w:rFonts w:ascii="Times New Roman" w:hAnsi="Times New Roman" w:cs="Times New Roman"/>
              </w:rPr>
              <w:t xml:space="preserve">      1:1</w:t>
            </w:r>
          </w:p>
        </w:tc>
        <w:tc>
          <w:tcPr>
            <w:tcW w:w="4429" w:type="dxa"/>
            <w:gridSpan w:val="4"/>
            <w:tcBorders>
              <w:top w:val="nil"/>
              <w:bottom w:val="single" w:sz="6" w:space="0" w:color="auto"/>
            </w:tcBorders>
          </w:tcPr>
          <w:p w14:paraId="6730EB87" w14:textId="1760DEF6" w:rsidR="004622A5" w:rsidRPr="00686278" w:rsidRDefault="00125798" w:rsidP="0026699E">
            <w:pPr>
              <w:textAlignment w:val="baseline"/>
              <w:rPr>
                <w:rFonts w:ascii="Times New Roman" w:hAnsi="Times New Roman" w:cs="Times New Roman"/>
              </w:rPr>
            </w:pPr>
            <w:r>
              <w:rPr>
                <w:rFonts w:ascii="Times New Roman" w:hAnsi="Times New Roman" w:cs="Times New Roman"/>
              </w:rPr>
              <w:t xml:space="preserve">  </w:t>
            </w:r>
            <w:r w:rsidR="004622A5" w:rsidRPr="00686278">
              <w:rPr>
                <w:rFonts w:ascii="Times New Roman" w:hAnsi="Times New Roman" w:cs="Times New Roman"/>
              </w:rPr>
              <w:t>------</w:t>
            </w:r>
            <w:r w:rsidR="004622A5">
              <w:rPr>
                <w:rFonts w:ascii="Times New Roman" w:hAnsi="Times New Roman" w:cs="Times New Roman"/>
              </w:rPr>
              <w:t>-</w:t>
            </w:r>
            <w:r w:rsidR="0022018A">
              <w:rPr>
                <w:rFonts w:ascii="Times New Roman" w:hAnsi="Times New Roman" w:cs="Times New Roman"/>
              </w:rPr>
              <w:t>----</w:t>
            </w:r>
            <w:r w:rsidR="004622A5">
              <w:rPr>
                <w:rFonts w:ascii="Times New Roman" w:hAnsi="Times New Roman" w:cs="Times New Roman"/>
              </w:rPr>
              <w:t>--</w:t>
            </w:r>
            <w:r>
              <w:rPr>
                <w:rFonts w:ascii="Times New Roman" w:hAnsi="Times New Roman" w:cs="Times New Roman"/>
              </w:rPr>
              <w:t>---------</w:t>
            </w:r>
            <w:r w:rsidR="004622A5">
              <w:rPr>
                <w:rFonts w:ascii="Times New Roman" w:hAnsi="Times New Roman" w:cs="Times New Roman"/>
              </w:rPr>
              <w:t>- g/kg</w:t>
            </w:r>
            <w:r w:rsidR="004622A5" w:rsidRPr="00686278">
              <w:rPr>
                <w:rFonts w:ascii="Times New Roman" w:hAnsi="Times New Roman" w:cs="Times New Roman"/>
              </w:rPr>
              <w:t xml:space="preserve"> ------</w:t>
            </w:r>
            <w:r w:rsidR="004622A5">
              <w:rPr>
                <w:rFonts w:ascii="Times New Roman" w:hAnsi="Times New Roman" w:cs="Times New Roman"/>
              </w:rPr>
              <w:t>--</w:t>
            </w:r>
            <w:r w:rsidR="0022018A">
              <w:rPr>
                <w:rFonts w:ascii="Times New Roman" w:hAnsi="Times New Roman" w:cs="Times New Roman"/>
              </w:rPr>
              <w:t>-----</w:t>
            </w:r>
            <w:r w:rsidR="004622A5">
              <w:rPr>
                <w:rFonts w:ascii="Times New Roman" w:hAnsi="Times New Roman" w:cs="Times New Roman"/>
              </w:rPr>
              <w:t>------</w:t>
            </w:r>
          </w:p>
        </w:tc>
      </w:tr>
      <w:tr w:rsidR="004622A5" w:rsidRPr="00686278" w14:paraId="2EB8D871" w14:textId="77777777" w:rsidTr="00B131C5">
        <w:trPr>
          <w:trHeight w:val="465"/>
        </w:trPr>
        <w:tc>
          <w:tcPr>
            <w:tcW w:w="785" w:type="dxa"/>
            <w:tcBorders>
              <w:top w:val="single" w:sz="6" w:space="0" w:color="auto"/>
            </w:tcBorders>
            <w:shd w:val="clear" w:color="auto" w:fill="auto"/>
            <w:hideMark/>
          </w:tcPr>
          <w:p w14:paraId="5CC0F555"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1 </w:t>
            </w:r>
          </w:p>
        </w:tc>
        <w:tc>
          <w:tcPr>
            <w:tcW w:w="2645" w:type="dxa"/>
            <w:tcBorders>
              <w:top w:val="single" w:sz="6" w:space="0" w:color="auto"/>
            </w:tcBorders>
            <w:shd w:val="clear" w:color="auto" w:fill="auto"/>
            <w:hideMark/>
          </w:tcPr>
          <w:p w14:paraId="7190AFFE"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Loring silt loam, 2-5 % slopes </w:t>
            </w:r>
          </w:p>
        </w:tc>
        <w:tc>
          <w:tcPr>
            <w:tcW w:w="1223" w:type="dxa"/>
            <w:tcBorders>
              <w:top w:val="single" w:sz="6" w:space="0" w:color="auto"/>
            </w:tcBorders>
            <w:shd w:val="clear" w:color="auto" w:fill="auto"/>
            <w:vAlign w:val="center"/>
            <w:hideMark/>
          </w:tcPr>
          <w:p w14:paraId="56BC959D"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5.8 </w:t>
            </w:r>
          </w:p>
        </w:tc>
        <w:tc>
          <w:tcPr>
            <w:tcW w:w="1099" w:type="dxa"/>
            <w:tcBorders>
              <w:top w:val="single" w:sz="6" w:space="0" w:color="auto"/>
            </w:tcBorders>
            <w:shd w:val="clear" w:color="auto" w:fill="auto"/>
            <w:vAlign w:val="center"/>
            <w:hideMark/>
          </w:tcPr>
          <w:p w14:paraId="1BC48912"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14</w:t>
            </w:r>
            <w:r>
              <w:rPr>
                <w:rFonts w:ascii="Times New Roman" w:hAnsi="Times New Roman" w:cs="Times New Roman"/>
              </w:rPr>
              <w:t>0</w:t>
            </w:r>
            <w:r w:rsidRPr="00686278">
              <w:rPr>
                <w:rFonts w:ascii="Times New Roman" w:hAnsi="Times New Roman" w:cs="Times New Roman"/>
              </w:rPr>
              <w:t> </w:t>
            </w:r>
          </w:p>
        </w:tc>
        <w:tc>
          <w:tcPr>
            <w:tcW w:w="1096" w:type="dxa"/>
            <w:tcBorders>
              <w:top w:val="single" w:sz="6" w:space="0" w:color="auto"/>
            </w:tcBorders>
            <w:vAlign w:val="center"/>
          </w:tcPr>
          <w:p w14:paraId="2547AC2B" w14:textId="461D819D" w:rsidR="004622A5" w:rsidRPr="00686278" w:rsidRDefault="004C7D3D" w:rsidP="006A60BE">
            <w:pPr>
              <w:jc w:val="center"/>
              <w:textAlignment w:val="baseline"/>
              <w:rPr>
                <w:rFonts w:ascii="Times New Roman" w:hAnsi="Times New Roman" w:cs="Times New Roman"/>
              </w:rPr>
            </w:pPr>
            <w:r>
              <w:rPr>
                <w:rFonts w:ascii="Times New Roman" w:hAnsi="Times New Roman" w:cs="Times New Roman"/>
              </w:rPr>
              <w:t>360</w:t>
            </w:r>
          </w:p>
        </w:tc>
        <w:tc>
          <w:tcPr>
            <w:tcW w:w="1154" w:type="dxa"/>
            <w:tcBorders>
              <w:top w:val="single" w:sz="6" w:space="0" w:color="auto"/>
            </w:tcBorders>
            <w:shd w:val="clear" w:color="auto" w:fill="auto"/>
            <w:vAlign w:val="center"/>
            <w:hideMark/>
          </w:tcPr>
          <w:p w14:paraId="5DCB33A1" w14:textId="435EC210"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34 </w:t>
            </w:r>
          </w:p>
        </w:tc>
        <w:tc>
          <w:tcPr>
            <w:tcW w:w="1080" w:type="dxa"/>
            <w:tcBorders>
              <w:top w:val="single" w:sz="6" w:space="0" w:color="auto"/>
            </w:tcBorders>
            <w:shd w:val="clear" w:color="auto" w:fill="auto"/>
            <w:vAlign w:val="center"/>
            <w:hideMark/>
          </w:tcPr>
          <w:p w14:paraId="57889B40" w14:textId="7A562EF9"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30</w:t>
            </w:r>
            <w:r w:rsidR="00125798">
              <w:rPr>
                <w:rFonts w:ascii="Times New Roman" w:hAnsi="Times New Roman" w:cs="Times New Roman"/>
              </w:rPr>
              <w:t>0</w:t>
            </w:r>
            <w:r w:rsidRPr="00686278">
              <w:rPr>
                <w:rFonts w:ascii="Times New Roman" w:hAnsi="Times New Roman" w:cs="Times New Roman"/>
              </w:rPr>
              <w:t> </w:t>
            </w:r>
          </w:p>
        </w:tc>
      </w:tr>
      <w:tr w:rsidR="004622A5" w:rsidRPr="00686278" w14:paraId="37C5904D" w14:textId="77777777" w:rsidTr="00B131C5">
        <w:trPr>
          <w:trHeight w:val="525"/>
        </w:trPr>
        <w:tc>
          <w:tcPr>
            <w:tcW w:w="785" w:type="dxa"/>
            <w:shd w:val="clear" w:color="auto" w:fill="auto"/>
            <w:hideMark/>
          </w:tcPr>
          <w:p w14:paraId="04543A00"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2 </w:t>
            </w:r>
          </w:p>
        </w:tc>
        <w:tc>
          <w:tcPr>
            <w:tcW w:w="2645" w:type="dxa"/>
            <w:shd w:val="clear" w:color="auto" w:fill="auto"/>
            <w:hideMark/>
          </w:tcPr>
          <w:p w14:paraId="2E41C866"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Loring silt loam, 8-12 % slopes </w:t>
            </w:r>
          </w:p>
        </w:tc>
        <w:tc>
          <w:tcPr>
            <w:tcW w:w="1223" w:type="dxa"/>
            <w:shd w:val="clear" w:color="auto" w:fill="auto"/>
            <w:vAlign w:val="center"/>
            <w:hideMark/>
          </w:tcPr>
          <w:p w14:paraId="2CB1C5F3"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5.2 </w:t>
            </w:r>
          </w:p>
        </w:tc>
        <w:tc>
          <w:tcPr>
            <w:tcW w:w="1099" w:type="dxa"/>
            <w:shd w:val="clear" w:color="auto" w:fill="auto"/>
            <w:vAlign w:val="center"/>
            <w:hideMark/>
          </w:tcPr>
          <w:p w14:paraId="3B03CD66"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16</w:t>
            </w:r>
            <w:r>
              <w:rPr>
                <w:rFonts w:ascii="Times New Roman" w:hAnsi="Times New Roman" w:cs="Times New Roman"/>
              </w:rPr>
              <w:t>0</w:t>
            </w:r>
            <w:r w:rsidRPr="00686278">
              <w:rPr>
                <w:rFonts w:ascii="Times New Roman" w:hAnsi="Times New Roman" w:cs="Times New Roman"/>
              </w:rPr>
              <w:t> </w:t>
            </w:r>
          </w:p>
        </w:tc>
        <w:tc>
          <w:tcPr>
            <w:tcW w:w="1096" w:type="dxa"/>
            <w:vAlign w:val="center"/>
          </w:tcPr>
          <w:p w14:paraId="72DDA29E" w14:textId="5A563A44" w:rsidR="004622A5" w:rsidRPr="00686278" w:rsidRDefault="006A60BE" w:rsidP="006A60BE">
            <w:pPr>
              <w:jc w:val="center"/>
              <w:textAlignment w:val="baseline"/>
              <w:rPr>
                <w:rFonts w:ascii="Times New Roman" w:hAnsi="Times New Roman" w:cs="Times New Roman"/>
              </w:rPr>
            </w:pPr>
            <w:r>
              <w:rPr>
                <w:rFonts w:ascii="Times New Roman" w:hAnsi="Times New Roman" w:cs="Times New Roman"/>
              </w:rPr>
              <w:t>400</w:t>
            </w:r>
          </w:p>
        </w:tc>
        <w:tc>
          <w:tcPr>
            <w:tcW w:w="1154" w:type="dxa"/>
            <w:shd w:val="clear" w:color="auto" w:fill="auto"/>
            <w:vAlign w:val="center"/>
            <w:hideMark/>
          </w:tcPr>
          <w:p w14:paraId="1BEB9EE5" w14:textId="209AEF5E"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34 </w:t>
            </w:r>
          </w:p>
        </w:tc>
        <w:tc>
          <w:tcPr>
            <w:tcW w:w="1080" w:type="dxa"/>
            <w:shd w:val="clear" w:color="auto" w:fill="auto"/>
            <w:vAlign w:val="center"/>
            <w:hideMark/>
          </w:tcPr>
          <w:p w14:paraId="393B6CB1" w14:textId="5754FBB8"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34</w:t>
            </w:r>
            <w:r w:rsidR="00125798">
              <w:rPr>
                <w:rFonts w:ascii="Times New Roman" w:hAnsi="Times New Roman" w:cs="Times New Roman"/>
              </w:rPr>
              <w:t>0</w:t>
            </w:r>
            <w:r w:rsidRPr="00686278">
              <w:rPr>
                <w:rFonts w:ascii="Times New Roman" w:hAnsi="Times New Roman" w:cs="Times New Roman"/>
              </w:rPr>
              <w:t> </w:t>
            </w:r>
          </w:p>
        </w:tc>
      </w:tr>
      <w:tr w:rsidR="004622A5" w:rsidRPr="00686278" w14:paraId="6AA85E82" w14:textId="77777777" w:rsidTr="00B131C5">
        <w:trPr>
          <w:trHeight w:val="360"/>
        </w:trPr>
        <w:tc>
          <w:tcPr>
            <w:tcW w:w="785" w:type="dxa"/>
            <w:shd w:val="clear" w:color="auto" w:fill="auto"/>
            <w:hideMark/>
          </w:tcPr>
          <w:p w14:paraId="313DB72F"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3 </w:t>
            </w:r>
          </w:p>
        </w:tc>
        <w:tc>
          <w:tcPr>
            <w:tcW w:w="2645" w:type="dxa"/>
            <w:shd w:val="clear" w:color="auto" w:fill="auto"/>
            <w:hideMark/>
          </w:tcPr>
          <w:p w14:paraId="27A95E6B"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Memphis silt loam, 8 to 12 % slopes </w:t>
            </w:r>
          </w:p>
        </w:tc>
        <w:tc>
          <w:tcPr>
            <w:tcW w:w="1223" w:type="dxa"/>
            <w:shd w:val="clear" w:color="auto" w:fill="auto"/>
            <w:vAlign w:val="center"/>
            <w:hideMark/>
          </w:tcPr>
          <w:p w14:paraId="2797E845"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6.1 </w:t>
            </w:r>
          </w:p>
        </w:tc>
        <w:tc>
          <w:tcPr>
            <w:tcW w:w="1099" w:type="dxa"/>
            <w:shd w:val="clear" w:color="auto" w:fill="auto"/>
            <w:vAlign w:val="center"/>
            <w:hideMark/>
          </w:tcPr>
          <w:p w14:paraId="09B657CA"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18</w:t>
            </w:r>
            <w:r>
              <w:rPr>
                <w:rFonts w:ascii="Times New Roman" w:hAnsi="Times New Roman" w:cs="Times New Roman"/>
              </w:rPr>
              <w:t>0</w:t>
            </w:r>
          </w:p>
        </w:tc>
        <w:tc>
          <w:tcPr>
            <w:tcW w:w="1096" w:type="dxa"/>
            <w:vAlign w:val="center"/>
          </w:tcPr>
          <w:p w14:paraId="6415AE9F" w14:textId="271D4134" w:rsidR="004622A5" w:rsidRPr="00686278" w:rsidRDefault="006A60BE" w:rsidP="006A60BE">
            <w:pPr>
              <w:jc w:val="center"/>
              <w:textAlignment w:val="baseline"/>
              <w:rPr>
                <w:rFonts w:ascii="Times New Roman" w:hAnsi="Times New Roman" w:cs="Times New Roman"/>
              </w:rPr>
            </w:pPr>
            <w:r>
              <w:rPr>
                <w:rFonts w:ascii="Times New Roman" w:hAnsi="Times New Roman" w:cs="Times New Roman"/>
              </w:rPr>
              <w:t>280</w:t>
            </w:r>
          </w:p>
        </w:tc>
        <w:tc>
          <w:tcPr>
            <w:tcW w:w="1154" w:type="dxa"/>
            <w:shd w:val="clear" w:color="auto" w:fill="auto"/>
            <w:vAlign w:val="center"/>
            <w:hideMark/>
          </w:tcPr>
          <w:p w14:paraId="3352A71E" w14:textId="569D1AB0"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31 </w:t>
            </w:r>
          </w:p>
        </w:tc>
        <w:tc>
          <w:tcPr>
            <w:tcW w:w="1080" w:type="dxa"/>
            <w:shd w:val="clear" w:color="auto" w:fill="auto"/>
            <w:vAlign w:val="center"/>
            <w:hideMark/>
          </w:tcPr>
          <w:p w14:paraId="04E1EF5C" w14:textId="7249A605"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35</w:t>
            </w:r>
            <w:r w:rsidR="00125798">
              <w:rPr>
                <w:rFonts w:ascii="Times New Roman" w:hAnsi="Times New Roman" w:cs="Times New Roman"/>
              </w:rPr>
              <w:t>0</w:t>
            </w:r>
            <w:r w:rsidRPr="00686278">
              <w:rPr>
                <w:rFonts w:ascii="Times New Roman" w:hAnsi="Times New Roman" w:cs="Times New Roman"/>
              </w:rPr>
              <w:t> </w:t>
            </w:r>
          </w:p>
        </w:tc>
      </w:tr>
      <w:tr w:rsidR="004622A5" w:rsidRPr="00686278" w14:paraId="03A97D3A" w14:textId="77777777" w:rsidTr="00B131C5">
        <w:trPr>
          <w:trHeight w:val="360"/>
        </w:trPr>
        <w:tc>
          <w:tcPr>
            <w:tcW w:w="785" w:type="dxa"/>
            <w:shd w:val="clear" w:color="auto" w:fill="auto"/>
            <w:hideMark/>
          </w:tcPr>
          <w:p w14:paraId="583E8302"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4 </w:t>
            </w:r>
          </w:p>
        </w:tc>
        <w:tc>
          <w:tcPr>
            <w:tcW w:w="2645" w:type="dxa"/>
            <w:shd w:val="clear" w:color="auto" w:fill="auto"/>
            <w:hideMark/>
          </w:tcPr>
          <w:p w14:paraId="7134BF23"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Memphis silt loam, 5 to 8 % slopes </w:t>
            </w:r>
          </w:p>
        </w:tc>
        <w:tc>
          <w:tcPr>
            <w:tcW w:w="1223" w:type="dxa"/>
            <w:shd w:val="clear" w:color="auto" w:fill="auto"/>
            <w:vAlign w:val="center"/>
            <w:hideMark/>
          </w:tcPr>
          <w:p w14:paraId="0F9592A3"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7.9 </w:t>
            </w:r>
          </w:p>
        </w:tc>
        <w:tc>
          <w:tcPr>
            <w:tcW w:w="1099" w:type="dxa"/>
            <w:shd w:val="clear" w:color="auto" w:fill="auto"/>
            <w:vAlign w:val="center"/>
            <w:hideMark/>
          </w:tcPr>
          <w:p w14:paraId="7827207F"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14</w:t>
            </w:r>
            <w:r>
              <w:rPr>
                <w:rFonts w:ascii="Times New Roman" w:hAnsi="Times New Roman" w:cs="Times New Roman"/>
              </w:rPr>
              <w:t>0</w:t>
            </w:r>
            <w:r w:rsidRPr="00686278">
              <w:rPr>
                <w:rFonts w:ascii="Times New Roman" w:hAnsi="Times New Roman" w:cs="Times New Roman"/>
              </w:rPr>
              <w:t> </w:t>
            </w:r>
          </w:p>
        </w:tc>
        <w:tc>
          <w:tcPr>
            <w:tcW w:w="1096" w:type="dxa"/>
            <w:vAlign w:val="center"/>
          </w:tcPr>
          <w:p w14:paraId="0E629530" w14:textId="6198AF95" w:rsidR="004622A5" w:rsidRPr="00686278" w:rsidRDefault="006A60BE" w:rsidP="006A60BE">
            <w:pPr>
              <w:jc w:val="center"/>
              <w:textAlignment w:val="baseline"/>
              <w:rPr>
                <w:rFonts w:ascii="Times New Roman" w:hAnsi="Times New Roman" w:cs="Times New Roman"/>
              </w:rPr>
            </w:pPr>
            <w:r>
              <w:rPr>
                <w:rFonts w:ascii="Times New Roman" w:hAnsi="Times New Roman" w:cs="Times New Roman"/>
              </w:rPr>
              <w:t>340</w:t>
            </w:r>
          </w:p>
        </w:tc>
        <w:tc>
          <w:tcPr>
            <w:tcW w:w="1154" w:type="dxa"/>
            <w:shd w:val="clear" w:color="auto" w:fill="auto"/>
            <w:vAlign w:val="center"/>
            <w:hideMark/>
          </w:tcPr>
          <w:p w14:paraId="1016AB90" w14:textId="1F25F632"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21 </w:t>
            </w:r>
          </w:p>
        </w:tc>
        <w:tc>
          <w:tcPr>
            <w:tcW w:w="1080" w:type="dxa"/>
            <w:shd w:val="clear" w:color="auto" w:fill="auto"/>
            <w:vAlign w:val="center"/>
            <w:hideMark/>
          </w:tcPr>
          <w:p w14:paraId="50C07DDE" w14:textId="0E73086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24</w:t>
            </w:r>
            <w:r w:rsidR="00125798">
              <w:rPr>
                <w:rFonts w:ascii="Times New Roman" w:hAnsi="Times New Roman" w:cs="Times New Roman"/>
              </w:rPr>
              <w:t>0</w:t>
            </w:r>
            <w:r w:rsidRPr="00686278">
              <w:rPr>
                <w:rFonts w:ascii="Times New Roman" w:hAnsi="Times New Roman" w:cs="Times New Roman"/>
              </w:rPr>
              <w:t> </w:t>
            </w:r>
          </w:p>
        </w:tc>
      </w:tr>
      <w:tr w:rsidR="004622A5" w:rsidRPr="00686278" w14:paraId="0FC45333" w14:textId="77777777" w:rsidTr="00B131C5">
        <w:trPr>
          <w:trHeight w:val="360"/>
        </w:trPr>
        <w:tc>
          <w:tcPr>
            <w:tcW w:w="785" w:type="dxa"/>
            <w:shd w:val="clear" w:color="auto" w:fill="auto"/>
            <w:hideMark/>
          </w:tcPr>
          <w:p w14:paraId="1835C9CD"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5 </w:t>
            </w:r>
          </w:p>
        </w:tc>
        <w:tc>
          <w:tcPr>
            <w:tcW w:w="2645" w:type="dxa"/>
            <w:shd w:val="clear" w:color="auto" w:fill="auto"/>
            <w:hideMark/>
          </w:tcPr>
          <w:p w14:paraId="628B8BFF"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Calloway silt loam, 0 to 2 % slopes </w:t>
            </w:r>
          </w:p>
        </w:tc>
        <w:tc>
          <w:tcPr>
            <w:tcW w:w="1223" w:type="dxa"/>
            <w:shd w:val="clear" w:color="auto" w:fill="auto"/>
            <w:vAlign w:val="center"/>
            <w:hideMark/>
          </w:tcPr>
          <w:p w14:paraId="1E869D44"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7.4 </w:t>
            </w:r>
          </w:p>
        </w:tc>
        <w:tc>
          <w:tcPr>
            <w:tcW w:w="1099" w:type="dxa"/>
            <w:shd w:val="clear" w:color="auto" w:fill="auto"/>
            <w:vAlign w:val="center"/>
            <w:hideMark/>
          </w:tcPr>
          <w:p w14:paraId="2D4BF533"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14</w:t>
            </w:r>
            <w:r>
              <w:rPr>
                <w:rFonts w:ascii="Times New Roman" w:hAnsi="Times New Roman" w:cs="Times New Roman"/>
              </w:rPr>
              <w:t>0</w:t>
            </w:r>
            <w:r w:rsidRPr="00686278">
              <w:rPr>
                <w:rFonts w:ascii="Times New Roman" w:hAnsi="Times New Roman" w:cs="Times New Roman"/>
              </w:rPr>
              <w:t> </w:t>
            </w:r>
          </w:p>
        </w:tc>
        <w:tc>
          <w:tcPr>
            <w:tcW w:w="1096" w:type="dxa"/>
            <w:vAlign w:val="center"/>
          </w:tcPr>
          <w:p w14:paraId="1797B0C5" w14:textId="7B7BF201" w:rsidR="004622A5" w:rsidRPr="00686278" w:rsidRDefault="006A60BE" w:rsidP="006A60BE">
            <w:pPr>
              <w:jc w:val="center"/>
              <w:textAlignment w:val="baseline"/>
              <w:rPr>
                <w:rFonts w:ascii="Times New Roman" w:hAnsi="Times New Roman" w:cs="Times New Roman"/>
              </w:rPr>
            </w:pPr>
            <w:r>
              <w:rPr>
                <w:rFonts w:ascii="Times New Roman" w:hAnsi="Times New Roman" w:cs="Times New Roman"/>
              </w:rPr>
              <w:t>400</w:t>
            </w:r>
          </w:p>
        </w:tc>
        <w:tc>
          <w:tcPr>
            <w:tcW w:w="1154" w:type="dxa"/>
            <w:shd w:val="clear" w:color="auto" w:fill="auto"/>
            <w:vAlign w:val="center"/>
            <w:hideMark/>
          </w:tcPr>
          <w:p w14:paraId="560A618B" w14:textId="268D58E3"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28 </w:t>
            </w:r>
          </w:p>
        </w:tc>
        <w:tc>
          <w:tcPr>
            <w:tcW w:w="1080" w:type="dxa"/>
            <w:shd w:val="clear" w:color="auto" w:fill="auto"/>
            <w:vAlign w:val="center"/>
            <w:hideMark/>
          </w:tcPr>
          <w:p w14:paraId="674CFE4A" w14:textId="6E16112F"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28</w:t>
            </w:r>
            <w:r w:rsidR="00125798">
              <w:rPr>
                <w:rFonts w:ascii="Times New Roman" w:hAnsi="Times New Roman" w:cs="Times New Roman"/>
              </w:rPr>
              <w:t>0</w:t>
            </w:r>
            <w:r w:rsidRPr="00686278">
              <w:rPr>
                <w:rFonts w:ascii="Times New Roman" w:hAnsi="Times New Roman" w:cs="Times New Roman"/>
              </w:rPr>
              <w:t> </w:t>
            </w:r>
          </w:p>
        </w:tc>
      </w:tr>
      <w:tr w:rsidR="004622A5" w:rsidRPr="00686278" w14:paraId="4639A4DA" w14:textId="77777777" w:rsidTr="00B131C5">
        <w:trPr>
          <w:trHeight w:val="360"/>
        </w:trPr>
        <w:tc>
          <w:tcPr>
            <w:tcW w:w="785" w:type="dxa"/>
            <w:shd w:val="clear" w:color="auto" w:fill="auto"/>
            <w:hideMark/>
          </w:tcPr>
          <w:p w14:paraId="79B877BB"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6 </w:t>
            </w:r>
          </w:p>
        </w:tc>
        <w:tc>
          <w:tcPr>
            <w:tcW w:w="2645" w:type="dxa"/>
            <w:shd w:val="clear" w:color="auto" w:fill="auto"/>
            <w:hideMark/>
          </w:tcPr>
          <w:p w14:paraId="34D64795"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Robinsonville loam </w:t>
            </w:r>
          </w:p>
          <w:p w14:paraId="1B84E258"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 </w:t>
            </w:r>
          </w:p>
        </w:tc>
        <w:tc>
          <w:tcPr>
            <w:tcW w:w="1223" w:type="dxa"/>
            <w:shd w:val="clear" w:color="auto" w:fill="auto"/>
            <w:vAlign w:val="center"/>
            <w:hideMark/>
          </w:tcPr>
          <w:p w14:paraId="53EBFAD2"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7.2 </w:t>
            </w:r>
          </w:p>
        </w:tc>
        <w:tc>
          <w:tcPr>
            <w:tcW w:w="1099" w:type="dxa"/>
            <w:shd w:val="clear" w:color="auto" w:fill="auto"/>
            <w:vAlign w:val="center"/>
            <w:hideMark/>
          </w:tcPr>
          <w:p w14:paraId="1F02349D"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14</w:t>
            </w:r>
            <w:r>
              <w:rPr>
                <w:rFonts w:ascii="Times New Roman" w:hAnsi="Times New Roman" w:cs="Times New Roman"/>
              </w:rPr>
              <w:t>0</w:t>
            </w:r>
            <w:r w:rsidRPr="00686278">
              <w:rPr>
                <w:rFonts w:ascii="Times New Roman" w:hAnsi="Times New Roman" w:cs="Times New Roman"/>
              </w:rPr>
              <w:t> </w:t>
            </w:r>
          </w:p>
        </w:tc>
        <w:tc>
          <w:tcPr>
            <w:tcW w:w="1096" w:type="dxa"/>
            <w:vAlign w:val="center"/>
          </w:tcPr>
          <w:p w14:paraId="427E2A83" w14:textId="37D7A273" w:rsidR="004622A5" w:rsidRPr="00686278" w:rsidRDefault="006A60BE" w:rsidP="006A60BE">
            <w:pPr>
              <w:jc w:val="center"/>
              <w:textAlignment w:val="baseline"/>
              <w:rPr>
                <w:rFonts w:ascii="Times New Roman" w:hAnsi="Times New Roman" w:cs="Times New Roman"/>
              </w:rPr>
            </w:pPr>
            <w:r>
              <w:rPr>
                <w:rFonts w:ascii="Times New Roman" w:hAnsi="Times New Roman" w:cs="Times New Roman"/>
              </w:rPr>
              <w:t>360</w:t>
            </w:r>
          </w:p>
        </w:tc>
        <w:tc>
          <w:tcPr>
            <w:tcW w:w="1154" w:type="dxa"/>
            <w:shd w:val="clear" w:color="auto" w:fill="auto"/>
            <w:vAlign w:val="center"/>
            <w:hideMark/>
          </w:tcPr>
          <w:p w14:paraId="32A93B36" w14:textId="4182658A"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26 </w:t>
            </w:r>
          </w:p>
        </w:tc>
        <w:tc>
          <w:tcPr>
            <w:tcW w:w="1080" w:type="dxa"/>
            <w:shd w:val="clear" w:color="auto" w:fill="auto"/>
            <w:vAlign w:val="center"/>
            <w:hideMark/>
          </w:tcPr>
          <w:p w14:paraId="215147BB" w14:textId="5F9E3A00"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32</w:t>
            </w:r>
            <w:r w:rsidR="00125798">
              <w:rPr>
                <w:rFonts w:ascii="Times New Roman" w:hAnsi="Times New Roman" w:cs="Times New Roman"/>
              </w:rPr>
              <w:t>0</w:t>
            </w:r>
            <w:r w:rsidRPr="00686278">
              <w:rPr>
                <w:rFonts w:ascii="Times New Roman" w:hAnsi="Times New Roman" w:cs="Times New Roman"/>
              </w:rPr>
              <w:t> </w:t>
            </w:r>
          </w:p>
        </w:tc>
      </w:tr>
      <w:tr w:rsidR="004622A5" w:rsidRPr="00686278" w14:paraId="5787ECB9" w14:textId="77777777" w:rsidTr="00B131C5">
        <w:trPr>
          <w:trHeight w:val="360"/>
        </w:trPr>
        <w:tc>
          <w:tcPr>
            <w:tcW w:w="785" w:type="dxa"/>
            <w:shd w:val="clear" w:color="auto" w:fill="auto"/>
            <w:hideMark/>
          </w:tcPr>
          <w:p w14:paraId="2C7629D2"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7 </w:t>
            </w:r>
          </w:p>
        </w:tc>
        <w:tc>
          <w:tcPr>
            <w:tcW w:w="2645" w:type="dxa"/>
            <w:shd w:val="clear" w:color="auto" w:fill="auto"/>
            <w:hideMark/>
          </w:tcPr>
          <w:p w14:paraId="4C2F22F9"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Memphis silt loam, 5 to 8 % slopes </w:t>
            </w:r>
          </w:p>
        </w:tc>
        <w:tc>
          <w:tcPr>
            <w:tcW w:w="1223" w:type="dxa"/>
            <w:shd w:val="clear" w:color="auto" w:fill="auto"/>
            <w:vAlign w:val="center"/>
            <w:hideMark/>
          </w:tcPr>
          <w:p w14:paraId="475D8173"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6.0 </w:t>
            </w:r>
          </w:p>
        </w:tc>
        <w:tc>
          <w:tcPr>
            <w:tcW w:w="1099" w:type="dxa"/>
            <w:shd w:val="clear" w:color="auto" w:fill="auto"/>
            <w:vAlign w:val="center"/>
            <w:hideMark/>
          </w:tcPr>
          <w:p w14:paraId="693BEE32"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18</w:t>
            </w:r>
            <w:r>
              <w:rPr>
                <w:rFonts w:ascii="Times New Roman" w:hAnsi="Times New Roman" w:cs="Times New Roman"/>
              </w:rPr>
              <w:t>0</w:t>
            </w:r>
            <w:r w:rsidRPr="00686278">
              <w:rPr>
                <w:rFonts w:ascii="Times New Roman" w:hAnsi="Times New Roman" w:cs="Times New Roman"/>
              </w:rPr>
              <w:t> </w:t>
            </w:r>
          </w:p>
        </w:tc>
        <w:tc>
          <w:tcPr>
            <w:tcW w:w="1096" w:type="dxa"/>
            <w:vAlign w:val="center"/>
          </w:tcPr>
          <w:p w14:paraId="26AAA2D8" w14:textId="17CD1BD3" w:rsidR="004622A5" w:rsidRPr="00686278" w:rsidRDefault="006A60BE" w:rsidP="006A60BE">
            <w:pPr>
              <w:jc w:val="center"/>
              <w:textAlignment w:val="baseline"/>
              <w:rPr>
                <w:rFonts w:ascii="Times New Roman" w:hAnsi="Times New Roman" w:cs="Times New Roman"/>
              </w:rPr>
            </w:pPr>
            <w:r>
              <w:rPr>
                <w:rFonts w:ascii="Times New Roman" w:hAnsi="Times New Roman" w:cs="Times New Roman"/>
              </w:rPr>
              <w:t>320</w:t>
            </w:r>
          </w:p>
        </w:tc>
        <w:tc>
          <w:tcPr>
            <w:tcW w:w="1154" w:type="dxa"/>
            <w:shd w:val="clear" w:color="auto" w:fill="auto"/>
            <w:vAlign w:val="center"/>
            <w:hideMark/>
          </w:tcPr>
          <w:p w14:paraId="3B2DD0B3" w14:textId="63D96954"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42 </w:t>
            </w:r>
          </w:p>
        </w:tc>
        <w:tc>
          <w:tcPr>
            <w:tcW w:w="1080" w:type="dxa"/>
            <w:shd w:val="clear" w:color="auto" w:fill="auto"/>
            <w:vAlign w:val="center"/>
            <w:hideMark/>
          </w:tcPr>
          <w:p w14:paraId="67AC4961" w14:textId="5423EAA4"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37</w:t>
            </w:r>
            <w:r w:rsidR="00125798">
              <w:rPr>
                <w:rFonts w:ascii="Times New Roman" w:hAnsi="Times New Roman" w:cs="Times New Roman"/>
              </w:rPr>
              <w:t>0</w:t>
            </w:r>
            <w:r w:rsidRPr="00686278">
              <w:rPr>
                <w:rFonts w:ascii="Times New Roman" w:hAnsi="Times New Roman" w:cs="Times New Roman"/>
              </w:rPr>
              <w:t> </w:t>
            </w:r>
          </w:p>
        </w:tc>
      </w:tr>
      <w:tr w:rsidR="004622A5" w:rsidRPr="00686278" w14:paraId="64804447" w14:textId="77777777" w:rsidTr="00B131C5">
        <w:trPr>
          <w:trHeight w:val="360"/>
        </w:trPr>
        <w:tc>
          <w:tcPr>
            <w:tcW w:w="785" w:type="dxa"/>
            <w:shd w:val="clear" w:color="auto" w:fill="auto"/>
            <w:hideMark/>
          </w:tcPr>
          <w:p w14:paraId="149150EC"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8 </w:t>
            </w:r>
          </w:p>
        </w:tc>
        <w:tc>
          <w:tcPr>
            <w:tcW w:w="2645" w:type="dxa"/>
            <w:shd w:val="clear" w:color="auto" w:fill="auto"/>
            <w:hideMark/>
          </w:tcPr>
          <w:p w14:paraId="25DA2DCD" w14:textId="77777777" w:rsidR="004622A5" w:rsidRPr="00686278" w:rsidRDefault="004622A5" w:rsidP="0026699E">
            <w:pPr>
              <w:textAlignment w:val="baseline"/>
              <w:rPr>
                <w:rFonts w:ascii="Times New Roman" w:hAnsi="Times New Roman" w:cs="Times New Roman"/>
              </w:rPr>
            </w:pPr>
            <w:r w:rsidRPr="00686278">
              <w:rPr>
                <w:rFonts w:ascii="Times New Roman" w:hAnsi="Times New Roman" w:cs="Times New Roman"/>
              </w:rPr>
              <w:t>Loring silt loam, 8 to 12 % slopes, severely eroded </w:t>
            </w:r>
          </w:p>
        </w:tc>
        <w:tc>
          <w:tcPr>
            <w:tcW w:w="1223" w:type="dxa"/>
            <w:shd w:val="clear" w:color="auto" w:fill="auto"/>
            <w:vAlign w:val="center"/>
            <w:hideMark/>
          </w:tcPr>
          <w:p w14:paraId="3E1BD090"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5.8 </w:t>
            </w:r>
          </w:p>
        </w:tc>
        <w:tc>
          <w:tcPr>
            <w:tcW w:w="1099" w:type="dxa"/>
            <w:shd w:val="clear" w:color="auto" w:fill="auto"/>
            <w:vAlign w:val="center"/>
            <w:hideMark/>
          </w:tcPr>
          <w:p w14:paraId="4C1CFBE7" w14:textId="77777777"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16</w:t>
            </w:r>
            <w:r>
              <w:rPr>
                <w:rFonts w:ascii="Times New Roman" w:hAnsi="Times New Roman" w:cs="Times New Roman"/>
              </w:rPr>
              <w:t>0</w:t>
            </w:r>
            <w:r w:rsidRPr="00686278">
              <w:rPr>
                <w:rFonts w:ascii="Times New Roman" w:hAnsi="Times New Roman" w:cs="Times New Roman"/>
              </w:rPr>
              <w:t> </w:t>
            </w:r>
          </w:p>
        </w:tc>
        <w:tc>
          <w:tcPr>
            <w:tcW w:w="1096" w:type="dxa"/>
            <w:vAlign w:val="center"/>
          </w:tcPr>
          <w:p w14:paraId="5DAA2947" w14:textId="0553CD49" w:rsidR="004622A5" w:rsidRPr="00686278" w:rsidRDefault="006A60BE" w:rsidP="006A60BE">
            <w:pPr>
              <w:jc w:val="center"/>
              <w:textAlignment w:val="baseline"/>
              <w:rPr>
                <w:rFonts w:ascii="Times New Roman" w:hAnsi="Times New Roman" w:cs="Times New Roman"/>
              </w:rPr>
            </w:pPr>
            <w:r>
              <w:rPr>
                <w:rFonts w:ascii="Times New Roman" w:hAnsi="Times New Roman" w:cs="Times New Roman"/>
              </w:rPr>
              <w:t>560</w:t>
            </w:r>
          </w:p>
        </w:tc>
        <w:tc>
          <w:tcPr>
            <w:tcW w:w="1154" w:type="dxa"/>
            <w:shd w:val="clear" w:color="auto" w:fill="auto"/>
            <w:vAlign w:val="center"/>
            <w:hideMark/>
          </w:tcPr>
          <w:p w14:paraId="0EF8B3B9" w14:textId="0BDAA2F4"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34 </w:t>
            </w:r>
          </w:p>
        </w:tc>
        <w:tc>
          <w:tcPr>
            <w:tcW w:w="1080" w:type="dxa"/>
            <w:shd w:val="clear" w:color="auto" w:fill="auto"/>
            <w:vAlign w:val="center"/>
            <w:hideMark/>
          </w:tcPr>
          <w:p w14:paraId="76137BC6" w14:textId="00ED6ADA" w:rsidR="004622A5" w:rsidRPr="00686278" w:rsidRDefault="004622A5" w:rsidP="0026699E">
            <w:pPr>
              <w:jc w:val="center"/>
              <w:textAlignment w:val="baseline"/>
              <w:rPr>
                <w:rFonts w:ascii="Times New Roman" w:hAnsi="Times New Roman" w:cs="Times New Roman"/>
              </w:rPr>
            </w:pPr>
            <w:r w:rsidRPr="00686278">
              <w:rPr>
                <w:rFonts w:ascii="Times New Roman" w:hAnsi="Times New Roman" w:cs="Times New Roman"/>
              </w:rPr>
              <w:t>30</w:t>
            </w:r>
            <w:r w:rsidR="00125798">
              <w:rPr>
                <w:rFonts w:ascii="Times New Roman" w:hAnsi="Times New Roman" w:cs="Times New Roman"/>
              </w:rPr>
              <w:t>0</w:t>
            </w:r>
            <w:r w:rsidRPr="00686278">
              <w:rPr>
                <w:rFonts w:ascii="Times New Roman" w:hAnsi="Times New Roman" w:cs="Times New Roman"/>
              </w:rPr>
              <w:t> </w:t>
            </w:r>
          </w:p>
        </w:tc>
      </w:tr>
    </w:tbl>
    <w:p w14:paraId="27C8409F" w14:textId="77777777" w:rsidR="00683885" w:rsidRPr="00E40751" w:rsidRDefault="00683885" w:rsidP="00683885">
      <w:pPr>
        <w:textAlignment w:val="baseline"/>
        <w:rPr>
          <w:rFonts w:ascii="Segoe UI" w:hAnsi="Segoe UI" w:cs="Segoe UI"/>
          <w:sz w:val="18"/>
          <w:szCs w:val="18"/>
        </w:rPr>
      </w:pPr>
      <w:r w:rsidRPr="00E40751">
        <w:rPr>
          <w:rFonts w:ascii="Times New Roman" w:hAnsi="Times New Roman" w:cs="Times New Roman"/>
        </w:rPr>
        <w:t>†SOM, Soil organic matter</w:t>
      </w:r>
    </w:p>
    <w:p w14:paraId="4863CBA8" w14:textId="77777777" w:rsidR="00683885" w:rsidRDefault="00683885" w:rsidP="00683885">
      <w:pPr>
        <w:textAlignment w:val="baseline"/>
        <w:rPr>
          <w:rFonts w:ascii="Times New Roman" w:hAnsi="Times New Roman" w:cs="Times New Roman"/>
          <w:b/>
          <w:bCs/>
          <w:i/>
          <w:iCs/>
          <w:color w:val="000000"/>
        </w:rPr>
      </w:pPr>
    </w:p>
    <w:p w14:paraId="3788D934" w14:textId="77777777" w:rsidR="00683885" w:rsidRDefault="00683885" w:rsidP="00683885">
      <w:pPr>
        <w:textAlignment w:val="baseline"/>
        <w:rPr>
          <w:rFonts w:ascii="Times New Roman" w:hAnsi="Times New Roman" w:cs="Times New Roman"/>
          <w:b/>
          <w:bCs/>
          <w:i/>
          <w:iCs/>
          <w:color w:val="000000"/>
        </w:rPr>
      </w:pPr>
    </w:p>
    <w:p w14:paraId="18016C52" w14:textId="77777777" w:rsidR="00683885" w:rsidRDefault="00683885" w:rsidP="00683885">
      <w:pPr>
        <w:textAlignment w:val="baseline"/>
        <w:rPr>
          <w:rFonts w:ascii="Times New Roman" w:hAnsi="Times New Roman" w:cs="Times New Roman"/>
          <w:b/>
          <w:bCs/>
          <w:i/>
          <w:iCs/>
          <w:color w:val="000000"/>
        </w:rPr>
      </w:pPr>
    </w:p>
    <w:p w14:paraId="09A543C2" w14:textId="77777777" w:rsidR="00683885" w:rsidRDefault="00683885" w:rsidP="00683885">
      <w:pPr>
        <w:textAlignment w:val="baseline"/>
        <w:rPr>
          <w:rFonts w:ascii="Times New Roman" w:hAnsi="Times New Roman" w:cs="Times New Roman"/>
          <w:b/>
          <w:bCs/>
          <w:i/>
          <w:iCs/>
          <w:color w:val="000000"/>
        </w:rPr>
      </w:pPr>
    </w:p>
    <w:p w14:paraId="24252545" w14:textId="77777777" w:rsidR="00683885" w:rsidRDefault="00683885" w:rsidP="00683885">
      <w:pPr>
        <w:textAlignment w:val="baseline"/>
        <w:rPr>
          <w:rFonts w:ascii="Times New Roman" w:hAnsi="Times New Roman" w:cs="Times New Roman"/>
          <w:b/>
          <w:bCs/>
          <w:i/>
          <w:iCs/>
          <w:color w:val="000000"/>
        </w:rPr>
      </w:pPr>
    </w:p>
    <w:p w14:paraId="40139FF5" w14:textId="77777777" w:rsidR="00683885" w:rsidRDefault="00683885" w:rsidP="00683885">
      <w:pPr>
        <w:textAlignment w:val="baseline"/>
        <w:rPr>
          <w:rFonts w:ascii="Times New Roman" w:hAnsi="Times New Roman" w:cs="Times New Roman"/>
          <w:b/>
          <w:bCs/>
          <w:i/>
          <w:iCs/>
          <w:color w:val="000000"/>
        </w:rPr>
      </w:pPr>
    </w:p>
    <w:p w14:paraId="4BEC5651" w14:textId="77777777" w:rsidR="00683885" w:rsidRDefault="00683885" w:rsidP="00683885">
      <w:pPr>
        <w:textAlignment w:val="baseline"/>
        <w:rPr>
          <w:rFonts w:ascii="Times New Roman" w:hAnsi="Times New Roman" w:cs="Times New Roman"/>
          <w:b/>
          <w:bCs/>
          <w:i/>
          <w:iCs/>
          <w:color w:val="000000"/>
        </w:rPr>
      </w:pPr>
    </w:p>
    <w:p w14:paraId="44B832DF" w14:textId="77777777" w:rsidR="00683885" w:rsidRDefault="00683885" w:rsidP="00683885">
      <w:pPr>
        <w:textAlignment w:val="baseline"/>
        <w:rPr>
          <w:rFonts w:ascii="Times New Roman" w:hAnsi="Times New Roman" w:cs="Times New Roman"/>
          <w:b/>
          <w:bCs/>
          <w:i/>
          <w:iCs/>
          <w:color w:val="000000"/>
        </w:rPr>
      </w:pPr>
    </w:p>
    <w:p w14:paraId="69847FDB" w14:textId="77777777" w:rsidR="00683885" w:rsidRDefault="00683885" w:rsidP="00683885">
      <w:pPr>
        <w:textAlignment w:val="baseline"/>
        <w:rPr>
          <w:rFonts w:ascii="Times New Roman" w:hAnsi="Times New Roman" w:cs="Times New Roman"/>
          <w:b/>
          <w:bCs/>
          <w:i/>
          <w:iCs/>
          <w:color w:val="000000"/>
        </w:rPr>
      </w:pPr>
    </w:p>
    <w:p w14:paraId="1B29F583" w14:textId="77777777" w:rsidR="00683885" w:rsidRDefault="00683885" w:rsidP="00683885">
      <w:pPr>
        <w:textAlignment w:val="baseline"/>
        <w:rPr>
          <w:rFonts w:ascii="Times New Roman" w:hAnsi="Times New Roman" w:cs="Times New Roman"/>
          <w:b/>
          <w:bCs/>
          <w:i/>
          <w:iCs/>
          <w:color w:val="000000"/>
        </w:rPr>
      </w:pPr>
    </w:p>
    <w:p w14:paraId="33BC6D38" w14:textId="77777777" w:rsidR="00683885" w:rsidRDefault="00683885" w:rsidP="00683885">
      <w:pPr>
        <w:textAlignment w:val="baseline"/>
        <w:rPr>
          <w:rFonts w:ascii="Times New Roman" w:hAnsi="Times New Roman" w:cs="Times New Roman"/>
          <w:b/>
          <w:bCs/>
          <w:i/>
          <w:iCs/>
          <w:color w:val="000000"/>
        </w:rPr>
      </w:pPr>
    </w:p>
    <w:p w14:paraId="5EB6D3E2" w14:textId="77777777" w:rsidR="00683885" w:rsidRDefault="00683885" w:rsidP="00683885">
      <w:pPr>
        <w:textAlignment w:val="baseline"/>
        <w:rPr>
          <w:rFonts w:ascii="Times New Roman" w:hAnsi="Times New Roman" w:cs="Times New Roman"/>
          <w:b/>
          <w:bCs/>
          <w:i/>
          <w:iCs/>
          <w:color w:val="000000"/>
        </w:rPr>
      </w:pPr>
    </w:p>
    <w:p w14:paraId="26EB7D70" w14:textId="77777777" w:rsidR="00683885" w:rsidRDefault="00683885" w:rsidP="00683885">
      <w:pPr>
        <w:textAlignment w:val="baseline"/>
        <w:rPr>
          <w:rFonts w:ascii="Times New Roman" w:hAnsi="Times New Roman" w:cs="Times New Roman"/>
          <w:b/>
          <w:bCs/>
          <w:i/>
          <w:iCs/>
          <w:color w:val="000000"/>
        </w:rPr>
      </w:pPr>
    </w:p>
    <w:p w14:paraId="33380097" w14:textId="2B4D82FE" w:rsidR="00683885" w:rsidRDefault="00683885" w:rsidP="00683885">
      <w:pPr>
        <w:textAlignment w:val="baseline"/>
        <w:rPr>
          <w:rFonts w:ascii="Times New Roman" w:hAnsi="Times New Roman" w:cs="Times New Roman"/>
          <w:bCs/>
          <w:iCs/>
          <w:color w:val="000000"/>
        </w:rPr>
      </w:pPr>
    </w:p>
    <w:p w14:paraId="57A70B16" w14:textId="3E612967" w:rsidR="007F4852" w:rsidRDefault="007F4852" w:rsidP="00683885">
      <w:pPr>
        <w:textAlignment w:val="baseline"/>
        <w:rPr>
          <w:rFonts w:ascii="Times New Roman" w:hAnsi="Times New Roman" w:cs="Times New Roman"/>
          <w:bCs/>
          <w:iCs/>
          <w:color w:val="000000"/>
        </w:rPr>
      </w:pPr>
    </w:p>
    <w:p w14:paraId="307E292A" w14:textId="72FDF471" w:rsidR="007F4852" w:rsidRDefault="007F4852" w:rsidP="00683885">
      <w:pPr>
        <w:textAlignment w:val="baseline"/>
        <w:rPr>
          <w:rFonts w:ascii="Times New Roman" w:hAnsi="Times New Roman" w:cs="Times New Roman"/>
          <w:bCs/>
          <w:iCs/>
          <w:color w:val="000000"/>
        </w:rPr>
      </w:pPr>
    </w:p>
    <w:p w14:paraId="13977822" w14:textId="34E8652D" w:rsidR="007F4852" w:rsidRDefault="007F4852" w:rsidP="00683885">
      <w:pPr>
        <w:textAlignment w:val="baseline"/>
        <w:rPr>
          <w:rFonts w:ascii="Times New Roman" w:hAnsi="Times New Roman" w:cs="Times New Roman"/>
          <w:bCs/>
          <w:iCs/>
          <w:color w:val="000000"/>
        </w:rPr>
      </w:pPr>
    </w:p>
    <w:p w14:paraId="527E4B5C" w14:textId="521DE45C" w:rsidR="007F4852" w:rsidRDefault="007F4852" w:rsidP="00683885">
      <w:pPr>
        <w:textAlignment w:val="baseline"/>
        <w:rPr>
          <w:rFonts w:ascii="Times New Roman" w:hAnsi="Times New Roman" w:cs="Times New Roman"/>
          <w:bCs/>
          <w:iCs/>
          <w:color w:val="000000"/>
        </w:rPr>
      </w:pPr>
    </w:p>
    <w:p w14:paraId="5FCE7264" w14:textId="0E073F6C" w:rsidR="007F4852" w:rsidRDefault="007F4852" w:rsidP="00683885">
      <w:pPr>
        <w:textAlignment w:val="baseline"/>
        <w:rPr>
          <w:rFonts w:ascii="Times New Roman" w:hAnsi="Times New Roman" w:cs="Times New Roman"/>
          <w:bCs/>
          <w:iCs/>
          <w:color w:val="000000"/>
        </w:rPr>
      </w:pPr>
    </w:p>
    <w:p w14:paraId="4718C496" w14:textId="77777777" w:rsidR="007F4852" w:rsidRPr="007F4852" w:rsidRDefault="007F4852" w:rsidP="00683885">
      <w:pPr>
        <w:textAlignment w:val="baseline"/>
        <w:rPr>
          <w:rFonts w:ascii="Times New Roman" w:hAnsi="Times New Roman" w:cs="Times New Roman"/>
          <w:bCs/>
          <w:iCs/>
          <w:color w:val="000000"/>
        </w:rPr>
      </w:pPr>
    </w:p>
    <w:p w14:paraId="067B5E9A" w14:textId="77777777" w:rsidR="00683885" w:rsidRDefault="00683885" w:rsidP="00683885">
      <w:pPr>
        <w:textAlignment w:val="baseline"/>
        <w:rPr>
          <w:rFonts w:ascii="Times New Roman" w:hAnsi="Times New Roman" w:cs="Times New Roman"/>
          <w:b/>
          <w:bCs/>
          <w:i/>
          <w:iCs/>
          <w:color w:val="000000"/>
        </w:rPr>
      </w:pPr>
    </w:p>
    <w:p w14:paraId="45E8E0D5" w14:textId="77777777" w:rsidR="00683885" w:rsidRDefault="00683885" w:rsidP="00683885">
      <w:pPr>
        <w:textAlignment w:val="baseline"/>
        <w:rPr>
          <w:rFonts w:ascii="Times New Roman" w:hAnsi="Times New Roman" w:cs="Times New Roman"/>
          <w:b/>
          <w:bCs/>
          <w:i/>
          <w:iCs/>
          <w:color w:val="000000"/>
        </w:rPr>
      </w:pPr>
    </w:p>
    <w:p w14:paraId="2D5CBF1F" w14:textId="77777777" w:rsidR="00B85510" w:rsidRDefault="00B85510" w:rsidP="00D90E00">
      <w:pPr>
        <w:spacing w:line="480" w:lineRule="auto"/>
        <w:textAlignment w:val="baseline"/>
        <w:rPr>
          <w:rFonts w:ascii="Times New Roman" w:hAnsi="Times New Roman" w:cs="Times New Roman"/>
        </w:rPr>
      </w:pPr>
      <w:bookmarkStart w:id="32" w:name="_Hlk164467876"/>
    </w:p>
    <w:p w14:paraId="31887ABC" w14:textId="2BC48631" w:rsidR="00D90E00" w:rsidRPr="00D90E00" w:rsidRDefault="00781943" w:rsidP="00D90E00">
      <w:pPr>
        <w:spacing w:line="480" w:lineRule="auto"/>
        <w:textAlignment w:val="baseline"/>
        <w:rPr>
          <w:rFonts w:ascii="Times New Roman" w:hAnsi="Times New Roman" w:cs="Times New Roman"/>
        </w:rPr>
      </w:pPr>
      <w:r w:rsidRPr="00A5022C">
        <w:rPr>
          <w:rFonts w:ascii="Times New Roman" w:hAnsi="Times New Roman" w:cs="Times New Roman"/>
        </w:rPr>
        <w:lastRenderedPageBreak/>
        <w:t xml:space="preserve">similar environmental conditions </w:t>
      </w:r>
      <w:bookmarkEnd w:id="32"/>
      <w:r w:rsidRPr="00A5022C">
        <w:rPr>
          <w:rFonts w:ascii="Times New Roman" w:hAnsi="Times New Roman" w:cs="Times New Roman"/>
        </w:rPr>
        <w:t xml:space="preserve">to evaluate all the soil collected from the </w:t>
      </w:r>
      <w:r w:rsidR="00A5022C">
        <w:rPr>
          <w:rFonts w:ascii="Times New Roman" w:hAnsi="Times New Roman" w:cs="Times New Roman"/>
        </w:rPr>
        <w:t xml:space="preserve">eight </w:t>
      </w:r>
      <w:r w:rsidRPr="00A5022C">
        <w:rPr>
          <w:rFonts w:ascii="Times New Roman" w:hAnsi="Times New Roman" w:cs="Times New Roman"/>
        </w:rPr>
        <w:t>locations.   </w:t>
      </w:r>
    </w:p>
    <w:p w14:paraId="4E53B948" w14:textId="3298F8AB" w:rsidR="0079612A" w:rsidRPr="00D90E00" w:rsidRDefault="00683885" w:rsidP="005725E4">
      <w:pPr>
        <w:pStyle w:val="Heading3"/>
        <w:rPr>
          <w:szCs w:val="24"/>
        </w:rPr>
      </w:pPr>
      <w:bookmarkStart w:id="33" w:name="_Toc164469605"/>
      <w:r w:rsidRPr="00D90E00">
        <w:t>Ammonia volatilization study </w:t>
      </w:r>
      <w:bookmarkEnd w:id="33"/>
      <w:r w:rsidRPr="00D90E00">
        <w:t> </w:t>
      </w:r>
    </w:p>
    <w:p w14:paraId="2F8526E9" w14:textId="653E09F7" w:rsidR="007E5C9B" w:rsidRDefault="00683885" w:rsidP="00630BCF">
      <w:pPr>
        <w:spacing w:line="480" w:lineRule="auto"/>
        <w:ind w:firstLine="720"/>
        <w:jc w:val="both"/>
        <w:textAlignment w:val="baseline"/>
        <w:rPr>
          <w:rFonts w:ascii="Times New Roman" w:hAnsi="Times New Roman" w:cs="Times New Roman"/>
        </w:rPr>
        <w:sectPr w:rsidR="007E5C9B" w:rsidSect="00BC78DB">
          <w:pgSz w:w="12240" w:h="15840"/>
          <w:pgMar w:top="1440" w:right="1440" w:bottom="1440" w:left="1440" w:header="720" w:footer="720" w:gutter="0"/>
          <w:pgNumType w:start="1"/>
          <w:cols w:space="720"/>
          <w:docGrid w:linePitch="360"/>
        </w:sectPr>
      </w:pPr>
      <w:r w:rsidRPr="61E90442">
        <w:rPr>
          <w:rFonts w:ascii="Times New Roman" w:hAnsi="Times New Roman" w:cs="Times New Roman"/>
        </w:rPr>
        <w:t xml:space="preserve">The </w:t>
      </w:r>
      <w:bookmarkStart w:id="34" w:name="_Int_fjGoxluH"/>
      <w:r w:rsidRPr="61E90442">
        <w:rPr>
          <w:rFonts w:ascii="Times New Roman" w:hAnsi="Times New Roman" w:cs="Times New Roman"/>
        </w:rPr>
        <w:t xml:space="preserve">controlled environment incubation system was operated at uniform conditions throughout the experiment. </w:t>
      </w:r>
      <w:r w:rsidR="6F1C0154" w:rsidRPr="61E90442">
        <w:rPr>
          <w:rFonts w:ascii="Times New Roman" w:hAnsi="Times New Roman" w:cs="Times New Roman"/>
        </w:rPr>
        <w:t>This was to ensure that any differences of ammonia volatilization losses measured were due to the N treatments applied.</w:t>
      </w:r>
      <w:r w:rsidRPr="61E90442">
        <w:rPr>
          <w:rFonts w:ascii="Times New Roman" w:hAnsi="Times New Roman" w:cs="Times New Roman"/>
        </w:rPr>
        <w:t xml:space="preserve"> The room temperature was maintained at 28 </w:t>
      </w:r>
      <w:r w:rsidRPr="61E90442">
        <w:rPr>
          <w:rFonts w:ascii="Times New Roman" w:hAnsi="Times New Roman" w:cs="Times New Roman"/>
          <w:vertAlign w:val="superscript"/>
        </w:rPr>
        <w:t>0</w:t>
      </w:r>
      <w:r w:rsidRPr="61E90442">
        <w:rPr>
          <w:rFonts w:ascii="Times New Roman" w:hAnsi="Times New Roman" w:cs="Times New Roman"/>
        </w:rPr>
        <w:t xml:space="preserve">C, air flow rate through the system was set at </w:t>
      </w:r>
      <w:r w:rsidRPr="61E90442">
        <w:rPr>
          <w:rFonts w:ascii="Times New Roman" w:hAnsi="Times New Roman" w:cs="Times New Roman"/>
          <w:color w:val="000000" w:themeColor="text1"/>
        </w:rPr>
        <w:t>1 L m</w:t>
      </w:r>
      <w:r w:rsidRPr="61E90442">
        <w:rPr>
          <w:rFonts w:ascii="Times New Roman" w:hAnsi="Times New Roman" w:cs="Times New Roman"/>
          <w:color w:val="000000" w:themeColor="text1"/>
          <w:vertAlign w:val="superscript"/>
        </w:rPr>
        <w:t>–1</w:t>
      </w:r>
      <w:r w:rsidRPr="61E90442">
        <w:rPr>
          <w:rFonts w:ascii="Times New Roman" w:hAnsi="Times New Roman" w:cs="Times New Roman"/>
        </w:rPr>
        <w:t>, and the air was near 100 % saturation before being connected to the soil surfaces within the wooden cabinets. The controlled environment</w:t>
      </w:r>
      <w:bookmarkEnd w:id="34"/>
      <w:r w:rsidRPr="61E90442">
        <w:rPr>
          <w:rFonts w:ascii="Times New Roman" w:hAnsi="Times New Roman" w:cs="Times New Roman"/>
        </w:rPr>
        <w:t xml:space="preserve"> incubation system used in this study was similar to systems described by Woodward et al. (2011)</w:t>
      </w:r>
      <w:r w:rsidR="00811131" w:rsidRPr="61E90442">
        <w:rPr>
          <w:rFonts w:ascii="Times New Roman" w:hAnsi="Times New Roman" w:cs="Times New Roman"/>
        </w:rPr>
        <w:t xml:space="preserve"> in their study (Figure 2-1)</w:t>
      </w:r>
      <w:r w:rsidRPr="61E90442">
        <w:rPr>
          <w:rFonts w:ascii="Times New Roman" w:hAnsi="Times New Roman" w:cs="Times New Roman"/>
        </w:rPr>
        <w:t>. The rapid and precise in-lab controlled environment system consists of a pump, 2 distribution manifolds, 24 flow meters, 2 outer humistats, and 4 insulated cabinet boxes made up of several components. Air supply to the system was supplied by the air pump (DDL80-101, Gast Manufacturing Inc., Benton Harbor, MI) that filled the distribution manifolds. Each distribution manifold supplied air to six flow meters (0.4-5.0 L min</w:t>
      </w:r>
      <w:r w:rsidRPr="61E90442">
        <w:rPr>
          <w:rFonts w:ascii="Times New Roman" w:hAnsi="Times New Roman" w:cs="Times New Roman"/>
          <w:vertAlign w:val="superscript"/>
        </w:rPr>
        <w:t>-1</w:t>
      </w:r>
      <w:r w:rsidRPr="61E90442">
        <w:rPr>
          <w:rFonts w:ascii="Times New Roman" w:hAnsi="Times New Roman" w:cs="Times New Roman"/>
        </w:rPr>
        <w:t xml:space="preserve"> flow meters 22461-50, Cole-Parmer Instrument Co., Vernon Hills, IL) via 4.3 mm ID vinyl tubing. This vinyl tubing was used to supply air throughout the system. Air from the flow meters was saturated by passing it through a set of closed PVC pipe cylinders (external humistats) containing water. Saturated air exiting the external humistats was then passed through a second set of smaller cylinders (internal humistats) </w:t>
      </w:r>
      <w:r w:rsidR="009177CA" w:rsidRPr="61E90442">
        <w:rPr>
          <w:rFonts w:ascii="Times New Roman" w:hAnsi="Times New Roman" w:cs="Times New Roman"/>
        </w:rPr>
        <w:t xml:space="preserve">containing water within the cabinet. The cabinets </w:t>
      </w:r>
      <w:r w:rsidR="0099507D" w:rsidRPr="61E90442">
        <w:rPr>
          <w:rFonts w:ascii="Times New Roman" w:hAnsi="Times New Roman" w:cs="Times New Roman"/>
        </w:rPr>
        <w:t>(61 x 61 x 49 cm</w:t>
      </w:r>
      <w:r w:rsidR="0099507D" w:rsidRPr="61E90442">
        <w:rPr>
          <w:rFonts w:ascii="Times New Roman" w:hAnsi="Times New Roman" w:cs="Times New Roman"/>
          <w:vertAlign w:val="superscript"/>
        </w:rPr>
        <w:t>3</w:t>
      </w:r>
      <w:r w:rsidR="0099507D" w:rsidRPr="61E90442">
        <w:rPr>
          <w:rFonts w:ascii="Times New Roman" w:hAnsi="Times New Roman" w:cs="Times New Roman"/>
        </w:rPr>
        <w:t>) and their lids are constructed using a 0.95 cm thick plywood and were fitted with 1.3 cm thick polystyrene sheath insulation. The heat was generated using an angular aluminum strip attached to a silicone rubber heat strip (2.5 x 20 cm</w:t>
      </w:r>
      <w:r w:rsidR="0099507D" w:rsidRPr="61E90442">
        <w:rPr>
          <w:rFonts w:ascii="Times New Roman" w:hAnsi="Times New Roman" w:cs="Times New Roman"/>
          <w:vertAlign w:val="superscript"/>
        </w:rPr>
        <w:t>2</w:t>
      </w:r>
      <w:r w:rsidR="0099507D" w:rsidRPr="61E90442">
        <w:rPr>
          <w:rFonts w:ascii="Times New Roman" w:hAnsi="Times New Roman" w:cs="Times New Roman"/>
        </w:rPr>
        <w:t>, 80 W total, SRFG-108/10-P, Omega</w:t>
      </w:r>
      <w:r w:rsidR="008500A6" w:rsidRPr="008500A6">
        <w:rPr>
          <w:rFonts w:ascii="Times New Roman" w:hAnsi="Times New Roman" w:cs="Times New Roman"/>
        </w:rPr>
        <w:t xml:space="preserve"> </w:t>
      </w:r>
      <w:r w:rsidR="008500A6" w:rsidRPr="0079612A">
        <w:rPr>
          <w:rFonts w:ascii="Times New Roman" w:hAnsi="Times New Roman" w:cs="Times New Roman"/>
        </w:rPr>
        <w:t xml:space="preserve">Engineering Inc., Stamford CN) and mounted on a rectangular block inside the cabinet. Heat circulation was aided by an electric fan (2000 rpm, 15 V, 60 Hz, 0.10 A, CGAC1225L-BC, CoolerGuys.com, Kirkland, </w:t>
      </w:r>
    </w:p>
    <w:p w14:paraId="01200EDC" w14:textId="77F5B7E2" w:rsidR="00C73821" w:rsidRDefault="007D0B36" w:rsidP="00740081">
      <w:pPr>
        <w:spacing w:line="480" w:lineRule="auto"/>
        <w:jc w:val="both"/>
        <w:textAlignment w:val="baseline"/>
        <w:rPr>
          <w:rFonts w:ascii="Times New Roman" w:hAnsi="Times New Roman" w:cs="Times New Roman"/>
        </w:rPr>
      </w:pPr>
      <w:r w:rsidRPr="007E5C9B">
        <w:rPr>
          <w:rFonts w:ascii="Times New Roman" w:eastAsiaTheme="minorHAnsi" w:hAnsi="Times New Roman" w:cs="Times New Roman"/>
          <w:noProof/>
        </w:rPr>
        <w:lastRenderedPageBreak/>
        <mc:AlternateContent>
          <mc:Choice Requires="wps">
            <w:drawing>
              <wp:anchor distT="0" distB="0" distL="114300" distR="114300" simplePos="0" relativeHeight="251754496" behindDoc="0" locked="0" layoutInCell="1" allowOverlap="1" wp14:anchorId="5E3BDB95" wp14:editId="203DDD67">
                <wp:simplePos x="0" y="0"/>
                <wp:positionH relativeFrom="column">
                  <wp:posOffset>533400</wp:posOffset>
                </wp:positionH>
                <wp:positionV relativeFrom="paragraph">
                  <wp:posOffset>1752600</wp:posOffset>
                </wp:positionV>
                <wp:extent cx="929640" cy="647700"/>
                <wp:effectExtent l="0" t="0" r="22860" b="19050"/>
                <wp:wrapNone/>
                <wp:docPr id="51" name="Rectangle 51"/>
                <wp:cNvGraphicFramePr/>
                <a:graphic xmlns:a="http://schemas.openxmlformats.org/drawingml/2006/main">
                  <a:graphicData uri="http://schemas.microsoft.com/office/word/2010/wordprocessingShape">
                    <wps:wsp>
                      <wps:cNvSpPr/>
                      <wps:spPr>
                        <a:xfrm>
                          <a:off x="0" y="0"/>
                          <a:ext cx="929640" cy="647700"/>
                        </a:xfrm>
                        <a:prstGeom prst="rect">
                          <a:avLst/>
                        </a:prstGeom>
                        <a:solidFill>
                          <a:sysClr val="window" lastClr="FFFFFF"/>
                        </a:solidFill>
                        <a:ln w="12700" cap="flat" cmpd="sng" algn="ctr">
                          <a:solidFill>
                            <a:srgbClr val="ED7D31"/>
                          </a:solidFill>
                          <a:prstDash val="solid"/>
                          <a:miter lim="800000"/>
                        </a:ln>
                        <a:effectLst/>
                      </wps:spPr>
                      <wps:txbx>
                        <w:txbxContent>
                          <w:p w14:paraId="6A89D64A" w14:textId="289C4BD2" w:rsidR="00BF693C" w:rsidRPr="00457CD3" w:rsidRDefault="00BF693C" w:rsidP="007E5C9B">
                            <w:pPr>
                              <w:rPr>
                                <w:rFonts w:ascii="Times New Roman" w:hAnsi="Times New Roman" w:cs="Times New Roman"/>
                              </w:rPr>
                            </w:pPr>
                            <w:r>
                              <w:rPr>
                                <w:rFonts w:ascii="Times New Roman" w:hAnsi="Times New Roman" w:cs="Times New Roman"/>
                              </w:rPr>
                              <w:t>Automated temperature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BDB95" id="Rectangle 51" o:spid="_x0000_s1026" style="position:absolute;left:0;text-align:left;margin-left:42pt;margin-top:138pt;width:73.2pt;height:5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" fillcolor="window" strokecolor="#ed7d31" strokeweight="1pt">
                <v:textbox>
                  <w:txbxContent>
                    <w:p w14:paraId="6A89D64A" w14:textId="289C4BD2" w:rsidR="00BF693C" w:rsidRPr="00457CD3" w:rsidRDefault="00BF693C" w:rsidP="007E5C9B">
                      <w:pPr>
                        <w:rPr>
                          <w:rFonts w:ascii="Times New Roman" w:hAnsi="Times New Roman" w:cs="Times New Roman"/>
                        </w:rPr>
                      </w:pPr>
                      <w:r>
                        <w:rPr>
                          <w:rFonts w:ascii="Times New Roman" w:hAnsi="Times New Roman" w:cs="Times New Roman"/>
                        </w:rPr>
                        <w:t>Automated temperature system</w:t>
                      </w:r>
                    </w:p>
                  </w:txbxContent>
                </v:textbox>
              </v:rect>
            </w:pict>
          </mc:Fallback>
        </mc:AlternateContent>
      </w:r>
      <w:r w:rsidR="007E5C9B">
        <w:rPr>
          <w:rFonts w:ascii="Times New Roman" w:hAnsi="Times New Roman" w:cs="Times New Roman"/>
          <w:noProof/>
        </w:rPr>
        <mc:AlternateContent>
          <mc:Choice Requires="wps">
            <w:drawing>
              <wp:anchor distT="0" distB="0" distL="114300" distR="114300" simplePos="0" relativeHeight="251787264" behindDoc="0" locked="0" layoutInCell="1" allowOverlap="1" wp14:anchorId="299DD77C" wp14:editId="3762A67F">
                <wp:simplePos x="0" y="0"/>
                <wp:positionH relativeFrom="column">
                  <wp:posOffset>4872709</wp:posOffset>
                </wp:positionH>
                <wp:positionV relativeFrom="paragraph">
                  <wp:posOffset>1085060</wp:posOffset>
                </wp:positionV>
                <wp:extent cx="111873" cy="308059"/>
                <wp:effectExtent l="0" t="79058" r="0" b="94932"/>
                <wp:wrapNone/>
                <wp:docPr id="55" name="Arrow: Down 55"/>
                <wp:cNvGraphicFramePr/>
                <a:graphic xmlns:a="http://schemas.openxmlformats.org/drawingml/2006/main">
                  <a:graphicData uri="http://schemas.microsoft.com/office/word/2010/wordprocessingShape">
                    <wps:wsp>
                      <wps:cNvSpPr/>
                      <wps:spPr>
                        <a:xfrm rot="7803374">
                          <a:off x="0" y="0"/>
                          <a:ext cx="111873" cy="308059"/>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E9ED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5" o:spid="_x0000_s1026" type="#_x0000_t67" style="position:absolute;margin-left:383.7pt;margin-top:85.45pt;width:8.8pt;height:24.25pt;rotation:8523365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" adj="17678" fillcolor="#4472c4" strokecolor="#2f528f" strokeweight="1pt"/>
            </w:pict>
          </mc:Fallback>
        </mc:AlternateContent>
      </w:r>
      <w:r w:rsidR="007E5C9B">
        <w:rPr>
          <w:rFonts w:ascii="Times New Roman" w:hAnsi="Times New Roman" w:cs="Times New Roman"/>
          <w:noProof/>
        </w:rPr>
        <mc:AlternateContent>
          <mc:Choice Requires="wps">
            <w:drawing>
              <wp:anchor distT="0" distB="0" distL="114300" distR="114300" simplePos="0" relativeHeight="251795456" behindDoc="0" locked="0" layoutInCell="1" allowOverlap="1" wp14:anchorId="62774CBD" wp14:editId="4DD2F613">
                <wp:simplePos x="0" y="0"/>
                <wp:positionH relativeFrom="column">
                  <wp:posOffset>5371719</wp:posOffset>
                </wp:positionH>
                <wp:positionV relativeFrom="paragraph">
                  <wp:posOffset>226062</wp:posOffset>
                </wp:positionV>
                <wp:extent cx="82937" cy="196037"/>
                <wp:effectExtent l="57150" t="0" r="50800" b="13970"/>
                <wp:wrapNone/>
                <wp:docPr id="56" name="Arrow: Down 56"/>
                <wp:cNvGraphicFramePr/>
                <a:graphic xmlns:a="http://schemas.openxmlformats.org/drawingml/2006/main">
                  <a:graphicData uri="http://schemas.microsoft.com/office/word/2010/wordprocessingShape">
                    <wps:wsp>
                      <wps:cNvSpPr/>
                      <wps:spPr>
                        <a:xfrm rot="13300159">
                          <a:off x="0" y="0"/>
                          <a:ext cx="82937" cy="19603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02F83" id="Arrow: Down 56" o:spid="_x0000_s1026" type="#_x0000_t67" style="position:absolute;margin-left:422.95pt;margin-top:17.8pt;width:6.55pt;height:15.45pt;rotation:-9065640fd;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" adj="17031" fillcolor="#4472c4" strokecolor="#2f528f" strokeweight="1pt"/>
            </w:pict>
          </mc:Fallback>
        </mc:AlternateContent>
      </w:r>
      <w:r w:rsidR="007E5C9B" w:rsidRPr="007E5C9B">
        <w:rPr>
          <w:rFonts w:ascii="Times New Roman" w:eastAsiaTheme="minorHAnsi" w:hAnsi="Times New Roman" w:cs="Times New Roman"/>
          <w:noProof/>
        </w:rPr>
        <mc:AlternateContent>
          <mc:Choice Requires="wps">
            <w:drawing>
              <wp:anchor distT="0" distB="0" distL="114300" distR="114300" simplePos="0" relativeHeight="251746304" behindDoc="0" locked="0" layoutInCell="1" allowOverlap="1" wp14:anchorId="5BCD0C1C" wp14:editId="30341108">
                <wp:simplePos x="0" y="0"/>
                <wp:positionH relativeFrom="column">
                  <wp:posOffset>1912620</wp:posOffset>
                </wp:positionH>
                <wp:positionV relativeFrom="paragraph">
                  <wp:posOffset>1493520</wp:posOffset>
                </wp:positionV>
                <wp:extent cx="1226820" cy="350520"/>
                <wp:effectExtent l="0" t="0" r="11430" b="11430"/>
                <wp:wrapNone/>
                <wp:docPr id="50" name="Rectangle 50"/>
                <wp:cNvGraphicFramePr/>
                <a:graphic xmlns:a="http://schemas.openxmlformats.org/drawingml/2006/main">
                  <a:graphicData uri="http://schemas.microsoft.com/office/word/2010/wordprocessingShape">
                    <wps:wsp>
                      <wps:cNvSpPr/>
                      <wps:spPr>
                        <a:xfrm>
                          <a:off x="0" y="0"/>
                          <a:ext cx="1226820" cy="350520"/>
                        </a:xfrm>
                        <a:prstGeom prst="rect">
                          <a:avLst/>
                        </a:prstGeom>
                        <a:solidFill>
                          <a:sysClr val="window" lastClr="FFFFFF"/>
                        </a:solidFill>
                        <a:ln w="12700" cap="flat" cmpd="sng" algn="ctr">
                          <a:solidFill>
                            <a:srgbClr val="ED7D31"/>
                          </a:solidFill>
                          <a:prstDash val="solid"/>
                          <a:miter lim="800000"/>
                        </a:ln>
                        <a:effectLst/>
                      </wps:spPr>
                      <wps:txbx>
                        <w:txbxContent>
                          <w:p w14:paraId="3458185C" w14:textId="0DF473C6" w:rsidR="00BF693C" w:rsidRPr="00457CD3" w:rsidRDefault="00BF693C" w:rsidP="007E5C9B">
                            <w:pPr>
                              <w:rPr>
                                <w:rFonts w:ascii="Times New Roman" w:hAnsi="Times New Roman" w:cs="Times New Roman"/>
                              </w:rPr>
                            </w:pPr>
                            <w:r>
                              <w:rPr>
                                <w:rFonts w:ascii="Times New Roman" w:hAnsi="Times New Roman" w:cs="Times New Roman"/>
                              </w:rPr>
                              <w:t>Wooden cabinet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D0C1C" id="Rectangle 50" o:spid="_x0000_s1027" style="position:absolute;left:0;text-align:left;margin-left:150.6pt;margin-top:117.6pt;width:96.6pt;height:27.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" fillcolor="window" strokecolor="#ed7d31" strokeweight="1pt">
                <v:textbox>
                  <w:txbxContent>
                    <w:p w14:paraId="3458185C" w14:textId="0DF473C6" w:rsidR="00BF693C" w:rsidRPr="00457CD3" w:rsidRDefault="00BF693C" w:rsidP="007E5C9B">
                      <w:pPr>
                        <w:rPr>
                          <w:rFonts w:ascii="Times New Roman" w:hAnsi="Times New Roman" w:cs="Times New Roman"/>
                        </w:rPr>
                      </w:pPr>
                      <w:r>
                        <w:rPr>
                          <w:rFonts w:ascii="Times New Roman" w:hAnsi="Times New Roman" w:cs="Times New Roman"/>
                        </w:rPr>
                        <w:t>Wooden cabinet</w:t>
                      </w:r>
                    </w:p>
                  </w:txbxContent>
                </v:textbox>
              </v:rect>
            </w:pict>
          </mc:Fallback>
        </mc:AlternateContent>
      </w:r>
      <w:r w:rsidR="007E5C9B" w:rsidRPr="007E5C9B">
        <w:rPr>
          <w:rFonts w:ascii="Times New Roman" w:eastAsiaTheme="minorHAnsi" w:hAnsi="Times New Roman" w:cs="Times New Roman"/>
          <w:noProof/>
        </w:rPr>
        <mc:AlternateContent>
          <mc:Choice Requires="wps">
            <w:drawing>
              <wp:anchor distT="0" distB="0" distL="114300" distR="114300" simplePos="0" relativeHeight="251721728" behindDoc="0" locked="0" layoutInCell="1" allowOverlap="1" wp14:anchorId="485922F8" wp14:editId="56E3E4F3">
                <wp:simplePos x="0" y="0"/>
                <wp:positionH relativeFrom="column">
                  <wp:posOffset>2979420</wp:posOffset>
                </wp:positionH>
                <wp:positionV relativeFrom="paragraph">
                  <wp:posOffset>769620</wp:posOffset>
                </wp:positionV>
                <wp:extent cx="1196340" cy="350520"/>
                <wp:effectExtent l="0" t="0" r="22860" b="11430"/>
                <wp:wrapNone/>
                <wp:docPr id="47" name="Rectangle 47"/>
                <wp:cNvGraphicFramePr/>
                <a:graphic xmlns:a="http://schemas.openxmlformats.org/drawingml/2006/main">
                  <a:graphicData uri="http://schemas.microsoft.com/office/word/2010/wordprocessingShape">
                    <wps:wsp>
                      <wps:cNvSpPr/>
                      <wps:spPr>
                        <a:xfrm>
                          <a:off x="0" y="0"/>
                          <a:ext cx="1196340" cy="350520"/>
                        </a:xfrm>
                        <a:prstGeom prst="rect">
                          <a:avLst/>
                        </a:prstGeom>
                        <a:solidFill>
                          <a:sysClr val="window" lastClr="FFFFFF"/>
                        </a:solidFill>
                        <a:ln w="12700" cap="flat" cmpd="sng" algn="ctr">
                          <a:solidFill>
                            <a:srgbClr val="ED7D31"/>
                          </a:solidFill>
                          <a:prstDash val="solid"/>
                          <a:miter lim="800000"/>
                        </a:ln>
                        <a:effectLst/>
                      </wps:spPr>
                      <wps:txbx>
                        <w:txbxContent>
                          <w:p w14:paraId="3ECD12EC" w14:textId="24F84672" w:rsidR="00BF693C" w:rsidRPr="00457CD3" w:rsidRDefault="00BF693C" w:rsidP="007E5C9B">
                            <w:pPr>
                              <w:rPr>
                                <w:rFonts w:ascii="Times New Roman" w:hAnsi="Times New Roman" w:cs="Times New Roman"/>
                              </w:rPr>
                            </w:pPr>
                            <w:r>
                              <w:rPr>
                                <w:rFonts w:ascii="Times New Roman" w:hAnsi="Times New Roman" w:cs="Times New Roman"/>
                              </w:rPr>
                              <w:t>Air storage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922F8" id="Rectangle 47" o:spid="_x0000_s1028" style="position:absolute;left:0;text-align:left;margin-left:234.6pt;margin-top:60.6pt;width:94.2pt;height:27.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" fillcolor="window" strokecolor="#ed7d31" strokeweight="1pt">
                <v:textbox>
                  <w:txbxContent>
                    <w:p w14:paraId="3ECD12EC" w14:textId="24F84672" w:rsidR="00BF693C" w:rsidRPr="00457CD3" w:rsidRDefault="00BF693C" w:rsidP="007E5C9B">
                      <w:pPr>
                        <w:rPr>
                          <w:rFonts w:ascii="Times New Roman" w:hAnsi="Times New Roman" w:cs="Times New Roman"/>
                        </w:rPr>
                      </w:pPr>
                      <w:r>
                        <w:rPr>
                          <w:rFonts w:ascii="Times New Roman" w:hAnsi="Times New Roman" w:cs="Times New Roman"/>
                        </w:rPr>
                        <w:t>Air storage tank</w:t>
                      </w:r>
                    </w:p>
                  </w:txbxContent>
                </v:textbox>
              </v:rect>
            </w:pict>
          </mc:Fallback>
        </mc:AlternateContent>
      </w:r>
      <w:r w:rsidR="007E5C9B">
        <w:rPr>
          <w:rFonts w:ascii="Times New Roman" w:hAnsi="Times New Roman" w:cs="Times New Roman"/>
          <w:noProof/>
        </w:rPr>
        <mc:AlternateContent>
          <mc:Choice Requires="wps">
            <w:drawing>
              <wp:anchor distT="0" distB="0" distL="114300" distR="114300" simplePos="0" relativeHeight="251779072" behindDoc="0" locked="0" layoutInCell="1" allowOverlap="1" wp14:anchorId="4A3A773B" wp14:editId="3490F692">
                <wp:simplePos x="0" y="0"/>
                <wp:positionH relativeFrom="column">
                  <wp:posOffset>2941320</wp:posOffset>
                </wp:positionH>
                <wp:positionV relativeFrom="paragraph">
                  <wp:posOffset>617220</wp:posOffset>
                </wp:positionV>
                <wp:extent cx="82937" cy="196037"/>
                <wp:effectExtent l="635" t="56515" r="13335" b="70485"/>
                <wp:wrapNone/>
                <wp:docPr id="54" name="Arrow: Down 54"/>
                <wp:cNvGraphicFramePr/>
                <a:graphic xmlns:a="http://schemas.openxmlformats.org/drawingml/2006/main">
                  <a:graphicData uri="http://schemas.microsoft.com/office/word/2010/wordprocessingShape">
                    <wps:wsp>
                      <wps:cNvSpPr/>
                      <wps:spPr>
                        <a:xfrm rot="7850222">
                          <a:off x="0" y="0"/>
                          <a:ext cx="82937" cy="19603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983B5" id="Arrow: Down 54" o:spid="_x0000_s1026" type="#_x0000_t67" style="position:absolute;margin-left:231.6pt;margin-top:48.6pt;width:6.55pt;height:15.45pt;rotation:8574536fd;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" adj="17031" fillcolor="#4472c4" strokecolor="#2f528f" strokeweight="1pt"/>
            </w:pict>
          </mc:Fallback>
        </mc:AlternateContent>
      </w:r>
      <w:r w:rsidR="007E5C9B">
        <w:rPr>
          <w:rFonts w:ascii="Times New Roman" w:hAnsi="Times New Roman" w:cs="Times New Roman"/>
          <w:noProof/>
        </w:rPr>
        <mc:AlternateContent>
          <mc:Choice Requires="wps">
            <w:drawing>
              <wp:anchor distT="0" distB="0" distL="114300" distR="114300" simplePos="0" relativeHeight="251770880" behindDoc="0" locked="0" layoutInCell="1" allowOverlap="1" wp14:anchorId="7587C6CC" wp14:editId="7C616334">
                <wp:simplePos x="0" y="0"/>
                <wp:positionH relativeFrom="column">
                  <wp:posOffset>457289</wp:posOffset>
                </wp:positionH>
                <wp:positionV relativeFrom="paragraph">
                  <wp:posOffset>274310</wp:posOffset>
                </wp:positionV>
                <wp:extent cx="82937" cy="196037"/>
                <wp:effectExtent l="38100" t="0" r="69850" b="13970"/>
                <wp:wrapNone/>
                <wp:docPr id="53" name="Arrow: Down 53"/>
                <wp:cNvGraphicFramePr/>
                <a:graphic xmlns:a="http://schemas.openxmlformats.org/drawingml/2006/main">
                  <a:graphicData uri="http://schemas.microsoft.com/office/word/2010/wordprocessingShape">
                    <wps:wsp>
                      <wps:cNvSpPr/>
                      <wps:spPr>
                        <a:xfrm rot="8340042">
                          <a:off x="0" y="0"/>
                          <a:ext cx="82937" cy="19603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3452B" id="Arrow: Down 53" o:spid="_x0000_s1026" type="#_x0000_t67" style="position:absolute;margin-left:36pt;margin-top:21.6pt;width:6.55pt;height:15.45pt;rotation:9109550fd;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" adj="17031" fillcolor="#4472c4" strokecolor="#2f528f" strokeweight="1pt"/>
            </w:pict>
          </mc:Fallback>
        </mc:AlternateContent>
      </w:r>
      <w:r w:rsidR="007E5C9B" w:rsidRPr="007E5C9B">
        <w:rPr>
          <w:rFonts w:ascii="Times New Roman" w:eastAsiaTheme="minorHAnsi" w:hAnsi="Times New Roman" w:cs="Times New Roman"/>
          <w:noProof/>
        </w:rPr>
        <mc:AlternateContent>
          <mc:Choice Requires="wps">
            <w:drawing>
              <wp:anchor distT="0" distB="0" distL="114300" distR="114300" simplePos="0" relativeHeight="251713536" behindDoc="0" locked="0" layoutInCell="1" allowOverlap="1" wp14:anchorId="5D86626D" wp14:editId="4564EC11">
                <wp:simplePos x="0" y="0"/>
                <wp:positionH relativeFrom="column">
                  <wp:posOffset>586740</wp:posOffset>
                </wp:positionH>
                <wp:positionV relativeFrom="paragraph">
                  <wp:posOffset>426720</wp:posOffset>
                </wp:positionV>
                <wp:extent cx="929640" cy="350520"/>
                <wp:effectExtent l="0" t="0" r="22860" b="11430"/>
                <wp:wrapNone/>
                <wp:docPr id="46" name="Rectangle 46"/>
                <wp:cNvGraphicFramePr/>
                <a:graphic xmlns:a="http://schemas.openxmlformats.org/drawingml/2006/main">
                  <a:graphicData uri="http://schemas.microsoft.com/office/word/2010/wordprocessingShape">
                    <wps:wsp>
                      <wps:cNvSpPr/>
                      <wps:spPr>
                        <a:xfrm>
                          <a:off x="0" y="0"/>
                          <a:ext cx="929640" cy="350520"/>
                        </a:xfrm>
                        <a:prstGeom prst="rect">
                          <a:avLst/>
                        </a:prstGeom>
                        <a:solidFill>
                          <a:sysClr val="window" lastClr="FFFFFF"/>
                        </a:solidFill>
                        <a:ln w="12700" cap="flat" cmpd="sng" algn="ctr">
                          <a:solidFill>
                            <a:srgbClr val="ED7D31"/>
                          </a:solidFill>
                          <a:prstDash val="solid"/>
                          <a:miter lim="800000"/>
                        </a:ln>
                        <a:effectLst/>
                      </wps:spPr>
                      <wps:txbx>
                        <w:txbxContent>
                          <w:p w14:paraId="32AC5938" w14:textId="77777777" w:rsidR="00BF693C" w:rsidRPr="00457CD3" w:rsidRDefault="00BF693C" w:rsidP="007E5C9B">
                            <w:pPr>
                              <w:rPr>
                                <w:rFonts w:ascii="Times New Roman" w:hAnsi="Times New Roman" w:cs="Times New Roman"/>
                              </w:rPr>
                            </w:pPr>
                            <w:r w:rsidRPr="00457CD3">
                              <w:rPr>
                                <w:rFonts w:ascii="Times New Roman" w:hAnsi="Times New Roman" w:cs="Times New Roman"/>
                              </w:rPr>
                              <w:t>Vinyl tubes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6626D" id="Rectangle 46" o:spid="_x0000_s1029" style="position:absolute;left:0;text-align:left;margin-left:46.2pt;margin-top:33.6pt;width:73.2pt;height:2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" fillcolor="window" strokecolor="#ed7d31" strokeweight="1pt">
                <v:textbox>
                  <w:txbxContent>
                    <w:p w14:paraId="32AC5938" w14:textId="77777777" w:rsidR="00BF693C" w:rsidRPr="00457CD3" w:rsidRDefault="00BF693C" w:rsidP="007E5C9B">
                      <w:pPr>
                        <w:rPr>
                          <w:rFonts w:ascii="Times New Roman" w:hAnsi="Times New Roman" w:cs="Times New Roman"/>
                        </w:rPr>
                      </w:pPr>
                      <w:r w:rsidRPr="00457CD3">
                        <w:rPr>
                          <w:rFonts w:ascii="Times New Roman" w:hAnsi="Times New Roman" w:cs="Times New Roman"/>
                        </w:rPr>
                        <w:t>Vinyl tubes</w:t>
                      </w:r>
                    </w:p>
                  </w:txbxContent>
                </v:textbox>
              </v:rect>
            </w:pict>
          </mc:Fallback>
        </mc:AlternateContent>
      </w:r>
      <w:r w:rsidR="007E5C9B" w:rsidRPr="007E5C9B">
        <w:rPr>
          <w:rFonts w:ascii="Times New Roman" w:eastAsiaTheme="minorHAnsi" w:hAnsi="Times New Roman" w:cs="Times New Roman"/>
          <w:noProof/>
        </w:rPr>
        <mc:AlternateContent>
          <mc:Choice Requires="wps">
            <w:drawing>
              <wp:anchor distT="0" distB="0" distL="114300" distR="114300" simplePos="0" relativeHeight="251729920" behindDoc="0" locked="0" layoutInCell="1" allowOverlap="1" wp14:anchorId="0275B2EC" wp14:editId="0D3E430B">
                <wp:simplePos x="0" y="0"/>
                <wp:positionH relativeFrom="column">
                  <wp:posOffset>4747260</wp:posOffset>
                </wp:positionH>
                <wp:positionV relativeFrom="paragraph">
                  <wp:posOffset>411480</wp:posOffset>
                </wp:positionV>
                <wp:extent cx="1242060" cy="350520"/>
                <wp:effectExtent l="0" t="0" r="15240" b="11430"/>
                <wp:wrapNone/>
                <wp:docPr id="48" name="Rectangle 48"/>
                <wp:cNvGraphicFramePr/>
                <a:graphic xmlns:a="http://schemas.openxmlformats.org/drawingml/2006/main">
                  <a:graphicData uri="http://schemas.microsoft.com/office/word/2010/wordprocessingShape">
                    <wps:wsp>
                      <wps:cNvSpPr/>
                      <wps:spPr>
                        <a:xfrm>
                          <a:off x="0" y="0"/>
                          <a:ext cx="1242060" cy="350520"/>
                        </a:xfrm>
                        <a:prstGeom prst="rect">
                          <a:avLst/>
                        </a:prstGeom>
                        <a:solidFill>
                          <a:sysClr val="window" lastClr="FFFFFF"/>
                        </a:solidFill>
                        <a:ln w="12700" cap="flat" cmpd="sng" algn="ctr">
                          <a:solidFill>
                            <a:srgbClr val="ED7D31"/>
                          </a:solidFill>
                          <a:prstDash val="solid"/>
                          <a:miter lim="800000"/>
                        </a:ln>
                        <a:effectLst/>
                      </wps:spPr>
                      <wps:txbx>
                        <w:txbxContent>
                          <w:p w14:paraId="4EED3D74" w14:textId="416B73BD" w:rsidR="00BF693C" w:rsidRPr="00457CD3" w:rsidRDefault="00BF693C" w:rsidP="007E5C9B">
                            <w:pPr>
                              <w:rPr>
                                <w:rFonts w:ascii="Times New Roman" w:hAnsi="Times New Roman" w:cs="Times New Roman"/>
                              </w:rPr>
                            </w:pPr>
                            <w:r>
                              <w:rPr>
                                <w:rFonts w:ascii="Times New Roman" w:hAnsi="Times New Roman" w:cs="Times New Roman"/>
                              </w:rPr>
                              <w:t>Flow rate meters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5B2EC" id="Rectangle 48" o:spid="_x0000_s1030" style="position:absolute;left:0;text-align:left;margin-left:373.8pt;margin-top:32.4pt;width:97.8pt;height:27.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" fillcolor="window" strokecolor="#ed7d31" strokeweight="1pt">
                <v:textbox>
                  <w:txbxContent>
                    <w:p w14:paraId="4EED3D74" w14:textId="416B73BD" w:rsidR="00BF693C" w:rsidRPr="00457CD3" w:rsidRDefault="00BF693C" w:rsidP="007E5C9B">
                      <w:pPr>
                        <w:rPr>
                          <w:rFonts w:ascii="Times New Roman" w:hAnsi="Times New Roman" w:cs="Times New Roman"/>
                        </w:rPr>
                      </w:pPr>
                      <w:r>
                        <w:rPr>
                          <w:rFonts w:ascii="Times New Roman" w:hAnsi="Times New Roman" w:cs="Times New Roman"/>
                        </w:rPr>
                        <w:t>Flow rate meters</w:t>
                      </w:r>
                    </w:p>
                  </w:txbxContent>
                </v:textbox>
              </v:rect>
            </w:pict>
          </mc:Fallback>
        </mc:AlternateContent>
      </w:r>
      <w:r w:rsidR="007E5C9B" w:rsidRPr="007E5C9B">
        <w:rPr>
          <w:rFonts w:ascii="Times New Roman" w:eastAsiaTheme="minorHAnsi" w:hAnsi="Times New Roman" w:cs="Times New Roman"/>
          <w:noProof/>
        </w:rPr>
        <mc:AlternateContent>
          <mc:Choice Requires="wps">
            <w:drawing>
              <wp:anchor distT="0" distB="0" distL="114300" distR="114300" simplePos="0" relativeHeight="251738112" behindDoc="0" locked="0" layoutInCell="1" allowOverlap="1" wp14:anchorId="474E7CF6" wp14:editId="26F2D4BA">
                <wp:simplePos x="0" y="0"/>
                <wp:positionH relativeFrom="column">
                  <wp:posOffset>4488180</wp:posOffset>
                </wp:positionH>
                <wp:positionV relativeFrom="paragraph">
                  <wp:posOffset>1371600</wp:posOffset>
                </wp:positionV>
                <wp:extent cx="1181100" cy="350520"/>
                <wp:effectExtent l="0" t="0" r="19050" b="11430"/>
                <wp:wrapNone/>
                <wp:docPr id="49" name="Rectangle 49"/>
                <wp:cNvGraphicFramePr/>
                <a:graphic xmlns:a="http://schemas.openxmlformats.org/drawingml/2006/main">
                  <a:graphicData uri="http://schemas.microsoft.com/office/word/2010/wordprocessingShape">
                    <wps:wsp>
                      <wps:cNvSpPr/>
                      <wps:spPr>
                        <a:xfrm>
                          <a:off x="0" y="0"/>
                          <a:ext cx="1181100" cy="350520"/>
                        </a:xfrm>
                        <a:prstGeom prst="rect">
                          <a:avLst/>
                        </a:prstGeom>
                        <a:solidFill>
                          <a:sysClr val="window" lastClr="FFFFFF"/>
                        </a:solidFill>
                        <a:ln w="12700" cap="flat" cmpd="sng" algn="ctr">
                          <a:solidFill>
                            <a:srgbClr val="ED7D31"/>
                          </a:solidFill>
                          <a:prstDash val="solid"/>
                          <a:miter lim="800000"/>
                        </a:ln>
                        <a:effectLst/>
                      </wps:spPr>
                      <wps:txbx>
                        <w:txbxContent>
                          <w:p w14:paraId="082A90F6" w14:textId="40C0F891" w:rsidR="00BF693C" w:rsidRPr="00457CD3" w:rsidRDefault="00BF693C" w:rsidP="007E5C9B">
                            <w:pPr>
                              <w:rPr>
                                <w:rFonts w:ascii="Times New Roman" w:hAnsi="Times New Roman" w:cs="Times New Roman"/>
                              </w:rPr>
                            </w:pPr>
                            <w:r>
                              <w:rPr>
                                <w:rFonts w:ascii="Times New Roman" w:hAnsi="Times New Roman" w:cs="Times New Roman"/>
                              </w:rPr>
                              <w:t>Acid trap bottle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E7CF6" id="Rectangle 49" o:spid="_x0000_s1031" style="position:absolute;left:0;text-align:left;margin-left:353.4pt;margin-top:108pt;width:93pt;height:27.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" fillcolor="window" strokecolor="#ed7d31" strokeweight="1pt">
                <v:textbox>
                  <w:txbxContent>
                    <w:p w14:paraId="082A90F6" w14:textId="40C0F891" w:rsidR="00BF693C" w:rsidRPr="00457CD3" w:rsidRDefault="00BF693C" w:rsidP="007E5C9B">
                      <w:pPr>
                        <w:rPr>
                          <w:rFonts w:ascii="Times New Roman" w:hAnsi="Times New Roman" w:cs="Times New Roman"/>
                        </w:rPr>
                      </w:pPr>
                      <w:r>
                        <w:rPr>
                          <w:rFonts w:ascii="Times New Roman" w:hAnsi="Times New Roman" w:cs="Times New Roman"/>
                        </w:rPr>
                        <w:t>Acid trap bottle</w:t>
                      </w:r>
                    </w:p>
                  </w:txbxContent>
                </v:textbox>
              </v:rect>
            </w:pict>
          </mc:Fallback>
        </mc:AlternateContent>
      </w:r>
      <w:r w:rsidR="007E5C9B" w:rsidRPr="007E5C9B">
        <w:rPr>
          <w:rFonts w:ascii="Times New Roman" w:eastAsiaTheme="minorHAnsi" w:hAnsi="Times New Roman" w:cs="Times New Roman"/>
          <w:noProof/>
        </w:rPr>
        <mc:AlternateContent>
          <mc:Choice Requires="wps">
            <w:drawing>
              <wp:anchor distT="0" distB="0" distL="114300" distR="114300" simplePos="0" relativeHeight="251762688" behindDoc="0" locked="0" layoutInCell="1" allowOverlap="1" wp14:anchorId="19D45BD7" wp14:editId="0B7461F3">
                <wp:simplePos x="0" y="0"/>
                <wp:positionH relativeFrom="column">
                  <wp:posOffset>5471160</wp:posOffset>
                </wp:positionH>
                <wp:positionV relativeFrom="paragraph">
                  <wp:posOffset>2438400</wp:posOffset>
                </wp:positionV>
                <wp:extent cx="1371600" cy="350520"/>
                <wp:effectExtent l="0" t="0" r="19050" b="11430"/>
                <wp:wrapNone/>
                <wp:docPr id="52" name="Rectangle 52"/>
                <wp:cNvGraphicFramePr/>
                <a:graphic xmlns:a="http://schemas.openxmlformats.org/drawingml/2006/main">
                  <a:graphicData uri="http://schemas.microsoft.com/office/word/2010/wordprocessingShape">
                    <wps:wsp>
                      <wps:cNvSpPr/>
                      <wps:spPr>
                        <a:xfrm>
                          <a:off x="0" y="0"/>
                          <a:ext cx="1371600" cy="350520"/>
                        </a:xfrm>
                        <a:prstGeom prst="rect">
                          <a:avLst/>
                        </a:prstGeom>
                        <a:solidFill>
                          <a:sysClr val="window" lastClr="FFFFFF"/>
                        </a:solidFill>
                        <a:ln w="12700" cap="flat" cmpd="sng" algn="ctr">
                          <a:solidFill>
                            <a:srgbClr val="ED7D31"/>
                          </a:solidFill>
                          <a:prstDash val="solid"/>
                          <a:miter lim="800000"/>
                        </a:ln>
                        <a:effectLst/>
                      </wps:spPr>
                      <wps:txbx>
                        <w:txbxContent>
                          <w:p w14:paraId="765899CF" w14:textId="47B8A102" w:rsidR="00BF693C" w:rsidRPr="00457CD3" w:rsidRDefault="00BF693C" w:rsidP="007E5C9B">
                            <w:pPr>
                              <w:rPr>
                                <w:rFonts w:ascii="Times New Roman" w:hAnsi="Times New Roman" w:cs="Times New Roman"/>
                              </w:rPr>
                            </w:pPr>
                            <w:r>
                              <w:rPr>
                                <w:rFonts w:ascii="Times New Roman" w:hAnsi="Times New Roman" w:cs="Times New Roman"/>
                              </w:rPr>
                              <w:t>External humistats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45BD7" id="Rectangle 52" o:spid="_x0000_s1032" style="position:absolute;left:0;text-align:left;margin-left:430.8pt;margin-top:192pt;width:108pt;height:27.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" fillcolor="window" strokecolor="#ed7d31" strokeweight="1pt">
                <v:textbox>
                  <w:txbxContent>
                    <w:p w14:paraId="765899CF" w14:textId="47B8A102" w:rsidR="00BF693C" w:rsidRPr="00457CD3" w:rsidRDefault="00BF693C" w:rsidP="007E5C9B">
                      <w:pPr>
                        <w:rPr>
                          <w:rFonts w:ascii="Times New Roman" w:hAnsi="Times New Roman" w:cs="Times New Roman"/>
                        </w:rPr>
                      </w:pPr>
                      <w:r>
                        <w:rPr>
                          <w:rFonts w:ascii="Times New Roman" w:hAnsi="Times New Roman" w:cs="Times New Roman"/>
                        </w:rPr>
                        <w:t>External humistats</w:t>
                      </w:r>
                    </w:p>
                  </w:txbxContent>
                </v:textbox>
              </v:rect>
            </w:pict>
          </mc:Fallback>
        </mc:AlternateContent>
      </w:r>
      <w:r w:rsidR="007E5C9B">
        <w:rPr>
          <w:rFonts w:ascii="Times New Roman" w:hAnsi="Times New Roman" w:cs="Times New Roman"/>
          <w:noProof/>
        </w:rPr>
        <w:drawing>
          <wp:inline distT="0" distB="0" distL="0" distR="0" wp14:anchorId="01D93C47" wp14:editId="05EA29DE">
            <wp:extent cx="7048500" cy="30491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79271" cy="3062507"/>
                    </a:xfrm>
                    <a:prstGeom prst="rect">
                      <a:avLst/>
                    </a:prstGeom>
                    <a:noFill/>
                  </pic:spPr>
                </pic:pic>
              </a:graphicData>
            </a:graphic>
          </wp:inline>
        </w:drawing>
      </w:r>
    </w:p>
    <w:p w14:paraId="4CC77083" w14:textId="5A6799BE" w:rsidR="007E5C9B" w:rsidRPr="007E5C9B" w:rsidRDefault="00262722" w:rsidP="007E5C9B">
      <w:pPr>
        <w:spacing w:after="160" w:line="259" w:lineRule="auto"/>
        <w:rPr>
          <w:rFonts w:ascii="Times New Roman" w:eastAsiaTheme="minorHAnsi" w:hAnsi="Times New Roman" w:cs="Times New Roman"/>
        </w:rPr>
      </w:pPr>
      <w:r w:rsidRPr="007E5C9B">
        <w:rPr>
          <w:rFonts w:ascii="Times New Roman" w:eastAsiaTheme="minorHAnsi" w:hAnsi="Times New Roman" w:cs="Times New Roman"/>
          <w:noProof/>
        </w:rPr>
        <mc:AlternateContent>
          <mc:Choice Requires="wps">
            <w:drawing>
              <wp:anchor distT="0" distB="0" distL="114300" distR="114300" simplePos="0" relativeHeight="251659264" behindDoc="0" locked="0" layoutInCell="1" allowOverlap="1" wp14:anchorId="5C63C378" wp14:editId="6748EA19">
                <wp:simplePos x="0" y="0"/>
                <wp:positionH relativeFrom="column">
                  <wp:posOffset>2543175</wp:posOffset>
                </wp:positionH>
                <wp:positionV relativeFrom="paragraph">
                  <wp:posOffset>1325245</wp:posOffset>
                </wp:positionV>
                <wp:extent cx="1120140" cy="533400"/>
                <wp:effectExtent l="0" t="0" r="22860" b="19050"/>
                <wp:wrapNone/>
                <wp:docPr id="35" name="Rectangle 35"/>
                <wp:cNvGraphicFramePr/>
                <a:graphic xmlns:a="http://schemas.openxmlformats.org/drawingml/2006/main">
                  <a:graphicData uri="http://schemas.microsoft.com/office/word/2010/wordprocessingShape">
                    <wps:wsp>
                      <wps:cNvSpPr/>
                      <wps:spPr>
                        <a:xfrm rot="10800000" flipH="1" flipV="1">
                          <a:off x="0" y="0"/>
                          <a:ext cx="1120140" cy="533400"/>
                        </a:xfrm>
                        <a:prstGeom prst="rect">
                          <a:avLst/>
                        </a:prstGeom>
                        <a:solidFill>
                          <a:sysClr val="window" lastClr="FFFFFF"/>
                        </a:solidFill>
                        <a:ln w="12700" cap="flat" cmpd="sng" algn="ctr">
                          <a:solidFill>
                            <a:srgbClr val="ED7D31"/>
                          </a:solidFill>
                          <a:prstDash val="solid"/>
                          <a:miter lim="800000"/>
                        </a:ln>
                        <a:effectLst/>
                      </wps:spPr>
                      <wps:txbx>
                        <w:txbxContent>
                          <w:p w14:paraId="2F7CFE29" w14:textId="77777777" w:rsidR="00BF693C" w:rsidRPr="00457CD3" w:rsidRDefault="00BF693C" w:rsidP="007E5C9B">
                            <w:pPr>
                              <w:rPr>
                                <w:rFonts w:ascii="Times New Roman" w:hAnsi="Times New Roman" w:cs="Times New Roman"/>
                              </w:rPr>
                            </w:pPr>
                            <w:r>
                              <w:rPr>
                                <w:rFonts w:ascii="Times New Roman" w:hAnsi="Times New Roman" w:cs="Times New Roman"/>
                              </w:rPr>
                              <w:t>Treated soil with urea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3C378" id="Rectangle 35" o:spid="_x0000_s1033" style="position:absolute;margin-left:200.25pt;margin-top:104.35pt;width:88.2pt;height:42pt;rotation:180;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" fillcolor="window" strokecolor="#ed7d31" strokeweight="1pt">
                <v:textbox>
                  <w:txbxContent>
                    <w:p w14:paraId="2F7CFE29" w14:textId="77777777" w:rsidR="00BF693C" w:rsidRPr="00457CD3" w:rsidRDefault="00BF693C" w:rsidP="007E5C9B">
                      <w:pPr>
                        <w:rPr>
                          <w:rFonts w:ascii="Times New Roman" w:hAnsi="Times New Roman" w:cs="Times New Roman"/>
                        </w:rPr>
                      </w:pPr>
                      <w:r>
                        <w:rPr>
                          <w:rFonts w:ascii="Times New Roman" w:hAnsi="Times New Roman" w:cs="Times New Roman"/>
                        </w:rPr>
                        <w:t>Treated soil with urea</w:t>
                      </w:r>
                    </w:p>
                  </w:txbxContent>
                </v:textbox>
              </v:rect>
            </w:pict>
          </mc:Fallback>
        </mc:AlternateContent>
      </w:r>
      <w:r w:rsidR="00711D8F" w:rsidRPr="007E5C9B">
        <w:rPr>
          <w:rFonts w:ascii="Times New Roman" w:eastAsiaTheme="minorHAnsi" w:hAnsi="Times New Roman" w:cs="Times New Roman"/>
          <w:noProof/>
        </w:rPr>
        <mc:AlternateContent>
          <mc:Choice Requires="wps">
            <w:drawing>
              <wp:anchor distT="0" distB="0" distL="114300" distR="114300" simplePos="0" relativeHeight="251655168" behindDoc="0" locked="0" layoutInCell="1" allowOverlap="1" wp14:anchorId="5D285B81" wp14:editId="74C9EEAA">
                <wp:simplePos x="0" y="0"/>
                <wp:positionH relativeFrom="column">
                  <wp:posOffset>6638925</wp:posOffset>
                </wp:positionH>
                <wp:positionV relativeFrom="paragraph">
                  <wp:posOffset>1290955</wp:posOffset>
                </wp:positionV>
                <wp:extent cx="990600" cy="640080"/>
                <wp:effectExtent l="0" t="0" r="19050" b="26670"/>
                <wp:wrapNone/>
                <wp:docPr id="32" name="Rectangle 32"/>
                <wp:cNvGraphicFramePr/>
                <a:graphic xmlns:a="http://schemas.openxmlformats.org/drawingml/2006/main">
                  <a:graphicData uri="http://schemas.microsoft.com/office/word/2010/wordprocessingShape">
                    <wps:wsp>
                      <wps:cNvSpPr/>
                      <wps:spPr>
                        <a:xfrm flipH="1">
                          <a:off x="0" y="0"/>
                          <a:ext cx="990600" cy="640080"/>
                        </a:xfrm>
                        <a:prstGeom prst="rect">
                          <a:avLst/>
                        </a:prstGeom>
                        <a:solidFill>
                          <a:sysClr val="window" lastClr="FFFFFF"/>
                        </a:solidFill>
                        <a:ln w="12700" cap="flat" cmpd="sng" algn="ctr">
                          <a:solidFill>
                            <a:srgbClr val="ED7D31"/>
                          </a:solidFill>
                          <a:prstDash val="solid"/>
                          <a:miter lim="800000"/>
                        </a:ln>
                        <a:effectLst/>
                      </wps:spPr>
                      <wps:txbx>
                        <w:txbxContent>
                          <w:p w14:paraId="7E33EDF5" w14:textId="0DC15595" w:rsidR="00BF693C" w:rsidRPr="00457CD3" w:rsidRDefault="00BF693C" w:rsidP="007E5C9B">
                            <w:pPr>
                              <w:rPr>
                                <w:rFonts w:ascii="Times New Roman" w:hAnsi="Times New Roman" w:cs="Times New Roman"/>
                              </w:rPr>
                            </w:pPr>
                            <w:r>
                              <w:rPr>
                                <w:rFonts w:ascii="Times New Roman" w:hAnsi="Times New Roman" w:cs="Times New Roman"/>
                              </w:rPr>
                              <w:t>Soil beakers covered and 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85B81" id="Rectangle 32" o:spid="_x0000_s1034" style="position:absolute;margin-left:522.75pt;margin-top:101.65pt;width:78pt;height:50.4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" fillcolor="window" strokecolor="#ed7d31" strokeweight="1pt">
                <v:textbox>
                  <w:txbxContent>
                    <w:p w14:paraId="7E33EDF5" w14:textId="0DC15595" w:rsidR="00BF693C" w:rsidRPr="00457CD3" w:rsidRDefault="00BF693C" w:rsidP="007E5C9B">
                      <w:pPr>
                        <w:rPr>
                          <w:rFonts w:ascii="Times New Roman" w:hAnsi="Times New Roman" w:cs="Times New Roman"/>
                        </w:rPr>
                      </w:pPr>
                      <w:r>
                        <w:rPr>
                          <w:rFonts w:ascii="Times New Roman" w:hAnsi="Times New Roman" w:cs="Times New Roman"/>
                        </w:rPr>
                        <w:t>Soil beakers covered and connected</w:t>
                      </w:r>
                    </w:p>
                  </w:txbxContent>
                </v:textbox>
              </v:rect>
            </w:pict>
          </mc:Fallback>
        </mc:AlternateContent>
      </w:r>
      <w:r w:rsidR="00711D8F" w:rsidRPr="007E5C9B">
        <w:rPr>
          <w:rFonts w:ascii="Times New Roman" w:eastAsiaTheme="minorHAnsi" w:hAnsi="Times New Roman" w:cs="Times New Roman"/>
          <w:noProof/>
        </w:rPr>
        <mc:AlternateContent>
          <mc:Choice Requires="wps">
            <w:drawing>
              <wp:anchor distT="0" distB="0" distL="114300" distR="114300" simplePos="0" relativeHeight="251661312" behindDoc="0" locked="0" layoutInCell="1" allowOverlap="1" wp14:anchorId="1381FD6F" wp14:editId="6188178E">
                <wp:simplePos x="0" y="0"/>
                <wp:positionH relativeFrom="column">
                  <wp:posOffset>5318760</wp:posOffset>
                </wp:positionH>
                <wp:positionV relativeFrom="paragraph">
                  <wp:posOffset>1317625</wp:posOffset>
                </wp:positionV>
                <wp:extent cx="1043940" cy="541020"/>
                <wp:effectExtent l="0" t="0" r="22860" b="11430"/>
                <wp:wrapNone/>
                <wp:docPr id="34" name="Rectangle 34"/>
                <wp:cNvGraphicFramePr/>
                <a:graphic xmlns:a="http://schemas.openxmlformats.org/drawingml/2006/main">
                  <a:graphicData uri="http://schemas.microsoft.com/office/word/2010/wordprocessingShape">
                    <wps:wsp>
                      <wps:cNvSpPr/>
                      <wps:spPr>
                        <a:xfrm>
                          <a:off x="0" y="0"/>
                          <a:ext cx="1043940" cy="541020"/>
                        </a:xfrm>
                        <a:prstGeom prst="rect">
                          <a:avLst/>
                        </a:prstGeom>
                        <a:solidFill>
                          <a:sysClr val="window" lastClr="FFFFFF"/>
                        </a:solidFill>
                        <a:ln w="12700" cap="flat" cmpd="sng" algn="ctr">
                          <a:solidFill>
                            <a:srgbClr val="ED7D31"/>
                          </a:solidFill>
                          <a:prstDash val="solid"/>
                          <a:miter lim="800000"/>
                        </a:ln>
                        <a:effectLst/>
                      </wps:spPr>
                      <wps:txbx>
                        <w:txbxContent>
                          <w:p w14:paraId="1ECCBED4" w14:textId="77777777" w:rsidR="00BF693C" w:rsidRPr="00457CD3" w:rsidRDefault="00BF693C" w:rsidP="007E5C9B">
                            <w:pPr>
                              <w:rPr>
                                <w:rFonts w:ascii="Times New Roman" w:hAnsi="Times New Roman" w:cs="Times New Roman"/>
                              </w:rPr>
                            </w:pPr>
                            <w:r>
                              <w:rPr>
                                <w:rFonts w:ascii="Times New Roman" w:hAnsi="Times New Roman" w:cs="Times New Roman"/>
                              </w:rPr>
                              <w:t>Oil less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1FD6F" id="Rectangle 34" o:spid="_x0000_s1035" style="position:absolute;margin-left:418.8pt;margin-top:103.75pt;width:82.2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" fillcolor="window" strokecolor="#ed7d31" strokeweight="1pt">
                <v:textbox>
                  <w:txbxContent>
                    <w:p w14:paraId="1ECCBED4" w14:textId="77777777" w:rsidR="00BF693C" w:rsidRPr="00457CD3" w:rsidRDefault="00BF693C" w:rsidP="007E5C9B">
                      <w:pPr>
                        <w:rPr>
                          <w:rFonts w:ascii="Times New Roman" w:hAnsi="Times New Roman" w:cs="Times New Roman"/>
                        </w:rPr>
                      </w:pPr>
                      <w:r>
                        <w:rPr>
                          <w:rFonts w:ascii="Times New Roman" w:hAnsi="Times New Roman" w:cs="Times New Roman"/>
                        </w:rPr>
                        <w:t>Oil less pump</w:t>
                      </w:r>
                    </w:p>
                  </w:txbxContent>
                </v:textbox>
              </v:rect>
            </w:pict>
          </mc:Fallback>
        </mc:AlternateContent>
      </w:r>
      <w:r w:rsidR="00711D8F" w:rsidRPr="007E5C9B">
        <w:rPr>
          <w:rFonts w:ascii="Times New Roman" w:eastAsiaTheme="minorHAnsi" w:hAnsi="Times New Roman" w:cs="Times New Roman"/>
          <w:noProof/>
        </w:rPr>
        <mc:AlternateContent>
          <mc:Choice Requires="wps">
            <w:drawing>
              <wp:anchor distT="0" distB="0" distL="114300" distR="114300" simplePos="0" relativeHeight="251657216" behindDoc="0" locked="0" layoutInCell="1" allowOverlap="1" wp14:anchorId="39E0517A" wp14:editId="1B20B395">
                <wp:simplePos x="0" y="0"/>
                <wp:positionH relativeFrom="column">
                  <wp:posOffset>3985260</wp:posOffset>
                </wp:positionH>
                <wp:positionV relativeFrom="paragraph">
                  <wp:posOffset>1340485</wp:posOffset>
                </wp:positionV>
                <wp:extent cx="982980" cy="541020"/>
                <wp:effectExtent l="0" t="0" r="26670" b="11430"/>
                <wp:wrapNone/>
                <wp:docPr id="36" name="Rectangle 36"/>
                <wp:cNvGraphicFramePr/>
                <a:graphic xmlns:a="http://schemas.openxmlformats.org/drawingml/2006/main">
                  <a:graphicData uri="http://schemas.microsoft.com/office/word/2010/wordprocessingShape">
                    <wps:wsp>
                      <wps:cNvSpPr/>
                      <wps:spPr>
                        <a:xfrm>
                          <a:off x="0" y="0"/>
                          <a:ext cx="982980" cy="541020"/>
                        </a:xfrm>
                        <a:prstGeom prst="rect">
                          <a:avLst/>
                        </a:prstGeom>
                        <a:solidFill>
                          <a:sysClr val="window" lastClr="FFFFFF"/>
                        </a:solidFill>
                        <a:ln w="12700" cap="flat" cmpd="sng" algn="ctr">
                          <a:solidFill>
                            <a:srgbClr val="ED7D31"/>
                          </a:solidFill>
                          <a:prstDash val="solid"/>
                          <a:miter lim="800000"/>
                        </a:ln>
                        <a:effectLst/>
                      </wps:spPr>
                      <wps:txbx>
                        <w:txbxContent>
                          <w:p w14:paraId="51873ED8" w14:textId="77777777" w:rsidR="00BF693C" w:rsidRPr="00457CD3" w:rsidRDefault="00BF693C" w:rsidP="007E5C9B">
                            <w:pPr>
                              <w:rPr>
                                <w:rFonts w:ascii="Times New Roman" w:hAnsi="Times New Roman" w:cs="Times New Roman"/>
                              </w:rPr>
                            </w:pPr>
                            <w:r>
                              <w:rPr>
                                <w:rFonts w:ascii="Times New Roman" w:hAnsi="Times New Roman" w:cs="Times New Roman"/>
                              </w:rPr>
                              <w:t>Treated soil with 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0517A" id="Rectangle 36" o:spid="_x0000_s1036" style="position:absolute;margin-left:313.8pt;margin-top:105.55pt;width:77.4pt;height:4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" fillcolor="window" strokecolor="#ed7d31" strokeweight="1pt">
                <v:textbox>
                  <w:txbxContent>
                    <w:p w14:paraId="51873ED8" w14:textId="77777777" w:rsidR="00BF693C" w:rsidRPr="00457CD3" w:rsidRDefault="00BF693C" w:rsidP="007E5C9B">
                      <w:pPr>
                        <w:rPr>
                          <w:rFonts w:ascii="Times New Roman" w:hAnsi="Times New Roman" w:cs="Times New Roman"/>
                        </w:rPr>
                      </w:pPr>
                      <w:r>
                        <w:rPr>
                          <w:rFonts w:ascii="Times New Roman" w:hAnsi="Times New Roman" w:cs="Times New Roman"/>
                        </w:rPr>
                        <w:t>Treated soil with UAN</w:t>
                      </w:r>
                    </w:p>
                  </w:txbxContent>
                </v:textbox>
              </v:rect>
            </w:pict>
          </mc:Fallback>
        </mc:AlternateContent>
      </w:r>
      <w:r w:rsidR="00711D8F" w:rsidRPr="007E5C9B">
        <w:rPr>
          <w:rFonts w:ascii="Times New Roman" w:eastAsiaTheme="minorHAnsi" w:hAnsi="Times New Roman" w:cs="Times New Roman"/>
          <w:noProof/>
        </w:rPr>
        <mc:AlternateContent>
          <mc:Choice Requires="wps">
            <w:drawing>
              <wp:anchor distT="0" distB="0" distL="114300" distR="114300" simplePos="0" relativeHeight="251680768" behindDoc="0" locked="0" layoutInCell="1" allowOverlap="1" wp14:anchorId="0E4A015E" wp14:editId="2E3BE2C9">
                <wp:simplePos x="0" y="0"/>
                <wp:positionH relativeFrom="column">
                  <wp:posOffset>1196340</wp:posOffset>
                </wp:positionH>
                <wp:positionV relativeFrom="paragraph">
                  <wp:posOffset>1180465</wp:posOffset>
                </wp:positionV>
                <wp:extent cx="1196340" cy="732155"/>
                <wp:effectExtent l="0" t="0" r="22860" b="10795"/>
                <wp:wrapNone/>
                <wp:docPr id="37" name="Rectangle 37"/>
                <wp:cNvGraphicFramePr/>
                <a:graphic xmlns:a="http://schemas.openxmlformats.org/drawingml/2006/main">
                  <a:graphicData uri="http://schemas.microsoft.com/office/word/2010/wordprocessingShape">
                    <wps:wsp>
                      <wps:cNvSpPr/>
                      <wps:spPr>
                        <a:xfrm>
                          <a:off x="0" y="0"/>
                          <a:ext cx="1196340" cy="732155"/>
                        </a:xfrm>
                        <a:prstGeom prst="rect">
                          <a:avLst/>
                        </a:prstGeom>
                        <a:solidFill>
                          <a:sysClr val="window" lastClr="FFFFFF"/>
                        </a:solidFill>
                        <a:ln w="12700" cap="flat" cmpd="sng" algn="ctr">
                          <a:solidFill>
                            <a:srgbClr val="ED7D31"/>
                          </a:solidFill>
                          <a:prstDash val="solid"/>
                          <a:miter lim="800000"/>
                        </a:ln>
                        <a:effectLst/>
                      </wps:spPr>
                      <wps:txbx>
                        <w:txbxContent>
                          <w:p w14:paraId="504FBCE9" w14:textId="3DF02269" w:rsidR="00BF693C" w:rsidRPr="00457CD3" w:rsidRDefault="00BF693C" w:rsidP="007E5C9B">
                            <w:pPr>
                              <w:rPr>
                                <w:rFonts w:ascii="Times New Roman" w:hAnsi="Times New Roman" w:cs="Times New Roman"/>
                              </w:rPr>
                            </w:pPr>
                            <w:r>
                              <w:rPr>
                                <w:rFonts w:ascii="Times New Roman" w:hAnsi="Times New Roman" w:cs="Times New Roman"/>
                              </w:rPr>
                              <w:t>Incubation of soils for 48 hours in cabinet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A015E" id="Rectangle 37" o:spid="_x0000_s1037" style="position:absolute;margin-left:94.2pt;margin-top:92.95pt;width:94.2pt;height:5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" fillcolor="window" strokecolor="#ed7d31" strokeweight="1pt">
                <v:textbox>
                  <w:txbxContent>
                    <w:p w14:paraId="504FBCE9" w14:textId="3DF02269" w:rsidR="00BF693C" w:rsidRPr="00457CD3" w:rsidRDefault="00BF693C" w:rsidP="007E5C9B">
                      <w:pPr>
                        <w:rPr>
                          <w:rFonts w:ascii="Times New Roman" w:hAnsi="Times New Roman" w:cs="Times New Roman"/>
                        </w:rPr>
                      </w:pPr>
                      <w:r>
                        <w:rPr>
                          <w:rFonts w:ascii="Times New Roman" w:hAnsi="Times New Roman" w:cs="Times New Roman"/>
                        </w:rPr>
                        <w:t>Incubation of soils for 48 hours in cabinet</w:t>
                      </w:r>
                    </w:p>
                  </w:txbxContent>
                </v:textbox>
              </v:rect>
            </w:pict>
          </mc:Fallback>
        </mc:AlternateContent>
      </w:r>
      <w:r w:rsidR="00711D8F" w:rsidRPr="007E5C9B">
        <w:rPr>
          <w:rFonts w:ascii="Times New Roman" w:eastAsiaTheme="minorHAnsi" w:hAnsi="Times New Roman" w:cs="Times New Roman"/>
          <w:noProof/>
        </w:rPr>
        <mc:AlternateContent>
          <mc:Choice Requires="wps">
            <w:drawing>
              <wp:anchor distT="0" distB="0" distL="114300" distR="114300" simplePos="0" relativeHeight="251674624" behindDoc="0" locked="0" layoutInCell="1" allowOverlap="1" wp14:anchorId="062929D6" wp14:editId="5588A3A9">
                <wp:simplePos x="0" y="0"/>
                <wp:positionH relativeFrom="margin">
                  <wp:align>left</wp:align>
                </wp:positionH>
                <wp:positionV relativeFrom="paragraph">
                  <wp:posOffset>1165860</wp:posOffset>
                </wp:positionV>
                <wp:extent cx="1097280" cy="723900"/>
                <wp:effectExtent l="0" t="0" r="26670" b="19050"/>
                <wp:wrapNone/>
                <wp:docPr id="38" name="Rectangle 38"/>
                <wp:cNvGraphicFramePr/>
                <a:graphic xmlns:a="http://schemas.openxmlformats.org/drawingml/2006/main">
                  <a:graphicData uri="http://schemas.microsoft.com/office/word/2010/wordprocessingShape">
                    <wps:wsp>
                      <wps:cNvSpPr/>
                      <wps:spPr>
                        <a:xfrm>
                          <a:off x="0" y="0"/>
                          <a:ext cx="1097280" cy="723900"/>
                        </a:xfrm>
                        <a:prstGeom prst="rect">
                          <a:avLst/>
                        </a:prstGeom>
                        <a:solidFill>
                          <a:sysClr val="window" lastClr="FFFFFF"/>
                        </a:solidFill>
                        <a:ln w="12700" cap="flat" cmpd="sng" algn="ctr">
                          <a:solidFill>
                            <a:srgbClr val="ED7D31"/>
                          </a:solidFill>
                          <a:prstDash val="solid"/>
                          <a:miter lim="800000"/>
                        </a:ln>
                        <a:effectLst/>
                      </wps:spPr>
                      <wps:txbx>
                        <w:txbxContent>
                          <w:p w14:paraId="45C3F684" w14:textId="75A33EEA" w:rsidR="00BF693C" w:rsidRPr="00457CD3" w:rsidRDefault="00BF693C" w:rsidP="007E5C9B">
                            <w:pPr>
                              <w:rPr>
                                <w:rFonts w:ascii="Times New Roman" w:hAnsi="Times New Roman" w:cs="Times New Roman"/>
                              </w:rPr>
                            </w:pPr>
                            <w:r>
                              <w:rPr>
                                <w:rFonts w:ascii="Times New Roman" w:hAnsi="Times New Roman" w:cs="Times New Roman"/>
                              </w:rPr>
                              <w:t>500 g soil wetted to 2/3 field capacity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929D6" id="Rectangle 38" o:spid="_x0000_s1038" style="position:absolute;margin-left:0;margin-top:91.8pt;width:86.4pt;height:57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" fillcolor="window" strokecolor="#ed7d31" strokeweight="1pt">
                <v:textbox>
                  <w:txbxContent>
                    <w:p w14:paraId="45C3F684" w14:textId="75A33EEA" w:rsidR="00BF693C" w:rsidRPr="00457CD3" w:rsidRDefault="00BF693C" w:rsidP="007E5C9B">
                      <w:pPr>
                        <w:rPr>
                          <w:rFonts w:ascii="Times New Roman" w:hAnsi="Times New Roman" w:cs="Times New Roman"/>
                        </w:rPr>
                      </w:pPr>
                      <w:r>
                        <w:rPr>
                          <w:rFonts w:ascii="Times New Roman" w:hAnsi="Times New Roman" w:cs="Times New Roman"/>
                        </w:rPr>
                        <w:t>500 g soil wetted to 2/3 field capacity</w:t>
                      </w:r>
                    </w:p>
                  </w:txbxContent>
                </v:textbox>
                <w10:wrap anchorx="margin"/>
              </v:rect>
            </w:pict>
          </mc:Fallback>
        </mc:AlternateContent>
      </w:r>
      <w:r w:rsidR="007E5C9B" w:rsidRPr="007E5C9B">
        <w:rPr>
          <w:rFonts w:asciiTheme="minorHAnsi" w:eastAsiaTheme="minorHAnsi" w:hAnsiTheme="minorHAnsi" w:cstheme="minorBidi"/>
          <w:noProof/>
          <w:sz w:val="22"/>
          <w:szCs w:val="22"/>
        </w:rPr>
        <w:drawing>
          <wp:inline distT="0" distB="0" distL="0" distR="0" wp14:anchorId="71F32394" wp14:editId="17A8E592">
            <wp:extent cx="937260" cy="990328"/>
            <wp:effectExtent l="76200" t="76200" r="243840" b="286385"/>
            <wp:docPr id="39" name="Picture 12">
              <a:extLst xmlns:a="http://schemas.openxmlformats.org/drawingml/2006/main">
                <a:ext uri="{FF2B5EF4-FFF2-40B4-BE49-F238E27FC236}">
                  <a16:creationId xmlns:a16="http://schemas.microsoft.com/office/drawing/2014/main" id="{C51ED304-FBAE-454A-955A-ABCF4E22B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C51ED304-FBAE-454A-955A-ABCF4E22B2E8}"/>
                        </a:ext>
                      </a:extLst>
                    </pic:cNvPr>
                    <pic:cNvPicPr>
                      <a:picLocks noChangeAspect="1"/>
                    </pic:cNvPicPr>
                  </pic:nvPicPr>
                  <pic:blipFill>
                    <a:blip r:embed="rId18"/>
                    <a:stretch>
                      <a:fillRect/>
                    </a:stretch>
                  </pic:blipFill>
                  <pic:spPr>
                    <a:xfrm>
                      <a:off x="0" y="0"/>
                      <a:ext cx="937260" cy="990328"/>
                    </a:xfrm>
                    <a:prstGeom prst="rect">
                      <a:avLst/>
                    </a:prstGeom>
                    <a:ln>
                      <a:noFill/>
                    </a:ln>
                    <a:effectLst>
                      <a:outerShdw blurRad="292100" dist="139700" dir="2700000" algn="tl" rotWithShape="0">
                        <a:srgbClr val="333333">
                          <a:alpha val="65000"/>
                        </a:srgbClr>
                      </a:outerShdw>
                    </a:effectLst>
                  </pic:spPr>
                </pic:pic>
              </a:graphicData>
            </a:graphic>
          </wp:inline>
        </w:drawing>
      </w:r>
      <w:r w:rsidR="007E5C9B" w:rsidRPr="007E5C9B">
        <w:rPr>
          <w:rFonts w:asciiTheme="minorHAnsi" w:eastAsiaTheme="minorHAnsi" w:hAnsiTheme="minorHAnsi" w:cstheme="minorBidi"/>
          <w:noProof/>
          <w:sz w:val="22"/>
          <w:szCs w:val="22"/>
        </w:rPr>
        <w:drawing>
          <wp:inline distT="0" distB="0" distL="0" distR="0" wp14:anchorId="457BCECE" wp14:editId="39B99A97">
            <wp:extent cx="868680" cy="1023800"/>
            <wp:effectExtent l="76200" t="76200" r="255270" b="271780"/>
            <wp:docPr id="40" name="Picture 15">
              <a:extLst xmlns:a="http://schemas.openxmlformats.org/drawingml/2006/main">
                <a:ext uri="{FF2B5EF4-FFF2-40B4-BE49-F238E27FC236}">
                  <a16:creationId xmlns:a16="http://schemas.microsoft.com/office/drawing/2014/main" id="{890961B8-9018-4165-93E6-03AFF40B4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890961B8-9018-4165-93E6-03AFF40B4919}"/>
                        </a:ext>
                      </a:extLst>
                    </pic:cNvPr>
                    <pic:cNvPicPr>
                      <a:picLocks noChangeAspect="1"/>
                    </pic:cNvPicPr>
                  </pic:nvPicPr>
                  <pic:blipFill>
                    <a:blip r:embed="rId19"/>
                    <a:stretch>
                      <a:fillRect/>
                    </a:stretch>
                  </pic:blipFill>
                  <pic:spPr>
                    <a:xfrm>
                      <a:off x="0" y="0"/>
                      <a:ext cx="893101" cy="1052582"/>
                    </a:xfrm>
                    <a:prstGeom prst="rect">
                      <a:avLst/>
                    </a:prstGeom>
                    <a:ln>
                      <a:noFill/>
                    </a:ln>
                    <a:effectLst>
                      <a:outerShdw blurRad="292100" dist="139700" dir="2700000" algn="tl" rotWithShape="0">
                        <a:srgbClr val="333333">
                          <a:alpha val="65000"/>
                        </a:srgbClr>
                      </a:outerShdw>
                    </a:effectLst>
                  </pic:spPr>
                </pic:pic>
              </a:graphicData>
            </a:graphic>
          </wp:inline>
        </w:drawing>
      </w:r>
      <w:r w:rsidR="007E5C9B" w:rsidRPr="007E5C9B">
        <w:rPr>
          <w:rFonts w:asciiTheme="minorHAnsi" w:eastAsiaTheme="minorHAnsi" w:hAnsiTheme="minorHAnsi" w:cstheme="minorBidi"/>
          <w:noProof/>
          <w:sz w:val="22"/>
          <w:szCs w:val="22"/>
        </w:rPr>
        <w:drawing>
          <wp:inline distT="0" distB="0" distL="0" distR="0" wp14:anchorId="206C5FF5" wp14:editId="78AA1051">
            <wp:extent cx="767003" cy="663805"/>
            <wp:effectExtent l="318135" t="329565" r="332740" b="332740"/>
            <wp:docPr id="41" name="Picture 18">
              <a:extLst xmlns:a="http://schemas.openxmlformats.org/drawingml/2006/main">
                <a:ext uri="{FF2B5EF4-FFF2-40B4-BE49-F238E27FC236}">
                  <a16:creationId xmlns:a16="http://schemas.microsoft.com/office/drawing/2014/main" id="{50FA2407-9A5A-4E79-9057-FB55C8D03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0FA2407-9A5A-4E79-9057-FB55C8D036F1}"/>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26269" t="7029" r="10292" b="19767"/>
                    <a:stretch/>
                  </pic:blipFill>
                  <pic:spPr>
                    <a:xfrm rot="5400000">
                      <a:off x="0" y="0"/>
                      <a:ext cx="789984" cy="683694"/>
                    </a:xfrm>
                    <a:prstGeom prst="round2DiagRect">
                      <a:avLst>
                        <a:gd name="adj1" fmla="val 16667"/>
                        <a:gd name="adj2" fmla="val 0"/>
                      </a:avLst>
                    </a:prstGeom>
                    <a:ln w="88900" cap="sq">
                      <a:solidFill>
                        <a:srgbClr val="ED7D31"/>
                      </a:solidFill>
                      <a:miter lim="800000"/>
                    </a:ln>
                    <a:effectLst>
                      <a:outerShdw blurRad="254000" algn="tl" rotWithShape="0">
                        <a:srgbClr val="000000">
                          <a:alpha val="43000"/>
                        </a:srgbClr>
                      </a:outerShdw>
                    </a:effectLst>
                  </pic:spPr>
                </pic:pic>
              </a:graphicData>
            </a:graphic>
          </wp:inline>
        </w:drawing>
      </w:r>
      <w:r w:rsidR="007E5C9B" w:rsidRPr="007E5C9B">
        <w:rPr>
          <w:rFonts w:asciiTheme="minorHAnsi" w:eastAsiaTheme="minorHAnsi" w:hAnsiTheme="minorHAnsi" w:cstheme="minorBidi"/>
          <w:noProof/>
          <w:sz w:val="22"/>
          <w:szCs w:val="22"/>
        </w:rPr>
        <w:drawing>
          <wp:inline distT="0" distB="0" distL="0" distR="0" wp14:anchorId="2F40FD38" wp14:editId="6B3F28AE">
            <wp:extent cx="807352" cy="698726"/>
            <wp:effectExtent l="320993" t="326707" r="333057" b="333058"/>
            <wp:docPr id="42" name="Picture 17">
              <a:extLst xmlns:a="http://schemas.openxmlformats.org/drawingml/2006/main">
                <a:ext uri="{FF2B5EF4-FFF2-40B4-BE49-F238E27FC236}">
                  <a16:creationId xmlns:a16="http://schemas.microsoft.com/office/drawing/2014/main" id="{564934BF-CC92-43AA-830C-6D771C4BD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564934BF-CC92-43AA-830C-6D771C4BDB57}"/>
                        </a:ext>
                      </a:extLst>
                    </pic:cNvPr>
                    <pic:cNvPicPr>
                      <a:picLocks noChangeAspect="1"/>
                    </pic:cNvPicPr>
                  </pic:nvPicPr>
                  <pic:blipFill rotWithShape="1">
                    <a:blip r:embed="rId21"/>
                    <a:srcRect l="9249"/>
                    <a:stretch/>
                  </pic:blipFill>
                  <pic:spPr>
                    <a:xfrm rot="5400000">
                      <a:off x="0" y="0"/>
                      <a:ext cx="826739" cy="715505"/>
                    </a:xfrm>
                    <a:prstGeom prst="round2DiagRect">
                      <a:avLst>
                        <a:gd name="adj1" fmla="val 16667"/>
                        <a:gd name="adj2" fmla="val 0"/>
                      </a:avLst>
                    </a:prstGeom>
                    <a:ln w="88900" cap="sq">
                      <a:solidFill>
                        <a:srgbClr val="ED7D31"/>
                      </a:solidFill>
                      <a:miter lim="800000"/>
                    </a:ln>
                    <a:effectLst>
                      <a:outerShdw blurRad="254000" algn="tl" rotWithShape="0">
                        <a:srgbClr val="000000">
                          <a:alpha val="43000"/>
                        </a:srgbClr>
                      </a:outerShdw>
                    </a:effectLst>
                  </pic:spPr>
                </pic:pic>
              </a:graphicData>
            </a:graphic>
          </wp:inline>
        </w:drawing>
      </w:r>
      <w:r w:rsidR="007E5C9B" w:rsidRPr="007E5C9B">
        <w:rPr>
          <w:rFonts w:asciiTheme="minorHAnsi" w:eastAsiaTheme="minorHAnsi" w:hAnsiTheme="minorHAnsi" w:cstheme="minorBidi"/>
          <w:noProof/>
          <w:sz w:val="22"/>
          <w:szCs w:val="22"/>
        </w:rPr>
        <w:drawing>
          <wp:inline distT="0" distB="0" distL="0" distR="0" wp14:anchorId="71088528" wp14:editId="6EE949BD">
            <wp:extent cx="765049" cy="665659"/>
            <wp:effectExtent l="316230" t="331470" r="332740" b="332740"/>
            <wp:docPr id="43" name="Picture 14">
              <a:extLst xmlns:a="http://schemas.openxmlformats.org/drawingml/2006/main">
                <a:ext uri="{FF2B5EF4-FFF2-40B4-BE49-F238E27FC236}">
                  <a16:creationId xmlns:a16="http://schemas.microsoft.com/office/drawing/2014/main" id="{D1555C6A-9AE3-4B02-B91B-34B3A6B736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D1555C6A-9AE3-4B02-B91B-34B3A6B7367C}"/>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39160" t="29419"/>
                    <a:stretch/>
                  </pic:blipFill>
                  <pic:spPr>
                    <a:xfrm rot="5400000">
                      <a:off x="0" y="0"/>
                      <a:ext cx="778180" cy="677084"/>
                    </a:xfrm>
                    <a:prstGeom prst="round2DiagRect">
                      <a:avLst>
                        <a:gd name="adj1" fmla="val 16667"/>
                        <a:gd name="adj2" fmla="val 0"/>
                      </a:avLst>
                    </a:prstGeom>
                    <a:ln w="88900" cap="sq">
                      <a:solidFill>
                        <a:srgbClr val="ED7D31"/>
                      </a:solidFill>
                      <a:miter lim="800000"/>
                    </a:ln>
                    <a:effectLst>
                      <a:outerShdw blurRad="254000" algn="tl" rotWithShape="0">
                        <a:srgbClr val="000000">
                          <a:alpha val="43000"/>
                        </a:srgbClr>
                      </a:outerShdw>
                    </a:effectLst>
                  </pic:spPr>
                </pic:pic>
              </a:graphicData>
            </a:graphic>
          </wp:inline>
        </w:drawing>
      </w:r>
      <w:r w:rsidR="007E5C9B" w:rsidRPr="007E5C9B">
        <w:rPr>
          <w:rFonts w:asciiTheme="minorHAnsi" w:eastAsiaTheme="minorHAnsi" w:hAnsiTheme="minorHAnsi" w:cstheme="minorBidi"/>
          <w:noProof/>
          <w:sz w:val="22"/>
          <w:szCs w:val="22"/>
        </w:rPr>
        <w:drawing>
          <wp:inline distT="0" distB="0" distL="0" distR="0" wp14:anchorId="06BEBB65" wp14:editId="5E27BC2D">
            <wp:extent cx="771113" cy="669508"/>
            <wp:effectExtent l="317500" t="330200" r="327660" b="327660"/>
            <wp:docPr id="44" name="Picture 19">
              <a:extLst xmlns:a="http://schemas.openxmlformats.org/drawingml/2006/main">
                <a:ext uri="{FF2B5EF4-FFF2-40B4-BE49-F238E27FC236}">
                  <a16:creationId xmlns:a16="http://schemas.microsoft.com/office/drawing/2014/main" id="{09E17769-9CE3-43CE-BC53-3DC05E2E1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09E17769-9CE3-43CE-BC53-3DC05E2E1555}"/>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r="7700"/>
                    <a:stretch/>
                  </pic:blipFill>
                  <pic:spPr>
                    <a:xfrm rot="5400000">
                      <a:off x="0" y="0"/>
                      <a:ext cx="802911" cy="697116"/>
                    </a:xfrm>
                    <a:prstGeom prst="round2DiagRect">
                      <a:avLst>
                        <a:gd name="adj1" fmla="val 16667"/>
                        <a:gd name="adj2" fmla="val 0"/>
                      </a:avLst>
                    </a:prstGeom>
                    <a:ln w="88900" cap="sq">
                      <a:solidFill>
                        <a:srgbClr val="ED7D31"/>
                      </a:solidFill>
                      <a:miter lim="800000"/>
                    </a:ln>
                    <a:effectLst>
                      <a:outerShdw blurRad="254000" algn="tl" rotWithShape="0">
                        <a:srgbClr val="000000">
                          <a:alpha val="43000"/>
                        </a:srgbClr>
                      </a:outerShdw>
                    </a:effectLst>
                  </pic:spPr>
                </pic:pic>
              </a:graphicData>
            </a:graphic>
          </wp:inline>
        </w:drawing>
      </w:r>
    </w:p>
    <w:p w14:paraId="1A3422D1" w14:textId="338EB7A8" w:rsidR="007E5C9B" w:rsidRPr="007E5C9B" w:rsidRDefault="00F2330D" w:rsidP="007E5C9B">
      <w:pPr>
        <w:spacing w:after="160" w:line="259" w:lineRule="auto"/>
        <w:rPr>
          <w:rFonts w:ascii="Times New Roman" w:eastAsiaTheme="minorHAnsi" w:hAnsi="Times New Roman" w:cs="Times New Roman"/>
        </w:rPr>
      </w:pPr>
      <w:r>
        <w:rPr>
          <w:rFonts w:ascii="Times New Roman" w:eastAsiaTheme="minorHAnsi" w:hAnsi="Times New Roman" w:cs="Times New Roman"/>
          <w:noProof/>
        </w:rPr>
        <mc:AlternateContent>
          <mc:Choice Requires="wps">
            <w:drawing>
              <wp:anchor distT="0" distB="0" distL="114300" distR="114300" simplePos="0" relativeHeight="251801600" behindDoc="0" locked="0" layoutInCell="1" allowOverlap="1" wp14:anchorId="05287DFA" wp14:editId="60139E05">
                <wp:simplePos x="0" y="0"/>
                <wp:positionH relativeFrom="margin">
                  <wp:posOffset>-621030</wp:posOffset>
                </wp:positionH>
                <wp:positionV relativeFrom="paragraph">
                  <wp:posOffset>695960</wp:posOffset>
                </wp:positionV>
                <wp:extent cx="6019800" cy="495300"/>
                <wp:effectExtent l="0" t="0" r="0" b="0"/>
                <wp:wrapNone/>
                <wp:docPr id="57" name="Rectangle 57"/>
                <wp:cNvGraphicFramePr/>
                <a:graphic xmlns:a="http://schemas.openxmlformats.org/drawingml/2006/main">
                  <a:graphicData uri="http://schemas.microsoft.com/office/word/2010/wordprocessingShape">
                    <wps:wsp>
                      <wps:cNvSpPr/>
                      <wps:spPr>
                        <a:xfrm>
                          <a:off x="0" y="0"/>
                          <a:ext cx="6019800"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BAB893" w14:textId="699EE719" w:rsidR="00BF693C" w:rsidRPr="00F2330D" w:rsidRDefault="00BF693C" w:rsidP="00F2330D">
                            <w:pPr>
                              <w:jc w:val="center"/>
                              <w:rPr>
                                <w:rFonts w:ascii="Times New Roman" w:hAnsi="Times New Roman" w:cs="Times New Roman"/>
                                <w:color w:val="000000" w:themeColor="text1"/>
                              </w:rPr>
                            </w:pPr>
                            <w:bookmarkStart w:id="35" w:name="_Hlk164052915"/>
                            <w:bookmarkStart w:id="36" w:name="_Hlk164052916"/>
                            <w:r w:rsidRPr="00F2330D">
                              <w:rPr>
                                <w:rFonts w:ascii="Times New Roman" w:hAnsi="Times New Roman" w:cs="Times New Roman"/>
                                <w:color w:val="000000" w:themeColor="text1"/>
                              </w:rPr>
                              <w:t xml:space="preserve">Figure </w:t>
                            </w:r>
                            <w:r>
                              <w:rPr>
                                <w:rFonts w:ascii="Times New Roman" w:hAnsi="Times New Roman" w:cs="Times New Roman"/>
                                <w:color w:val="000000" w:themeColor="text1"/>
                              </w:rPr>
                              <w:t>2-</w:t>
                            </w:r>
                            <w:r w:rsidRPr="00F2330D">
                              <w:rPr>
                                <w:rFonts w:ascii="Times New Roman" w:hAnsi="Times New Roman" w:cs="Times New Roman"/>
                                <w:color w:val="000000" w:themeColor="text1"/>
                              </w:rPr>
                              <w:t>1: Controlled environment incubation system and associated components</w:t>
                            </w:r>
                            <w:bookmarkEnd w:id="35"/>
                            <w:bookmarkEnd w:id="36"/>
                            <w:r>
                              <w:rPr>
                                <w:rFonts w:ascii="Times New Roman" w:hAnsi="Times New Roman" w:cs="Times New Roman"/>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287DFA" id="Rectangle 57" o:spid="_x0000_s1039" style="position:absolute;margin-left:-48.9pt;margin-top:54.8pt;width:474pt;height:39pt;z-index:251801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" filled="f" stroked="f" strokeweight="1pt">
                <v:textbox>
                  <w:txbxContent>
                    <w:p w14:paraId="73BAB893" w14:textId="699EE719" w:rsidR="00BF693C" w:rsidRPr="00F2330D" w:rsidRDefault="00BF693C" w:rsidP="00F2330D">
                      <w:pPr>
                        <w:jc w:val="center"/>
                        <w:rPr>
                          <w:rFonts w:ascii="Times New Roman" w:hAnsi="Times New Roman" w:cs="Times New Roman"/>
                          <w:color w:val="000000" w:themeColor="text1"/>
                        </w:rPr>
                      </w:pPr>
                      <w:bookmarkStart w:id="38" w:name="_Hlk164052915"/>
                      <w:bookmarkStart w:id="39" w:name="_Hlk164052916"/>
                      <w:r w:rsidRPr="00F2330D">
                        <w:rPr>
                          <w:rFonts w:ascii="Times New Roman" w:hAnsi="Times New Roman" w:cs="Times New Roman"/>
                          <w:color w:val="000000" w:themeColor="text1"/>
                        </w:rPr>
                        <w:t xml:space="preserve">Figure </w:t>
                      </w:r>
                      <w:r>
                        <w:rPr>
                          <w:rFonts w:ascii="Times New Roman" w:hAnsi="Times New Roman" w:cs="Times New Roman"/>
                          <w:color w:val="000000" w:themeColor="text1"/>
                        </w:rPr>
                        <w:t>2-</w:t>
                      </w:r>
                      <w:r w:rsidRPr="00F2330D">
                        <w:rPr>
                          <w:rFonts w:ascii="Times New Roman" w:hAnsi="Times New Roman" w:cs="Times New Roman"/>
                          <w:color w:val="000000" w:themeColor="text1"/>
                        </w:rPr>
                        <w:t>1: Controlled environment incubation system and associated components</w:t>
                      </w:r>
                      <w:bookmarkEnd w:id="38"/>
                      <w:bookmarkEnd w:id="39"/>
                      <w:r>
                        <w:rPr>
                          <w:rFonts w:ascii="Times New Roman" w:hAnsi="Times New Roman" w:cs="Times New Roman"/>
                          <w:color w:val="000000" w:themeColor="text1"/>
                        </w:rPr>
                        <w:t>.</w:t>
                      </w:r>
                    </w:p>
                  </w:txbxContent>
                </v:textbox>
                <w10:wrap anchorx="margin"/>
              </v:rect>
            </w:pict>
          </mc:Fallback>
        </mc:AlternateContent>
      </w:r>
      <w:r w:rsidR="007E5C9B" w:rsidRPr="007E5C9B">
        <w:rPr>
          <w:rFonts w:ascii="Times New Roman" w:eastAsiaTheme="minorHAnsi" w:hAnsi="Times New Roman" w:cs="Times New Roman"/>
        </w:rPr>
        <w:br w:type="page"/>
      </w:r>
    </w:p>
    <w:p w14:paraId="08D154BB" w14:textId="77777777" w:rsidR="007E5C9B" w:rsidRDefault="007E5C9B" w:rsidP="0079612A">
      <w:pPr>
        <w:spacing w:line="480" w:lineRule="auto"/>
        <w:ind w:firstLine="720"/>
        <w:jc w:val="both"/>
        <w:textAlignment w:val="baseline"/>
        <w:rPr>
          <w:rFonts w:ascii="Times New Roman" w:hAnsi="Times New Roman" w:cs="Times New Roman"/>
        </w:rPr>
        <w:sectPr w:rsidR="007E5C9B" w:rsidSect="00BC78DB">
          <w:pgSz w:w="15840" w:h="12240" w:orient="landscape"/>
          <w:pgMar w:top="1440" w:right="1440" w:bottom="1440" w:left="1440" w:header="720" w:footer="720" w:gutter="0"/>
          <w:cols w:space="720"/>
          <w:docGrid w:linePitch="360"/>
        </w:sectPr>
      </w:pPr>
    </w:p>
    <w:p w14:paraId="3B6E56CC" w14:textId="185728E9" w:rsidR="00683885" w:rsidRPr="0079612A" w:rsidRDefault="00683885" w:rsidP="006E15E0">
      <w:pPr>
        <w:spacing w:line="480" w:lineRule="auto"/>
        <w:jc w:val="both"/>
        <w:textAlignment w:val="baseline"/>
        <w:rPr>
          <w:rFonts w:ascii="Times New Roman" w:hAnsi="Times New Roman" w:cs="Times New Roman"/>
        </w:rPr>
      </w:pPr>
      <w:r w:rsidRPr="0079612A">
        <w:rPr>
          <w:rFonts w:ascii="Times New Roman" w:hAnsi="Times New Roman" w:cs="Times New Roman"/>
        </w:rPr>
        <w:lastRenderedPageBreak/>
        <w:t>WA) and a wooden baffle with end at an angle (1.9 x 30.8 x 28 cm</w:t>
      </w:r>
      <w:r w:rsidRPr="0079612A">
        <w:rPr>
          <w:rFonts w:ascii="Times New Roman" w:hAnsi="Times New Roman" w:cs="Times New Roman"/>
          <w:vertAlign w:val="superscript"/>
        </w:rPr>
        <w:t>3</w:t>
      </w:r>
      <w:r w:rsidRPr="0079612A">
        <w:rPr>
          <w:rFonts w:ascii="Times New Roman" w:hAnsi="Times New Roman" w:cs="Times New Roman"/>
        </w:rPr>
        <w:t>). A wooden crate inside the cabinet ensures uniform heat distribution around the glass chambers. The chambers consisted of threaded glass beakers and a 3-hole cap (21650 B, Kimble Chase Life Science and Research Products LLC, Vineland, NJ). The holes served as entry and exit ports for air and as ports allowing thermocouple temperature measurement within each chamber (TT36-18U-6-SB, Omega Engineering Inc., Stamford, CN). Air exiting the chamber was passed through acid trap bottles containing 100 mL of 0.02 M orthophosphoric acid acids to capture N in the exhaust gas.  </w:t>
      </w:r>
    </w:p>
    <w:p w14:paraId="65004533" w14:textId="5742D477" w:rsidR="0099507D" w:rsidRPr="00D90E00" w:rsidRDefault="00683885" w:rsidP="00D90E00">
      <w:pPr>
        <w:spacing w:line="480" w:lineRule="auto"/>
        <w:ind w:firstLine="720"/>
        <w:jc w:val="both"/>
        <w:textAlignment w:val="baseline"/>
        <w:rPr>
          <w:rFonts w:ascii="Times New Roman" w:hAnsi="Times New Roman" w:cs="Times New Roman"/>
          <w:color w:val="000000"/>
        </w:rPr>
      </w:pPr>
      <w:r w:rsidRPr="0079612A">
        <w:rPr>
          <w:rFonts w:ascii="Times New Roman" w:hAnsi="Times New Roman" w:cs="Times New Roman"/>
        </w:rPr>
        <w:t>To start the experiment, the glass jars were filled with 500 g of air‐dried soil and moistened to two‐thirds of the soil field capacity (Table 2-1). The moistened soil was incubated at a constant temperature of 28 °C for 48 h prior to N treatment applications. At the end of incubation, an equivalent rate of 134.5 kg N/ha — based on the exposed soil surface area in the glass jar — of urea or UAN was applied onto the soil</w:t>
      </w:r>
      <w:r w:rsidRPr="0079612A">
        <w:rPr>
          <w:rFonts w:ascii="Times New Roman" w:hAnsi="Times New Roman" w:cs="Times New Roman"/>
          <w:color w:val="000000"/>
        </w:rPr>
        <w:t xml:space="preserve">. The UAN treatments were administered onto the soil surface with a pipette. </w:t>
      </w:r>
      <w:r w:rsidRPr="0079612A">
        <w:rPr>
          <w:rFonts w:ascii="Times New Roman" w:hAnsi="Times New Roman" w:cs="Times New Roman"/>
        </w:rPr>
        <w:t>The air pump supplied dry air to the system through the distribution manifold. The flow rate meters ensured that t</w:t>
      </w:r>
      <w:r w:rsidRPr="0079612A">
        <w:rPr>
          <w:rFonts w:ascii="Times New Roman" w:hAnsi="Times New Roman" w:cs="Times New Roman"/>
          <w:color w:val="000000"/>
        </w:rPr>
        <w:t>he air flow was set to 1 L m</w:t>
      </w:r>
      <w:r w:rsidRPr="0079612A">
        <w:rPr>
          <w:rFonts w:ascii="Times New Roman" w:hAnsi="Times New Roman" w:cs="Times New Roman"/>
          <w:color w:val="000000"/>
          <w:vertAlign w:val="superscript"/>
        </w:rPr>
        <w:t>–1</w:t>
      </w:r>
      <w:r w:rsidRPr="0079612A">
        <w:rPr>
          <w:rFonts w:ascii="Times New Roman" w:hAnsi="Times New Roman" w:cs="Times New Roman"/>
          <w:color w:val="000000"/>
        </w:rPr>
        <w:t>. The</w:t>
      </w:r>
      <w:r w:rsidRPr="0079612A">
        <w:rPr>
          <w:rFonts w:ascii="Times New Roman" w:hAnsi="Times New Roman" w:cs="Times New Roman"/>
        </w:rPr>
        <w:t xml:space="preserve"> dried air from the pump was moistened by the external and internal humistats containing deionized water. Vinyl tubes conducted air flow throughout the system. The nearly 100 % humidified air exiting the internal humistats forced out any ammonia gas at the soil surface.  The ammonia gas from N fertilizer and soil was captured in 100 mL of 0.02 M orthophosphoric acid in the traps, which were changed and analyzed 1, 2, 3, 4, 5, 6, 7, 9, 11, 13, and 16 DAF. </w:t>
      </w:r>
      <w:r w:rsidRPr="0079612A">
        <w:rPr>
          <w:rFonts w:ascii="Times New Roman" w:hAnsi="Times New Roman" w:cs="Times New Roman"/>
          <w:color w:val="000000"/>
        </w:rPr>
        <w:t xml:space="preserve">The ammonium content of the acid traps was determined with the aid of an automated TL-2800 Single Channel ammonium and nitrate analyzer equipped with autosamplers (Timberline Instruments, Boulder CO) at the University of Tennessee Soil, Plant and Pest Center, Nashville, Tennessee. </w:t>
      </w:r>
    </w:p>
    <w:p w14:paraId="0021BE2A" w14:textId="4F03EF4D" w:rsidR="00563E40" w:rsidRPr="0099507D" w:rsidRDefault="00683885" w:rsidP="005725E4">
      <w:pPr>
        <w:pStyle w:val="Heading3"/>
      </w:pPr>
      <w:bookmarkStart w:id="37" w:name="_Toc164469606"/>
      <w:r w:rsidRPr="0099507D">
        <w:lastRenderedPageBreak/>
        <w:t>Statistical analysis </w:t>
      </w:r>
      <w:bookmarkEnd w:id="37"/>
      <w:r w:rsidRPr="0099507D">
        <w:t> </w:t>
      </w:r>
    </w:p>
    <w:p w14:paraId="49BCB430" w14:textId="11658DB3" w:rsidR="00F120A1" w:rsidRDefault="00683885" w:rsidP="00630BCF">
      <w:pPr>
        <w:spacing w:line="480" w:lineRule="auto"/>
        <w:ind w:firstLine="720"/>
        <w:jc w:val="both"/>
        <w:textAlignment w:val="baseline"/>
        <w:rPr>
          <w:rFonts w:ascii="Segoe UI" w:hAnsi="Segoe UI" w:cs="Segoe UI"/>
          <w:b/>
          <w:bCs/>
          <w:i/>
          <w:iCs/>
          <w:sz w:val="18"/>
          <w:szCs w:val="18"/>
        </w:rPr>
      </w:pPr>
      <w:r w:rsidRPr="00563E40">
        <w:rPr>
          <w:rFonts w:ascii="Times New Roman" w:hAnsi="Times New Roman" w:cs="Times New Roman"/>
        </w:rPr>
        <w:t>A SAS Proc Glimix model was used to examine the effects of N source, soil types, and their interactions on cumulative ammonia loss at 1, 3, 7, and 16 DAF (SAS Institute, 2023). Mean separation was determined using Tukey’s HSD at α = 0.05. Multiple, linear, and stepwise regression analyses were used to test the relationships between cumulative ammonia volatilization loss at the end of the experiment (16 DAF) and pH, SOM, clay content, and field capacity. The stepwise regression models were compared using the Akaike information criteria (AIC) and adjusted R</w:t>
      </w:r>
      <w:r w:rsidRPr="00563E40">
        <w:rPr>
          <w:rFonts w:ascii="Times New Roman" w:hAnsi="Times New Roman" w:cs="Times New Roman"/>
          <w:vertAlign w:val="superscript"/>
        </w:rPr>
        <w:t>2</w:t>
      </w:r>
      <w:r w:rsidRPr="00563E40">
        <w:rPr>
          <w:rFonts w:ascii="Times New Roman" w:hAnsi="Times New Roman" w:cs="Times New Roman"/>
        </w:rPr>
        <w:t xml:space="preserve"> values. The model with the highest AIC and adjusted R</w:t>
      </w:r>
      <w:r w:rsidRPr="00563E40">
        <w:rPr>
          <w:rFonts w:ascii="Times New Roman" w:hAnsi="Times New Roman" w:cs="Times New Roman"/>
          <w:vertAlign w:val="superscript"/>
        </w:rPr>
        <w:t>2</w:t>
      </w:r>
      <w:r w:rsidRPr="00563E40">
        <w:rPr>
          <w:rFonts w:ascii="Times New Roman" w:hAnsi="Times New Roman" w:cs="Times New Roman"/>
        </w:rPr>
        <w:t xml:space="preserve"> values was deemed to have predicted ammonia volatilization best for each soil. Data visualization and construction of plots was done with </w:t>
      </w:r>
      <w:proofErr w:type="spellStart"/>
      <w:r w:rsidRPr="00563E40">
        <w:rPr>
          <w:rFonts w:ascii="Times New Roman" w:hAnsi="Times New Roman" w:cs="Times New Roman"/>
        </w:rPr>
        <w:t>SigmaPlot</w:t>
      </w:r>
      <w:proofErr w:type="spellEnd"/>
      <w:r w:rsidRPr="00563E40">
        <w:rPr>
          <w:rFonts w:ascii="Times New Roman" w:hAnsi="Times New Roman" w:cs="Times New Roman"/>
        </w:rPr>
        <w:t xml:space="preserve"> 15 (</w:t>
      </w:r>
      <w:proofErr w:type="spellStart"/>
      <w:r w:rsidRPr="00563E40">
        <w:rPr>
          <w:rFonts w:ascii="Times New Roman" w:hAnsi="Times New Roman" w:cs="Times New Roman"/>
        </w:rPr>
        <w:t>Grafi</w:t>
      </w:r>
      <w:r w:rsidR="0099507D">
        <w:rPr>
          <w:rFonts w:ascii="Times New Roman" w:hAnsi="Times New Roman" w:cs="Times New Roman"/>
        </w:rPr>
        <w:t>ti</w:t>
      </w:r>
      <w:proofErr w:type="spellEnd"/>
      <w:r w:rsidRPr="00563E40">
        <w:rPr>
          <w:rFonts w:ascii="Times New Roman" w:hAnsi="Times New Roman" w:cs="Times New Roman"/>
        </w:rPr>
        <w:t>, 2020). Furthermore, the Pearson correlation analysis was performed in SAS to determine relationships among the soil indicator predictors studied.   </w:t>
      </w:r>
    </w:p>
    <w:p w14:paraId="3937D350" w14:textId="77777777" w:rsidR="00F120A1" w:rsidRDefault="00F120A1" w:rsidP="00F120A1">
      <w:pPr>
        <w:spacing w:line="480" w:lineRule="auto"/>
        <w:jc w:val="both"/>
        <w:textAlignment w:val="baseline"/>
        <w:rPr>
          <w:rFonts w:ascii="Times New Roman" w:hAnsi="Times New Roman" w:cs="Times New Roman"/>
          <w:b/>
          <w:bCs/>
        </w:rPr>
      </w:pPr>
    </w:p>
    <w:p w14:paraId="6D8667AE" w14:textId="393173E4" w:rsidR="00683885" w:rsidRPr="00F120A1" w:rsidRDefault="00683885" w:rsidP="00384C44">
      <w:pPr>
        <w:pStyle w:val="Heading2"/>
        <w:rPr>
          <w:i/>
          <w:iCs/>
        </w:rPr>
      </w:pPr>
      <w:bookmarkStart w:id="38" w:name="_Toc164469607"/>
      <w:r w:rsidRPr="00F120A1">
        <w:t>Results and discussion</w:t>
      </w:r>
      <w:bookmarkEnd w:id="38"/>
    </w:p>
    <w:p w14:paraId="58446709" w14:textId="77777777" w:rsidR="00683885" w:rsidRPr="00F120A1" w:rsidRDefault="00683885" w:rsidP="005725E4">
      <w:pPr>
        <w:pStyle w:val="Heading3"/>
      </w:pPr>
      <w:bookmarkStart w:id="39" w:name="_Toc164469608"/>
      <w:r w:rsidRPr="00F120A1">
        <w:t>Ammonia volatilization losses</w:t>
      </w:r>
      <w:bookmarkEnd w:id="39"/>
    </w:p>
    <w:p w14:paraId="2CEBBA7C" w14:textId="23CFE798" w:rsidR="0099507D" w:rsidRPr="00F120A1" w:rsidRDefault="00683885" w:rsidP="00F657EB">
      <w:pPr>
        <w:spacing w:line="480" w:lineRule="auto"/>
        <w:ind w:firstLine="720"/>
        <w:jc w:val="both"/>
        <w:textAlignment w:val="baseline"/>
        <w:rPr>
          <w:rFonts w:ascii="Times New Roman" w:hAnsi="Times New Roman" w:cs="Times New Roman"/>
        </w:rPr>
      </w:pPr>
      <w:r w:rsidRPr="00F120A1">
        <w:rPr>
          <w:rFonts w:ascii="Times New Roman" w:hAnsi="Times New Roman" w:cs="Times New Roman"/>
        </w:rPr>
        <w:t xml:space="preserve">The dynamics of ammonia losses from UAN and urea application at each sampling day </w:t>
      </w:r>
      <w:r w:rsidR="00F120A1">
        <w:rPr>
          <w:rFonts w:ascii="Times New Roman" w:hAnsi="Times New Roman" w:cs="Times New Roman"/>
        </w:rPr>
        <w:t xml:space="preserve">of the </w:t>
      </w:r>
      <w:r w:rsidRPr="00F120A1">
        <w:rPr>
          <w:rFonts w:ascii="Times New Roman" w:hAnsi="Times New Roman" w:cs="Times New Roman"/>
        </w:rPr>
        <w:t>experiment are shown in Figure 2-</w:t>
      </w:r>
      <w:r w:rsidR="003F1E4E">
        <w:rPr>
          <w:rFonts w:ascii="Times New Roman" w:hAnsi="Times New Roman" w:cs="Times New Roman"/>
        </w:rPr>
        <w:t>2</w:t>
      </w:r>
      <w:r w:rsidRPr="00F120A1">
        <w:rPr>
          <w:rFonts w:ascii="Times New Roman" w:hAnsi="Times New Roman" w:cs="Times New Roman"/>
        </w:rPr>
        <w:t xml:space="preserve">a &amp; b. All differences reported below are significant at α = </w:t>
      </w:r>
      <w:r w:rsidR="0099507D" w:rsidRPr="00F120A1">
        <w:rPr>
          <w:rFonts w:ascii="Times New Roman" w:hAnsi="Times New Roman" w:cs="Times New Roman"/>
        </w:rPr>
        <w:t xml:space="preserve">0.05. Loss of ammonia was detected within 1 DAF regardless of the N source for all soils, and the peak losses occurred either 2 or 3 DAF and were generally higher for urea than UAN. </w:t>
      </w:r>
    </w:p>
    <w:p w14:paraId="46A1C352" w14:textId="01C853EC" w:rsidR="00F44B76" w:rsidRDefault="00F120A1" w:rsidP="00DC3CA2">
      <w:pPr>
        <w:spacing w:line="480" w:lineRule="auto"/>
        <w:jc w:val="both"/>
        <w:textAlignment w:val="baseline"/>
        <w:rPr>
          <w:rFonts w:ascii="Times New Roman" w:hAnsi="Times New Roman" w:cs="Times New Roman"/>
        </w:rPr>
      </w:pPr>
      <w:bookmarkStart w:id="40" w:name="_Hlk164101226"/>
      <w:r w:rsidRPr="00F120A1">
        <w:rPr>
          <w:rFonts w:ascii="Times New Roman" w:hAnsi="Times New Roman" w:cs="Times New Roman"/>
        </w:rPr>
        <w:t xml:space="preserve">This is consistent with other published incubation experiments </w:t>
      </w:r>
      <w:r w:rsidRPr="00F120A1">
        <w:rPr>
          <w:rFonts w:ascii="Times New Roman" w:hAnsi="Times New Roman" w:cs="Times New Roman"/>
        </w:rPr>
        <w:fldChar w:fldCharType="begin">
          <w:fldData xml:space="preserve">PEVuZE5vdGU+PENpdGU+PEF1dGhvcj5BZG90ZXk8L0F1dGhvcj48WWVhcj4yMDE3PC9ZZWFyPjxS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</w:fldData>
        </w:fldChar>
      </w:r>
      <w:r w:rsidRPr="00F120A1">
        <w:rPr>
          <w:rFonts w:ascii="Times New Roman" w:hAnsi="Times New Roman" w:cs="Times New Roman"/>
        </w:rPr>
        <w:instrText xml:space="preserve"> ADDIN EN.CITE </w:instrText>
      </w:r>
      <w:r w:rsidRPr="00F120A1">
        <w:rPr>
          <w:rFonts w:ascii="Times New Roman" w:hAnsi="Times New Roman" w:cs="Times New Roman"/>
        </w:rPr>
        <w:fldChar w:fldCharType="begin">
          <w:fldData xml:space="preserve">PEVuZE5vdGU+PENpdGU+PEF1dGhvcj5BZG90ZXk8L0F1dGhvcj48WWVhcj4yMDE3PC9ZZWFyPjxS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</w:fldData>
        </w:fldChar>
      </w:r>
      <w:r w:rsidRPr="00F120A1">
        <w:rPr>
          <w:rFonts w:ascii="Times New Roman" w:hAnsi="Times New Roman" w:cs="Times New Roman"/>
        </w:rPr>
        <w:instrText xml:space="preserve"> ADDIN EN.CITE.DATA </w:instrText>
      </w:r>
      <w:r w:rsidRPr="00F120A1">
        <w:rPr>
          <w:rFonts w:ascii="Times New Roman" w:hAnsi="Times New Roman" w:cs="Times New Roman"/>
        </w:rPr>
      </w:r>
      <w:r w:rsidRPr="00F120A1">
        <w:rPr>
          <w:rFonts w:ascii="Times New Roman" w:hAnsi="Times New Roman" w:cs="Times New Roman"/>
        </w:rPr>
        <w:fldChar w:fldCharType="end"/>
      </w:r>
      <w:r w:rsidRPr="00F120A1">
        <w:rPr>
          <w:rFonts w:ascii="Times New Roman" w:hAnsi="Times New Roman" w:cs="Times New Roman"/>
        </w:rPr>
      </w:r>
      <w:r w:rsidRPr="00F120A1">
        <w:rPr>
          <w:rFonts w:ascii="Times New Roman" w:hAnsi="Times New Roman" w:cs="Times New Roman"/>
        </w:rPr>
        <w:fldChar w:fldCharType="separate"/>
      </w:r>
      <w:r w:rsidRPr="00F120A1">
        <w:rPr>
          <w:rFonts w:ascii="Times New Roman" w:hAnsi="Times New Roman" w:cs="Times New Roman"/>
          <w:noProof/>
        </w:rPr>
        <w:t>(Adotey et al., 2017; Keller and Mengel, 1986; Soares et al., 2012; Vaio et al., 2008)</w:t>
      </w:r>
      <w:r w:rsidRPr="00F120A1">
        <w:rPr>
          <w:rFonts w:ascii="Times New Roman" w:hAnsi="Times New Roman" w:cs="Times New Roman"/>
        </w:rPr>
        <w:fldChar w:fldCharType="end"/>
      </w:r>
      <w:r w:rsidRPr="00F120A1">
        <w:rPr>
          <w:rFonts w:ascii="Times New Roman" w:hAnsi="Times New Roman" w:cs="Times New Roman"/>
        </w:rPr>
        <w:t xml:space="preserve">, which recorded peak losses on either 2 </w:t>
      </w:r>
      <w:bookmarkEnd w:id="40"/>
      <w:r w:rsidR="00DC3CA2" w:rsidRPr="00F120A1">
        <w:rPr>
          <w:rFonts w:ascii="Times New Roman" w:hAnsi="Times New Roman" w:cs="Times New Roman"/>
        </w:rPr>
        <w:t>or 3 DAF. In a laboratory experiment, Keller and Mengel (1986) reported that the maximum loss from both urea and UAN occurred by 1 DAF. In contrast, Adotey (2023) found that peak ammonia loss occurred at different sampling times for urea and UAN applications, with maximum loss occurring</w:t>
      </w:r>
    </w:p>
    <w:p w14:paraId="59AC32C2" w14:textId="77777777" w:rsidR="00F44B76" w:rsidRDefault="00F44B76" w:rsidP="00F44B76">
      <w:pPr>
        <w:spacing w:line="480" w:lineRule="auto"/>
        <w:jc w:val="both"/>
        <w:textAlignment w:val="baseline"/>
        <w:rPr>
          <w:rFonts w:ascii="Times New Roman" w:hAnsi="Times New Roman" w:cs="Times New Roman"/>
        </w:rPr>
      </w:pPr>
      <w:r w:rsidRPr="00E40751">
        <w:rPr>
          <w:noProof/>
        </w:rPr>
        <w:lastRenderedPageBreak/>
        <w:drawing>
          <wp:inline distT="0" distB="0" distL="0" distR="0" wp14:anchorId="0B8F9B0C" wp14:editId="1F3BCF23">
            <wp:extent cx="5943600" cy="4541520"/>
            <wp:effectExtent l="0" t="0" r="0" b="0"/>
            <wp:docPr id="1" name="Picture 1" descr="C:\Users\sokai1\AppData\Local\Microsoft\Windows\INetCache\Content.MSO\CBA992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kai1\AppData\Local\Microsoft\Windows\INetCache\Content.MSO\CBA9923A.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541520"/>
                    </a:xfrm>
                    <a:prstGeom prst="rect">
                      <a:avLst/>
                    </a:prstGeom>
                    <a:noFill/>
                    <a:ln>
                      <a:noFill/>
                    </a:ln>
                  </pic:spPr>
                </pic:pic>
              </a:graphicData>
            </a:graphic>
          </wp:inline>
        </w:drawing>
      </w:r>
    </w:p>
    <w:p w14:paraId="3E242441" w14:textId="77777777" w:rsidR="00F44B76" w:rsidRDefault="00F44B76" w:rsidP="00F44B76">
      <w:pPr>
        <w:jc w:val="both"/>
        <w:textAlignment w:val="baseline"/>
        <w:rPr>
          <w:rFonts w:ascii="Times New Roman" w:hAnsi="Times New Roman" w:cs="Times New Roman"/>
        </w:rPr>
      </w:pPr>
      <w:r w:rsidRPr="00E40751">
        <w:rPr>
          <w:rFonts w:ascii="Times New Roman" w:hAnsi="Times New Roman" w:cs="Times New Roman"/>
        </w:rPr>
        <w:t>Figure 2-</w:t>
      </w:r>
      <w:r>
        <w:rPr>
          <w:rFonts w:ascii="Times New Roman" w:hAnsi="Times New Roman" w:cs="Times New Roman"/>
        </w:rPr>
        <w:t>2</w:t>
      </w:r>
      <w:r w:rsidRPr="00E40751">
        <w:rPr>
          <w:rFonts w:ascii="Times New Roman" w:hAnsi="Times New Roman" w:cs="Times New Roman"/>
        </w:rPr>
        <w:t>. Ammonia loss at sampling from surface-applied (a) urea ammonium nitrate and (b) urea. Cumulative ammonia loss 16 days after fertilizer application from surface applied (c) urea ammonium nitrate and (b) Urea onto 8 soils.  </w:t>
      </w:r>
    </w:p>
    <w:p w14:paraId="0F26B082" w14:textId="77777777" w:rsidR="00F44B76" w:rsidRDefault="00F44B76" w:rsidP="00F44B76">
      <w:pPr>
        <w:spacing w:line="480" w:lineRule="auto"/>
        <w:jc w:val="both"/>
        <w:textAlignment w:val="baseline"/>
        <w:rPr>
          <w:rFonts w:ascii="Times New Roman" w:hAnsi="Times New Roman" w:cs="Times New Roman"/>
        </w:rPr>
      </w:pPr>
    </w:p>
    <w:p w14:paraId="00088792" w14:textId="77777777" w:rsidR="00F44B76" w:rsidRDefault="00F44B76" w:rsidP="00F44B76">
      <w:pPr>
        <w:spacing w:line="480" w:lineRule="auto"/>
        <w:ind w:firstLine="720"/>
        <w:jc w:val="both"/>
        <w:textAlignment w:val="baseline"/>
        <w:rPr>
          <w:rFonts w:ascii="Times New Roman" w:hAnsi="Times New Roman" w:cs="Times New Roman"/>
        </w:rPr>
      </w:pPr>
    </w:p>
    <w:p w14:paraId="222DF1D7" w14:textId="77777777" w:rsidR="00F44B76" w:rsidRDefault="00F44B76" w:rsidP="00F44B76">
      <w:pPr>
        <w:spacing w:line="480" w:lineRule="auto"/>
        <w:ind w:firstLine="720"/>
        <w:jc w:val="both"/>
        <w:textAlignment w:val="baseline"/>
        <w:rPr>
          <w:rFonts w:ascii="Times New Roman" w:hAnsi="Times New Roman" w:cs="Times New Roman"/>
        </w:rPr>
      </w:pPr>
    </w:p>
    <w:p w14:paraId="351C4063" w14:textId="77777777" w:rsidR="00F44B76" w:rsidRDefault="00F44B76" w:rsidP="00F44B76">
      <w:pPr>
        <w:spacing w:line="480" w:lineRule="auto"/>
        <w:ind w:firstLine="720"/>
        <w:jc w:val="both"/>
        <w:textAlignment w:val="baseline"/>
        <w:rPr>
          <w:rFonts w:ascii="Times New Roman" w:hAnsi="Times New Roman" w:cs="Times New Roman"/>
        </w:rPr>
      </w:pPr>
    </w:p>
    <w:p w14:paraId="5F6BBA74" w14:textId="77777777" w:rsidR="00F44B76" w:rsidRDefault="00F44B76" w:rsidP="00F44B76">
      <w:pPr>
        <w:spacing w:line="480" w:lineRule="auto"/>
        <w:ind w:firstLine="720"/>
        <w:jc w:val="both"/>
        <w:textAlignment w:val="baseline"/>
        <w:rPr>
          <w:rFonts w:ascii="Times New Roman" w:hAnsi="Times New Roman" w:cs="Times New Roman"/>
        </w:rPr>
      </w:pPr>
    </w:p>
    <w:p w14:paraId="2E88C8D2" w14:textId="77777777" w:rsidR="00F44B76" w:rsidRDefault="00F44B76" w:rsidP="00F44B76">
      <w:pPr>
        <w:spacing w:line="480" w:lineRule="auto"/>
        <w:ind w:firstLine="720"/>
        <w:jc w:val="both"/>
        <w:textAlignment w:val="baseline"/>
        <w:rPr>
          <w:rFonts w:ascii="Times New Roman" w:hAnsi="Times New Roman" w:cs="Times New Roman"/>
        </w:rPr>
      </w:pPr>
    </w:p>
    <w:p w14:paraId="46D58A2B" w14:textId="77777777" w:rsidR="00F44B76" w:rsidRDefault="00F44B76" w:rsidP="00F44B76">
      <w:pPr>
        <w:spacing w:line="480" w:lineRule="auto"/>
        <w:ind w:firstLine="720"/>
        <w:jc w:val="both"/>
        <w:textAlignment w:val="baseline"/>
        <w:rPr>
          <w:rFonts w:ascii="Times New Roman" w:hAnsi="Times New Roman" w:cs="Times New Roman"/>
        </w:rPr>
      </w:pPr>
    </w:p>
    <w:p w14:paraId="71BDE706" w14:textId="77777777" w:rsidR="00F44B76" w:rsidRDefault="00F44B76" w:rsidP="00F120A1">
      <w:pPr>
        <w:spacing w:line="480" w:lineRule="auto"/>
        <w:textAlignment w:val="baseline"/>
        <w:rPr>
          <w:rFonts w:ascii="Times New Roman" w:hAnsi="Times New Roman" w:cs="Times New Roman"/>
        </w:rPr>
      </w:pPr>
    </w:p>
    <w:p w14:paraId="108DAD70" w14:textId="77777777" w:rsidR="00DC3CA2" w:rsidRDefault="00DC3CA2" w:rsidP="00F44B76">
      <w:pPr>
        <w:spacing w:line="480" w:lineRule="auto"/>
        <w:jc w:val="both"/>
        <w:textAlignment w:val="baseline"/>
        <w:rPr>
          <w:rFonts w:ascii="Times New Roman" w:hAnsi="Times New Roman" w:cs="Times New Roman"/>
        </w:rPr>
      </w:pPr>
    </w:p>
    <w:p w14:paraId="7DEA8F86" w14:textId="73F4C746" w:rsidR="00683885" w:rsidRPr="00F120A1" w:rsidRDefault="00683885" w:rsidP="00F44B76">
      <w:pPr>
        <w:spacing w:line="480" w:lineRule="auto"/>
        <w:jc w:val="both"/>
        <w:textAlignment w:val="baseline"/>
        <w:rPr>
          <w:rFonts w:ascii="Times New Roman" w:hAnsi="Times New Roman" w:cs="Times New Roman"/>
        </w:rPr>
      </w:pPr>
      <w:r w:rsidRPr="00F120A1">
        <w:rPr>
          <w:rFonts w:ascii="Times New Roman" w:hAnsi="Times New Roman" w:cs="Times New Roman"/>
        </w:rPr>
        <w:lastRenderedPageBreak/>
        <w:t xml:space="preserve">on 2 and 4 DAF for urea and UAN, respectively. </w:t>
      </w:r>
    </w:p>
    <w:p w14:paraId="71374D7C" w14:textId="77777777" w:rsidR="00F120A1" w:rsidRDefault="00683885" w:rsidP="00683885">
      <w:pPr>
        <w:spacing w:line="480" w:lineRule="auto"/>
        <w:ind w:firstLine="720"/>
        <w:jc w:val="both"/>
        <w:textAlignment w:val="baseline"/>
        <w:rPr>
          <w:rFonts w:ascii="Times New Roman" w:hAnsi="Times New Roman" w:cs="Times New Roman"/>
        </w:rPr>
      </w:pPr>
      <w:r w:rsidRPr="0065098F">
        <w:rPr>
          <w:rFonts w:ascii="Times New Roman" w:hAnsi="Times New Roman" w:cs="Times New Roman"/>
        </w:rPr>
        <w:t>Previous studies reported higher loss</w:t>
      </w:r>
      <w:r>
        <w:rPr>
          <w:rFonts w:ascii="Times New Roman" w:hAnsi="Times New Roman" w:cs="Times New Roman"/>
        </w:rPr>
        <w:t>es</w:t>
      </w:r>
      <w:r w:rsidRPr="0065098F">
        <w:rPr>
          <w:rFonts w:ascii="Times New Roman" w:hAnsi="Times New Roman" w:cs="Times New Roman"/>
        </w:rPr>
        <w:t xml:space="preserve"> of ammonia from urea than UAN during period of maximum ammonia loss (Adotey, 2023) as was observed in soils 1, 2, 3, 7, and 8. This observation is because urea hydrolysis does not occur in UAN; </w:t>
      </w:r>
      <w:r>
        <w:rPr>
          <w:rFonts w:ascii="Times New Roman" w:hAnsi="Times New Roman" w:cs="Times New Roman"/>
        </w:rPr>
        <w:t>therefore</w:t>
      </w:r>
      <w:r w:rsidRPr="0065098F">
        <w:rPr>
          <w:rFonts w:ascii="Times New Roman" w:hAnsi="Times New Roman" w:cs="Times New Roman"/>
        </w:rPr>
        <w:t xml:space="preserve">, very little to no ammonia is formed from the urea portion of UAN compared to urea which </w:t>
      </w:r>
      <w:r>
        <w:rPr>
          <w:rFonts w:ascii="Times New Roman" w:hAnsi="Times New Roman" w:cs="Times New Roman"/>
        </w:rPr>
        <w:t>completely</w:t>
      </w:r>
      <w:r w:rsidRPr="0065098F">
        <w:rPr>
          <w:rFonts w:ascii="Times New Roman" w:hAnsi="Times New Roman" w:cs="Times New Roman"/>
        </w:rPr>
        <w:t xml:space="preserve"> undergoes urea hydrolysis. Norman et al. (2009) explained that the rapid hydrolysis often measured within the first few days after N application is most likely because </w:t>
      </w:r>
      <w:r>
        <w:rPr>
          <w:rFonts w:ascii="Times New Roman" w:hAnsi="Times New Roman" w:cs="Times New Roman"/>
        </w:rPr>
        <w:t>of</w:t>
      </w:r>
      <w:r w:rsidRPr="0065098F">
        <w:rPr>
          <w:rFonts w:ascii="Times New Roman" w:hAnsi="Times New Roman" w:cs="Times New Roman"/>
        </w:rPr>
        <w:t xml:space="preserve"> </w:t>
      </w:r>
      <w:r>
        <w:rPr>
          <w:rFonts w:ascii="Times New Roman" w:hAnsi="Times New Roman" w:cs="Times New Roman"/>
        </w:rPr>
        <w:t xml:space="preserve">a </w:t>
      </w:r>
      <w:r w:rsidRPr="0065098F">
        <w:rPr>
          <w:rFonts w:ascii="Times New Roman" w:hAnsi="Times New Roman" w:cs="Times New Roman"/>
        </w:rPr>
        <w:t xml:space="preserve">spike </w:t>
      </w:r>
      <w:r>
        <w:rPr>
          <w:rFonts w:ascii="Times New Roman" w:hAnsi="Times New Roman" w:cs="Times New Roman"/>
        </w:rPr>
        <w:t xml:space="preserve">in </w:t>
      </w:r>
      <w:r w:rsidRPr="0065098F">
        <w:rPr>
          <w:rFonts w:ascii="Times New Roman" w:hAnsi="Times New Roman" w:cs="Times New Roman"/>
        </w:rPr>
        <w:t xml:space="preserve">soil pH </w:t>
      </w:r>
      <w:r>
        <w:rPr>
          <w:rFonts w:ascii="Times New Roman" w:hAnsi="Times New Roman" w:cs="Times New Roman"/>
        </w:rPr>
        <w:t>induced by urea hydrolysis</w:t>
      </w:r>
      <w:r w:rsidRPr="0065098F">
        <w:rPr>
          <w:rFonts w:ascii="Times New Roman" w:hAnsi="Times New Roman" w:cs="Times New Roman"/>
        </w:rPr>
        <w:t xml:space="preserve">. </w:t>
      </w:r>
      <w:proofErr w:type="spellStart"/>
      <w:r w:rsidRPr="0065098F">
        <w:rPr>
          <w:rFonts w:ascii="Times New Roman" w:hAnsi="Times New Roman" w:cs="Times New Roman"/>
        </w:rPr>
        <w:t>Jantalia</w:t>
      </w:r>
      <w:proofErr w:type="spellEnd"/>
      <w:r w:rsidRPr="0065098F">
        <w:rPr>
          <w:rFonts w:ascii="Times New Roman" w:hAnsi="Times New Roman" w:cs="Times New Roman"/>
        </w:rPr>
        <w:t xml:space="preserve"> et al. (2012) found higher ammonia loss from UAN compared to urea application during the peak ammonia loss as was depicted in soil</w:t>
      </w:r>
      <w:r>
        <w:rPr>
          <w:rFonts w:ascii="Times New Roman" w:hAnsi="Times New Roman" w:cs="Times New Roman"/>
        </w:rPr>
        <w:t>s</w:t>
      </w:r>
      <w:r w:rsidRPr="0065098F">
        <w:rPr>
          <w:rFonts w:ascii="Times New Roman" w:hAnsi="Times New Roman" w:cs="Times New Roman"/>
        </w:rPr>
        <w:t xml:space="preserve"> 4, 5, and 6 in this experiment. The soil used in their experiment was a clay loam with soil pH of 7.8. </w:t>
      </w:r>
    </w:p>
    <w:p w14:paraId="2A910437" w14:textId="6E151424" w:rsidR="00683885" w:rsidRPr="0065098F" w:rsidRDefault="00683885" w:rsidP="00683885">
      <w:pPr>
        <w:spacing w:line="480" w:lineRule="auto"/>
        <w:ind w:firstLine="720"/>
        <w:jc w:val="both"/>
        <w:textAlignment w:val="baseline"/>
        <w:rPr>
          <w:rFonts w:ascii="Segoe UI" w:hAnsi="Segoe UI" w:cs="Segoe UI"/>
        </w:rPr>
      </w:pPr>
      <w:r w:rsidRPr="61E90442">
        <w:rPr>
          <w:rFonts w:ascii="Times New Roman" w:hAnsi="Times New Roman" w:cs="Times New Roman"/>
        </w:rPr>
        <w:t xml:space="preserve">Soil pH and the composition of N fertilizers may partly explain the higher ammonia loss from UAN than urea in soils 4, and 6 on the first sampling day in this experiment. These soils were alkaline, with soil pH ranging </w:t>
      </w:r>
      <w:r w:rsidR="7ECAAA2F" w:rsidRPr="61E90442">
        <w:rPr>
          <w:rFonts w:ascii="Times New Roman" w:hAnsi="Times New Roman" w:cs="Times New Roman"/>
        </w:rPr>
        <w:t>from</w:t>
      </w:r>
      <w:r w:rsidRPr="61E90442">
        <w:rPr>
          <w:rFonts w:ascii="Times New Roman" w:hAnsi="Times New Roman" w:cs="Times New Roman"/>
        </w:rPr>
        <w:t xml:space="preserve"> 7.2 to 7.9. UAN is made up of urea, ammonium, and nitrate, in contrast to urea-N fertilizer which is composed of 100 % urea (Nieuwenhuyse, 2000). This makes the initial concentration of ammonium in UAN significantly higher than </w:t>
      </w:r>
      <w:r w:rsidR="00F120A1" w:rsidRPr="61E90442">
        <w:rPr>
          <w:rFonts w:ascii="Times New Roman" w:hAnsi="Times New Roman" w:cs="Times New Roman"/>
        </w:rPr>
        <w:t xml:space="preserve">in </w:t>
      </w:r>
      <w:r w:rsidRPr="61E90442">
        <w:rPr>
          <w:rFonts w:ascii="Times New Roman" w:hAnsi="Times New Roman" w:cs="Times New Roman"/>
        </w:rPr>
        <w:t xml:space="preserve">urea. In alkaline soils, the high soil pH favors the rapid conversion of ammonium to ammonia, hence the higher initial loss from UAN. The losses for both UAN and urea applications declined rapidly and consequently leveled off at 7 DAF (Figure 2-1a &amp; b). The plateauing of losses on day 7 suggests completion of urea hydrolysis or decrease in hydrolysable N fertilizers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&lt;EndNote&gt;&lt;Cite&gt;&lt;Author&gt;Al‐Kanani&lt;/Author&gt;&lt;Year&gt;1991&lt;/Year&gt;&lt;RecNum&gt;240&lt;/RecNum&gt;&lt;DisplayText&gt;(Al‐Kanani et al., 1991)&lt;/DisplayText&gt;&lt;record&gt;&lt;rec-number&gt;240&lt;/rec-number&gt;&lt;foreign-keys&gt;&lt;key app="EN" db-id="ws0ax92a79r2dne0svn5exdawaxpssvdrtzr" timestamp="1707108075"&gt;240&lt;/key&gt;&lt;/foreign-keys&gt;&lt;ref-type name="Journal Article"&gt;17&lt;/ref-type&gt;&lt;contributors&gt;&lt;authors&gt;&lt;author&gt;Al‐Kanani, T&lt;/author&gt;&lt;author&gt;MacKenzie, AF&lt;/author&gt;&lt;author&gt;Barthakur, NN&lt;/author&gt;&lt;/authors&gt;&lt;/contributors&gt;&lt;titles&gt;&lt;title&gt;Soil water and ammonia volatilization relationships with surface‐applied nitrogen fertilizer solutions&lt;/title&gt;&lt;secondary-title&gt;Soil Science Society of America Journal&lt;/secondary-title&gt;&lt;/titles&gt;&lt;periodical&gt;&lt;full-title&gt;Soil Science Society of America Journal&lt;/full-title&gt;&lt;/periodical&gt;&lt;pages&gt;1761-1766&lt;/pages&gt;&lt;volume&gt;55&lt;/volume&gt;&lt;number&gt;6&lt;/number&gt;&lt;dates&gt;&lt;year&gt;1991&lt;/year&gt;&lt;/dates&gt;&lt;isbn&gt;0361-5995&lt;/isbn&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(Al‐Kanani et al., 1991)</w:t>
      </w:r>
      <w:r w:rsidRPr="61E90442">
        <w:rPr>
          <w:rFonts w:ascii="Times New Roman" w:hAnsi="Times New Roman" w:cs="Times New Roman"/>
        </w:rPr>
        <w:fldChar w:fldCharType="end"/>
      </w:r>
      <w:r w:rsidRPr="61E90442">
        <w:rPr>
          <w:rFonts w:ascii="Times New Roman" w:hAnsi="Times New Roman" w:cs="Times New Roman"/>
        </w:rPr>
        <w:t>. </w:t>
      </w:r>
    </w:p>
    <w:p w14:paraId="31516026" w14:textId="4FE248F3" w:rsidR="00DF54AC" w:rsidRDefault="00683885" w:rsidP="00DF54AC">
      <w:pPr>
        <w:spacing w:line="480" w:lineRule="auto"/>
        <w:ind w:firstLine="720"/>
        <w:jc w:val="both"/>
        <w:textAlignment w:val="baseline"/>
        <w:rPr>
          <w:rFonts w:ascii="Times New Roman" w:hAnsi="Times New Roman" w:cs="Times New Roman"/>
        </w:rPr>
      </w:pPr>
      <w:r w:rsidRPr="2B0815D1">
        <w:rPr>
          <w:rFonts w:ascii="Times New Roman" w:hAnsi="Times New Roman" w:cs="Times New Roman"/>
        </w:rPr>
        <w:t>The cumulative ammonia loss with time was curvilinear regardless of N source and soil (Figure 2-</w:t>
      </w:r>
      <w:r w:rsidR="003F1E4E">
        <w:rPr>
          <w:rFonts w:ascii="Times New Roman" w:hAnsi="Times New Roman" w:cs="Times New Roman"/>
        </w:rPr>
        <w:t>2</w:t>
      </w:r>
      <w:r w:rsidRPr="2B0815D1">
        <w:rPr>
          <w:rFonts w:ascii="Times New Roman" w:hAnsi="Times New Roman" w:cs="Times New Roman"/>
        </w:rPr>
        <w:t xml:space="preserve">c &amp; d). A substantial amount of ammonia loss occurred within the first </w:t>
      </w:r>
      <w:r>
        <w:rPr>
          <w:rFonts w:ascii="Times New Roman" w:hAnsi="Times New Roman" w:cs="Times New Roman"/>
        </w:rPr>
        <w:t>3</w:t>
      </w:r>
      <w:r w:rsidRPr="2B0815D1">
        <w:rPr>
          <w:rFonts w:ascii="Times New Roman" w:hAnsi="Times New Roman" w:cs="Times New Roman"/>
        </w:rPr>
        <w:t xml:space="preserve"> </w:t>
      </w:r>
      <w:r>
        <w:rPr>
          <w:rFonts w:ascii="Times New Roman" w:hAnsi="Times New Roman" w:cs="Times New Roman"/>
        </w:rPr>
        <w:t>DAF</w:t>
      </w:r>
      <w:r w:rsidRPr="2B0815D1">
        <w:rPr>
          <w:rFonts w:ascii="Times New Roman" w:hAnsi="Times New Roman" w:cs="Times New Roman"/>
        </w:rPr>
        <w:t xml:space="preserve"> and then </w:t>
      </w:r>
      <w:r>
        <w:rPr>
          <w:rFonts w:ascii="Times New Roman" w:hAnsi="Times New Roman" w:cs="Times New Roman"/>
        </w:rPr>
        <w:t xml:space="preserve">plateaued almost </w:t>
      </w:r>
      <w:r w:rsidRPr="2B0815D1">
        <w:rPr>
          <w:rFonts w:ascii="Times New Roman" w:hAnsi="Times New Roman" w:cs="Times New Roman"/>
        </w:rPr>
        <w:t>between 7 and 16 DAF (Table 2-</w:t>
      </w:r>
      <w:r>
        <w:rPr>
          <w:rFonts w:ascii="Times New Roman" w:hAnsi="Times New Roman" w:cs="Times New Roman"/>
        </w:rPr>
        <w:t>2</w:t>
      </w:r>
      <w:r w:rsidRPr="2B0815D1">
        <w:rPr>
          <w:rFonts w:ascii="Times New Roman" w:hAnsi="Times New Roman" w:cs="Times New Roman"/>
        </w:rPr>
        <w:t>). Cumulative losses</w:t>
      </w:r>
      <w:r w:rsidRPr="004D2F21">
        <w:rPr>
          <w:rFonts w:ascii="Times New Roman" w:hAnsi="Times New Roman" w:cs="Times New Roman"/>
        </w:rPr>
        <w:t xml:space="preserve"> </w:t>
      </w:r>
      <w:r w:rsidRPr="2B0815D1">
        <w:rPr>
          <w:rFonts w:ascii="Times New Roman" w:hAnsi="Times New Roman" w:cs="Times New Roman"/>
        </w:rPr>
        <w:t>of ammonia from UAN</w:t>
      </w:r>
      <w:bookmarkStart w:id="41" w:name="_Hlk163769992"/>
      <w:r w:rsidR="00F120A1" w:rsidRPr="00F120A1">
        <w:rPr>
          <w:rFonts w:ascii="Times New Roman" w:hAnsi="Times New Roman" w:cs="Times New Roman"/>
        </w:rPr>
        <w:t xml:space="preserve"> </w:t>
      </w:r>
      <w:r w:rsidR="00F120A1">
        <w:rPr>
          <w:rFonts w:ascii="Times New Roman" w:hAnsi="Times New Roman" w:cs="Times New Roman"/>
        </w:rPr>
        <w:t xml:space="preserve">and urea </w:t>
      </w:r>
      <w:r w:rsidR="00F120A1" w:rsidRPr="2B0815D1">
        <w:rPr>
          <w:rFonts w:ascii="Times New Roman" w:hAnsi="Times New Roman" w:cs="Times New Roman"/>
        </w:rPr>
        <w:t xml:space="preserve">ranged from 1.4 - 18.1 </w:t>
      </w:r>
      <w:bookmarkEnd w:id="41"/>
      <w:r w:rsidR="00F120A1" w:rsidRPr="2B0815D1">
        <w:rPr>
          <w:rFonts w:ascii="Times New Roman" w:hAnsi="Times New Roman" w:cs="Times New Roman"/>
        </w:rPr>
        <w:t>and 10.5 - 26.5 % of total N applied, respectively</w:t>
      </w:r>
      <w:r w:rsidR="00F120A1">
        <w:rPr>
          <w:rFonts w:ascii="Times New Roman" w:hAnsi="Times New Roman" w:cs="Times New Roman"/>
        </w:rPr>
        <w:t>. This is</w:t>
      </w:r>
      <w:r w:rsidR="00F120A1" w:rsidRPr="2B0815D1">
        <w:rPr>
          <w:rFonts w:ascii="Times New Roman" w:hAnsi="Times New Roman" w:cs="Times New Roman"/>
        </w:rPr>
        <w:t xml:space="preserve"> similar</w:t>
      </w:r>
      <w:r w:rsidR="00DF2AC8">
        <w:rPr>
          <w:rFonts w:ascii="Times New Roman" w:hAnsi="Times New Roman" w:cs="Times New Roman"/>
        </w:rPr>
        <w:t xml:space="preserve"> </w:t>
      </w:r>
    </w:p>
    <w:p w14:paraId="4CC4A25A" w14:textId="77777777" w:rsidR="00DF54AC" w:rsidRPr="00807859" w:rsidRDefault="00DF54AC" w:rsidP="00DF54AC">
      <w:pPr>
        <w:jc w:val="both"/>
        <w:textAlignment w:val="baseline"/>
        <w:rPr>
          <w:rFonts w:ascii="Segoe UI" w:hAnsi="Segoe UI" w:cs="Segoe UI"/>
        </w:rPr>
      </w:pPr>
      <w:r w:rsidRPr="00E40751">
        <w:rPr>
          <w:rFonts w:ascii="Times New Roman" w:hAnsi="Times New Roman" w:cs="Times New Roman"/>
        </w:rPr>
        <w:lastRenderedPageBreak/>
        <w:t xml:space="preserve">Table 2-2. Interactive effect between N source and cumulative ammonia volatilization on 1, 3, 7 and 16 </w:t>
      </w:r>
      <w:r>
        <w:rPr>
          <w:rFonts w:ascii="Times New Roman" w:hAnsi="Times New Roman" w:cs="Times New Roman"/>
        </w:rPr>
        <w:t>DAF</w:t>
      </w:r>
      <w:r w:rsidRPr="00E40751">
        <w:rPr>
          <w:rFonts w:ascii="Times New Roman" w:hAnsi="Times New Roman" w:cs="Times New Roman"/>
        </w:rPr>
        <w:t xml:space="preserve"> for each soil</w:t>
      </w:r>
      <w:r>
        <w:rPr>
          <w:rFonts w:ascii="Times New Roman" w:hAnsi="Times New Roman" w:cs="Times New Roman"/>
        </w:rPr>
        <w:t>.</w:t>
      </w:r>
      <w:r w:rsidRPr="00E40751">
        <w:rPr>
          <w:rFonts w:ascii="Times New Roman" w:hAnsi="Times New Roman" w:cs="Times New Roman"/>
        </w:rPr>
        <w:t> </w:t>
      </w:r>
    </w:p>
    <w:p w14:paraId="2E9543CB" w14:textId="77777777" w:rsidR="00DF54AC" w:rsidRDefault="00DF54AC" w:rsidP="00DF54AC">
      <w:pPr>
        <w:jc w:val="both"/>
        <w:textAlignment w:val="baseline"/>
        <w:rPr>
          <w:rFonts w:ascii="Segoe UI" w:hAnsi="Segoe UI" w:cs="Segoe UI"/>
          <w:sz w:val="18"/>
          <w:szCs w:val="18"/>
        </w:rPr>
      </w:pPr>
    </w:p>
    <w:tbl>
      <w:tblPr>
        <w:tblStyle w:val="TableGrid1"/>
        <w:tblW w:w="93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
        <w:gridCol w:w="1041"/>
        <w:gridCol w:w="1042"/>
        <w:gridCol w:w="1041"/>
        <w:gridCol w:w="872"/>
        <w:gridCol w:w="171"/>
        <w:gridCol w:w="99"/>
        <w:gridCol w:w="942"/>
        <w:gridCol w:w="1042"/>
        <w:gridCol w:w="1041"/>
        <w:gridCol w:w="1043"/>
      </w:tblGrid>
      <w:tr w:rsidR="00DF54AC" w:rsidRPr="005B6EB3" w14:paraId="01E5AACC" w14:textId="77777777" w:rsidTr="00BF693C">
        <w:trPr>
          <w:trHeight w:val="331"/>
        </w:trPr>
        <w:tc>
          <w:tcPr>
            <w:tcW w:w="1039" w:type="dxa"/>
            <w:vAlign w:val="center"/>
          </w:tcPr>
          <w:p w14:paraId="2F568835"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S</w:t>
            </w:r>
            <w:r>
              <w:rPr>
                <w:rFonts w:ascii="Times New Roman" w:hAnsi="Times New Roman" w:cs="Times New Roman"/>
                <w:color w:val="000000" w:themeColor="text1"/>
              </w:rPr>
              <w:t>oil</w:t>
            </w:r>
          </w:p>
        </w:tc>
        <w:tc>
          <w:tcPr>
            <w:tcW w:w="3996" w:type="dxa"/>
            <w:gridSpan w:val="4"/>
            <w:tcBorders>
              <w:top w:val="single" w:sz="4" w:space="0" w:color="auto"/>
              <w:bottom w:val="single" w:sz="4" w:space="0" w:color="auto"/>
            </w:tcBorders>
            <w:vAlign w:val="center"/>
          </w:tcPr>
          <w:p w14:paraId="25B41B58"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UAN</w:t>
            </w:r>
          </w:p>
        </w:tc>
        <w:tc>
          <w:tcPr>
            <w:tcW w:w="270" w:type="dxa"/>
            <w:gridSpan w:val="2"/>
            <w:vAlign w:val="center"/>
          </w:tcPr>
          <w:p w14:paraId="0989BA64" w14:textId="77777777" w:rsidR="00DF54AC" w:rsidRPr="005B6EB3" w:rsidRDefault="00DF54AC" w:rsidP="00BF693C">
            <w:pPr>
              <w:jc w:val="center"/>
              <w:rPr>
                <w:rFonts w:ascii="Times New Roman" w:hAnsi="Times New Roman" w:cs="Times New Roman"/>
                <w:color w:val="000000" w:themeColor="text1"/>
              </w:rPr>
            </w:pPr>
          </w:p>
        </w:tc>
        <w:tc>
          <w:tcPr>
            <w:tcW w:w="4068" w:type="dxa"/>
            <w:gridSpan w:val="4"/>
            <w:tcBorders>
              <w:top w:val="single" w:sz="4" w:space="0" w:color="auto"/>
              <w:bottom w:val="single" w:sz="4" w:space="0" w:color="auto"/>
            </w:tcBorders>
            <w:vAlign w:val="center"/>
          </w:tcPr>
          <w:p w14:paraId="03C04362"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Urea</w:t>
            </w:r>
          </w:p>
        </w:tc>
      </w:tr>
      <w:tr w:rsidR="00DF54AC" w:rsidRPr="005B6EB3" w14:paraId="2855F3AD" w14:textId="77777777" w:rsidTr="00BF693C">
        <w:trPr>
          <w:trHeight w:val="331"/>
        </w:trPr>
        <w:tc>
          <w:tcPr>
            <w:tcW w:w="1039" w:type="dxa"/>
            <w:vAlign w:val="center"/>
          </w:tcPr>
          <w:p w14:paraId="62D5FD51" w14:textId="77777777" w:rsidR="00DF54AC" w:rsidRPr="005B6EB3" w:rsidRDefault="00DF54AC" w:rsidP="00BF693C">
            <w:pPr>
              <w:rPr>
                <w:rFonts w:ascii="Times New Roman" w:hAnsi="Times New Roman" w:cs="Times New Roman"/>
                <w:color w:val="000000" w:themeColor="text1"/>
              </w:rPr>
            </w:pPr>
          </w:p>
        </w:tc>
        <w:tc>
          <w:tcPr>
            <w:tcW w:w="1041" w:type="dxa"/>
            <w:vAlign w:val="center"/>
          </w:tcPr>
          <w:p w14:paraId="466408E2"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1DAF</w:t>
            </w:r>
          </w:p>
        </w:tc>
        <w:tc>
          <w:tcPr>
            <w:tcW w:w="1042" w:type="dxa"/>
            <w:vAlign w:val="center"/>
          </w:tcPr>
          <w:p w14:paraId="06B5ABA2"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3DAF</w:t>
            </w:r>
          </w:p>
        </w:tc>
        <w:tc>
          <w:tcPr>
            <w:tcW w:w="1041" w:type="dxa"/>
            <w:vAlign w:val="center"/>
          </w:tcPr>
          <w:p w14:paraId="02861E0D"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7DAF</w:t>
            </w:r>
          </w:p>
        </w:tc>
        <w:tc>
          <w:tcPr>
            <w:tcW w:w="1043" w:type="dxa"/>
            <w:gridSpan w:val="2"/>
            <w:vAlign w:val="center"/>
          </w:tcPr>
          <w:p w14:paraId="6E3B950A"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16DAF</w:t>
            </w:r>
          </w:p>
        </w:tc>
        <w:tc>
          <w:tcPr>
            <w:tcW w:w="1041" w:type="dxa"/>
            <w:gridSpan w:val="2"/>
            <w:vAlign w:val="center"/>
          </w:tcPr>
          <w:p w14:paraId="7ED182F0"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1DAF</w:t>
            </w:r>
          </w:p>
        </w:tc>
        <w:tc>
          <w:tcPr>
            <w:tcW w:w="1042" w:type="dxa"/>
            <w:vAlign w:val="center"/>
          </w:tcPr>
          <w:p w14:paraId="46992E18"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3DAF</w:t>
            </w:r>
          </w:p>
        </w:tc>
        <w:tc>
          <w:tcPr>
            <w:tcW w:w="1041" w:type="dxa"/>
            <w:vAlign w:val="center"/>
          </w:tcPr>
          <w:p w14:paraId="7D8A20C3"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7DAF</w:t>
            </w:r>
          </w:p>
        </w:tc>
        <w:tc>
          <w:tcPr>
            <w:tcW w:w="1043" w:type="dxa"/>
            <w:vAlign w:val="center"/>
          </w:tcPr>
          <w:p w14:paraId="3717D512"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16DAF</w:t>
            </w:r>
          </w:p>
        </w:tc>
      </w:tr>
      <w:tr w:rsidR="00DF54AC" w:rsidRPr="005B6EB3" w14:paraId="094BF788" w14:textId="77777777" w:rsidTr="00BF693C">
        <w:trPr>
          <w:trHeight w:val="331"/>
        </w:trPr>
        <w:tc>
          <w:tcPr>
            <w:tcW w:w="1039" w:type="dxa"/>
            <w:vAlign w:val="center"/>
          </w:tcPr>
          <w:p w14:paraId="0471E90D" w14:textId="77777777" w:rsidR="00DF54AC" w:rsidRPr="005B6EB3" w:rsidRDefault="00DF54AC" w:rsidP="00BF693C">
            <w:pPr>
              <w:rPr>
                <w:rFonts w:ascii="Times New Roman" w:hAnsi="Times New Roman" w:cs="Times New Roman"/>
                <w:color w:val="000000" w:themeColor="text1"/>
              </w:rPr>
            </w:pPr>
          </w:p>
        </w:tc>
        <w:tc>
          <w:tcPr>
            <w:tcW w:w="8334" w:type="dxa"/>
            <w:gridSpan w:val="10"/>
            <w:shd w:val="clear" w:color="auto" w:fill="auto"/>
            <w:vAlign w:val="center"/>
          </w:tcPr>
          <w:p w14:paraId="210649DA" w14:textId="77777777" w:rsidR="00DF54AC" w:rsidRPr="005B6EB3" w:rsidRDefault="00DF54AC" w:rsidP="00BF693C">
            <w:pPr>
              <w:jc w:val="center"/>
              <w:rPr>
                <w:rFonts w:ascii="Times New Roman" w:hAnsi="Times New Roman" w:cs="Times New Roman"/>
                <w:color w:val="000000" w:themeColor="text1"/>
              </w:rPr>
            </w:pPr>
            <w:r w:rsidRPr="005B6EB3">
              <w:rPr>
                <w:rFonts w:ascii="Times New Roman" w:hAnsi="Times New Roman" w:cs="Times New Roman"/>
                <w:color w:val="000000" w:themeColor="text1"/>
              </w:rPr>
              <w:t>----------------------------------------% of applied N----------------------------------------</w:t>
            </w:r>
          </w:p>
        </w:tc>
      </w:tr>
      <w:tr w:rsidR="00DF54AC" w:rsidRPr="005B6EB3" w14:paraId="5A6D7CE7" w14:textId="77777777" w:rsidTr="00BF693C">
        <w:trPr>
          <w:trHeight w:val="331"/>
        </w:trPr>
        <w:tc>
          <w:tcPr>
            <w:tcW w:w="1039" w:type="dxa"/>
            <w:vAlign w:val="center"/>
          </w:tcPr>
          <w:p w14:paraId="4263CCE3"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1</w:t>
            </w:r>
          </w:p>
        </w:tc>
        <w:tc>
          <w:tcPr>
            <w:tcW w:w="1041" w:type="dxa"/>
            <w:shd w:val="clear" w:color="auto" w:fill="auto"/>
            <w:vAlign w:val="center"/>
          </w:tcPr>
          <w:p w14:paraId="09B7E7F3"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0.3 c</w:t>
            </w:r>
          </w:p>
        </w:tc>
        <w:tc>
          <w:tcPr>
            <w:tcW w:w="1042" w:type="dxa"/>
            <w:shd w:val="clear" w:color="auto" w:fill="auto"/>
            <w:vAlign w:val="center"/>
          </w:tcPr>
          <w:p w14:paraId="6F4A13B1"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3.5 b</w:t>
            </w:r>
          </w:p>
        </w:tc>
        <w:tc>
          <w:tcPr>
            <w:tcW w:w="1041" w:type="dxa"/>
            <w:shd w:val="clear" w:color="auto" w:fill="auto"/>
            <w:vAlign w:val="center"/>
          </w:tcPr>
          <w:p w14:paraId="07E252E8"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4.9 b</w:t>
            </w:r>
          </w:p>
        </w:tc>
        <w:tc>
          <w:tcPr>
            <w:tcW w:w="1043" w:type="dxa"/>
            <w:gridSpan w:val="2"/>
            <w:shd w:val="clear" w:color="auto" w:fill="auto"/>
            <w:vAlign w:val="center"/>
          </w:tcPr>
          <w:p w14:paraId="10934D73"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5.2 b</w:t>
            </w:r>
          </w:p>
        </w:tc>
        <w:tc>
          <w:tcPr>
            <w:tcW w:w="1041" w:type="dxa"/>
            <w:gridSpan w:val="2"/>
            <w:shd w:val="clear" w:color="auto" w:fill="auto"/>
            <w:vAlign w:val="center"/>
          </w:tcPr>
          <w:p w14:paraId="7E0EECF8"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5.5 b</w:t>
            </w:r>
          </w:p>
        </w:tc>
        <w:tc>
          <w:tcPr>
            <w:tcW w:w="1042" w:type="dxa"/>
            <w:shd w:val="clear" w:color="auto" w:fill="auto"/>
            <w:vAlign w:val="center"/>
          </w:tcPr>
          <w:p w14:paraId="1DA5EF24"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23.6 a</w:t>
            </w:r>
          </w:p>
        </w:tc>
        <w:tc>
          <w:tcPr>
            <w:tcW w:w="1041" w:type="dxa"/>
            <w:shd w:val="clear" w:color="auto" w:fill="auto"/>
            <w:vAlign w:val="center"/>
          </w:tcPr>
          <w:p w14:paraId="01D3F41A"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26.2 a</w:t>
            </w:r>
          </w:p>
        </w:tc>
        <w:tc>
          <w:tcPr>
            <w:tcW w:w="1043" w:type="dxa"/>
            <w:shd w:val="clear" w:color="auto" w:fill="auto"/>
            <w:vAlign w:val="center"/>
          </w:tcPr>
          <w:p w14:paraId="3B482984"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26.5 a</w:t>
            </w:r>
          </w:p>
        </w:tc>
      </w:tr>
      <w:tr w:rsidR="00DF54AC" w:rsidRPr="005B6EB3" w14:paraId="5A26963D" w14:textId="77777777" w:rsidTr="00BF693C">
        <w:trPr>
          <w:trHeight w:val="331"/>
        </w:trPr>
        <w:tc>
          <w:tcPr>
            <w:tcW w:w="1039" w:type="dxa"/>
            <w:vAlign w:val="center"/>
          </w:tcPr>
          <w:p w14:paraId="355D937E"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2</w:t>
            </w:r>
          </w:p>
        </w:tc>
        <w:tc>
          <w:tcPr>
            <w:tcW w:w="1041" w:type="dxa"/>
            <w:shd w:val="clear" w:color="auto" w:fill="auto"/>
            <w:vAlign w:val="center"/>
          </w:tcPr>
          <w:p w14:paraId="61F01FFD"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0.1 e</w:t>
            </w:r>
          </w:p>
        </w:tc>
        <w:tc>
          <w:tcPr>
            <w:tcW w:w="1042" w:type="dxa"/>
            <w:shd w:val="clear" w:color="auto" w:fill="auto"/>
            <w:vAlign w:val="center"/>
          </w:tcPr>
          <w:p w14:paraId="5408173C"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1.5 de</w:t>
            </w:r>
          </w:p>
        </w:tc>
        <w:tc>
          <w:tcPr>
            <w:tcW w:w="1041" w:type="dxa"/>
            <w:shd w:val="clear" w:color="auto" w:fill="auto"/>
            <w:vAlign w:val="center"/>
          </w:tcPr>
          <w:p w14:paraId="557028F8"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3.6 cd</w:t>
            </w:r>
          </w:p>
        </w:tc>
        <w:tc>
          <w:tcPr>
            <w:tcW w:w="1043" w:type="dxa"/>
            <w:gridSpan w:val="2"/>
            <w:shd w:val="clear" w:color="auto" w:fill="auto"/>
            <w:vAlign w:val="center"/>
          </w:tcPr>
          <w:p w14:paraId="4AE09992"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3.8 c</w:t>
            </w:r>
          </w:p>
        </w:tc>
        <w:tc>
          <w:tcPr>
            <w:tcW w:w="1041" w:type="dxa"/>
            <w:gridSpan w:val="2"/>
            <w:shd w:val="clear" w:color="auto" w:fill="auto"/>
            <w:vAlign w:val="center"/>
          </w:tcPr>
          <w:p w14:paraId="257049F6"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1.5 de</w:t>
            </w:r>
          </w:p>
        </w:tc>
        <w:tc>
          <w:tcPr>
            <w:tcW w:w="1042" w:type="dxa"/>
            <w:shd w:val="clear" w:color="auto" w:fill="auto"/>
            <w:vAlign w:val="center"/>
          </w:tcPr>
          <w:p w14:paraId="5FD226A0"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16.6 b</w:t>
            </w:r>
          </w:p>
        </w:tc>
        <w:tc>
          <w:tcPr>
            <w:tcW w:w="1041" w:type="dxa"/>
            <w:shd w:val="clear" w:color="auto" w:fill="auto"/>
            <w:vAlign w:val="center"/>
          </w:tcPr>
          <w:p w14:paraId="1C20B42D"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21.2 a</w:t>
            </w:r>
          </w:p>
        </w:tc>
        <w:tc>
          <w:tcPr>
            <w:tcW w:w="1043" w:type="dxa"/>
            <w:shd w:val="clear" w:color="auto" w:fill="auto"/>
            <w:vAlign w:val="center"/>
          </w:tcPr>
          <w:p w14:paraId="2DACD2FA"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21.4 a</w:t>
            </w:r>
          </w:p>
        </w:tc>
      </w:tr>
      <w:tr w:rsidR="00DF54AC" w:rsidRPr="005B6EB3" w14:paraId="04100BAF" w14:textId="77777777" w:rsidTr="00BF693C">
        <w:trPr>
          <w:trHeight w:val="331"/>
        </w:trPr>
        <w:tc>
          <w:tcPr>
            <w:tcW w:w="1039" w:type="dxa"/>
            <w:vAlign w:val="center"/>
          </w:tcPr>
          <w:p w14:paraId="155E7EB3"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3</w:t>
            </w:r>
          </w:p>
        </w:tc>
        <w:tc>
          <w:tcPr>
            <w:tcW w:w="1041" w:type="dxa"/>
            <w:shd w:val="clear" w:color="auto" w:fill="auto"/>
            <w:vAlign w:val="center"/>
          </w:tcPr>
          <w:p w14:paraId="652F5904"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0.1 c</w:t>
            </w:r>
          </w:p>
        </w:tc>
        <w:tc>
          <w:tcPr>
            <w:tcW w:w="1042" w:type="dxa"/>
            <w:shd w:val="clear" w:color="auto" w:fill="auto"/>
            <w:vAlign w:val="center"/>
          </w:tcPr>
          <w:p w14:paraId="6476CCF0"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0.6 c</w:t>
            </w:r>
          </w:p>
        </w:tc>
        <w:tc>
          <w:tcPr>
            <w:tcW w:w="1041" w:type="dxa"/>
            <w:shd w:val="clear" w:color="auto" w:fill="auto"/>
            <w:vAlign w:val="center"/>
          </w:tcPr>
          <w:p w14:paraId="3CA0EEE6"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1.2 c</w:t>
            </w:r>
          </w:p>
        </w:tc>
        <w:tc>
          <w:tcPr>
            <w:tcW w:w="1043" w:type="dxa"/>
            <w:gridSpan w:val="2"/>
            <w:shd w:val="clear" w:color="auto" w:fill="auto"/>
            <w:vAlign w:val="center"/>
          </w:tcPr>
          <w:p w14:paraId="04F9D3FC"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1.4 c</w:t>
            </w:r>
          </w:p>
        </w:tc>
        <w:tc>
          <w:tcPr>
            <w:tcW w:w="1041" w:type="dxa"/>
            <w:gridSpan w:val="2"/>
            <w:shd w:val="clear" w:color="auto" w:fill="auto"/>
            <w:vAlign w:val="center"/>
          </w:tcPr>
          <w:p w14:paraId="7F4629A2"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0.3 c</w:t>
            </w:r>
          </w:p>
        </w:tc>
        <w:tc>
          <w:tcPr>
            <w:tcW w:w="1042" w:type="dxa"/>
            <w:shd w:val="clear" w:color="auto" w:fill="auto"/>
            <w:vAlign w:val="center"/>
          </w:tcPr>
          <w:p w14:paraId="41B829CE"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8.8 b</w:t>
            </w:r>
          </w:p>
        </w:tc>
        <w:tc>
          <w:tcPr>
            <w:tcW w:w="1041" w:type="dxa"/>
            <w:shd w:val="clear" w:color="auto" w:fill="auto"/>
            <w:vAlign w:val="center"/>
          </w:tcPr>
          <w:p w14:paraId="5128AAB6"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14.1 a</w:t>
            </w:r>
          </w:p>
        </w:tc>
        <w:tc>
          <w:tcPr>
            <w:tcW w:w="1043" w:type="dxa"/>
            <w:shd w:val="clear" w:color="auto" w:fill="auto"/>
            <w:vAlign w:val="center"/>
          </w:tcPr>
          <w:p w14:paraId="2029F105"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14.9 a</w:t>
            </w:r>
          </w:p>
        </w:tc>
      </w:tr>
      <w:tr w:rsidR="00DF54AC" w:rsidRPr="005B6EB3" w14:paraId="111658FC" w14:textId="77777777" w:rsidTr="00BF693C">
        <w:trPr>
          <w:trHeight w:val="331"/>
        </w:trPr>
        <w:tc>
          <w:tcPr>
            <w:tcW w:w="1039" w:type="dxa"/>
            <w:vAlign w:val="center"/>
          </w:tcPr>
          <w:p w14:paraId="769CFB42"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4</w:t>
            </w:r>
          </w:p>
        </w:tc>
        <w:tc>
          <w:tcPr>
            <w:tcW w:w="1041" w:type="dxa"/>
            <w:shd w:val="clear" w:color="auto" w:fill="auto"/>
            <w:vAlign w:val="center"/>
          </w:tcPr>
          <w:p w14:paraId="7F600623"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4.5 e</w:t>
            </w:r>
          </w:p>
        </w:tc>
        <w:tc>
          <w:tcPr>
            <w:tcW w:w="1042" w:type="dxa"/>
            <w:shd w:val="clear" w:color="auto" w:fill="auto"/>
            <w:vAlign w:val="center"/>
          </w:tcPr>
          <w:p w14:paraId="21D873F6"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14.5 c</w:t>
            </w:r>
          </w:p>
        </w:tc>
        <w:tc>
          <w:tcPr>
            <w:tcW w:w="1041" w:type="dxa"/>
            <w:shd w:val="clear" w:color="auto" w:fill="auto"/>
            <w:vAlign w:val="center"/>
          </w:tcPr>
          <w:p w14:paraId="07E578F7"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17.8 ab</w:t>
            </w:r>
          </w:p>
        </w:tc>
        <w:tc>
          <w:tcPr>
            <w:tcW w:w="1043" w:type="dxa"/>
            <w:gridSpan w:val="2"/>
            <w:shd w:val="clear" w:color="auto" w:fill="auto"/>
            <w:vAlign w:val="center"/>
          </w:tcPr>
          <w:p w14:paraId="095E51FB"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18.1 a</w:t>
            </w:r>
          </w:p>
        </w:tc>
        <w:tc>
          <w:tcPr>
            <w:tcW w:w="1041" w:type="dxa"/>
            <w:gridSpan w:val="2"/>
            <w:shd w:val="clear" w:color="auto" w:fill="auto"/>
            <w:vAlign w:val="center"/>
          </w:tcPr>
          <w:p w14:paraId="027BD125"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1.3 f</w:t>
            </w:r>
          </w:p>
        </w:tc>
        <w:tc>
          <w:tcPr>
            <w:tcW w:w="1042" w:type="dxa"/>
            <w:shd w:val="clear" w:color="auto" w:fill="auto"/>
            <w:vAlign w:val="center"/>
          </w:tcPr>
          <w:p w14:paraId="63132C71"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11.5 d</w:t>
            </w:r>
          </w:p>
        </w:tc>
        <w:tc>
          <w:tcPr>
            <w:tcW w:w="1041" w:type="dxa"/>
            <w:shd w:val="clear" w:color="auto" w:fill="auto"/>
            <w:vAlign w:val="center"/>
          </w:tcPr>
          <w:p w14:paraId="719CC723"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 xml:space="preserve">15.7 </w:t>
            </w:r>
            <w:proofErr w:type="spellStart"/>
            <w:r w:rsidRPr="005B6EB3">
              <w:rPr>
                <w:rFonts w:ascii="Times New Roman" w:hAnsi="Times New Roman" w:cs="Times New Roman"/>
                <w:color w:val="000000" w:themeColor="text1"/>
              </w:rPr>
              <w:t>bc</w:t>
            </w:r>
            <w:proofErr w:type="spellEnd"/>
          </w:p>
        </w:tc>
        <w:tc>
          <w:tcPr>
            <w:tcW w:w="1043" w:type="dxa"/>
            <w:shd w:val="clear" w:color="auto" w:fill="auto"/>
            <w:vAlign w:val="center"/>
          </w:tcPr>
          <w:p w14:paraId="269083A0"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16.1 a-c</w:t>
            </w:r>
          </w:p>
        </w:tc>
      </w:tr>
      <w:tr w:rsidR="00DF54AC" w:rsidRPr="005B6EB3" w14:paraId="79E22DAB" w14:textId="77777777" w:rsidTr="00BF693C">
        <w:trPr>
          <w:trHeight w:val="331"/>
        </w:trPr>
        <w:tc>
          <w:tcPr>
            <w:tcW w:w="1039" w:type="dxa"/>
            <w:vAlign w:val="center"/>
          </w:tcPr>
          <w:p w14:paraId="21607671"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5</w:t>
            </w:r>
          </w:p>
        </w:tc>
        <w:tc>
          <w:tcPr>
            <w:tcW w:w="1041" w:type="dxa"/>
            <w:shd w:val="clear" w:color="auto" w:fill="auto"/>
            <w:vAlign w:val="center"/>
          </w:tcPr>
          <w:p w14:paraId="0CAC9E0D"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4.3 c</w:t>
            </w:r>
          </w:p>
        </w:tc>
        <w:tc>
          <w:tcPr>
            <w:tcW w:w="1042" w:type="dxa"/>
            <w:shd w:val="clear" w:color="auto" w:fill="auto"/>
            <w:vAlign w:val="center"/>
          </w:tcPr>
          <w:p w14:paraId="553819C2"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13.1 b</w:t>
            </w:r>
          </w:p>
        </w:tc>
        <w:tc>
          <w:tcPr>
            <w:tcW w:w="1041" w:type="dxa"/>
            <w:shd w:val="clear" w:color="auto" w:fill="auto"/>
            <w:vAlign w:val="center"/>
          </w:tcPr>
          <w:p w14:paraId="64411ACA"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14.2 b</w:t>
            </w:r>
          </w:p>
        </w:tc>
        <w:tc>
          <w:tcPr>
            <w:tcW w:w="1043" w:type="dxa"/>
            <w:gridSpan w:val="2"/>
            <w:shd w:val="clear" w:color="auto" w:fill="auto"/>
            <w:vAlign w:val="center"/>
          </w:tcPr>
          <w:p w14:paraId="30ADA621"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14.5 b</w:t>
            </w:r>
          </w:p>
        </w:tc>
        <w:tc>
          <w:tcPr>
            <w:tcW w:w="1041" w:type="dxa"/>
            <w:gridSpan w:val="2"/>
            <w:shd w:val="clear" w:color="auto" w:fill="auto"/>
            <w:vAlign w:val="center"/>
          </w:tcPr>
          <w:p w14:paraId="10CB054D"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4.1 c</w:t>
            </w:r>
          </w:p>
        </w:tc>
        <w:tc>
          <w:tcPr>
            <w:tcW w:w="1042" w:type="dxa"/>
            <w:shd w:val="clear" w:color="auto" w:fill="auto"/>
            <w:vAlign w:val="center"/>
          </w:tcPr>
          <w:p w14:paraId="57970F1F"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17.3 a</w:t>
            </w:r>
          </w:p>
        </w:tc>
        <w:tc>
          <w:tcPr>
            <w:tcW w:w="1041" w:type="dxa"/>
            <w:shd w:val="clear" w:color="auto" w:fill="auto"/>
            <w:vAlign w:val="center"/>
          </w:tcPr>
          <w:p w14:paraId="592C0249"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18.7 a</w:t>
            </w:r>
          </w:p>
        </w:tc>
        <w:tc>
          <w:tcPr>
            <w:tcW w:w="1043" w:type="dxa"/>
            <w:shd w:val="clear" w:color="auto" w:fill="auto"/>
            <w:vAlign w:val="center"/>
          </w:tcPr>
          <w:p w14:paraId="08608530"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19.0 a</w:t>
            </w:r>
          </w:p>
        </w:tc>
      </w:tr>
      <w:tr w:rsidR="00DF54AC" w:rsidRPr="005B6EB3" w14:paraId="19A3CE7E" w14:textId="77777777" w:rsidTr="00BF693C">
        <w:trPr>
          <w:trHeight w:val="331"/>
        </w:trPr>
        <w:tc>
          <w:tcPr>
            <w:tcW w:w="1039" w:type="dxa"/>
            <w:vAlign w:val="center"/>
          </w:tcPr>
          <w:p w14:paraId="74FEF1E7"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6</w:t>
            </w:r>
          </w:p>
        </w:tc>
        <w:tc>
          <w:tcPr>
            <w:tcW w:w="1041" w:type="dxa"/>
            <w:shd w:val="clear" w:color="auto" w:fill="auto"/>
            <w:vAlign w:val="center"/>
          </w:tcPr>
          <w:p w14:paraId="739323A0"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3.0 c</w:t>
            </w:r>
          </w:p>
        </w:tc>
        <w:tc>
          <w:tcPr>
            <w:tcW w:w="1042" w:type="dxa"/>
            <w:shd w:val="clear" w:color="auto" w:fill="auto"/>
            <w:vAlign w:val="center"/>
          </w:tcPr>
          <w:p w14:paraId="6ECAA2F0"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9.4 b</w:t>
            </w:r>
          </w:p>
        </w:tc>
        <w:tc>
          <w:tcPr>
            <w:tcW w:w="1041" w:type="dxa"/>
            <w:shd w:val="clear" w:color="auto" w:fill="auto"/>
            <w:vAlign w:val="center"/>
          </w:tcPr>
          <w:p w14:paraId="6ED9CE17"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11.0 b</w:t>
            </w:r>
          </w:p>
        </w:tc>
        <w:tc>
          <w:tcPr>
            <w:tcW w:w="1043" w:type="dxa"/>
            <w:gridSpan w:val="2"/>
            <w:shd w:val="clear" w:color="auto" w:fill="auto"/>
            <w:vAlign w:val="center"/>
          </w:tcPr>
          <w:p w14:paraId="34C440C4"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11.3 b</w:t>
            </w:r>
          </w:p>
        </w:tc>
        <w:tc>
          <w:tcPr>
            <w:tcW w:w="1041" w:type="dxa"/>
            <w:gridSpan w:val="2"/>
            <w:shd w:val="clear" w:color="auto" w:fill="auto"/>
            <w:vAlign w:val="center"/>
          </w:tcPr>
          <w:p w14:paraId="67F57525"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1.9 c</w:t>
            </w:r>
          </w:p>
        </w:tc>
        <w:tc>
          <w:tcPr>
            <w:tcW w:w="1042" w:type="dxa"/>
            <w:shd w:val="clear" w:color="auto" w:fill="auto"/>
            <w:vAlign w:val="center"/>
          </w:tcPr>
          <w:p w14:paraId="4E9BF364"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11.4 b</w:t>
            </w:r>
          </w:p>
        </w:tc>
        <w:tc>
          <w:tcPr>
            <w:tcW w:w="1041" w:type="dxa"/>
            <w:shd w:val="clear" w:color="auto" w:fill="auto"/>
            <w:vAlign w:val="center"/>
          </w:tcPr>
          <w:p w14:paraId="4FD53332"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13.8 a</w:t>
            </w:r>
          </w:p>
        </w:tc>
        <w:tc>
          <w:tcPr>
            <w:tcW w:w="1043" w:type="dxa"/>
            <w:shd w:val="clear" w:color="auto" w:fill="auto"/>
            <w:vAlign w:val="center"/>
          </w:tcPr>
          <w:p w14:paraId="4119E645"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14.0 a</w:t>
            </w:r>
          </w:p>
        </w:tc>
      </w:tr>
      <w:tr w:rsidR="00DF54AC" w:rsidRPr="005B6EB3" w14:paraId="5A7B216B" w14:textId="77777777" w:rsidTr="00BF693C">
        <w:trPr>
          <w:trHeight w:val="331"/>
        </w:trPr>
        <w:tc>
          <w:tcPr>
            <w:tcW w:w="1039" w:type="dxa"/>
            <w:vAlign w:val="center"/>
          </w:tcPr>
          <w:p w14:paraId="3C35810E"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7</w:t>
            </w:r>
          </w:p>
        </w:tc>
        <w:tc>
          <w:tcPr>
            <w:tcW w:w="1041" w:type="dxa"/>
            <w:shd w:val="clear" w:color="auto" w:fill="auto"/>
            <w:vAlign w:val="center"/>
          </w:tcPr>
          <w:p w14:paraId="6BA4C249"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0.3 c</w:t>
            </w:r>
          </w:p>
        </w:tc>
        <w:tc>
          <w:tcPr>
            <w:tcW w:w="1042" w:type="dxa"/>
            <w:shd w:val="clear" w:color="auto" w:fill="auto"/>
            <w:vAlign w:val="center"/>
          </w:tcPr>
          <w:p w14:paraId="2ABE604F"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2.2 b</w:t>
            </w:r>
          </w:p>
        </w:tc>
        <w:tc>
          <w:tcPr>
            <w:tcW w:w="1041" w:type="dxa"/>
            <w:shd w:val="clear" w:color="auto" w:fill="auto"/>
            <w:vAlign w:val="center"/>
          </w:tcPr>
          <w:p w14:paraId="64817EDA"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2.8 b</w:t>
            </w:r>
          </w:p>
        </w:tc>
        <w:tc>
          <w:tcPr>
            <w:tcW w:w="1043" w:type="dxa"/>
            <w:gridSpan w:val="2"/>
            <w:shd w:val="clear" w:color="auto" w:fill="auto"/>
            <w:vAlign w:val="center"/>
          </w:tcPr>
          <w:p w14:paraId="56EC6E53"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3.1 b</w:t>
            </w:r>
          </w:p>
        </w:tc>
        <w:tc>
          <w:tcPr>
            <w:tcW w:w="1041" w:type="dxa"/>
            <w:gridSpan w:val="2"/>
            <w:shd w:val="clear" w:color="auto" w:fill="auto"/>
            <w:vAlign w:val="center"/>
          </w:tcPr>
          <w:p w14:paraId="47514D07"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 xml:space="preserve">1.6 </w:t>
            </w:r>
            <w:proofErr w:type="spellStart"/>
            <w:r w:rsidRPr="005B6EB3">
              <w:rPr>
                <w:rFonts w:ascii="Times New Roman" w:hAnsi="Times New Roman" w:cs="Times New Roman"/>
                <w:color w:val="000000" w:themeColor="text1"/>
              </w:rPr>
              <w:t>bc</w:t>
            </w:r>
            <w:proofErr w:type="spellEnd"/>
          </w:p>
        </w:tc>
        <w:tc>
          <w:tcPr>
            <w:tcW w:w="1042" w:type="dxa"/>
            <w:shd w:val="clear" w:color="auto" w:fill="auto"/>
            <w:vAlign w:val="center"/>
          </w:tcPr>
          <w:p w14:paraId="1504EE72"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9.5 a</w:t>
            </w:r>
          </w:p>
        </w:tc>
        <w:tc>
          <w:tcPr>
            <w:tcW w:w="1041" w:type="dxa"/>
            <w:shd w:val="clear" w:color="auto" w:fill="auto"/>
            <w:vAlign w:val="center"/>
          </w:tcPr>
          <w:p w14:paraId="793C4A47"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10.4 a</w:t>
            </w:r>
          </w:p>
        </w:tc>
        <w:tc>
          <w:tcPr>
            <w:tcW w:w="1043" w:type="dxa"/>
            <w:shd w:val="clear" w:color="auto" w:fill="auto"/>
            <w:vAlign w:val="center"/>
          </w:tcPr>
          <w:p w14:paraId="18FA6ED8"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10.5 a</w:t>
            </w:r>
          </w:p>
        </w:tc>
      </w:tr>
      <w:tr w:rsidR="00DF54AC" w:rsidRPr="005B6EB3" w14:paraId="59D9E3A9" w14:textId="77777777" w:rsidTr="00BF693C">
        <w:trPr>
          <w:trHeight w:val="331"/>
        </w:trPr>
        <w:tc>
          <w:tcPr>
            <w:tcW w:w="1039" w:type="dxa"/>
            <w:vAlign w:val="center"/>
          </w:tcPr>
          <w:p w14:paraId="40BDF49E" w14:textId="77777777" w:rsidR="00DF54AC" w:rsidRPr="005B6EB3" w:rsidRDefault="00DF54AC" w:rsidP="00BF693C">
            <w:pPr>
              <w:rPr>
                <w:rFonts w:ascii="Times New Roman" w:hAnsi="Times New Roman" w:cs="Times New Roman"/>
                <w:color w:val="000000" w:themeColor="text1"/>
              </w:rPr>
            </w:pPr>
            <w:r w:rsidRPr="005B6EB3">
              <w:rPr>
                <w:rFonts w:ascii="Times New Roman" w:hAnsi="Times New Roman" w:cs="Times New Roman"/>
                <w:color w:val="000000" w:themeColor="text1"/>
              </w:rPr>
              <w:t>8</w:t>
            </w:r>
          </w:p>
        </w:tc>
        <w:tc>
          <w:tcPr>
            <w:tcW w:w="1041" w:type="dxa"/>
            <w:shd w:val="clear" w:color="auto" w:fill="auto"/>
            <w:vAlign w:val="center"/>
          </w:tcPr>
          <w:p w14:paraId="525E16B5"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0.2 c</w:t>
            </w:r>
          </w:p>
        </w:tc>
        <w:tc>
          <w:tcPr>
            <w:tcW w:w="1042" w:type="dxa"/>
            <w:shd w:val="clear" w:color="auto" w:fill="auto"/>
            <w:vAlign w:val="center"/>
          </w:tcPr>
          <w:p w14:paraId="7E99F844"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3.7 b</w:t>
            </w:r>
          </w:p>
        </w:tc>
        <w:tc>
          <w:tcPr>
            <w:tcW w:w="1041" w:type="dxa"/>
            <w:shd w:val="clear" w:color="auto" w:fill="auto"/>
            <w:vAlign w:val="center"/>
          </w:tcPr>
          <w:p w14:paraId="73D632B9"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3.8 b</w:t>
            </w:r>
          </w:p>
        </w:tc>
        <w:tc>
          <w:tcPr>
            <w:tcW w:w="1043" w:type="dxa"/>
            <w:gridSpan w:val="2"/>
            <w:shd w:val="clear" w:color="auto" w:fill="auto"/>
            <w:vAlign w:val="center"/>
          </w:tcPr>
          <w:p w14:paraId="7B64E44E"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4.1 b</w:t>
            </w:r>
          </w:p>
        </w:tc>
        <w:tc>
          <w:tcPr>
            <w:tcW w:w="1041" w:type="dxa"/>
            <w:gridSpan w:val="2"/>
            <w:shd w:val="clear" w:color="auto" w:fill="auto"/>
            <w:vAlign w:val="center"/>
          </w:tcPr>
          <w:p w14:paraId="68978356"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 xml:space="preserve">1.6 </w:t>
            </w:r>
            <w:proofErr w:type="spellStart"/>
            <w:r w:rsidRPr="005B6EB3">
              <w:rPr>
                <w:rFonts w:ascii="Times New Roman" w:hAnsi="Times New Roman" w:cs="Times New Roman"/>
                <w:color w:val="000000" w:themeColor="text1"/>
              </w:rPr>
              <w:t>bc</w:t>
            </w:r>
            <w:proofErr w:type="spellEnd"/>
          </w:p>
        </w:tc>
        <w:tc>
          <w:tcPr>
            <w:tcW w:w="1042" w:type="dxa"/>
            <w:shd w:val="clear" w:color="auto" w:fill="auto"/>
            <w:vAlign w:val="center"/>
          </w:tcPr>
          <w:p w14:paraId="179675F4"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15.6 a</w:t>
            </w:r>
          </w:p>
        </w:tc>
        <w:tc>
          <w:tcPr>
            <w:tcW w:w="1041" w:type="dxa"/>
            <w:shd w:val="clear" w:color="auto" w:fill="auto"/>
            <w:vAlign w:val="center"/>
          </w:tcPr>
          <w:p w14:paraId="0237C0D9"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15.1 a</w:t>
            </w:r>
          </w:p>
        </w:tc>
        <w:tc>
          <w:tcPr>
            <w:tcW w:w="1043" w:type="dxa"/>
            <w:shd w:val="clear" w:color="auto" w:fill="auto"/>
            <w:vAlign w:val="center"/>
          </w:tcPr>
          <w:p w14:paraId="2FEE08F1" w14:textId="77777777" w:rsidR="00DF54AC" w:rsidRPr="005B6EB3" w:rsidRDefault="00DF54AC" w:rsidP="00BF693C">
            <w:pPr>
              <w:tabs>
                <w:tab w:val="decimal" w:pos="312"/>
              </w:tabs>
              <w:ind w:left="-72" w:right="-90"/>
              <w:rPr>
                <w:rFonts w:ascii="Times New Roman" w:hAnsi="Times New Roman" w:cs="Times New Roman"/>
                <w:color w:val="000000" w:themeColor="text1"/>
              </w:rPr>
            </w:pPr>
            <w:r w:rsidRPr="005B6EB3">
              <w:rPr>
                <w:rFonts w:ascii="Times New Roman" w:hAnsi="Times New Roman" w:cs="Times New Roman"/>
                <w:color w:val="000000" w:themeColor="text1"/>
              </w:rPr>
              <w:t>15.5 a</w:t>
            </w:r>
          </w:p>
        </w:tc>
      </w:tr>
    </w:tbl>
    <w:p w14:paraId="16FFC0A2" w14:textId="77777777" w:rsidR="00DF54AC" w:rsidRPr="00E40751" w:rsidRDefault="00DF54AC" w:rsidP="00DF54AC">
      <w:pPr>
        <w:textAlignment w:val="baseline"/>
        <w:rPr>
          <w:rFonts w:ascii="Segoe UI" w:hAnsi="Segoe UI" w:cs="Segoe UI"/>
          <w:sz w:val="18"/>
          <w:szCs w:val="18"/>
        </w:rPr>
      </w:pPr>
      <w:r w:rsidRPr="00E40751">
        <w:rPr>
          <w:rFonts w:ascii="Times New Roman" w:hAnsi="Times New Roman" w:cs="Times New Roman"/>
        </w:rPr>
        <w:t>DAF, Days after fertilizer application </w:t>
      </w:r>
    </w:p>
    <w:p w14:paraId="6C8DD274" w14:textId="77777777" w:rsidR="00DF54AC" w:rsidRDefault="00DF54AC" w:rsidP="00DF54AC">
      <w:pPr>
        <w:textAlignment w:val="baseline"/>
        <w:rPr>
          <w:rFonts w:ascii="Times New Roman" w:hAnsi="Times New Roman" w:cs="Times New Roman"/>
        </w:rPr>
      </w:pPr>
      <w:r w:rsidRPr="00E40751">
        <w:rPr>
          <w:rFonts w:ascii="Times New Roman" w:hAnsi="Times New Roman" w:cs="Times New Roman"/>
        </w:rPr>
        <w:t>Means followed by the same letter within a row are not significantly different </w:t>
      </w:r>
      <w:r>
        <w:rPr>
          <w:rFonts w:ascii="Times New Roman" w:hAnsi="Times New Roman" w:cs="Times New Roman"/>
        </w:rPr>
        <w:t>at</w:t>
      </w:r>
      <w:r w:rsidRPr="00FC43C9">
        <w:rPr>
          <w:rFonts w:ascii="Times New Roman" w:hAnsi="Times New Roman" w:cs="Times New Roman"/>
        </w:rPr>
        <w:t xml:space="preserve"> </w:t>
      </w:r>
      <w:r w:rsidRPr="1F5F91EE">
        <w:rPr>
          <w:rFonts w:ascii="Times New Roman" w:hAnsi="Times New Roman" w:cs="Times New Roman"/>
        </w:rPr>
        <w:t>α =</w:t>
      </w:r>
      <w:r>
        <w:rPr>
          <w:rFonts w:ascii="Times New Roman" w:hAnsi="Times New Roman" w:cs="Times New Roman"/>
        </w:rPr>
        <w:t xml:space="preserve"> </w:t>
      </w:r>
      <w:r w:rsidRPr="00E40751">
        <w:rPr>
          <w:rFonts w:ascii="Times New Roman" w:hAnsi="Times New Roman" w:cs="Times New Roman"/>
        </w:rPr>
        <w:t>0.05 </w:t>
      </w:r>
    </w:p>
    <w:p w14:paraId="17CF908C" w14:textId="77777777" w:rsidR="00DF54AC" w:rsidRDefault="00DF54AC" w:rsidP="00DF54AC">
      <w:pPr>
        <w:textAlignment w:val="baseline"/>
        <w:rPr>
          <w:rFonts w:ascii="Times New Roman" w:hAnsi="Times New Roman" w:cs="Times New Roman"/>
        </w:rPr>
      </w:pPr>
    </w:p>
    <w:p w14:paraId="37157209" w14:textId="77777777" w:rsidR="00DF54AC" w:rsidRDefault="00DF54AC" w:rsidP="00DF54AC">
      <w:pPr>
        <w:spacing w:line="480" w:lineRule="auto"/>
        <w:jc w:val="both"/>
        <w:textAlignment w:val="baseline"/>
        <w:rPr>
          <w:rFonts w:ascii="Times New Roman" w:hAnsi="Times New Roman" w:cs="Times New Roman"/>
        </w:rPr>
      </w:pPr>
    </w:p>
    <w:p w14:paraId="1A40790B" w14:textId="77777777" w:rsidR="00DF54AC" w:rsidRDefault="00DF54AC" w:rsidP="00DF54AC">
      <w:pPr>
        <w:spacing w:line="480" w:lineRule="auto"/>
        <w:textAlignment w:val="baseline"/>
        <w:rPr>
          <w:rFonts w:ascii="Times New Roman" w:hAnsi="Times New Roman" w:cs="Times New Roman"/>
        </w:rPr>
      </w:pPr>
    </w:p>
    <w:p w14:paraId="10ACC508" w14:textId="77777777" w:rsidR="00DF54AC" w:rsidRDefault="00DF54AC" w:rsidP="00DF54AC">
      <w:pPr>
        <w:spacing w:line="480" w:lineRule="auto"/>
        <w:textAlignment w:val="baseline"/>
        <w:rPr>
          <w:rFonts w:ascii="Times New Roman" w:hAnsi="Times New Roman" w:cs="Times New Roman"/>
        </w:rPr>
      </w:pPr>
    </w:p>
    <w:p w14:paraId="22C4F559" w14:textId="77777777" w:rsidR="00DF54AC" w:rsidRDefault="00DF54AC" w:rsidP="00DF54AC">
      <w:pPr>
        <w:spacing w:line="480" w:lineRule="auto"/>
        <w:textAlignment w:val="baseline"/>
        <w:rPr>
          <w:rFonts w:ascii="Times New Roman" w:hAnsi="Times New Roman" w:cs="Times New Roman"/>
        </w:rPr>
      </w:pPr>
    </w:p>
    <w:p w14:paraId="553F6D8C" w14:textId="77777777" w:rsidR="00DF54AC" w:rsidRDefault="00DF54AC" w:rsidP="00DF54AC">
      <w:pPr>
        <w:spacing w:line="480" w:lineRule="auto"/>
        <w:textAlignment w:val="baseline"/>
        <w:rPr>
          <w:rFonts w:ascii="Times New Roman" w:hAnsi="Times New Roman" w:cs="Times New Roman"/>
        </w:rPr>
      </w:pPr>
    </w:p>
    <w:p w14:paraId="1134FD72" w14:textId="77777777" w:rsidR="00DF54AC" w:rsidRDefault="00DF54AC" w:rsidP="00DF54AC">
      <w:pPr>
        <w:spacing w:line="480" w:lineRule="auto"/>
        <w:textAlignment w:val="baseline"/>
        <w:rPr>
          <w:rFonts w:ascii="Times New Roman" w:hAnsi="Times New Roman" w:cs="Times New Roman"/>
        </w:rPr>
      </w:pPr>
    </w:p>
    <w:p w14:paraId="43C6D880" w14:textId="77777777" w:rsidR="00DF54AC" w:rsidRDefault="00DF54AC" w:rsidP="00DF54AC">
      <w:pPr>
        <w:spacing w:line="480" w:lineRule="auto"/>
        <w:textAlignment w:val="baseline"/>
        <w:rPr>
          <w:rFonts w:ascii="Times New Roman" w:hAnsi="Times New Roman" w:cs="Times New Roman"/>
        </w:rPr>
      </w:pPr>
    </w:p>
    <w:p w14:paraId="66197D88" w14:textId="77777777" w:rsidR="00DF54AC" w:rsidRDefault="00DF54AC" w:rsidP="00DF54AC">
      <w:pPr>
        <w:spacing w:line="480" w:lineRule="auto"/>
        <w:textAlignment w:val="baseline"/>
        <w:rPr>
          <w:rFonts w:ascii="Times New Roman" w:hAnsi="Times New Roman" w:cs="Times New Roman"/>
        </w:rPr>
      </w:pPr>
    </w:p>
    <w:p w14:paraId="24D4C3F0" w14:textId="77777777" w:rsidR="00DF54AC" w:rsidRDefault="00DF54AC" w:rsidP="00DF54AC">
      <w:pPr>
        <w:spacing w:line="480" w:lineRule="auto"/>
        <w:textAlignment w:val="baseline"/>
        <w:rPr>
          <w:rFonts w:ascii="Times New Roman" w:hAnsi="Times New Roman" w:cs="Times New Roman"/>
        </w:rPr>
      </w:pPr>
    </w:p>
    <w:p w14:paraId="341685C5" w14:textId="77777777" w:rsidR="00DF54AC" w:rsidRDefault="00DF54AC" w:rsidP="00DF54AC">
      <w:pPr>
        <w:spacing w:line="480" w:lineRule="auto"/>
        <w:textAlignment w:val="baseline"/>
        <w:rPr>
          <w:rFonts w:ascii="Times New Roman" w:hAnsi="Times New Roman" w:cs="Times New Roman"/>
        </w:rPr>
      </w:pPr>
    </w:p>
    <w:p w14:paraId="059F8A44" w14:textId="77777777" w:rsidR="00DF54AC" w:rsidRDefault="00DF54AC" w:rsidP="00DF54AC">
      <w:pPr>
        <w:spacing w:line="480" w:lineRule="auto"/>
        <w:textAlignment w:val="baseline"/>
        <w:rPr>
          <w:rFonts w:ascii="Times New Roman" w:hAnsi="Times New Roman" w:cs="Times New Roman"/>
        </w:rPr>
      </w:pPr>
    </w:p>
    <w:p w14:paraId="018FE251" w14:textId="77777777" w:rsidR="00DF54AC" w:rsidRDefault="00DF54AC" w:rsidP="00DF54AC">
      <w:pPr>
        <w:spacing w:line="480" w:lineRule="auto"/>
        <w:textAlignment w:val="baseline"/>
        <w:rPr>
          <w:rFonts w:ascii="Times New Roman" w:hAnsi="Times New Roman" w:cs="Times New Roman"/>
        </w:rPr>
      </w:pPr>
    </w:p>
    <w:p w14:paraId="36584DBF" w14:textId="77777777" w:rsidR="00DF54AC" w:rsidRDefault="00DF54AC" w:rsidP="00DF54AC">
      <w:pPr>
        <w:spacing w:line="480" w:lineRule="auto"/>
        <w:textAlignment w:val="baseline"/>
        <w:rPr>
          <w:rFonts w:ascii="Times New Roman" w:hAnsi="Times New Roman" w:cs="Times New Roman"/>
        </w:rPr>
      </w:pPr>
    </w:p>
    <w:p w14:paraId="6D34E047" w14:textId="77777777" w:rsidR="00DF54AC" w:rsidRDefault="00DF54AC" w:rsidP="00DF54AC">
      <w:pPr>
        <w:spacing w:line="480" w:lineRule="auto"/>
        <w:textAlignment w:val="baseline"/>
        <w:rPr>
          <w:rFonts w:ascii="Times New Roman" w:hAnsi="Times New Roman" w:cs="Times New Roman"/>
        </w:rPr>
      </w:pPr>
    </w:p>
    <w:p w14:paraId="1B6F2163" w14:textId="60605FA6" w:rsidR="00807859" w:rsidRDefault="00F120A1" w:rsidP="00DF54AC">
      <w:pPr>
        <w:spacing w:line="480" w:lineRule="auto"/>
        <w:textAlignment w:val="baseline"/>
        <w:rPr>
          <w:rFonts w:ascii="Times New Roman" w:hAnsi="Times New Roman" w:cs="Times New Roman"/>
        </w:rPr>
      </w:pPr>
      <w:r>
        <w:rPr>
          <w:rFonts w:ascii="Times New Roman" w:hAnsi="Times New Roman" w:cs="Times New Roman"/>
        </w:rPr>
        <w:lastRenderedPageBreak/>
        <w:t>to the</w:t>
      </w:r>
      <w:r w:rsidRPr="2B0815D1">
        <w:rPr>
          <w:rFonts w:ascii="Times New Roman" w:hAnsi="Times New Roman" w:cs="Times New Roman"/>
        </w:rPr>
        <w:t xml:space="preserve"> ammonia loss</w:t>
      </w:r>
      <w:r>
        <w:rPr>
          <w:rFonts w:ascii="Times New Roman" w:hAnsi="Times New Roman" w:cs="Times New Roman"/>
        </w:rPr>
        <w:t>es</w:t>
      </w:r>
      <w:r w:rsidRPr="2B0815D1">
        <w:rPr>
          <w:rFonts w:ascii="Times New Roman" w:hAnsi="Times New Roman" w:cs="Times New Roman"/>
        </w:rPr>
        <w:t xml:space="preserve"> reported by Vaio et al. (2008) after 31 days of incubation </w:t>
      </w:r>
      <w:r>
        <w:rPr>
          <w:rFonts w:ascii="Times New Roman" w:hAnsi="Times New Roman" w:cs="Times New Roman"/>
        </w:rPr>
        <w:t>with</w:t>
      </w:r>
      <w:r w:rsidRPr="2B0815D1">
        <w:rPr>
          <w:rFonts w:ascii="Times New Roman" w:hAnsi="Times New Roman" w:cs="Times New Roman"/>
        </w:rPr>
        <w:t xml:space="preserve"> losses </w:t>
      </w:r>
      <w:r>
        <w:rPr>
          <w:rFonts w:ascii="Times New Roman" w:hAnsi="Times New Roman" w:cs="Times New Roman"/>
        </w:rPr>
        <w:t>at</w:t>
      </w:r>
      <w:r w:rsidRPr="2B0815D1">
        <w:rPr>
          <w:rFonts w:ascii="Times New Roman" w:hAnsi="Times New Roman" w:cs="Times New Roman"/>
        </w:rPr>
        <w:t xml:space="preserve"> 21.6 and 11 % of applied N for urea and UAN, respectively. </w:t>
      </w:r>
    </w:p>
    <w:p w14:paraId="2B00487E" w14:textId="1EFB1377" w:rsidR="00807859" w:rsidRDefault="00807859" w:rsidP="00807859">
      <w:pPr>
        <w:spacing w:line="480" w:lineRule="auto"/>
        <w:ind w:firstLine="720"/>
        <w:jc w:val="both"/>
        <w:textAlignment w:val="baseline"/>
        <w:rPr>
          <w:rFonts w:ascii="Times New Roman" w:hAnsi="Times New Roman" w:cs="Times New Roman"/>
        </w:rPr>
      </w:pPr>
      <w:r w:rsidRPr="2B0815D1">
        <w:rPr>
          <w:rFonts w:ascii="Times New Roman" w:hAnsi="Times New Roman" w:cs="Times New Roman"/>
        </w:rPr>
        <w:t xml:space="preserve">There was interaction effect of N source and soil on cumulative ammonia loss on 1, 3, 7, 16 </w:t>
      </w:r>
      <w:r>
        <w:rPr>
          <w:rFonts w:ascii="Times New Roman" w:hAnsi="Times New Roman" w:cs="Times New Roman"/>
        </w:rPr>
        <w:t>DAF</w:t>
      </w:r>
      <w:r w:rsidRPr="2B0815D1">
        <w:rPr>
          <w:rFonts w:ascii="Times New Roman" w:hAnsi="Times New Roman" w:cs="Times New Roman"/>
        </w:rPr>
        <w:t xml:space="preserve"> for this study (Table 2-2).  Cumulative ammonia loss from urea was higher than UAN in corresponding soils on the 16 DAF except for soils 4 and </w:t>
      </w:r>
      <w:r w:rsidR="00F44B76">
        <w:rPr>
          <w:rFonts w:ascii="Times New Roman" w:hAnsi="Times New Roman" w:cs="Times New Roman"/>
        </w:rPr>
        <w:t>6</w:t>
      </w:r>
      <w:r w:rsidRPr="2B0815D1">
        <w:rPr>
          <w:rFonts w:ascii="Times New Roman" w:hAnsi="Times New Roman" w:cs="Times New Roman"/>
        </w:rPr>
        <w:t xml:space="preserve"> (Figure 2-</w:t>
      </w:r>
      <w:r w:rsidR="0077136D">
        <w:rPr>
          <w:rFonts w:ascii="Times New Roman" w:hAnsi="Times New Roman" w:cs="Times New Roman"/>
        </w:rPr>
        <w:t>3</w:t>
      </w:r>
      <w:r w:rsidRPr="2B0815D1">
        <w:rPr>
          <w:rFonts w:ascii="Times New Roman" w:hAnsi="Times New Roman" w:cs="Times New Roman"/>
        </w:rPr>
        <w:t xml:space="preserve">). </w:t>
      </w:r>
      <w:r>
        <w:rPr>
          <w:rFonts w:ascii="Times New Roman" w:hAnsi="Times New Roman" w:cs="Times New Roman"/>
        </w:rPr>
        <w:t>Other s</w:t>
      </w:r>
      <w:r w:rsidRPr="2B0815D1">
        <w:rPr>
          <w:rFonts w:ascii="Times New Roman" w:hAnsi="Times New Roman" w:cs="Times New Roman"/>
        </w:rPr>
        <w:t>tudies have reported that UAN lost a similar or higher amount of ammonia than urea (</w:t>
      </w:r>
      <w:proofErr w:type="spellStart"/>
      <w:r w:rsidRPr="2B0815D1">
        <w:rPr>
          <w:rFonts w:ascii="Times New Roman" w:hAnsi="Times New Roman" w:cs="Times New Roman"/>
        </w:rPr>
        <w:t>Cambrera</w:t>
      </w:r>
      <w:proofErr w:type="spellEnd"/>
      <w:r w:rsidRPr="2B0815D1">
        <w:rPr>
          <w:rFonts w:ascii="Times New Roman" w:hAnsi="Times New Roman" w:cs="Times New Roman"/>
        </w:rPr>
        <w:t xml:space="preserve"> et al., 2023; </w:t>
      </w:r>
      <w:proofErr w:type="spellStart"/>
      <w:r w:rsidRPr="2B0815D1">
        <w:rPr>
          <w:rFonts w:ascii="Times New Roman" w:hAnsi="Times New Roman" w:cs="Times New Roman"/>
        </w:rPr>
        <w:t>Jantalia</w:t>
      </w:r>
      <w:proofErr w:type="spellEnd"/>
      <w:r w:rsidRPr="2B0815D1">
        <w:rPr>
          <w:rFonts w:ascii="Times New Roman" w:hAnsi="Times New Roman" w:cs="Times New Roman"/>
        </w:rPr>
        <w:t xml:space="preserve"> et al., 2012). Studies by Cabrera et al. (2023) and Vaio et al. (2008) attributed higher losses from UAN applications to the influence of critical relative humidity (CRH). According to the</w:t>
      </w:r>
      <w:r>
        <w:rPr>
          <w:rFonts w:ascii="Times New Roman" w:hAnsi="Times New Roman" w:cs="Times New Roman"/>
        </w:rPr>
        <w:t>se studies</w:t>
      </w:r>
      <w:r w:rsidRPr="2B0815D1">
        <w:rPr>
          <w:rFonts w:ascii="Times New Roman" w:hAnsi="Times New Roman" w:cs="Times New Roman"/>
        </w:rPr>
        <w:t>, the low CRH (18 - 20 %) of UAN than urea (72 - 80 %) meant that UAN absorbed moisture from its surrounding more rapidly than urea, which would only absorb moisture when</w:t>
      </w:r>
      <w:r>
        <w:rPr>
          <w:rFonts w:ascii="Times New Roman" w:hAnsi="Times New Roman" w:cs="Times New Roman"/>
        </w:rPr>
        <w:t xml:space="preserve"> the</w:t>
      </w:r>
      <w:r w:rsidRPr="2B0815D1">
        <w:rPr>
          <w:rFonts w:ascii="Times New Roman" w:hAnsi="Times New Roman" w:cs="Times New Roman"/>
        </w:rPr>
        <w:t xml:space="preserve"> relative humidity </w:t>
      </w:r>
      <w:r>
        <w:rPr>
          <w:rFonts w:ascii="Times New Roman" w:hAnsi="Times New Roman" w:cs="Times New Roman"/>
        </w:rPr>
        <w:t xml:space="preserve">reached </w:t>
      </w:r>
      <w:r w:rsidRPr="2B0815D1">
        <w:rPr>
          <w:rFonts w:ascii="Times New Roman" w:hAnsi="Times New Roman" w:cs="Times New Roman"/>
        </w:rPr>
        <w:t xml:space="preserve">80 %. </w:t>
      </w:r>
    </w:p>
    <w:p w14:paraId="384536E1" w14:textId="77777777" w:rsidR="00BC1413" w:rsidRDefault="00807859" w:rsidP="00A539FC">
      <w:pPr>
        <w:spacing w:line="480" w:lineRule="auto"/>
        <w:ind w:firstLine="720"/>
        <w:jc w:val="both"/>
        <w:textAlignment w:val="baseline"/>
        <w:rPr>
          <w:rFonts w:ascii="Times New Roman" w:hAnsi="Times New Roman" w:cs="Times New Roman"/>
        </w:rPr>
      </w:pPr>
      <w:r w:rsidRPr="61E90442">
        <w:rPr>
          <w:rFonts w:ascii="Times New Roman" w:hAnsi="Times New Roman" w:cs="Times New Roman"/>
        </w:rPr>
        <w:t xml:space="preserve">The highest cumulative ammonia loss (18.1 % of applied N) from UAN occurred in soil </w:t>
      </w:r>
      <w:r w:rsidR="5765AAE8" w:rsidRPr="61E90442">
        <w:rPr>
          <w:rFonts w:ascii="Times New Roman" w:hAnsi="Times New Roman" w:cs="Times New Roman"/>
        </w:rPr>
        <w:t>4 and</w:t>
      </w:r>
      <w:r w:rsidRPr="61E90442">
        <w:rPr>
          <w:rFonts w:ascii="Times New Roman" w:hAnsi="Times New Roman" w:cs="Times New Roman"/>
        </w:rPr>
        <w:t xml:space="preserve"> was higher than the other soils (Table 2-3, Figure 2-</w:t>
      </w:r>
      <w:r w:rsidR="0077136D" w:rsidRPr="61E90442">
        <w:rPr>
          <w:rFonts w:ascii="Times New Roman" w:hAnsi="Times New Roman" w:cs="Times New Roman"/>
        </w:rPr>
        <w:t>3</w:t>
      </w:r>
      <w:r w:rsidRPr="61E90442">
        <w:rPr>
          <w:rFonts w:ascii="Times New Roman" w:hAnsi="Times New Roman" w:cs="Times New Roman"/>
        </w:rPr>
        <w:t>). The soil properties of soil 4 may partly explain this pattern of losses. Soil 4 had the highest soil pH and relatively lower SOM and field capacity among the 8 soils. These results showed there were no differences in ammonia volatilization losses in soils 1, 2, 7, and 8 (3.1 - 5.2 % of total N applied), which were lower than</w:t>
      </w:r>
      <w:r w:rsidR="00F44B76" w:rsidRPr="61E90442">
        <w:rPr>
          <w:rFonts w:ascii="Times New Roman" w:hAnsi="Times New Roman" w:cs="Times New Roman"/>
        </w:rPr>
        <w:t xml:space="preserve"> the remaining soil except for soil 3 (1.4 % of total N applied). The losses observed in soil 3 were lower than the other soils. With urea application, the least (10.5 % of applied N) and highest loss (26.5 % of total N applied) occurred in soils 7 and 1, respectively (Table 2-3). The total ammonia</w:t>
      </w:r>
      <w:r w:rsidRPr="61E90442">
        <w:rPr>
          <w:rFonts w:ascii="Times New Roman" w:hAnsi="Times New Roman" w:cs="Times New Roman"/>
        </w:rPr>
        <w:t xml:space="preserve"> </w:t>
      </w:r>
      <w:r w:rsidR="00DF2AC8" w:rsidRPr="2B0815D1">
        <w:rPr>
          <w:rFonts w:ascii="Times New Roman" w:hAnsi="Times New Roman" w:cs="Times New Roman"/>
        </w:rPr>
        <w:t>loss from urea was similar among soils 3, 4, 6, and 8, which were lower than the other soils except soil 7.  </w:t>
      </w:r>
    </w:p>
    <w:p w14:paraId="1F636B53" w14:textId="0B1085F0" w:rsidR="00674E01" w:rsidRDefault="00683885" w:rsidP="00674E01">
      <w:pPr>
        <w:spacing w:line="480" w:lineRule="auto"/>
        <w:ind w:firstLine="720"/>
        <w:jc w:val="both"/>
        <w:textAlignment w:val="baseline"/>
        <w:rPr>
          <w:rFonts w:ascii="Times New Roman" w:hAnsi="Times New Roman" w:cs="Times New Roman"/>
        </w:rPr>
      </w:pPr>
      <w:r w:rsidRPr="2B0815D1">
        <w:rPr>
          <w:rFonts w:ascii="Times New Roman" w:hAnsi="Times New Roman" w:cs="Times New Roman"/>
        </w:rPr>
        <w:t xml:space="preserve">Some published studies reported that high initial pH can increase ammonia loss with surface-applied urea </w:t>
      </w:r>
      <w:r w:rsidRPr="2B0815D1">
        <w:rPr>
          <w:rFonts w:ascii="Times New Roman" w:hAnsi="Times New Roman" w:cs="Times New Roman"/>
        </w:rPr>
        <w:fldChar w:fldCharType="begin"/>
      </w:r>
      <w:r w:rsidRPr="2B0815D1">
        <w:rPr>
          <w:rFonts w:ascii="Times New Roman" w:hAnsi="Times New Roman" w:cs="Times New Roman"/>
        </w:rPr>
        <w:instrText xml:space="preserve"> ADDIN EN.CITE &lt;EndNote&gt;&lt;Cite&gt;&lt;Author&gt;San Francisco&lt;/Author&gt;&lt;Year&gt;2011&lt;/Year&gt;&lt;RecNum&gt;266&lt;/RecNum&gt;&lt;DisplayText&gt;(San Francisco et al., 2011)&lt;/DisplayText&gt;&lt;record&gt;&lt;rec-number&gt;266&lt;/rec-number&gt;&lt;foreign-keys&gt;&lt;key app="EN" db-id="ws0ax92a79r2dne0svn5exdawaxpssvdrtzr" timestamp="1709148911"&gt;266&lt;/key&gt;&lt;/foreign-keys&gt;&lt;ref-type name="Journal Article"&gt;17&lt;/ref-type&gt;&lt;contributors&gt;&lt;authors&gt;&lt;author&gt;San Francisco, Sara&lt;/author&gt;&lt;author&gt;Urrutia, Oscar&lt;/author&gt;&lt;author&gt;Martin, Vincent&lt;/author&gt;&lt;author&gt;Peristeropoulos, Angelos&lt;/author&gt;&lt;author&gt;Garcia‐Mina, Jose Maria&lt;/author&gt;&lt;/authors&gt;&lt;/contributors&gt;&lt;titles&gt;&lt;title&gt;Efficiency of urease and nitrification inhibitors in reducing ammonia volatilization from diverse nitrogen fertilizers applied to different soil types and wheat straw mulching&lt;/title&gt;&lt;secondary-title&gt;Journal of the Science of Food and Agriculture&lt;/secondary-title&gt;&lt;/titles&gt;&lt;periodical&gt;&lt;full-title&gt;Journal of the Science of Food and Agriculture&lt;/full-title&gt;&lt;/periodical&gt;&lt;pages&gt;1569-1575&lt;/pages&gt;&lt;volume&gt;91&lt;/volume&gt;&lt;number&gt;9&lt;/number&gt;&lt;dates&gt;&lt;year&gt;2011&lt;/year&gt;&lt;/dates&gt;&lt;isbn&gt;0022-5142&lt;/isbn&gt;&lt;urls&gt;&lt;/urls&gt;&lt;electronic-resource-num&gt;10.1002/jsfa&lt;/electronic-resource-num&gt;&lt;/record&gt;&lt;/Cite&gt;&lt;/EndNote&gt;</w:instrText>
      </w:r>
      <w:r w:rsidRPr="2B0815D1">
        <w:rPr>
          <w:rFonts w:ascii="Times New Roman" w:hAnsi="Times New Roman" w:cs="Times New Roman"/>
        </w:rPr>
        <w:fldChar w:fldCharType="separate"/>
      </w:r>
      <w:r w:rsidRPr="2B0815D1">
        <w:rPr>
          <w:rFonts w:ascii="Times New Roman" w:hAnsi="Times New Roman" w:cs="Times New Roman"/>
          <w:noProof/>
        </w:rPr>
        <w:t>(San Francisco et al., 2011)</w:t>
      </w:r>
      <w:r w:rsidRPr="2B0815D1">
        <w:rPr>
          <w:rFonts w:ascii="Times New Roman" w:hAnsi="Times New Roman" w:cs="Times New Roman"/>
        </w:rPr>
        <w:fldChar w:fldCharType="end"/>
      </w:r>
      <w:r w:rsidRPr="2B0815D1">
        <w:rPr>
          <w:rFonts w:ascii="Times New Roman" w:hAnsi="Times New Roman" w:cs="Times New Roman"/>
        </w:rPr>
        <w:t>, but this was not observed in this experiment.</w:t>
      </w:r>
      <w:r w:rsidR="00DF54AC">
        <w:rPr>
          <w:rFonts w:ascii="Times New Roman" w:hAnsi="Times New Roman" w:cs="Times New Roman"/>
        </w:rPr>
        <w:t xml:space="preserve"> </w:t>
      </w:r>
      <w:r w:rsidR="00DF54AC" w:rsidRPr="2B0815D1">
        <w:rPr>
          <w:rFonts w:ascii="Times New Roman" w:hAnsi="Times New Roman" w:cs="Times New Roman"/>
        </w:rPr>
        <w:t>The</w:t>
      </w:r>
    </w:p>
    <w:p w14:paraId="6E0CFB58" w14:textId="77777777" w:rsidR="00674E01" w:rsidRPr="00E40751" w:rsidRDefault="00674E01" w:rsidP="00674E01">
      <w:pPr>
        <w:jc w:val="both"/>
        <w:textAlignment w:val="baseline"/>
        <w:rPr>
          <w:rFonts w:ascii="Segoe UI" w:hAnsi="Segoe UI" w:cs="Segoe UI"/>
          <w:sz w:val="18"/>
          <w:szCs w:val="18"/>
        </w:rPr>
      </w:pPr>
      <w:r w:rsidRPr="00E40751">
        <w:rPr>
          <w:noProof/>
        </w:rPr>
        <w:lastRenderedPageBreak/>
        <w:drawing>
          <wp:inline distT="0" distB="0" distL="0" distR="0" wp14:anchorId="064E586E" wp14:editId="06A317EE">
            <wp:extent cx="5391666" cy="4274820"/>
            <wp:effectExtent l="0" t="0" r="0" b="0"/>
            <wp:docPr id="3" name="Picture 3" descr="C:\Users\sokai1\AppData\Local\Microsoft\Windows\INetCache\Content.MSO\9647C6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kai1\AppData\Local\Microsoft\Windows\INetCache\Content.MSO\9647C658.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2629" cy="4315226"/>
                    </a:xfrm>
                    <a:prstGeom prst="rect">
                      <a:avLst/>
                    </a:prstGeom>
                    <a:noFill/>
                    <a:ln>
                      <a:noFill/>
                    </a:ln>
                  </pic:spPr>
                </pic:pic>
              </a:graphicData>
            </a:graphic>
          </wp:inline>
        </w:drawing>
      </w:r>
      <w:r w:rsidRPr="00E40751">
        <w:rPr>
          <w:rFonts w:ascii="Times New Roman" w:hAnsi="Times New Roman" w:cs="Times New Roman"/>
        </w:rPr>
        <w:t> </w:t>
      </w:r>
    </w:p>
    <w:p w14:paraId="0313427B" w14:textId="77777777" w:rsidR="00674E01" w:rsidRDefault="00674E01" w:rsidP="00674E01">
      <w:pPr>
        <w:textAlignment w:val="baseline"/>
        <w:rPr>
          <w:rFonts w:ascii="Times New Roman" w:hAnsi="Times New Roman" w:cs="Times New Roman"/>
        </w:rPr>
      </w:pPr>
      <w:r w:rsidRPr="00E40751">
        <w:rPr>
          <w:rFonts w:ascii="Times New Roman" w:hAnsi="Times New Roman" w:cs="Times New Roman"/>
        </w:rPr>
        <w:t>Figure 2-</w:t>
      </w:r>
      <w:r>
        <w:rPr>
          <w:rFonts w:ascii="Times New Roman" w:hAnsi="Times New Roman" w:cs="Times New Roman"/>
        </w:rPr>
        <w:t>3</w:t>
      </w:r>
      <w:r w:rsidRPr="00E40751">
        <w:rPr>
          <w:rFonts w:ascii="Times New Roman" w:hAnsi="Times New Roman" w:cs="Times New Roman"/>
        </w:rPr>
        <w:t xml:space="preserve">. Cumulative ammonia loss 16 </w:t>
      </w:r>
      <w:r>
        <w:rPr>
          <w:rFonts w:ascii="Times New Roman" w:hAnsi="Times New Roman" w:cs="Times New Roman"/>
        </w:rPr>
        <w:t>DAF</w:t>
      </w:r>
      <w:r w:rsidRPr="00E40751">
        <w:rPr>
          <w:rFonts w:ascii="Times New Roman" w:hAnsi="Times New Roman" w:cs="Times New Roman"/>
        </w:rPr>
        <w:t xml:space="preserve"> from surface applied </w:t>
      </w:r>
      <w:r>
        <w:rPr>
          <w:rFonts w:ascii="Times New Roman" w:hAnsi="Times New Roman" w:cs="Times New Roman"/>
        </w:rPr>
        <w:t>UAN</w:t>
      </w:r>
      <w:r w:rsidRPr="00E40751">
        <w:rPr>
          <w:rFonts w:ascii="Times New Roman" w:hAnsi="Times New Roman" w:cs="Times New Roman"/>
        </w:rPr>
        <w:t xml:space="preserve"> and urea onto </w:t>
      </w:r>
      <w:r>
        <w:rPr>
          <w:rFonts w:ascii="Times New Roman" w:hAnsi="Times New Roman" w:cs="Times New Roman"/>
        </w:rPr>
        <w:t>eight</w:t>
      </w:r>
      <w:r w:rsidRPr="00E40751">
        <w:rPr>
          <w:rFonts w:ascii="Times New Roman" w:hAnsi="Times New Roman" w:cs="Times New Roman"/>
        </w:rPr>
        <w:t xml:space="preserve"> soils</w:t>
      </w:r>
      <w:r>
        <w:rPr>
          <w:rFonts w:ascii="Times New Roman" w:hAnsi="Times New Roman" w:cs="Times New Roman"/>
        </w:rPr>
        <w:t>.</w:t>
      </w:r>
    </w:p>
    <w:p w14:paraId="14EA1545" w14:textId="77777777" w:rsidR="00674E01" w:rsidRDefault="00674E01" w:rsidP="00674E01">
      <w:pPr>
        <w:textAlignment w:val="baseline"/>
        <w:rPr>
          <w:rFonts w:ascii="Times New Roman" w:hAnsi="Times New Roman" w:cs="Times New Roman"/>
        </w:rPr>
      </w:pPr>
    </w:p>
    <w:p w14:paraId="733EAE77" w14:textId="77777777" w:rsidR="00674E01" w:rsidRDefault="00674E01" w:rsidP="00674E01">
      <w:pPr>
        <w:textAlignment w:val="baseline"/>
        <w:rPr>
          <w:rFonts w:ascii="Times New Roman" w:hAnsi="Times New Roman" w:cs="Times New Roman"/>
        </w:rPr>
      </w:pPr>
    </w:p>
    <w:p w14:paraId="46B7F721" w14:textId="77777777" w:rsidR="00674E01" w:rsidRDefault="00674E01" w:rsidP="00674E01">
      <w:pPr>
        <w:textAlignment w:val="baseline"/>
        <w:rPr>
          <w:rFonts w:ascii="Times New Roman" w:hAnsi="Times New Roman" w:cs="Times New Roman"/>
        </w:rPr>
      </w:pPr>
    </w:p>
    <w:p w14:paraId="1A90760C" w14:textId="77777777" w:rsidR="00674E01" w:rsidRDefault="00674E01" w:rsidP="00674E01">
      <w:pPr>
        <w:textAlignment w:val="baseline"/>
        <w:rPr>
          <w:rFonts w:ascii="Times New Roman" w:hAnsi="Times New Roman" w:cs="Times New Roman"/>
        </w:rPr>
      </w:pPr>
    </w:p>
    <w:p w14:paraId="330D61A8" w14:textId="77777777" w:rsidR="00674E01" w:rsidRDefault="00674E01" w:rsidP="00674E01">
      <w:pPr>
        <w:textAlignment w:val="baseline"/>
        <w:rPr>
          <w:rFonts w:ascii="Times New Roman" w:hAnsi="Times New Roman" w:cs="Times New Roman"/>
        </w:rPr>
      </w:pPr>
    </w:p>
    <w:p w14:paraId="236845D2" w14:textId="77777777" w:rsidR="00674E01" w:rsidRDefault="00674E01" w:rsidP="00674E01">
      <w:pPr>
        <w:textAlignment w:val="baseline"/>
        <w:rPr>
          <w:rFonts w:ascii="Times New Roman" w:hAnsi="Times New Roman" w:cs="Times New Roman"/>
        </w:rPr>
      </w:pPr>
    </w:p>
    <w:p w14:paraId="724B5051" w14:textId="77777777" w:rsidR="00674E01" w:rsidRDefault="00674E01" w:rsidP="00674E01">
      <w:pPr>
        <w:textAlignment w:val="baseline"/>
        <w:rPr>
          <w:rFonts w:ascii="Times New Roman" w:hAnsi="Times New Roman" w:cs="Times New Roman"/>
        </w:rPr>
      </w:pPr>
    </w:p>
    <w:p w14:paraId="4E553B1F" w14:textId="77777777" w:rsidR="00674E01" w:rsidRDefault="00674E01" w:rsidP="00674E01">
      <w:pPr>
        <w:textAlignment w:val="baseline"/>
        <w:rPr>
          <w:rFonts w:ascii="Times New Roman" w:hAnsi="Times New Roman" w:cs="Times New Roman"/>
        </w:rPr>
      </w:pPr>
    </w:p>
    <w:p w14:paraId="36C9EC4E" w14:textId="77777777" w:rsidR="00674E01" w:rsidRDefault="00674E01" w:rsidP="00674E01">
      <w:pPr>
        <w:textAlignment w:val="baseline"/>
        <w:rPr>
          <w:rFonts w:ascii="Times New Roman" w:hAnsi="Times New Roman" w:cs="Times New Roman"/>
        </w:rPr>
      </w:pPr>
    </w:p>
    <w:p w14:paraId="7B7B3038" w14:textId="77777777" w:rsidR="00674E01" w:rsidRDefault="00674E01" w:rsidP="00674E01">
      <w:pPr>
        <w:textAlignment w:val="baseline"/>
        <w:rPr>
          <w:rFonts w:ascii="Times New Roman" w:hAnsi="Times New Roman" w:cs="Times New Roman"/>
        </w:rPr>
      </w:pPr>
    </w:p>
    <w:p w14:paraId="3FF5C3EA" w14:textId="77777777" w:rsidR="00674E01" w:rsidRDefault="00674E01" w:rsidP="00674E01">
      <w:pPr>
        <w:textAlignment w:val="baseline"/>
        <w:rPr>
          <w:rFonts w:ascii="Times New Roman" w:hAnsi="Times New Roman" w:cs="Times New Roman"/>
        </w:rPr>
      </w:pPr>
    </w:p>
    <w:p w14:paraId="5269AD51" w14:textId="77777777" w:rsidR="00674E01" w:rsidRDefault="00674E01" w:rsidP="00674E01">
      <w:pPr>
        <w:textAlignment w:val="baseline"/>
        <w:rPr>
          <w:rFonts w:ascii="Times New Roman" w:hAnsi="Times New Roman" w:cs="Times New Roman"/>
        </w:rPr>
      </w:pPr>
    </w:p>
    <w:p w14:paraId="3B2AD6F1" w14:textId="77777777" w:rsidR="00674E01" w:rsidRDefault="00674E01" w:rsidP="00674E01">
      <w:pPr>
        <w:textAlignment w:val="baseline"/>
        <w:rPr>
          <w:rFonts w:ascii="Times New Roman" w:hAnsi="Times New Roman" w:cs="Times New Roman"/>
        </w:rPr>
      </w:pPr>
    </w:p>
    <w:p w14:paraId="75849F35" w14:textId="77777777" w:rsidR="00674E01" w:rsidRDefault="00674E01" w:rsidP="00674E01">
      <w:pPr>
        <w:textAlignment w:val="baseline"/>
        <w:rPr>
          <w:rFonts w:ascii="Times New Roman" w:hAnsi="Times New Roman" w:cs="Times New Roman"/>
        </w:rPr>
      </w:pPr>
    </w:p>
    <w:p w14:paraId="7BDCB547" w14:textId="77777777" w:rsidR="00674E01" w:rsidRDefault="00674E01" w:rsidP="00674E01">
      <w:pPr>
        <w:textAlignment w:val="baseline"/>
        <w:rPr>
          <w:rFonts w:ascii="Times New Roman" w:hAnsi="Times New Roman" w:cs="Times New Roman"/>
        </w:rPr>
      </w:pPr>
    </w:p>
    <w:p w14:paraId="5D235CE7" w14:textId="77777777" w:rsidR="00674E01" w:rsidRDefault="00674E01" w:rsidP="00674E01">
      <w:pPr>
        <w:textAlignment w:val="baseline"/>
        <w:rPr>
          <w:rFonts w:ascii="Times New Roman" w:hAnsi="Times New Roman" w:cs="Times New Roman"/>
        </w:rPr>
      </w:pPr>
    </w:p>
    <w:p w14:paraId="30AFEA5A" w14:textId="77777777" w:rsidR="00674E01" w:rsidRDefault="00674E01" w:rsidP="00674E01">
      <w:pPr>
        <w:textAlignment w:val="baseline"/>
        <w:rPr>
          <w:rFonts w:ascii="Times New Roman" w:hAnsi="Times New Roman" w:cs="Times New Roman"/>
        </w:rPr>
      </w:pPr>
    </w:p>
    <w:p w14:paraId="67BE4FC4" w14:textId="77777777" w:rsidR="00674E01" w:rsidRDefault="00674E01" w:rsidP="00674E01">
      <w:pPr>
        <w:textAlignment w:val="baseline"/>
        <w:rPr>
          <w:rFonts w:ascii="Times New Roman" w:hAnsi="Times New Roman" w:cs="Times New Roman"/>
        </w:rPr>
      </w:pPr>
    </w:p>
    <w:p w14:paraId="0B070093" w14:textId="77777777" w:rsidR="00674E01" w:rsidRDefault="00674E01" w:rsidP="00674E01">
      <w:pPr>
        <w:textAlignment w:val="baseline"/>
        <w:rPr>
          <w:rFonts w:ascii="Times New Roman" w:hAnsi="Times New Roman" w:cs="Times New Roman"/>
        </w:rPr>
      </w:pPr>
    </w:p>
    <w:p w14:paraId="26ADD03C" w14:textId="77777777" w:rsidR="00674E01" w:rsidRDefault="00674E01" w:rsidP="00674E01">
      <w:pPr>
        <w:textAlignment w:val="baseline"/>
        <w:rPr>
          <w:rFonts w:ascii="Times New Roman" w:hAnsi="Times New Roman" w:cs="Times New Roman"/>
        </w:rPr>
      </w:pPr>
      <w:bookmarkStart w:id="42" w:name="_Hlk164027052"/>
      <w:r w:rsidRPr="00E40751">
        <w:rPr>
          <w:rFonts w:ascii="Times New Roman" w:hAnsi="Times New Roman" w:cs="Times New Roman"/>
        </w:rPr>
        <w:lastRenderedPageBreak/>
        <w:t xml:space="preserve">Table 2-3. Interactive effect between N source and soil on cumulative ammonia volatilization on 1, 3, 7 and 16 </w:t>
      </w:r>
      <w:r>
        <w:rPr>
          <w:rFonts w:ascii="Times New Roman" w:hAnsi="Times New Roman" w:cs="Times New Roman"/>
        </w:rPr>
        <w:t>DAF</w:t>
      </w:r>
      <w:r w:rsidRPr="00E40751">
        <w:rPr>
          <w:rFonts w:ascii="Times New Roman" w:hAnsi="Times New Roman" w:cs="Times New Roman"/>
        </w:rPr>
        <w:t>.</w:t>
      </w:r>
    </w:p>
    <w:bookmarkEnd w:id="42"/>
    <w:p w14:paraId="751A568D" w14:textId="77777777" w:rsidR="00674E01" w:rsidRDefault="00674E01" w:rsidP="00674E01">
      <w:pPr>
        <w:textAlignment w:val="baseline"/>
        <w:rPr>
          <w:rFonts w:ascii="Times New Roman" w:hAnsi="Times New Roman" w:cs="Times New Roman"/>
        </w:rPr>
      </w:pPr>
    </w:p>
    <w:tbl>
      <w:tblPr>
        <w:tblStyle w:val="TableGrid1"/>
        <w:tblW w:w="94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4"/>
        <w:gridCol w:w="1467"/>
        <w:gridCol w:w="1617"/>
        <w:gridCol w:w="1597"/>
        <w:gridCol w:w="1594"/>
        <w:gridCol w:w="1625"/>
      </w:tblGrid>
      <w:tr w:rsidR="00674E01" w:rsidRPr="00396359" w14:paraId="3E6C7E1F" w14:textId="77777777" w:rsidTr="007025B1">
        <w:trPr>
          <w:trHeight w:val="264"/>
        </w:trPr>
        <w:tc>
          <w:tcPr>
            <w:tcW w:w="1544" w:type="dxa"/>
            <w:tcBorders>
              <w:top w:val="single" w:sz="4" w:space="0" w:color="auto"/>
              <w:bottom w:val="single" w:sz="4" w:space="0" w:color="auto"/>
            </w:tcBorders>
            <w:vAlign w:val="center"/>
          </w:tcPr>
          <w:p w14:paraId="0E774760" w14:textId="77777777" w:rsidR="00674E01" w:rsidRPr="00396359" w:rsidRDefault="00674E01" w:rsidP="007025B1">
            <w:pPr>
              <w:rPr>
                <w:rFonts w:ascii="Times New Roman" w:hAnsi="Times New Roman" w:cs="Times New Roman"/>
              </w:rPr>
            </w:pPr>
            <w:r w:rsidRPr="00396359">
              <w:rPr>
                <w:rFonts w:ascii="Times New Roman" w:hAnsi="Times New Roman" w:cs="Times New Roman"/>
              </w:rPr>
              <w:t>N Source</w:t>
            </w:r>
          </w:p>
        </w:tc>
        <w:tc>
          <w:tcPr>
            <w:tcW w:w="1467" w:type="dxa"/>
            <w:tcBorders>
              <w:top w:val="single" w:sz="4" w:space="0" w:color="auto"/>
              <w:bottom w:val="single" w:sz="4" w:space="0" w:color="auto"/>
            </w:tcBorders>
            <w:vAlign w:val="center"/>
          </w:tcPr>
          <w:p w14:paraId="10F9F3F0" w14:textId="77777777" w:rsidR="00674E01" w:rsidRPr="00396359" w:rsidRDefault="00674E01" w:rsidP="007025B1">
            <w:pPr>
              <w:jc w:val="center"/>
              <w:rPr>
                <w:rFonts w:ascii="Times New Roman" w:hAnsi="Times New Roman" w:cs="Times New Roman"/>
              </w:rPr>
            </w:pPr>
            <w:r w:rsidRPr="00396359">
              <w:rPr>
                <w:rFonts w:ascii="Times New Roman" w:hAnsi="Times New Roman" w:cs="Times New Roman"/>
              </w:rPr>
              <w:t>Soil</w:t>
            </w:r>
          </w:p>
        </w:tc>
        <w:tc>
          <w:tcPr>
            <w:tcW w:w="1617" w:type="dxa"/>
            <w:tcBorders>
              <w:top w:val="single" w:sz="4" w:space="0" w:color="auto"/>
              <w:bottom w:val="single" w:sz="4" w:space="0" w:color="auto"/>
            </w:tcBorders>
            <w:vAlign w:val="center"/>
          </w:tcPr>
          <w:p w14:paraId="600FEB4B" w14:textId="77777777" w:rsidR="00674E01" w:rsidRPr="00396359" w:rsidRDefault="00674E01" w:rsidP="007025B1">
            <w:pPr>
              <w:jc w:val="center"/>
              <w:rPr>
                <w:rFonts w:ascii="Times New Roman" w:hAnsi="Times New Roman" w:cs="Times New Roman"/>
              </w:rPr>
            </w:pPr>
            <w:r w:rsidRPr="00396359">
              <w:rPr>
                <w:rFonts w:ascii="Times New Roman" w:hAnsi="Times New Roman" w:cs="Times New Roman"/>
              </w:rPr>
              <w:t>1DAF</w:t>
            </w:r>
          </w:p>
        </w:tc>
        <w:tc>
          <w:tcPr>
            <w:tcW w:w="1597" w:type="dxa"/>
            <w:tcBorders>
              <w:top w:val="single" w:sz="4" w:space="0" w:color="auto"/>
              <w:bottom w:val="single" w:sz="4" w:space="0" w:color="auto"/>
            </w:tcBorders>
            <w:vAlign w:val="center"/>
          </w:tcPr>
          <w:p w14:paraId="5DC2836C" w14:textId="77777777" w:rsidR="00674E01" w:rsidRPr="00396359" w:rsidRDefault="00674E01" w:rsidP="007025B1">
            <w:pPr>
              <w:jc w:val="center"/>
              <w:rPr>
                <w:rFonts w:ascii="Times New Roman" w:hAnsi="Times New Roman" w:cs="Times New Roman"/>
              </w:rPr>
            </w:pPr>
            <w:r w:rsidRPr="00396359">
              <w:rPr>
                <w:rFonts w:ascii="Times New Roman" w:hAnsi="Times New Roman" w:cs="Times New Roman"/>
              </w:rPr>
              <w:t>3DAF</w:t>
            </w:r>
          </w:p>
        </w:tc>
        <w:tc>
          <w:tcPr>
            <w:tcW w:w="1594" w:type="dxa"/>
            <w:tcBorders>
              <w:top w:val="single" w:sz="4" w:space="0" w:color="auto"/>
              <w:bottom w:val="single" w:sz="4" w:space="0" w:color="auto"/>
            </w:tcBorders>
            <w:vAlign w:val="center"/>
          </w:tcPr>
          <w:p w14:paraId="0A38A4A6" w14:textId="77777777" w:rsidR="00674E01" w:rsidRPr="00396359" w:rsidRDefault="00674E01" w:rsidP="007025B1">
            <w:pPr>
              <w:jc w:val="center"/>
              <w:rPr>
                <w:rFonts w:ascii="Times New Roman" w:hAnsi="Times New Roman" w:cs="Times New Roman"/>
              </w:rPr>
            </w:pPr>
            <w:r w:rsidRPr="00396359">
              <w:rPr>
                <w:rFonts w:ascii="Times New Roman" w:hAnsi="Times New Roman" w:cs="Times New Roman"/>
              </w:rPr>
              <w:t>7DAF</w:t>
            </w:r>
          </w:p>
        </w:tc>
        <w:tc>
          <w:tcPr>
            <w:tcW w:w="1625" w:type="dxa"/>
            <w:tcBorders>
              <w:top w:val="single" w:sz="4" w:space="0" w:color="auto"/>
              <w:bottom w:val="single" w:sz="4" w:space="0" w:color="auto"/>
            </w:tcBorders>
            <w:vAlign w:val="center"/>
          </w:tcPr>
          <w:p w14:paraId="3A1122B0" w14:textId="77777777" w:rsidR="00674E01" w:rsidRPr="00396359" w:rsidRDefault="00674E01" w:rsidP="007025B1">
            <w:pPr>
              <w:jc w:val="center"/>
              <w:rPr>
                <w:rFonts w:ascii="Times New Roman" w:hAnsi="Times New Roman" w:cs="Times New Roman"/>
              </w:rPr>
            </w:pPr>
            <w:r w:rsidRPr="00396359">
              <w:rPr>
                <w:rFonts w:ascii="Times New Roman" w:hAnsi="Times New Roman" w:cs="Times New Roman"/>
              </w:rPr>
              <w:t>16DAF</w:t>
            </w:r>
          </w:p>
        </w:tc>
      </w:tr>
      <w:tr w:rsidR="00674E01" w:rsidRPr="00396359" w14:paraId="4F3AE386" w14:textId="77777777" w:rsidTr="007025B1">
        <w:trPr>
          <w:trHeight w:val="264"/>
        </w:trPr>
        <w:tc>
          <w:tcPr>
            <w:tcW w:w="1544" w:type="dxa"/>
            <w:tcBorders>
              <w:top w:val="single" w:sz="4" w:space="0" w:color="auto"/>
            </w:tcBorders>
            <w:vAlign w:val="center"/>
          </w:tcPr>
          <w:p w14:paraId="632F5057" w14:textId="77777777" w:rsidR="00674E01" w:rsidRPr="00396359" w:rsidRDefault="00674E01" w:rsidP="007025B1">
            <w:pPr>
              <w:rPr>
                <w:rFonts w:ascii="Times New Roman" w:hAnsi="Times New Roman" w:cs="Times New Roman"/>
              </w:rPr>
            </w:pPr>
          </w:p>
        </w:tc>
        <w:tc>
          <w:tcPr>
            <w:tcW w:w="1467" w:type="dxa"/>
            <w:tcBorders>
              <w:top w:val="single" w:sz="4" w:space="0" w:color="auto"/>
            </w:tcBorders>
          </w:tcPr>
          <w:p w14:paraId="2929F4B8" w14:textId="77777777" w:rsidR="00674E01" w:rsidRPr="00396359" w:rsidRDefault="00674E01" w:rsidP="007025B1">
            <w:pPr>
              <w:jc w:val="center"/>
              <w:rPr>
                <w:rFonts w:ascii="Times New Roman" w:hAnsi="Times New Roman" w:cs="Times New Roman"/>
                <w:color w:val="000000"/>
              </w:rPr>
            </w:pPr>
          </w:p>
        </w:tc>
        <w:tc>
          <w:tcPr>
            <w:tcW w:w="6433" w:type="dxa"/>
            <w:gridSpan w:val="4"/>
            <w:tcBorders>
              <w:top w:val="single" w:sz="4" w:space="0" w:color="auto"/>
            </w:tcBorders>
            <w:shd w:val="clear" w:color="auto" w:fill="auto"/>
            <w:vAlign w:val="center"/>
          </w:tcPr>
          <w:p w14:paraId="499E0BE3" w14:textId="77777777" w:rsidR="00674E01" w:rsidRPr="00396359" w:rsidRDefault="00674E01" w:rsidP="007025B1">
            <w:pPr>
              <w:jc w:val="center"/>
              <w:rPr>
                <w:rFonts w:ascii="Times New Roman" w:hAnsi="Times New Roman" w:cs="Times New Roman"/>
                <w:color w:val="000000"/>
              </w:rPr>
            </w:pPr>
            <w:r w:rsidRPr="00396359">
              <w:rPr>
                <w:rFonts w:ascii="Times New Roman" w:hAnsi="Times New Roman" w:cs="Times New Roman"/>
                <w:color w:val="000000" w:themeColor="text1"/>
              </w:rPr>
              <w:t>----------------------------% of applied N----------------------------</w:t>
            </w:r>
          </w:p>
        </w:tc>
      </w:tr>
      <w:tr w:rsidR="00674E01" w:rsidRPr="00396359" w14:paraId="014C5E98" w14:textId="77777777" w:rsidTr="007025B1">
        <w:trPr>
          <w:trHeight w:val="264"/>
        </w:trPr>
        <w:tc>
          <w:tcPr>
            <w:tcW w:w="1544" w:type="dxa"/>
            <w:vAlign w:val="center"/>
          </w:tcPr>
          <w:p w14:paraId="21376047" w14:textId="77777777" w:rsidR="00674E01" w:rsidRPr="00396359" w:rsidRDefault="00674E01" w:rsidP="007025B1">
            <w:pPr>
              <w:rPr>
                <w:rFonts w:ascii="Times New Roman" w:hAnsi="Times New Roman" w:cs="Times New Roman"/>
              </w:rPr>
            </w:pPr>
            <w:r w:rsidRPr="00396359">
              <w:rPr>
                <w:rFonts w:ascii="Times New Roman" w:hAnsi="Times New Roman" w:cs="Times New Roman"/>
              </w:rPr>
              <w:t>UAN</w:t>
            </w:r>
          </w:p>
        </w:tc>
        <w:tc>
          <w:tcPr>
            <w:tcW w:w="1467" w:type="dxa"/>
            <w:vAlign w:val="center"/>
          </w:tcPr>
          <w:p w14:paraId="64753A0A" w14:textId="77777777" w:rsidR="00674E01" w:rsidRPr="00396359" w:rsidRDefault="00674E01" w:rsidP="007025B1">
            <w:pPr>
              <w:tabs>
                <w:tab w:val="decimal" w:pos="616"/>
              </w:tabs>
              <w:ind w:left="-72" w:right="-90"/>
              <w:rPr>
                <w:rFonts w:ascii="Times New Roman" w:hAnsi="Times New Roman" w:cs="Times New Roman"/>
                <w:color w:val="000000"/>
              </w:rPr>
            </w:pPr>
            <w:r w:rsidRPr="00396359">
              <w:rPr>
                <w:rFonts w:ascii="Times New Roman" w:hAnsi="Times New Roman" w:cs="Times New Roman"/>
              </w:rPr>
              <w:t>1</w:t>
            </w:r>
          </w:p>
        </w:tc>
        <w:tc>
          <w:tcPr>
            <w:tcW w:w="1617" w:type="dxa"/>
            <w:shd w:val="clear" w:color="auto" w:fill="auto"/>
            <w:vAlign w:val="center"/>
          </w:tcPr>
          <w:p w14:paraId="00407EF5"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0.3 </w:t>
            </w:r>
            <w:proofErr w:type="spellStart"/>
            <w:r w:rsidRPr="00396359">
              <w:rPr>
                <w:rFonts w:ascii="Times New Roman" w:hAnsi="Times New Roman" w:cs="Times New Roman"/>
                <w:color w:val="000000" w:themeColor="text1"/>
              </w:rPr>
              <w:t>ef</w:t>
            </w:r>
            <w:proofErr w:type="spellEnd"/>
          </w:p>
        </w:tc>
        <w:tc>
          <w:tcPr>
            <w:tcW w:w="1597" w:type="dxa"/>
            <w:shd w:val="clear" w:color="auto" w:fill="auto"/>
            <w:vAlign w:val="center"/>
          </w:tcPr>
          <w:p w14:paraId="45533101"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3.5 h</w:t>
            </w:r>
          </w:p>
        </w:tc>
        <w:tc>
          <w:tcPr>
            <w:tcW w:w="1594" w:type="dxa"/>
            <w:shd w:val="clear" w:color="auto" w:fill="auto"/>
            <w:vAlign w:val="center"/>
          </w:tcPr>
          <w:p w14:paraId="238BCF74"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4.9 h</w:t>
            </w:r>
          </w:p>
        </w:tc>
        <w:tc>
          <w:tcPr>
            <w:tcW w:w="1625" w:type="dxa"/>
            <w:shd w:val="clear" w:color="auto" w:fill="auto"/>
            <w:vAlign w:val="center"/>
          </w:tcPr>
          <w:p w14:paraId="45A26012"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5.2 h</w:t>
            </w:r>
          </w:p>
        </w:tc>
      </w:tr>
      <w:tr w:rsidR="00674E01" w:rsidRPr="00396359" w14:paraId="470384F9" w14:textId="77777777" w:rsidTr="007025B1">
        <w:trPr>
          <w:trHeight w:val="264"/>
        </w:trPr>
        <w:tc>
          <w:tcPr>
            <w:tcW w:w="1544" w:type="dxa"/>
            <w:vAlign w:val="center"/>
          </w:tcPr>
          <w:p w14:paraId="69D5AEB4" w14:textId="77777777" w:rsidR="00674E01" w:rsidRPr="00396359" w:rsidRDefault="00674E01" w:rsidP="007025B1">
            <w:pPr>
              <w:rPr>
                <w:rFonts w:ascii="Times New Roman" w:hAnsi="Times New Roman" w:cs="Times New Roman"/>
              </w:rPr>
            </w:pPr>
          </w:p>
        </w:tc>
        <w:tc>
          <w:tcPr>
            <w:tcW w:w="1467" w:type="dxa"/>
            <w:vAlign w:val="center"/>
          </w:tcPr>
          <w:p w14:paraId="459C2627" w14:textId="77777777" w:rsidR="00674E01" w:rsidRPr="00396359" w:rsidRDefault="00674E01" w:rsidP="007025B1">
            <w:pPr>
              <w:tabs>
                <w:tab w:val="decimal" w:pos="616"/>
              </w:tabs>
              <w:ind w:left="-72" w:right="-90"/>
              <w:rPr>
                <w:rFonts w:ascii="Times New Roman" w:hAnsi="Times New Roman" w:cs="Times New Roman"/>
                <w:color w:val="000000"/>
              </w:rPr>
            </w:pPr>
            <w:r w:rsidRPr="00396359">
              <w:rPr>
                <w:rFonts w:ascii="Times New Roman" w:hAnsi="Times New Roman" w:cs="Times New Roman"/>
              </w:rPr>
              <w:t>2</w:t>
            </w:r>
          </w:p>
        </w:tc>
        <w:tc>
          <w:tcPr>
            <w:tcW w:w="1617" w:type="dxa"/>
            <w:shd w:val="clear" w:color="auto" w:fill="auto"/>
            <w:vAlign w:val="center"/>
          </w:tcPr>
          <w:p w14:paraId="127087A7"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0.1 f</w:t>
            </w:r>
          </w:p>
        </w:tc>
        <w:tc>
          <w:tcPr>
            <w:tcW w:w="1597" w:type="dxa"/>
            <w:shd w:val="clear" w:color="auto" w:fill="auto"/>
            <w:vAlign w:val="center"/>
          </w:tcPr>
          <w:p w14:paraId="0210D136"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1.5 hi</w:t>
            </w:r>
          </w:p>
        </w:tc>
        <w:tc>
          <w:tcPr>
            <w:tcW w:w="1594" w:type="dxa"/>
            <w:shd w:val="clear" w:color="auto" w:fill="auto"/>
            <w:vAlign w:val="center"/>
          </w:tcPr>
          <w:p w14:paraId="5A36B94A"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3.6 hi</w:t>
            </w:r>
          </w:p>
        </w:tc>
        <w:tc>
          <w:tcPr>
            <w:tcW w:w="1625" w:type="dxa"/>
            <w:shd w:val="clear" w:color="auto" w:fill="auto"/>
            <w:vAlign w:val="center"/>
          </w:tcPr>
          <w:p w14:paraId="006F4054"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3.8 hi</w:t>
            </w:r>
          </w:p>
        </w:tc>
      </w:tr>
      <w:tr w:rsidR="00674E01" w:rsidRPr="00396359" w14:paraId="18747373" w14:textId="77777777" w:rsidTr="007025B1">
        <w:trPr>
          <w:trHeight w:val="264"/>
        </w:trPr>
        <w:tc>
          <w:tcPr>
            <w:tcW w:w="1544" w:type="dxa"/>
            <w:vAlign w:val="center"/>
          </w:tcPr>
          <w:p w14:paraId="6D110F9C" w14:textId="77777777" w:rsidR="00674E01" w:rsidRPr="00396359" w:rsidRDefault="00674E01" w:rsidP="007025B1">
            <w:pPr>
              <w:rPr>
                <w:rFonts w:ascii="Times New Roman" w:hAnsi="Times New Roman" w:cs="Times New Roman"/>
              </w:rPr>
            </w:pPr>
          </w:p>
        </w:tc>
        <w:tc>
          <w:tcPr>
            <w:tcW w:w="1467" w:type="dxa"/>
            <w:vAlign w:val="center"/>
          </w:tcPr>
          <w:p w14:paraId="4290C018" w14:textId="77777777" w:rsidR="00674E01" w:rsidRPr="00396359" w:rsidRDefault="00674E01" w:rsidP="007025B1">
            <w:pPr>
              <w:tabs>
                <w:tab w:val="decimal" w:pos="616"/>
              </w:tabs>
              <w:ind w:left="-72" w:right="-90"/>
              <w:rPr>
                <w:rFonts w:ascii="Times New Roman" w:hAnsi="Times New Roman" w:cs="Times New Roman"/>
              </w:rPr>
            </w:pPr>
            <w:r w:rsidRPr="00396359">
              <w:rPr>
                <w:rFonts w:ascii="Times New Roman" w:hAnsi="Times New Roman" w:cs="Times New Roman"/>
              </w:rPr>
              <w:t>3</w:t>
            </w:r>
          </w:p>
        </w:tc>
        <w:tc>
          <w:tcPr>
            <w:tcW w:w="1617" w:type="dxa"/>
            <w:shd w:val="clear" w:color="auto" w:fill="auto"/>
            <w:vAlign w:val="center"/>
          </w:tcPr>
          <w:p w14:paraId="46262C44"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0.1 f</w:t>
            </w:r>
          </w:p>
        </w:tc>
        <w:tc>
          <w:tcPr>
            <w:tcW w:w="1597" w:type="dxa"/>
            <w:shd w:val="clear" w:color="auto" w:fill="auto"/>
            <w:vAlign w:val="center"/>
          </w:tcPr>
          <w:p w14:paraId="417CF47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0.6 </w:t>
            </w:r>
            <w:proofErr w:type="spellStart"/>
            <w:r w:rsidRPr="00396359">
              <w:rPr>
                <w:rFonts w:ascii="Times New Roman" w:hAnsi="Times New Roman" w:cs="Times New Roman"/>
              </w:rPr>
              <w:t>i</w:t>
            </w:r>
            <w:proofErr w:type="spellEnd"/>
          </w:p>
        </w:tc>
        <w:tc>
          <w:tcPr>
            <w:tcW w:w="1594" w:type="dxa"/>
            <w:shd w:val="clear" w:color="auto" w:fill="auto"/>
            <w:vAlign w:val="center"/>
          </w:tcPr>
          <w:p w14:paraId="71BC1355"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1.2 </w:t>
            </w:r>
            <w:proofErr w:type="spellStart"/>
            <w:r w:rsidRPr="00396359">
              <w:rPr>
                <w:rFonts w:ascii="Times New Roman" w:hAnsi="Times New Roman" w:cs="Times New Roman"/>
              </w:rPr>
              <w:t>i</w:t>
            </w:r>
            <w:proofErr w:type="spellEnd"/>
          </w:p>
        </w:tc>
        <w:tc>
          <w:tcPr>
            <w:tcW w:w="1625" w:type="dxa"/>
            <w:shd w:val="clear" w:color="auto" w:fill="auto"/>
            <w:vAlign w:val="center"/>
          </w:tcPr>
          <w:p w14:paraId="573E9F5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1.4 </w:t>
            </w:r>
            <w:proofErr w:type="spellStart"/>
            <w:r w:rsidRPr="00396359">
              <w:rPr>
                <w:rFonts w:ascii="Times New Roman" w:hAnsi="Times New Roman" w:cs="Times New Roman"/>
              </w:rPr>
              <w:t>i</w:t>
            </w:r>
            <w:proofErr w:type="spellEnd"/>
          </w:p>
        </w:tc>
      </w:tr>
      <w:tr w:rsidR="00674E01" w:rsidRPr="00396359" w14:paraId="2C988A43" w14:textId="77777777" w:rsidTr="007025B1">
        <w:trPr>
          <w:trHeight w:val="264"/>
        </w:trPr>
        <w:tc>
          <w:tcPr>
            <w:tcW w:w="1544" w:type="dxa"/>
            <w:vAlign w:val="center"/>
          </w:tcPr>
          <w:p w14:paraId="467DD340" w14:textId="77777777" w:rsidR="00674E01" w:rsidRPr="00396359" w:rsidRDefault="00674E01" w:rsidP="007025B1">
            <w:pPr>
              <w:rPr>
                <w:rFonts w:ascii="Times New Roman" w:hAnsi="Times New Roman" w:cs="Times New Roman"/>
              </w:rPr>
            </w:pPr>
          </w:p>
        </w:tc>
        <w:tc>
          <w:tcPr>
            <w:tcW w:w="1467" w:type="dxa"/>
            <w:vAlign w:val="center"/>
          </w:tcPr>
          <w:p w14:paraId="641E1B3C" w14:textId="77777777" w:rsidR="00674E01" w:rsidRPr="00396359" w:rsidRDefault="00674E01" w:rsidP="007025B1">
            <w:pPr>
              <w:tabs>
                <w:tab w:val="decimal" w:pos="616"/>
              </w:tabs>
              <w:ind w:left="-72" w:right="-90"/>
              <w:rPr>
                <w:rFonts w:ascii="Times New Roman" w:hAnsi="Times New Roman" w:cs="Times New Roman"/>
              </w:rPr>
            </w:pPr>
            <w:r w:rsidRPr="00396359">
              <w:rPr>
                <w:rFonts w:ascii="Times New Roman" w:hAnsi="Times New Roman" w:cs="Times New Roman"/>
              </w:rPr>
              <w:t>4</w:t>
            </w:r>
          </w:p>
        </w:tc>
        <w:tc>
          <w:tcPr>
            <w:tcW w:w="1617" w:type="dxa"/>
            <w:shd w:val="clear" w:color="auto" w:fill="auto"/>
            <w:vAlign w:val="center"/>
          </w:tcPr>
          <w:p w14:paraId="7207B698"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4.5 ab</w:t>
            </w:r>
          </w:p>
        </w:tc>
        <w:tc>
          <w:tcPr>
            <w:tcW w:w="1597" w:type="dxa"/>
            <w:shd w:val="clear" w:color="auto" w:fill="auto"/>
            <w:vAlign w:val="center"/>
          </w:tcPr>
          <w:p w14:paraId="2CF4D157"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14.5 cd</w:t>
            </w:r>
          </w:p>
        </w:tc>
        <w:tc>
          <w:tcPr>
            <w:tcW w:w="1594" w:type="dxa"/>
            <w:shd w:val="clear" w:color="auto" w:fill="auto"/>
            <w:vAlign w:val="center"/>
          </w:tcPr>
          <w:p w14:paraId="470FD4A4"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17.8 cd</w:t>
            </w:r>
          </w:p>
        </w:tc>
        <w:tc>
          <w:tcPr>
            <w:tcW w:w="1625" w:type="dxa"/>
            <w:shd w:val="clear" w:color="auto" w:fill="auto"/>
            <w:vAlign w:val="center"/>
          </w:tcPr>
          <w:p w14:paraId="455D6FD8"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18.1 cd</w:t>
            </w:r>
          </w:p>
        </w:tc>
      </w:tr>
      <w:tr w:rsidR="00674E01" w:rsidRPr="00396359" w14:paraId="5302AE89" w14:textId="77777777" w:rsidTr="007025B1">
        <w:trPr>
          <w:trHeight w:val="264"/>
        </w:trPr>
        <w:tc>
          <w:tcPr>
            <w:tcW w:w="1544" w:type="dxa"/>
            <w:vAlign w:val="center"/>
          </w:tcPr>
          <w:p w14:paraId="72FCE92E" w14:textId="77777777" w:rsidR="00674E01" w:rsidRPr="00396359" w:rsidRDefault="00674E01" w:rsidP="007025B1">
            <w:pPr>
              <w:rPr>
                <w:rFonts w:ascii="Times New Roman" w:hAnsi="Times New Roman" w:cs="Times New Roman"/>
              </w:rPr>
            </w:pPr>
          </w:p>
        </w:tc>
        <w:tc>
          <w:tcPr>
            <w:tcW w:w="1467" w:type="dxa"/>
            <w:vAlign w:val="center"/>
          </w:tcPr>
          <w:p w14:paraId="6B8A766E" w14:textId="77777777" w:rsidR="00674E01" w:rsidRPr="00396359" w:rsidRDefault="00674E01" w:rsidP="007025B1">
            <w:pPr>
              <w:tabs>
                <w:tab w:val="decimal" w:pos="616"/>
              </w:tabs>
              <w:ind w:left="-72" w:right="-90"/>
              <w:rPr>
                <w:rFonts w:ascii="Times New Roman" w:hAnsi="Times New Roman" w:cs="Times New Roman"/>
              </w:rPr>
            </w:pPr>
            <w:r w:rsidRPr="00396359">
              <w:rPr>
                <w:rFonts w:ascii="Times New Roman" w:hAnsi="Times New Roman" w:cs="Times New Roman"/>
              </w:rPr>
              <w:t>5</w:t>
            </w:r>
          </w:p>
        </w:tc>
        <w:tc>
          <w:tcPr>
            <w:tcW w:w="1617" w:type="dxa"/>
            <w:shd w:val="clear" w:color="auto" w:fill="auto"/>
            <w:vAlign w:val="center"/>
          </w:tcPr>
          <w:p w14:paraId="39EE4961"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4.3 b</w:t>
            </w:r>
          </w:p>
        </w:tc>
        <w:tc>
          <w:tcPr>
            <w:tcW w:w="1597" w:type="dxa"/>
            <w:shd w:val="clear" w:color="auto" w:fill="auto"/>
            <w:vAlign w:val="center"/>
          </w:tcPr>
          <w:p w14:paraId="0581EBFA"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13.1 de</w:t>
            </w:r>
          </w:p>
        </w:tc>
        <w:tc>
          <w:tcPr>
            <w:tcW w:w="1594" w:type="dxa"/>
            <w:shd w:val="clear" w:color="auto" w:fill="auto"/>
            <w:vAlign w:val="center"/>
          </w:tcPr>
          <w:p w14:paraId="64469236"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14.2 e</w:t>
            </w:r>
          </w:p>
        </w:tc>
        <w:tc>
          <w:tcPr>
            <w:tcW w:w="1625" w:type="dxa"/>
            <w:shd w:val="clear" w:color="auto" w:fill="auto"/>
            <w:vAlign w:val="center"/>
          </w:tcPr>
          <w:p w14:paraId="02640AE5"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14.5 e</w:t>
            </w:r>
          </w:p>
        </w:tc>
      </w:tr>
      <w:tr w:rsidR="00674E01" w:rsidRPr="00396359" w14:paraId="4F26C7A3" w14:textId="77777777" w:rsidTr="007025B1">
        <w:trPr>
          <w:trHeight w:val="264"/>
        </w:trPr>
        <w:tc>
          <w:tcPr>
            <w:tcW w:w="1544" w:type="dxa"/>
            <w:vAlign w:val="center"/>
          </w:tcPr>
          <w:p w14:paraId="28EE9238" w14:textId="77777777" w:rsidR="00674E01" w:rsidRPr="00396359" w:rsidRDefault="00674E01" w:rsidP="007025B1">
            <w:pPr>
              <w:rPr>
                <w:rFonts w:ascii="Times New Roman" w:hAnsi="Times New Roman" w:cs="Times New Roman"/>
              </w:rPr>
            </w:pPr>
          </w:p>
        </w:tc>
        <w:tc>
          <w:tcPr>
            <w:tcW w:w="1467" w:type="dxa"/>
            <w:vAlign w:val="center"/>
          </w:tcPr>
          <w:p w14:paraId="636C2DA8" w14:textId="77777777" w:rsidR="00674E01" w:rsidRPr="00396359" w:rsidRDefault="00674E01" w:rsidP="007025B1">
            <w:pPr>
              <w:tabs>
                <w:tab w:val="decimal" w:pos="616"/>
              </w:tabs>
              <w:ind w:left="-72" w:right="-90"/>
              <w:rPr>
                <w:rFonts w:ascii="Times New Roman" w:hAnsi="Times New Roman" w:cs="Times New Roman"/>
              </w:rPr>
            </w:pPr>
            <w:r w:rsidRPr="00396359">
              <w:rPr>
                <w:rFonts w:ascii="Times New Roman" w:hAnsi="Times New Roman" w:cs="Times New Roman"/>
              </w:rPr>
              <w:t>6</w:t>
            </w:r>
          </w:p>
        </w:tc>
        <w:tc>
          <w:tcPr>
            <w:tcW w:w="1617" w:type="dxa"/>
            <w:shd w:val="clear" w:color="auto" w:fill="auto"/>
            <w:vAlign w:val="center"/>
          </w:tcPr>
          <w:p w14:paraId="48207287"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3.0 c</w:t>
            </w:r>
          </w:p>
        </w:tc>
        <w:tc>
          <w:tcPr>
            <w:tcW w:w="1597" w:type="dxa"/>
            <w:shd w:val="clear" w:color="auto" w:fill="auto"/>
            <w:vAlign w:val="center"/>
          </w:tcPr>
          <w:p w14:paraId="1FD67F7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9.4 </w:t>
            </w:r>
            <w:proofErr w:type="spellStart"/>
            <w:r w:rsidRPr="00396359">
              <w:rPr>
                <w:rFonts w:ascii="Times New Roman" w:hAnsi="Times New Roman" w:cs="Times New Roman"/>
              </w:rPr>
              <w:t>fg</w:t>
            </w:r>
            <w:proofErr w:type="spellEnd"/>
          </w:p>
        </w:tc>
        <w:tc>
          <w:tcPr>
            <w:tcW w:w="1594" w:type="dxa"/>
            <w:shd w:val="clear" w:color="auto" w:fill="auto"/>
            <w:vAlign w:val="center"/>
          </w:tcPr>
          <w:p w14:paraId="02E574BE"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11.0 </w:t>
            </w:r>
            <w:proofErr w:type="spellStart"/>
            <w:r w:rsidRPr="00396359">
              <w:rPr>
                <w:rFonts w:ascii="Times New Roman" w:hAnsi="Times New Roman" w:cs="Times New Roman"/>
              </w:rPr>
              <w:t>fg</w:t>
            </w:r>
            <w:proofErr w:type="spellEnd"/>
          </w:p>
        </w:tc>
        <w:tc>
          <w:tcPr>
            <w:tcW w:w="1625" w:type="dxa"/>
            <w:shd w:val="clear" w:color="auto" w:fill="auto"/>
            <w:vAlign w:val="center"/>
          </w:tcPr>
          <w:p w14:paraId="37BC5572"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11.3 </w:t>
            </w:r>
            <w:proofErr w:type="spellStart"/>
            <w:r w:rsidRPr="00396359">
              <w:rPr>
                <w:rFonts w:ascii="Times New Roman" w:hAnsi="Times New Roman" w:cs="Times New Roman"/>
              </w:rPr>
              <w:t>fg</w:t>
            </w:r>
            <w:proofErr w:type="spellEnd"/>
          </w:p>
        </w:tc>
      </w:tr>
      <w:tr w:rsidR="00674E01" w:rsidRPr="00396359" w14:paraId="3DBB1300" w14:textId="77777777" w:rsidTr="007025B1">
        <w:trPr>
          <w:trHeight w:val="264"/>
        </w:trPr>
        <w:tc>
          <w:tcPr>
            <w:tcW w:w="1544" w:type="dxa"/>
            <w:vAlign w:val="center"/>
          </w:tcPr>
          <w:p w14:paraId="1DC5A52A" w14:textId="77777777" w:rsidR="00674E01" w:rsidRPr="00396359" w:rsidRDefault="00674E01" w:rsidP="007025B1">
            <w:pPr>
              <w:rPr>
                <w:rFonts w:ascii="Times New Roman" w:hAnsi="Times New Roman" w:cs="Times New Roman"/>
              </w:rPr>
            </w:pPr>
          </w:p>
        </w:tc>
        <w:tc>
          <w:tcPr>
            <w:tcW w:w="1467" w:type="dxa"/>
            <w:vAlign w:val="center"/>
          </w:tcPr>
          <w:p w14:paraId="425DF3C8" w14:textId="77777777" w:rsidR="00674E01" w:rsidRPr="00396359" w:rsidRDefault="00674E01" w:rsidP="007025B1">
            <w:pPr>
              <w:tabs>
                <w:tab w:val="decimal" w:pos="616"/>
              </w:tabs>
              <w:ind w:left="-72" w:right="-90"/>
              <w:rPr>
                <w:rFonts w:ascii="Times New Roman" w:hAnsi="Times New Roman" w:cs="Times New Roman"/>
              </w:rPr>
            </w:pPr>
            <w:r w:rsidRPr="00396359">
              <w:rPr>
                <w:rFonts w:ascii="Times New Roman" w:hAnsi="Times New Roman" w:cs="Times New Roman"/>
              </w:rPr>
              <w:t>7</w:t>
            </w:r>
          </w:p>
        </w:tc>
        <w:tc>
          <w:tcPr>
            <w:tcW w:w="1617" w:type="dxa"/>
            <w:shd w:val="clear" w:color="auto" w:fill="auto"/>
            <w:vAlign w:val="center"/>
          </w:tcPr>
          <w:p w14:paraId="295E09FD"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0.3 </w:t>
            </w:r>
            <w:proofErr w:type="spellStart"/>
            <w:r w:rsidRPr="00396359">
              <w:rPr>
                <w:rFonts w:ascii="Times New Roman" w:hAnsi="Times New Roman" w:cs="Times New Roman"/>
              </w:rPr>
              <w:t>ef</w:t>
            </w:r>
            <w:proofErr w:type="spellEnd"/>
          </w:p>
        </w:tc>
        <w:tc>
          <w:tcPr>
            <w:tcW w:w="1597" w:type="dxa"/>
            <w:shd w:val="clear" w:color="auto" w:fill="auto"/>
            <w:vAlign w:val="center"/>
          </w:tcPr>
          <w:p w14:paraId="17B1E995"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2.2 hi</w:t>
            </w:r>
          </w:p>
        </w:tc>
        <w:tc>
          <w:tcPr>
            <w:tcW w:w="1594" w:type="dxa"/>
            <w:shd w:val="clear" w:color="auto" w:fill="auto"/>
            <w:vAlign w:val="center"/>
          </w:tcPr>
          <w:p w14:paraId="1F5AB539"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2.8 hi</w:t>
            </w:r>
          </w:p>
        </w:tc>
        <w:tc>
          <w:tcPr>
            <w:tcW w:w="1625" w:type="dxa"/>
            <w:shd w:val="clear" w:color="auto" w:fill="auto"/>
            <w:vAlign w:val="center"/>
          </w:tcPr>
          <w:p w14:paraId="75E7191B"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3.1 hi</w:t>
            </w:r>
          </w:p>
        </w:tc>
      </w:tr>
      <w:tr w:rsidR="00674E01" w:rsidRPr="00396359" w14:paraId="51867F08" w14:textId="77777777" w:rsidTr="007025B1">
        <w:trPr>
          <w:trHeight w:val="264"/>
        </w:trPr>
        <w:tc>
          <w:tcPr>
            <w:tcW w:w="1544" w:type="dxa"/>
            <w:vAlign w:val="center"/>
          </w:tcPr>
          <w:p w14:paraId="4CD4B9F2" w14:textId="77777777" w:rsidR="00674E01" w:rsidRPr="00396359" w:rsidRDefault="00674E01" w:rsidP="007025B1">
            <w:pPr>
              <w:rPr>
                <w:rFonts w:ascii="Times New Roman" w:hAnsi="Times New Roman" w:cs="Times New Roman"/>
              </w:rPr>
            </w:pPr>
          </w:p>
        </w:tc>
        <w:tc>
          <w:tcPr>
            <w:tcW w:w="1467" w:type="dxa"/>
            <w:vAlign w:val="center"/>
          </w:tcPr>
          <w:p w14:paraId="17EE55AE" w14:textId="77777777" w:rsidR="00674E01" w:rsidRPr="00396359" w:rsidRDefault="00674E01" w:rsidP="007025B1">
            <w:pPr>
              <w:tabs>
                <w:tab w:val="decimal" w:pos="616"/>
              </w:tabs>
              <w:ind w:left="-72" w:right="-90"/>
              <w:rPr>
                <w:rFonts w:ascii="Times New Roman" w:hAnsi="Times New Roman" w:cs="Times New Roman"/>
              </w:rPr>
            </w:pPr>
            <w:r w:rsidRPr="00396359">
              <w:rPr>
                <w:rFonts w:ascii="Times New Roman" w:hAnsi="Times New Roman" w:cs="Times New Roman"/>
              </w:rPr>
              <w:t>8</w:t>
            </w:r>
          </w:p>
        </w:tc>
        <w:tc>
          <w:tcPr>
            <w:tcW w:w="1617" w:type="dxa"/>
            <w:shd w:val="clear" w:color="auto" w:fill="auto"/>
            <w:vAlign w:val="center"/>
          </w:tcPr>
          <w:p w14:paraId="2D59A2BE"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0.2 </w:t>
            </w:r>
            <w:proofErr w:type="spellStart"/>
            <w:r w:rsidRPr="00396359">
              <w:rPr>
                <w:rFonts w:ascii="Times New Roman" w:hAnsi="Times New Roman" w:cs="Times New Roman"/>
              </w:rPr>
              <w:t>ef</w:t>
            </w:r>
            <w:proofErr w:type="spellEnd"/>
          </w:p>
        </w:tc>
        <w:tc>
          <w:tcPr>
            <w:tcW w:w="1597" w:type="dxa"/>
            <w:shd w:val="clear" w:color="auto" w:fill="auto"/>
            <w:vAlign w:val="center"/>
          </w:tcPr>
          <w:p w14:paraId="62C52525"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3.7 h</w:t>
            </w:r>
          </w:p>
        </w:tc>
        <w:tc>
          <w:tcPr>
            <w:tcW w:w="1594" w:type="dxa"/>
            <w:shd w:val="clear" w:color="auto" w:fill="auto"/>
            <w:vAlign w:val="center"/>
          </w:tcPr>
          <w:p w14:paraId="402ED947"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3.8 hi</w:t>
            </w:r>
          </w:p>
        </w:tc>
        <w:tc>
          <w:tcPr>
            <w:tcW w:w="1625" w:type="dxa"/>
            <w:shd w:val="clear" w:color="auto" w:fill="auto"/>
            <w:vAlign w:val="center"/>
          </w:tcPr>
          <w:p w14:paraId="605254A7"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4.1 hi</w:t>
            </w:r>
          </w:p>
        </w:tc>
      </w:tr>
      <w:tr w:rsidR="00674E01" w:rsidRPr="00396359" w14:paraId="4FF0F2AF" w14:textId="77777777" w:rsidTr="007025B1">
        <w:trPr>
          <w:trHeight w:val="264"/>
        </w:trPr>
        <w:tc>
          <w:tcPr>
            <w:tcW w:w="1544" w:type="dxa"/>
            <w:vAlign w:val="center"/>
          </w:tcPr>
          <w:p w14:paraId="2FC4331E" w14:textId="77777777" w:rsidR="00674E01" w:rsidRPr="00396359" w:rsidRDefault="00674E01" w:rsidP="007025B1">
            <w:pPr>
              <w:rPr>
                <w:rFonts w:ascii="Times New Roman" w:hAnsi="Times New Roman" w:cs="Times New Roman"/>
              </w:rPr>
            </w:pPr>
            <w:r w:rsidRPr="00396359">
              <w:rPr>
                <w:rFonts w:ascii="Times New Roman" w:hAnsi="Times New Roman" w:cs="Times New Roman"/>
              </w:rPr>
              <w:t>Urea</w:t>
            </w:r>
          </w:p>
        </w:tc>
        <w:tc>
          <w:tcPr>
            <w:tcW w:w="1467" w:type="dxa"/>
          </w:tcPr>
          <w:p w14:paraId="14E9DE3E" w14:textId="77777777" w:rsidR="00674E01" w:rsidRPr="00396359" w:rsidRDefault="00674E01" w:rsidP="007025B1">
            <w:pPr>
              <w:tabs>
                <w:tab w:val="decimal" w:pos="616"/>
              </w:tabs>
              <w:ind w:left="-72" w:right="-90"/>
              <w:rPr>
                <w:rFonts w:ascii="Times New Roman" w:hAnsi="Times New Roman" w:cs="Times New Roman"/>
                <w:color w:val="000000"/>
              </w:rPr>
            </w:pPr>
          </w:p>
        </w:tc>
        <w:tc>
          <w:tcPr>
            <w:tcW w:w="1617" w:type="dxa"/>
            <w:shd w:val="clear" w:color="auto" w:fill="auto"/>
            <w:vAlign w:val="center"/>
          </w:tcPr>
          <w:p w14:paraId="6AFFA9EB" w14:textId="77777777" w:rsidR="00674E01" w:rsidRPr="00396359" w:rsidRDefault="00674E01" w:rsidP="007025B1">
            <w:pPr>
              <w:tabs>
                <w:tab w:val="decimal" w:pos="601"/>
              </w:tabs>
              <w:ind w:left="-72" w:right="-90"/>
              <w:rPr>
                <w:rFonts w:ascii="Times New Roman" w:hAnsi="Times New Roman" w:cs="Times New Roman"/>
                <w:color w:val="000000"/>
              </w:rPr>
            </w:pPr>
          </w:p>
        </w:tc>
        <w:tc>
          <w:tcPr>
            <w:tcW w:w="1597" w:type="dxa"/>
            <w:shd w:val="clear" w:color="auto" w:fill="auto"/>
            <w:vAlign w:val="center"/>
          </w:tcPr>
          <w:p w14:paraId="6D267B74" w14:textId="77777777" w:rsidR="00674E01" w:rsidRPr="00396359" w:rsidRDefault="00674E01" w:rsidP="007025B1">
            <w:pPr>
              <w:tabs>
                <w:tab w:val="decimal" w:pos="601"/>
              </w:tabs>
              <w:ind w:left="-72" w:right="-90"/>
              <w:rPr>
                <w:rFonts w:ascii="Times New Roman" w:hAnsi="Times New Roman" w:cs="Times New Roman"/>
                <w:color w:val="000000"/>
              </w:rPr>
            </w:pPr>
          </w:p>
        </w:tc>
        <w:tc>
          <w:tcPr>
            <w:tcW w:w="1594" w:type="dxa"/>
            <w:shd w:val="clear" w:color="auto" w:fill="auto"/>
            <w:vAlign w:val="center"/>
          </w:tcPr>
          <w:p w14:paraId="785AFE4F" w14:textId="77777777" w:rsidR="00674E01" w:rsidRPr="00396359" w:rsidRDefault="00674E01" w:rsidP="007025B1">
            <w:pPr>
              <w:tabs>
                <w:tab w:val="decimal" w:pos="601"/>
              </w:tabs>
              <w:ind w:left="-72" w:right="-90"/>
              <w:rPr>
                <w:rFonts w:ascii="Times New Roman" w:hAnsi="Times New Roman" w:cs="Times New Roman"/>
                <w:color w:val="000000"/>
              </w:rPr>
            </w:pPr>
          </w:p>
        </w:tc>
        <w:tc>
          <w:tcPr>
            <w:tcW w:w="1625" w:type="dxa"/>
            <w:shd w:val="clear" w:color="auto" w:fill="auto"/>
            <w:vAlign w:val="center"/>
          </w:tcPr>
          <w:p w14:paraId="55DB0F90" w14:textId="77777777" w:rsidR="00674E01" w:rsidRPr="00396359" w:rsidRDefault="00674E01" w:rsidP="007025B1">
            <w:pPr>
              <w:tabs>
                <w:tab w:val="decimal" w:pos="601"/>
              </w:tabs>
              <w:ind w:left="-72" w:right="-90"/>
              <w:rPr>
                <w:rFonts w:ascii="Times New Roman" w:hAnsi="Times New Roman" w:cs="Times New Roman"/>
                <w:color w:val="000000"/>
              </w:rPr>
            </w:pPr>
          </w:p>
        </w:tc>
      </w:tr>
      <w:tr w:rsidR="00674E01" w:rsidRPr="00396359" w14:paraId="35522B3B" w14:textId="77777777" w:rsidTr="007025B1">
        <w:trPr>
          <w:trHeight w:val="264"/>
        </w:trPr>
        <w:tc>
          <w:tcPr>
            <w:tcW w:w="1544" w:type="dxa"/>
            <w:vAlign w:val="center"/>
          </w:tcPr>
          <w:p w14:paraId="699B0893" w14:textId="77777777" w:rsidR="00674E01" w:rsidRPr="00396359" w:rsidRDefault="00674E01" w:rsidP="007025B1">
            <w:pPr>
              <w:rPr>
                <w:rFonts w:ascii="Times New Roman" w:hAnsi="Times New Roman" w:cs="Times New Roman"/>
              </w:rPr>
            </w:pPr>
          </w:p>
        </w:tc>
        <w:tc>
          <w:tcPr>
            <w:tcW w:w="1467" w:type="dxa"/>
            <w:vAlign w:val="center"/>
          </w:tcPr>
          <w:p w14:paraId="7BA4E9E8" w14:textId="77777777" w:rsidR="00674E01" w:rsidRPr="00396359" w:rsidRDefault="00674E01" w:rsidP="007025B1">
            <w:pPr>
              <w:tabs>
                <w:tab w:val="decimal" w:pos="616"/>
              </w:tabs>
              <w:ind w:left="-72" w:right="-90"/>
              <w:rPr>
                <w:rFonts w:ascii="Times New Roman" w:hAnsi="Times New Roman" w:cs="Times New Roman"/>
                <w:color w:val="000000"/>
              </w:rPr>
            </w:pPr>
            <w:r w:rsidRPr="00396359">
              <w:rPr>
                <w:rFonts w:ascii="Times New Roman" w:hAnsi="Times New Roman" w:cs="Times New Roman"/>
              </w:rPr>
              <w:t>1</w:t>
            </w:r>
          </w:p>
        </w:tc>
        <w:tc>
          <w:tcPr>
            <w:tcW w:w="1617" w:type="dxa"/>
            <w:shd w:val="clear" w:color="auto" w:fill="auto"/>
            <w:vAlign w:val="center"/>
          </w:tcPr>
          <w:p w14:paraId="00AE68D0"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5.5 a</w:t>
            </w:r>
          </w:p>
        </w:tc>
        <w:tc>
          <w:tcPr>
            <w:tcW w:w="1597" w:type="dxa"/>
            <w:shd w:val="clear" w:color="auto" w:fill="auto"/>
            <w:vAlign w:val="center"/>
          </w:tcPr>
          <w:p w14:paraId="3DF7AD08"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23.6 a</w:t>
            </w:r>
          </w:p>
        </w:tc>
        <w:tc>
          <w:tcPr>
            <w:tcW w:w="1594" w:type="dxa"/>
            <w:shd w:val="clear" w:color="auto" w:fill="auto"/>
            <w:vAlign w:val="center"/>
          </w:tcPr>
          <w:p w14:paraId="61B5F1F5"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26.2 a</w:t>
            </w:r>
          </w:p>
        </w:tc>
        <w:tc>
          <w:tcPr>
            <w:tcW w:w="1625" w:type="dxa"/>
            <w:shd w:val="clear" w:color="auto" w:fill="auto"/>
            <w:vAlign w:val="center"/>
          </w:tcPr>
          <w:p w14:paraId="1C103872"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26.5 a</w:t>
            </w:r>
          </w:p>
        </w:tc>
      </w:tr>
      <w:tr w:rsidR="00674E01" w:rsidRPr="00396359" w14:paraId="7E46737E" w14:textId="77777777" w:rsidTr="007025B1">
        <w:trPr>
          <w:trHeight w:val="264"/>
        </w:trPr>
        <w:tc>
          <w:tcPr>
            <w:tcW w:w="1544" w:type="dxa"/>
            <w:vAlign w:val="center"/>
          </w:tcPr>
          <w:p w14:paraId="2C514AA8" w14:textId="77777777" w:rsidR="00674E01" w:rsidRPr="00396359" w:rsidRDefault="00674E01" w:rsidP="007025B1">
            <w:pPr>
              <w:rPr>
                <w:rFonts w:ascii="Times New Roman" w:hAnsi="Times New Roman" w:cs="Times New Roman"/>
              </w:rPr>
            </w:pPr>
          </w:p>
        </w:tc>
        <w:tc>
          <w:tcPr>
            <w:tcW w:w="1467" w:type="dxa"/>
            <w:vAlign w:val="center"/>
          </w:tcPr>
          <w:p w14:paraId="45A9C8CD" w14:textId="77777777" w:rsidR="00674E01" w:rsidRPr="00396359" w:rsidRDefault="00674E01" w:rsidP="007025B1">
            <w:pPr>
              <w:tabs>
                <w:tab w:val="decimal" w:pos="616"/>
              </w:tabs>
              <w:ind w:left="-72" w:right="-90"/>
              <w:rPr>
                <w:rFonts w:ascii="Times New Roman" w:hAnsi="Times New Roman" w:cs="Times New Roman"/>
                <w:color w:val="000000"/>
              </w:rPr>
            </w:pPr>
            <w:r w:rsidRPr="00396359">
              <w:rPr>
                <w:rFonts w:ascii="Times New Roman" w:hAnsi="Times New Roman" w:cs="Times New Roman"/>
              </w:rPr>
              <w:t>2</w:t>
            </w:r>
          </w:p>
        </w:tc>
        <w:tc>
          <w:tcPr>
            <w:tcW w:w="1617" w:type="dxa"/>
            <w:shd w:val="clear" w:color="auto" w:fill="auto"/>
            <w:vAlign w:val="center"/>
          </w:tcPr>
          <w:p w14:paraId="1D893C0A"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1.5 d</w:t>
            </w:r>
          </w:p>
        </w:tc>
        <w:tc>
          <w:tcPr>
            <w:tcW w:w="1597" w:type="dxa"/>
            <w:shd w:val="clear" w:color="auto" w:fill="auto"/>
            <w:vAlign w:val="center"/>
          </w:tcPr>
          <w:p w14:paraId="34D0FDC3"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16.6 </w:t>
            </w:r>
            <w:proofErr w:type="spellStart"/>
            <w:r w:rsidRPr="00396359">
              <w:rPr>
                <w:rFonts w:ascii="Times New Roman" w:hAnsi="Times New Roman" w:cs="Times New Roman"/>
                <w:color w:val="000000" w:themeColor="text1"/>
              </w:rPr>
              <w:t>bc</w:t>
            </w:r>
            <w:proofErr w:type="spellEnd"/>
          </w:p>
        </w:tc>
        <w:tc>
          <w:tcPr>
            <w:tcW w:w="1594" w:type="dxa"/>
            <w:shd w:val="clear" w:color="auto" w:fill="auto"/>
            <w:vAlign w:val="center"/>
          </w:tcPr>
          <w:p w14:paraId="50A3E92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21.2 b</w:t>
            </w:r>
          </w:p>
        </w:tc>
        <w:tc>
          <w:tcPr>
            <w:tcW w:w="1625" w:type="dxa"/>
            <w:shd w:val="clear" w:color="auto" w:fill="auto"/>
            <w:vAlign w:val="center"/>
          </w:tcPr>
          <w:p w14:paraId="3B3513D4"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21.4 b</w:t>
            </w:r>
          </w:p>
        </w:tc>
      </w:tr>
      <w:tr w:rsidR="00674E01" w:rsidRPr="00396359" w14:paraId="728E597C" w14:textId="77777777" w:rsidTr="007025B1">
        <w:trPr>
          <w:trHeight w:val="264"/>
        </w:trPr>
        <w:tc>
          <w:tcPr>
            <w:tcW w:w="1544" w:type="dxa"/>
            <w:vAlign w:val="center"/>
          </w:tcPr>
          <w:p w14:paraId="6FC9B3EA" w14:textId="77777777" w:rsidR="00674E01" w:rsidRPr="00396359" w:rsidRDefault="00674E01" w:rsidP="007025B1">
            <w:pPr>
              <w:rPr>
                <w:rFonts w:ascii="Times New Roman" w:hAnsi="Times New Roman" w:cs="Times New Roman"/>
              </w:rPr>
            </w:pPr>
          </w:p>
        </w:tc>
        <w:tc>
          <w:tcPr>
            <w:tcW w:w="1467" w:type="dxa"/>
            <w:vAlign w:val="center"/>
          </w:tcPr>
          <w:p w14:paraId="2807FDB0" w14:textId="77777777" w:rsidR="00674E01" w:rsidRPr="00396359" w:rsidRDefault="00674E01" w:rsidP="007025B1">
            <w:pPr>
              <w:tabs>
                <w:tab w:val="decimal" w:pos="616"/>
              </w:tabs>
              <w:ind w:left="-72" w:right="-90"/>
              <w:rPr>
                <w:rFonts w:ascii="Times New Roman" w:hAnsi="Times New Roman" w:cs="Times New Roman"/>
              </w:rPr>
            </w:pPr>
            <w:r w:rsidRPr="00396359">
              <w:rPr>
                <w:rFonts w:ascii="Times New Roman" w:hAnsi="Times New Roman" w:cs="Times New Roman"/>
              </w:rPr>
              <w:t>3</w:t>
            </w:r>
          </w:p>
        </w:tc>
        <w:tc>
          <w:tcPr>
            <w:tcW w:w="1617" w:type="dxa"/>
            <w:shd w:val="clear" w:color="auto" w:fill="auto"/>
            <w:vAlign w:val="center"/>
          </w:tcPr>
          <w:p w14:paraId="559C0F25"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0.3 </w:t>
            </w:r>
            <w:proofErr w:type="spellStart"/>
            <w:r w:rsidRPr="00396359">
              <w:rPr>
                <w:rFonts w:ascii="Times New Roman" w:hAnsi="Times New Roman" w:cs="Times New Roman"/>
              </w:rPr>
              <w:t>ef</w:t>
            </w:r>
            <w:proofErr w:type="spellEnd"/>
          </w:p>
        </w:tc>
        <w:tc>
          <w:tcPr>
            <w:tcW w:w="1597" w:type="dxa"/>
            <w:shd w:val="clear" w:color="auto" w:fill="auto"/>
            <w:vAlign w:val="center"/>
          </w:tcPr>
          <w:p w14:paraId="5EFDDFD9"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8.8 g</w:t>
            </w:r>
          </w:p>
        </w:tc>
        <w:tc>
          <w:tcPr>
            <w:tcW w:w="1594" w:type="dxa"/>
            <w:shd w:val="clear" w:color="auto" w:fill="auto"/>
            <w:vAlign w:val="center"/>
          </w:tcPr>
          <w:p w14:paraId="4C8166C4"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14.1 e</w:t>
            </w:r>
          </w:p>
        </w:tc>
        <w:tc>
          <w:tcPr>
            <w:tcW w:w="1625" w:type="dxa"/>
            <w:shd w:val="clear" w:color="auto" w:fill="auto"/>
            <w:vAlign w:val="center"/>
          </w:tcPr>
          <w:p w14:paraId="1B504C5D"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14.9 e</w:t>
            </w:r>
          </w:p>
        </w:tc>
      </w:tr>
      <w:tr w:rsidR="00674E01" w:rsidRPr="00396359" w14:paraId="0F55DFE2" w14:textId="77777777" w:rsidTr="007025B1">
        <w:trPr>
          <w:trHeight w:val="264"/>
        </w:trPr>
        <w:tc>
          <w:tcPr>
            <w:tcW w:w="1544" w:type="dxa"/>
            <w:vAlign w:val="center"/>
          </w:tcPr>
          <w:p w14:paraId="5A0BD1BF" w14:textId="77777777" w:rsidR="00674E01" w:rsidRPr="00396359" w:rsidRDefault="00674E01" w:rsidP="007025B1">
            <w:pPr>
              <w:rPr>
                <w:rFonts w:ascii="Times New Roman" w:hAnsi="Times New Roman" w:cs="Times New Roman"/>
              </w:rPr>
            </w:pPr>
          </w:p>
        </w:tc>
        <w:tc>
          <w:tcPr>
            <w:tcW w:w="1467" w:type="dxa"/>
            <w:vAlign w:val="center"/>
          </w:tcPr>
          <w:p w14:paraId="127A7537" w14:textId="77777777" w:rsidR="00674E01" w:rsidRPr="00396359" w:rsidRDefault="00674E01" w:rsidP="007025B1">
            <w:pPr>
              <w:tabs>
                <w:tab w:val="decimal" w:pos="616"/>
              </w:tabs>
              <w:ind w:left="-72" w:right="-90"/>
              <w:rPr>
                <w:rFonts w:ascii="Times New Roman" w:hAnsi="Times New Roman" w:cs="Times New Roman"/>
              </w:rPr>
            </w:pPr>
            <w:r w:rsidRPr="00396359">
              <w:rPr>
                <w:rFonts w:ascii="Times New Roman" w:hAnsi="Times New Roman" w:cs="Times New Roman"/>
              </w:rPr>
              <w:t>4</w:t>
            </w:r>
          </w:p>
        </w:tc>
        <w:tc>
          <w:tcPr>
            <w:tcW w:w="1617" w:type="dxa"/>
            <w:shd w:val="clear" w:color="auto" w:fill="auto"/>
            <w:vAlign w:val="center"/>
          </w:tcPr>
          <w:p w14:paraId="7EEF76E0"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1.3 de</w:t>
            </w:r>
          </w:p>
        </w:tc>
        <w:tc>
          <w:tcPr>
            <w:tcW w:w="1597" w:type="dxa"/>
            <w:shd w:val="clear" w:color="auto" w:fill="auto"/>
            <w:vAlign w:val="center"/>
          </w:tcPr>
          <w:p w14:paraId="43B05C8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 xml:space="preserve">11.5 </w:t>
            </w:r>
            <w:proofErr w:type="spellStart"/>
            <w:r w:rsidRPr="00396359">
              <w:rPr>
                <w:rFonts w:ascii="Times New Roman" w:hAnsi="Times New Roman" w:cs="Times New Roman"/>
              </w:rPr>
              <w:t>ef</w:t>
            </w:r>
            <w:proofErr w:type="spellEnd"/>
          </w:p>
        </w:tc>
        <w:tc>
          <w:tcPr>
            <w:tcW w:w="1594" w:type="dxa"/>
            <w:shd w:val="clear" w:color="auto" w:fill="auto"/>
            <w:vAlign w:val="center"/>
          </w:tcPr>
          <w:p w14:paraId="5FDB335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15.7 de</w:t>
            </w:r>
          </w:p>
        </w:tc>
        <w:tc>
          <w:tcPr>
            <w:tcW w:w="1625" w:type="dxa"/>
            <w:shd w:val="clear" w:color="auto" w:fill="auto"/>
            <w:vAlign w:val="center"/>
          </w:tcPr>
          <w:p w14:paraId="774E3BB7"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rPr>
              <w:t>16.1 de</w:t>
            </w:r>
          </w:p>
        </w:tc>
      </w:tr>
      <w:tr w:rsidR="00674E01" w:rsidRPr="00396359" w14:paraId="6D0A7658" w14:textId="77777777" w:rsidTr="007025B1">
        <w:trPr>
          <w:trHeight w:val="264"/>
        </w:trPr>
        <w:tc>
          <w:tcPr>
            <w:tcW w:w="1544" w:type="dxa"/>
            <w:vAlign w:val="center"/>
          </w:tcPr>
          <w:p w14:paraId="6C7A9314" w14:textId="77777777" w:rsidR="00674E01" w:rsidRPr="00396359" w:rsidRDefault="00674E01" w:rsidP="007025B1">
            <w:pPr>
              <w:rPr>
                <w:rFonts w:ascii="Times New Roman" w:hAnsi="Times New Roman" w:cs="Times New Roman"/>
              </w:rPr>
            </w:pPr>
          </w:p>
        </w:tc>
        <w:tc>
          <w:tcPr>
            <w:tcW w:w="1467" w:type="dxa"/>
            <w:vAlign w:val="center"/>
          </w:tcPr>
          <w:p w14:paraId="35694606" w14:textId="77777777" w:rsidR="00674E01" w:rsidRPr="00396359" w:rsidRDefault="00674E01" w:rsidP="007025B1">
            <w:pPr>
              <w:tabs>
                <w:tab w:val="decimal" w:pos="616"/>
              </w:tabs>
              <w:ind w:left="-72" w:right="-90"/>
              <w:rPr>
                <w:rFonts w:ascii="Times New Roman" w:hAnsi="Times New Roman" w:cs="Times New Roman"/>
                <w:color w:val="000000"/>
              </w:rPr>
            </w:pPr>
            <w:r w:rsidRPr="00396359">
              <w:rPr>
                <w:rFonts w:ascii="Times New Roman" w:hAnsi="Times New Roman" w:cs="Times New Roman"/>
              </w:rPr>
              <w:t>5</w:t>
            </w:r>
          </w:p>
        </w:tc>
        <w:tc>
          <w:tcPr>
            <w:tcW w:w="1617" w:type="dxa"/>
            <w:shd w:val="clear" w:color="auto" w:fill="auto"/>
            <w:vAlign w:val="center"/>
          </w:tcPr>
          <w:p w14:paraId="22B0336A"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4.1 </w:t>
            </w:r>
            <w:proofErr w:type="spellStart"/>
            <w:r w:rsidRPr="00396359">
              <w:rPr>
                <w:rFonts w:ascii="Times New Roman" w:hAnsi="Times New Roman" w:cs="Times New Roman"/>
                <w:color w:val="000000" w:themeColor="text1"/>
              </w:rPr>
              <w:t>bc</w:t>
            </w:r>
            <w:proofErr w:type="spellEnd"/>
          </w:p>
        </w:tc>
        <w:tc>
          <w:tcPr>
            <w:tcW w:w="1597" w:type="dxa"/>
            <w:shd w:val="clear" w:color="auto" w:fill="auto"/>
            <w:vAlign w:val="center"/>
          </w:tcPr>
          <w:p w14:paraId="5CB13E2D"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17.3 b</w:t>
            </w:r>
          </w:p>
        </w:tc>
        <w:tc>
          <w:tcPr>
            <w:tcW w:w="1594" w:type="dxa"/>
            <w:shd w:val="clear" w:color="auto" w:fill="auto"/>
            <w:vAlign w:val="center"/>
          </w:tcPr>
          <w:p w14:paraId="16AB27EE"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18.7 </w:t>
            </w:r>
            <w:proofErr w:type="spellStart"/>
            <w:r w:rsidRPr="00396359">
              <w:rPr>
                <w:rFonts w:ascii="Times New Roman" w:hAnsi="Times New Roman" w:cs="Times New Roman"/>
                <w:color w:val="000000" w:themeColor="text1"/>
              </w:rPr>
              <w:t>bc</w:t>
            </w:r>
            <w:proofErr w:type="spellEnd"/>
          </w:p>
        </w:tc>
        <w:tc>
          <w:tcPr>
            <w:tcW w:w="1625" w:type="dxa"/>
            <w:shd w:val="clear" w:color="auto" w:fill="auto"/>
            <w:vAlign w:val="center"/>
          </w:tcPr>
          <w:p w14:paraId="3F27984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19.0 </w:t>
            </w:r>
            <w:proofErr w:type="spellStart"/>
            <w:r w:rsidRPr="00396359">
              <w:rPr>
                <w:rFonts w:ascii="Times New Roman" w:hAnsi="Times New Roman" w:cs="Times New Roman"/>
                <w:color w:val="000000" w:themeColor="text1"/>
              </w:rPr>
              <w:t>bc</w:t>
            </w:r>
            <w:proofErr w:type="spellEnd"/>
          </w:p>
        </w:tc>
      </w:tr>
      <w:tr w:rsidR="00674E01" w:rsidRPr="00396359" w14:paraId="2E59579F" w14:textId="77777777" w:rsidTr="007025B1">
        <w:trPr>
          <w:trHeight w:val="264"/>
        </w:trPr>
        <w:tc>
          <w:tcPr>
            <w:tcW w:w="1544" w:type="dxa"/>
            <w:vAlign w:val="center"/>
          </w:tcPr>
          <w:p w14:paraId="456B0CE6" w14:textId="77777777" w:rsidR="00674E01" w:rsidRPr="00396359" w:rsidRDefault="00674E01" w:rsidP="007025B1">
            <w:pPr>
              <w:rPr>
                <w:rFonts w:ascii="Times New Roman" w:hAnsi="Times New Roman" w:cs="Times New Roman"/>
              </w:rPr>
            </w:pPr>
          </w:p>
        </w:tc>
        <w:tc>
          <w:tcPr>
            <w:tcW w:w="1467" w:type="dxa"/>
            <w:vAlign w:val="center"/>
          </w:tcPr>
          <w:p w14:paraId="36DAA201" w14:textId="77777777" w:rsidR="00674E01" w:rsidRPr="00396359" w:rsidRDefault="00674E01" w:rsidP="007025B1">
            <w:pPr>
              <w:tabs>
                <w:tab w:val="decimal" w:pos="616"/>
              </w:tabs>
              <w:ind w:left="-72" w:right="-90"/>
              <w:rPr>
                <w:rFonts w:ascii="Times New Roman" w:hAnsi="Times New Roman" w:cs="Times New Roman"/>
                <w:color w:val="000000"/>
              </w:rPr>
            </w:pPr>
            <w:r w:rsidRPr="00396359">
              <w:rPr>
                <w:rFonts w:ascii="Times New Roman" w:hAnsi="Times New Roman" w:cs="Times New Roman"/>
              </w:rPr>
              <w:t>6</w:t>
            </w:r>
          </w:p>
        </w:tc>
        <w:tc>
          <w:tcPr>
            <w:tcW w:w="1617" w:type="dxa"/>
            <w:shd w:val="clear" w:color="auto" w:fill="auto"/>
            <w:vAlign w:val="center"/>
          </w:tcPr>
          <w:p w14:paraId="7C85E104"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1.9 d</w:t>
            </w:r>
          </w:p>
        </w:tc>
        <w:tc>
          <w:tcPr>
            <w:tcW w:w="1597" w:type="dxa"/>
            <w:shd w:val="clear" w:color="auto" w:fill="auto"/>
            <w:vAlign w:val="center"/>
          </w:tcPr>
          <w:p w14:paraId="371662CB"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11.4 </w:t>
            </w:r>
            <w:proofErr w:type="spellStart"/>
            <w:r w:rsidRPr="00396359">
              <w:rPr>
                <w:rFonts w:ascii="Times New Roman" w:hAnsi="Times New Roman" w:cs="Times New Roman"/>
                <w:color w:val="000000" w:themeColor="text1"/>
              </w:rPr>
              <w:t>ef</w:t>
            </w:r>
            <w:proofErr w:type="spellEnd"/>
          </w:p>
        </w:tc>
        <w:tc>
          <w:tcPr>
            <w:tcW w:w="1594" w:type="dxa"/>
            <w:shd w:val="clear" w:color="auto" w:fill="auto"/>
            <w:vAlign w:val="center"/>
          </w:tcPr>
          <w:p w14:paraId="70D8E7D3"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13.8 </w:t>
            </w:r>
            <w:proofErr w:type="spellStart"/>
            <w:r w:rsidRPr="00396359">
              <w:rPr>
                <w:rFonts w:ascii="Times New Roman" w:hAnsi="Times New Roman" w:cs="Times New Roman"/>
                <w:color w:val="000000" w:themeColor="text1"/>
              </w:rPr>
              <w:t>ef</w:t>
            </w:r>
            <w:proofErr w:type="spellEnd"/>
          </w:p>
        </w:tc>
        <w:tc>
          <w:tcPr>
            <w:tcW w:w="1625" w:type="dxa"/>
            <w:shd w:val="clear" w:color="auto" w:fill="auto"/>
            <w:vAlign w:val="center"/>
          </w:tcPr>
          <w:p w14:paraId="4C4280F0"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14.0 </w:t>
            </w:r>
            <w:proofErr w:type="spellStart"/>
            <w:r w:rsidRPr="00396359">
              <w:rPr>
                <w:rFonts w:ascii="Times New Roman" w:hAnsi="Times New Roman" w:cs="Times New Roman"/>
                <w:color w:val="000000" w:themeColor="text1"/>
              </w:rPr>
              <w:t>ef</w:t>
            </w:r>
            <w:proofErr w:type="spellEnd"/>
          </w:p>
        </w:tc>
      </w:tr>
      <w:tr w:rsidR="00674E01" w:rsidRPr="00396359" w14:paraId="272E2CF5" w14:textId="77777777" w:rsidTr="007025B1">
        <w:trPr>
          <w:trHeight w:val="264"/>
        </w:trPr>
        <w:tc>
          <w:tcPr>
            <w:tcW w:w="1544" w:type="dxa"/>
            <w:vAlign w:val="center"/>
          </w:tcPr>
          <w:p w14:paraId="34833FD6" w14:textId="77777777" w:rsidR="00674E01" w:rsidRPr="00396359" w:rsidRDefault="00674E01" w:rsidP="007025B1">
            <w:pPr>
              <w:rPr>
                <w:rFonts w:ascii="Times New Roman" w:hAnsi="Times New Roman" w:cs="Times New Roman"/>
              </w:rPr>
            </w:pPr>
          </w:p>
        </w:tc>
        <w:tc>
          <w:tcPr>
            <w:tcW w:w="1467" w:type="dxa"/>
            <w:vAlign w:val="center"/>
          </w:tcPr>
          <w:p w14:paraId="2A34BCC0" w14:textId="77777777" w:rsidR="00674E01" w:rsidRPr="00396359" w:rsidRDefault="00674E01" w:rsidP="007025B1">
            <w:pPr>
              <w:tabs>
                <w:tab w:val="decimal" w:pos="616"/>
              </w:tabs>
              <w:ind w:left="-72" w:right="-90"/>
              <w:rPr>
                <w:rFonts w:ascii="Times New Roman" w:hAnsi="Times New Roman" w:cs="Times New Roman"/>
                <w:color w:val="000000"/>
              </w:rPr>
            </w:pPr>
            <w:r w:rsidRPr="00396359">
              <w:rPr>
                <w:rFonts w:ascii="Times New Roman" w:hAnsi="Times New Roman" w:cs="Times New Roman"/>
              </w:rPr>
              <w:t>7</w:t>
            </w:r>
          </w:p>
        </w:tc>
        <w:tc>
          <w:tcPr>
            <w:tcW w:w="1617" w:type="dxa"/>
            <w:shd w:val="clear" w:color="auto" w:fill="auto"/>
            <w:vAlign w:val="center"/>
          </w:tcPr>
          <w:p w14:paraId="4439DA95"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1.6 d</w:t>
            </w:r>
          </w:p>
        </w:tc>
        <w:tc>
          <w:tcPr>
            <w:tcW w:w="1597" w:type="dxa"/>
            <w:shd w:val="clear" w:color="auto" w:fill="auto"/>
            <w:vAlign w:val="center"/>
          </w:tcPr>
          <w:p w14:paraId="7A834EE2"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 xml:space="preserve">9.5 </w:t>
            </w:r>
            <w:proofErr w:type="spellStart"/>
            <w:r w:rsidRPr="00396359">
              <w:rPr>
                <w:rFonts w:ascii="Times New Roman" w:hAnsi="Times New Roman" w:cs="Times New Roman"/>
                <w:color w:val="000000" w:themeColor="text1"/>
              </w:rPr>
              <w:t>fg</w:t>
            </w:r>
            <w:proofErr w:type="spellEnd"/>
          </w:p>
        </w:tc>
        <w:tc>
          <w:tcPr>
            <w:tcW w:w="1594" w:type="dxa"/>
            <w:shd w:val="clear" w:color="auto" w:fill="auto"/>
            <w:vAlign w:val="center"/>
          </w:tcPr>
          <w:p w14:paraId="1A761C41"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10.4 g</w:t>
            </w:r>
          </w:p>
        </w:tc>
        <w:tc>
          <w:tcPr>
            <w:tcW w:w="1625" w:type="dxa"/>
            <w:shd w:val="clear" w:color="auto" w:fill="auto"/>
            <w:vAlign w:val="center"/>
          </w:tcPr>
          <w:p w14:paraId="4026AFA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10.5 g</w:t>
            </w:r>
          </w:p>
        </w:tc>
      </w:tr>
      <w:tr w:rsidR="00674E01" w:rsidRPr="00396359" w14:paraId="42F1DF19" w14:textId="77777777" w:rsidTr="007025B1">
        <w:trPr>
          <w:trHeight w:val="264"/>
        </w:trPr>
        <w:tc>
          <w:tcPr>
            <w:tcW w:w="1544" w:type="dxa"/>
            <w:vAlign w:val="center"/>
          </w:tcPr>
          <w:p w14:paraId="317F73D1" w14:textId="77777777" w:rsidR="00674E01" w:rsidRPr="00396359" w:rsidRDefault="00674E01" w:rsidP="007025B1">
            <w:pPr>
              <w:rPr>
                <w:rFonts w:ascii="Times New Roman" w:hAnsi="Times New Roman" w:cs="Times New Roman"/>
              </w:rPr>
            </w:pPr>
          </w:p>
        </w:tc>
        <w:tc>
          <w:tcPr>
            <w:tcW w:w="1467" w:type="dxa"/>
            <w:vAlign w:val="center"/>
          </w:tcPr>
          <w:p w14:paraId="018AF757" w14:textId="77777777" w:rsidR="00674E01" w:rsidRPr="00396359" w:rsidRDefault="00674E01" w:rsidP="007025B1">
            <w:pPr>
              <w:tabs>
                <w:tab w:val="decimal" w:pos="616"/>
              </w:tabs>
              <w:ind w:left="-72" w:right="-90"/>
              <w:rPr>
                <w:rFonts w:ascii="Times New Roman" w:hAnsi="Times New Roman" w:cs="Times New Roman"/>
                <w:color w:val="000000"/>
              </w:rPr>
            </w:pPr>
            <w:r w:rsidRPr="00396359">
              <w:rPr>
                <w:rFonts w:ascii="Times New Roman" w:hAnsi="Times New Roman" w:cs="Times New Roman"/>
              </w:rPr>
              <w:t>8</w:t>
            </w:r>
          </w:p>
        </w:tc>
        <w:tc>
          <w:tcPr>
            <w:tcW w:w="1617" w:type="dxa"/>
            <w:shd w:val="clear" w:color="auto" w:fill="auto"/>
            <w:vAlign w:val="center"/>
          </w:tcPr>
          <w:p w14:paraId="4B3F72FC"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1.6 d</w:t>
            </w:r>
          </w:p>
        </w:tc>
        <w:tc>
          <w:tcPr>
            <w:tcW w:w="1597" w:type="dxa"/>
            <w:shd w:val="clear" w:color="auto" w:fill="auto"/>
            <w:vAlign w:val="center"/>
          </w:tcPr>
          <w:p w14:paraId="5C2B1818"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15.6 b-d</w:t>
            </w:r>
          </w:p>
        </w:tc>
        <w:tc>
          <w:tcPr>
            <w:tcW w:w="1594" w:type="dxa"/>
            <w:shd w:val="clear" w:color="auto" w:fill="auto"/>
            <w:vAlign w:val="center"/>
          </w:tcPr>
          <w:p w14:paraId="7C484142"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15.7 de</w:t>
            </w:r>
          </w:p>
        </w:tc>
        <w:tc>
          <w:tcPr>
            <w:tcW w:w="1625" w:type="dxa"/>
            <w:shd w:val="clear" w:color="auto" w:fill="auto"/>
            <w:vAlign w:val="center"/>
          </w:tcPr>
          <w:p w14:paraId="7AFC7A6F" w14:textId="77777777" w:rsidR="00674E01" w:rsidRPr="00396359" w:rsidRDefault="00674E01" w:rsidP="007025B1">
            <w:pPr>
              <w:tabs>
                <w:tab w:val="decimal" w:pos="601"/>
              </w:tabs>
              <w:ind w:left="-72" w:right="-90"/>
              <w:rPr>
                <w:rFonts w:ascii="Times New Roman" w:hAnsi="Times New Roman" w:cs="Times New Roman"/>
              </w:rPr>
            </w:pPr>
            <w:r w:rsidRPr="00396359">
              <w:rPr>
                <w:rFonts w:ascii="Times New Roman" w:hAnsi="Times New Roman" w:cs="Times New Roman"/>
                <w:color w:val="000000" w:themeColor="text1"/>
              </w:rPr>
              <w:t>15.5 de</w:t>
            </w:r>
          </w:p>
        </w:tc>
      </w:tr>
    </w:tbl>
    <w:p w14:paraId="540895C7" w14:textId="77777777" w:rsidR="00674E01" w:rsidRPr="00E40751" w:rsidRDefault="00674E01" w:rsidP="00674E01">
      <w:pPr>
        <w:textAlignment w:val="baseline"/>
        <w:rPr>
          <w:rFonts w:ascii="Segoe UI" w:hAnsi="Segoe UI" w:cs="Segoe UI"/>
          <w:sz w:val="18"/>
          <w:szCs w:val="18"/>
        </w:rPr>
      </w:pPr>
      <w:r w:rsidRPr="00E40751">
        <w:rPr>
          <w:rFonts w:ascii="Times New Roman" w:hAnsi="Times New Roman" w:cs="Times New Roman"/>
        </w:rPr>
        <w:t>DAF, Days after fertilizer application </w:t>
      </w:r>
    </w:p>
    <w:p w14:paraId="6866C902" w14:textId="77777777" w:rsidR="00674E01" w:rsidRDefault="00674E01" w:rsidP="00674E01">
      <w:pPr>
        <w:textAlignment w:val="baseline"/>
        <w:rPr>
          <w:rFonts w:ascii="Times New Roman" w:hAnsi="Times New Roman" w:cs="Times New Roman"/>
        </w:rPr>
      </w:pPr>
      <w:r w:rsidRPr="00E40751">
        <w:rPr>
          <w:rFonts w:ascii="Times New Roman" w:hAnsi="Times New Roman" w:cs="Times New Roman"/>
        </w:rPr>
        <w:t>Means followed by the same letter within a column are not significantly different </w:t>
      </w:r>
      <w:bookmarkStart w:id="43" w:name="_Hlk163773313"/>
      <w:r>
        <w:rPr>
          <w:rFonts w:ascii="Times New Roman" w:hAnsi="Times New Roman" w:cs="Times New Roman"/>
        </w:rPr>
        <w:t xml:space="preserve">at </w:t>
      </w:r>
      <w:r w:rsidRPr="1F5F91EE">
        <w:rPr>
          <w:rFonts w:ascii="Times New Roman" w:hAnsi="Times New Roman" w:cs="Times New Roman"/>
        </w:rPr>
        <w:t xml:space="preserve">α </w:t>
      </w:r>
      <w:bookmarkEnd w:id="43"/>
      <w:r w:rsidRPr="1F5F91EE">
        <w:rPr>
          <w:rFonts w:ascii="Times New Roman" w:hAnsi="Times New Roman" w:cs="Times New Roman"/>
        </w:rPr>
        <w:t>=</w:t>
      </w:r>
      <w:r>
        <w:rPr>
          <w:rFonts w:ascii="Times New Roman" w:hAnsi="Times New Roman" w:cs="Times New Roman"/>
        </w:rPr>
        <w:t xml:space="preserve"> </w:t>
      </w:r>
      <w:r w:rsidRPr="00E40751">
        <w:rPr>
          <w:rFonts w:ascii="Times New Roman" w:hAnsi="Times New Roman" w:cs="Times New Roman"/>
        </w:rPr>
        <w:t>0.05</w:t>
      </w:r>
    </w:p>
    <w:p w14:paraId="4A3A4A23" w14:textId="77777777" w:rsidR="00674E01" w:rsidRDefault="00674E01" w:rsidP="00674E01">
      <w:pPr>
        <w:spacing w:line="480" w:lineRule="auto"/>
        <w:textAlignment w:val="baseline"/>
        <w:rPr>
          <w:rFonts w:ascii="Times New Roman" w:hAnsi="Times New Roman" w:cs="Times New Roman"/>
        </w:rPr>
      </w:pPr>
    </w:p>
    <w:p w14:paraId="393AF695" w14:textId="77777777" w:rsidR="00674E01" w:rsidRDefault="00674E01" w:rsidP="00674E01">
      <w:pPr>
        <w:spacing w:line="480" w:lineRule="auto"/>
        <w:textAlignment w:val="baseline"/>
        <w:rPr>
          <w:rFonts w:ascii="Times New Roman" w:hAnsi="Times New Roman" w:cs="Times New Roman"/>
        </w:rPr>
      </w:pPr>
    </w:p>
    <w:p w14:paraId="2612921D" w14:textId="77777777" w:rsidR="00674E01" w:rsidRDefault="00674E01" w:rsidP="00674E01">
      <w:pPr>
        <w:spacing w:line="480" w:lineRule="auto"/>
        <w:textAlignment w:val="baseline"/>
        <w:rPr>
          <w:rFonts w:ascii="Times New Roman" w:hAnsi="Times New Roman" w:cs="Times New Roman"/>
        </w:rPr>
      </w:pPr>
    </w:p>
    <w:p w14:paraId="317C3029" w14:textId="77777777" w:rsidR="00674E01" w:rsidRDefault="00674E01" w:rsidP="00674E01">
      <w:pPr>
        <w:spacing w:line="480" w:lineRule="auto"/>
        <w:textAlignment w:val="baseline"/>
        <w:rPr>
          <w:rFonts w:ascii="Times New Roman" w:hAnsi="Times New Roman" w:cs="Times New Roman"/>
        </w:rPr>
      </w:pPr>
    </w:p>
    <w:p w14:paraId="045075A2" w14:textId="77777777" w:rsidR="00674E01" w:rsidRDefault="00674E01" w:rsidP="00674E01">
      <w:pPr>
        <w:spacing w:line="480" w:lineRule="auto"/>
        <w:textAlignment w:val="baseline"/>
        <w:rPr>
          <w:rFonts w:ascii="Times New Roman" w:hAnsi="Times New Roman" w:cs="Times New Roman"/>
        </w:rPr>
      </w:pPr>
    </w:p>
    <w:p w14:paraId="1DBD6813" w14:textId="77777777" w:rsidR="00674E01" w:rsidRDefault="00674E01" w:rsidP="00674E01">
      <w:pPr>
        <w:spacing w:line="480" w:lineRule="auto"/>
        <w:textAlignment w:val="baseline"/>
        <w:rPr>
          <w:rFonts w:ascii="Times New Roman" w:hAnsi="Times New Roman" w:cs="Times New Roman"/>
        </w:rPr>
      </w:pPr>
    </w:p>
    <w:p w14:paraId="74C80DEE" w14:textId="28DC1D79" w:rsidR="00674E01" w:rsidRDefault="00674E01" w:rsidP="00674E01">
      <w:pPr>
        <w:spacing w:line="480" w:lineRule="auto"/>
        <w:jc w:val="both"/>
        <w:textAlignment w:val="baseline"/>
        <w:rPr>
          <w:rFonts w:ascii="Times New Roman" w:hAnsi="Times New Roman" w:cs="Times New Roman"/>
        </w:rPr>
      </w:pPr>
      <w:r>
        <w:rPr>
          <w:rFonts w:ascii="Times New Roman" w:hAnsi="Times New Roman" w:cs="Times New Roman"/>
        </w:rPr>
        <w:t xml:space="preserve"> </w:t>
      </w:r>
    </w:p>
    <w:p w14:paraId="52EA6369" w14:textId="77777777" w:rsidR="00674E01" w:rsidRDefault="00674E01" w:rsidP="00674E01">
      <w:pPr>
        <w:spacing w:line="480" w:lineRule="auto"/>
        <w:ind w:firstLine="720"/>
        <w:jc w:val="both"/>
        <w:textAlignment w:val="baseline"/>
        <w:rPr>
          <w:rFonts w:ascii="Times New Roman" w:hAnsi="Times New Roman" w:cs="Times New Roman"/>
        </w:rPr>
      </w:pPr>
    </w:p>
    <w:p w14:paraId="348F5432" w14:textId="77777777" w:rsidR="00674E01" w:rsidRDefault="00674E01" w:rsidP="00674E01">
      <w:pPr>
        <w:spacing w:line="480" w:lineRule="auto"/>
        <w:ind w:firstLine="720"/>
        <w:jc w:val="both"/>
        <w:textAlignment w:val="baseline"/>
        <w:rPr>
          <w:rFonts w:ascii="Times New Roman" w:hAnsi="Times New Roman" w:cs="Times New Roman"/>
        </w:rPr>
      </w:pPr>
    </w:p>
    <w:p w14:paraId="34F1A7DC" w14:textId="77777777" w:rsidR="00674E01" w:rsidRDefault="00674E01" w:rsidP="00674E01">
      <w:pPr>
        <w:spacing w:line="480" w:lineRule="auto"/>
        <w:ind w:firstLine="720"/>
        <w:jc w:val="both"/>
        <w:textAlignment w:val="baseline"/>
        <w:rPr>
          <w:rFonts w:ascii="Times New Roman" w:hAnsi="Times New Roman" w:cs="Times New Roman"/>
        </w:rPr>
      </w:pPr>
    </w:p>
    <w:p w14:paraId="59666753" w14:textId="77777777" w:rsidR="00674E01" w:rsidRDefault="00674E01" w:rsidP="00674E01">
      <w:pPr>
        <w:spacing w:line="480" w:lineRule="auto"/>
        <w:ind w:firstLine="720"/>
        <w:jc w:val="both"/>
        <w:textAlignment w:val="baseline"/>
        <w:rPr>
          <w:rFonts w:ascii="Times New Roman" w:hAnsi="Times New Roman" w:cs="Times New Roman"/>
        </w:rPr>
      </w:pPr>
    </w:p>
    <w:p w14:paraId="1AC7896F" w14:textId="1D624A33" w:rsidR="00653596" w:rsidRPr="00D90E00" w:rsidRDefault="00683885" w:rsidP="00DF54AC">
      <w:pPr>
        <w:spacing w:line="480" w:lineRule="auto"/>
        <w:jc w:val="both"/>
        <w:textAlignment w:val="baseline"/>
        <w:rPr>
          <w:rFonts w:ascii="Times New Roman" w:hAnsi="Times New Roman" w:cs="Times New Roman"/>
        </w:rPr>
      </w:pPr>
      <w:r w:rsidRPr="2B0815D1">
        <w:rPr>
          <w:rFonts w:ascii="Times New Roman" w:hAnsi="Times New Roman" w:cs="Times New Roman"/>
        </w:rPr>
        <w:lastRenderedPageBreak/>
        <w:t>highest ammonia loss was not observed in the soil with the highest soil pH</w:t>
      </w:r>
      <w:r>
        <w:rPr>
          <w:rFonts w:ascii="Times New Roman" w:hAnsi="Times New Roman" w:cs="Times New Roman"/>
        </w:rPr>
        <w:t>,</w:t>
      </w:r>
      <w:r w:rsidRPr="2B0815D1">
        <w:rPr>
          <w:rFonts w:ascii="Times New Roman" w:hAnsi="Times New Roman" w:cs="Times New Roman"/>
        </w:rPr>
        <w:t xml:space="preserve"> which supports findings by Ferguson et al. (1984) and Stevens et al. (1989) that the amount of ammonia loss is dependent not only on the initial soil pH, but also on the buffering capacity of the soil. In poorly buffered soils, initial soil pH may substantially influence ammonia volatilization. Consistent with this observation, Adotey et al. (2017) found lower ammonia loss from urea applied onto soil with pH of 7.4 than soil with pH of 6.6. </w:t>
      </w:r>
    </w:p>
    <w:p w14:paraId="5A51E7AD" w14:textId="7FC745A3" w:rsidR="006339CD" w:rsidRPr="00653596" w:rsidRDefault="00683885" w:rsidP="005725E4">
      <w:pPr>
        <w:pStyle w:val="Heading3"/>
      </w:pPr>
      <w:bookmarkStart w:id="44" w:name="_Toc164469609"/>
      <w:r w:rsidRPr="00653596">
        <w:t>Relationship between ammonia volatilization and soil properties</w:t>
      </w:r>
      <w:bookmarkEnd w:id="44"/>
      <w:r w:rsidRPr="00653596">
        <w:t> </w:t>
      </w:r>
    </w:p>
    <w:p w14:paraId="1F2F1E56" w14:textId="77777777" w:rsidR="00E86CD4" w:rsidRDefault="00683885" w:rsidP="00C263D6">
      <w:pPr>
        <w:spacing w:line="480" w:lineRule="auto"/>
        <w:ind w:firstLine="720"/>
        <w:jc w:val="both"/>
        <w:textAlignment w:val="baseline"/>
        <w:rPr>
          <w:rFonts w:ascii="Times New Roman" w:hAnsi="Times New Roman" w:cs="Times New Roman"/>
        </w:rPr>
      </w:pPr>
      <w:r w:rsidRPr="2B0815D1">
        <w:rPr>
          <w:rFonts w:ascii="Times New Roman" w:hAnsi="Times New Roman" w:cs="Times New Roman"/>
        </w:rPr>
        <w:t xml:space="preserve">The relationships between ammonia loss and soil properties were different for UAN and urea applications, therefore the results of the relationships were reported separately for each N source. Of all the soil properties examined, soil pH was the single property most correlated with ammonia loss from UAN application. </w:t>
      </w:r>
      <w:r>
        <w:rPr>
          <w:rFonts w:ascii="Times New Roman" w:hAnsi="Times New Roman" w:cs="Times New Roman"/>
        </w:rPr>
        <w:t>S</w:t>
      </w:r>
      <w:r w:rsidRPr="2B0815D1">
        <w:rPr>
          <w:rFonts w:ascii="Times New Roman" w:hAnsi="Times New Roman" w:cs="Times New Roman"/>
        </w:rPr>
        <w:t>tepwise regression analysis predicted soil pH and clay content as the soil properties that best correlated with cumulative ammonia loss from UAN application (</w:t>
      </w:r>
      <w:r>
        <w:rPr>
          <w:rFonts w:ascii="Times New Roman" w:hAnsi="Times New Roman" w:cs="Times New Roman"/>
        </w:rPr>
        <w:t xml:space="preserve">combined </w:t>
      </w:r>
      <w:r w:rsidRPr="2B0815D1">
        <w:rPr>
          <w:rFonts w:ascii="Times New Roman" w:hAnsi="Times New Roman" w:cs="Times New Roman"/>
        </w:rPr>
        <w:t>R</w:t>
      </w:r>
      <w:r w:rsidRPr="2B0815D1">
        <w:rPr>
          <w:rFonts w:ascii="Times New Roman" w:hAnsi="Times New Roman" w:cs="Times New Roman"/>
          <w:vertAlign w:val="superscript"/>
        </w:rPr>
        <w:t>2</w:t>
      </w:r>
      <w:r w:rsidRPr="2B0815D1">
        <w:rPr>
          <w:rFonts w:ascii="Times New Roman" w:hAnsi="Times New Roman" w:cs="Times New Roman"/>
        </w:rPr>
        <w:t xml:space="preserve"> = 0.90). There was </w:t>
      </w:r>
      <w:r>
        <w:rPr>
          <w:rFonts w:ascii="Times New Roman" w:hAnsi="Times New Roman" w:cs="Times New Roman"/>
        </w:rPr>
        <w:t xml:space="preserve">a </w:t>
      </w:r>
      <w:r w:rsidRPr="2B0815D1">
        <w:rPr>
          <w:rFonts w:ascii="Times New Roman" w:hAnsi="Times New Roman" w:cs="Times New Roman"/>
        </w:rPr>
        <w:t xml:space="preserve">significant relationship between cumulative ammonia loss from UAN and the selected soil properties using a linear/curvilinear regression model (Table 2-4). A negative curvilinear relationship was observed between cumulative ammonia </w:t>
      </w:r>
      <w:r w:rsidR="00E95585" w:rsidRPr="2B0815D1">
        <w:rPr>
          <w:rFonts w:ascii="Times New Roman" w:hAnsi="Times New Roman" w:cs="Times New Roman"/>
        </w:rPr>
        <w:t>loss and clay content (R</w:t>
      </w:r>
      <w:r w:rsidR="00E95585" w:rsidRPr="2B0815D1">
        <w:rPr>
          <w:rFonts w:ascii="Times New Roman" w:hAnsi="Times New Roman" w:cs="Times New Roman"/>
          <w:vertAlign w:val="superscript"/>
        </w:rPr>
        <w:t xml:space="preserve">2 </w:t>
      </w:r>
      <w:r w:rsidR="00E95585" w:rsidRPr="2B0815D1">
        <w:rPr>
          <w:rFonts w:ascii="Times New Roman" w:hAnsi="Times New Roman" w:cs="Times New Roman"/>
        </w:rPr>
        <w:t>= 0.86)</w:t>
      </w:r>
      <w:r w:rsidR="00E95585">
        <w:rPr>
          <w:rFonts w:ascii="Times New Roman" w:hAnsi="Times New Roman" w:cs="Times New Roman"/>
        </w:rPr>
        <w:t xml:space="preserve"> for UAN</w:t>
      </w:r>
      <w:r w:rsidR="00E95585" w:rsidRPr="2B0815D1">
        <w:rPr>
          <w:rFonts w:ascii="Times New Roman" w:hAnsi="Times New Roman" w:cs="Times New Roman"/>
        </w:rPr>
        <w:t>, suggesting that as clay content decreased from 18</w:t>
      </w:r>
      <w:r w:rsidR="00E95585">
        <w:rPr>
          <w:rFonts w:ascii="Times New Roman" w:hAnsi="Times New Roman" w:cs="Times New Roman"/>
        </w:rPr>
        <w:t>0</w:t>
      </w:r>
      <w:r w:rsidR="00E95585" w:rsidRPr="2B0815D1">
        <w:rPr>
          <w:rFonts w:ascii="Times New Roman" w:hAnsi="Times New Roman" w:cs="Times New Roman"/>
        </w:rPr>
        <w:t xml:space="preserve"> to 14</w:t>
      </w:r>
      <w:r w:rsidR="00E95585">
        <w:rPr>
          <w:rFonts w:ascii="Times New Roman" w:hAnsi="Times New Roman" w:cs="Times New Roman"/>
        </w:rPr>
        <w:t>0 g/kg</w:t>
      </w:r>
      <w:r w:rsidR="00E95585" w:rsidRPr="2B0815D1">
        <w:rPr>
          <w:rFonts w:ascii="Times New Roman" w:hAnsi="Times New Roman" w:cs="Times New Roman"/>
        </w:rPr>
        <w:t>, the capacity of the soil to volatilize ammonia increases. However, the effect of clay content on ammonia volatilization was marginal at 14</w:t>
      </w:r>
      <w:r w:rsidR="00E95585">
        <w:rPr>
          <w:rFonts w:ascii="Times New Roman" w:hAnsi="Times New Roman" w:cs="Times New Roman"/>
        </w:rPr>
        <w:t>0 g/kg (Figure 2-4)</w:t>
      </w:r>
      <w:r w:rsidR="00E95585" w:rsidRPr="2B0815D1">
        <w:rPr>
          <w:rFonts w:ascii="Times New Roman" w:hAnsi="Times New Roman" w:cs="Times New Roman"/>
        </w:rPr>
        <w:t xml:space="preserve">. </w:t>
      </w:r>
    </w:p>
    <w:p w14:paraId="574E084A" w14:textId="7330E00B" w:rsidR="00E95585" w:rsidRDefault="00E86CD4" w:rsidP="00C263D6">
      <w:pPr>
        <w:spacing w:line="480" w:lineRule="auto"/>
        <w:ind w:firstLine="720"/>
        <w:jc w:val="both"/>
        <w:textAlignment w:val="baseline"/>
        <w:rPr>
          <w:rFonts w:ascii="Times New Roman" w:hAnsi="Times New Roman" w:cs="Times New Roman"/>
        </w:rPr>
      </w:pPr>
      <w:r w:rsidRPr="2B0815D1">
        <w:rPr>
          <w:rFonts w:ascii="Times New Roman" w:hAnsi="Times New Roman" w:cs="Times New Roman"/>
        </w:rPr>
        <w:t xml:space="preserve">Al Kanani et al. (1991) observed that an increase in clay content reduced volatilization loss from UAN, </w:t>
      </w:r>
      <w:r>
        <w:rPr>
          <w:rFonts w:ascii="Times New Roman" w:hAnsi="Times New Roman" w:cs="Times New Roman"/>
        </w:rPr>
        <w:t>but those</w:t>
      </w:r>
      <w:r w:rsidRPr="2B0815D1">
        <w:rPr>
          <w:rFonts w:ascii="Times New Roman" w:hAnsi="Times New Roman" w:cs="Times New Roman"/>
        </w:rPr>
        <w:t xml:space="preserve"> authors evaluated only 2 soils. Most published literature focused on th</w:t>
      </w:r>
      <w:r w:rsidR="002765AD">
        <w:rPr>
          <w:rFonts w:ascii="Times New Roman" w:hAnsi="Times New Roman" w:cs="Times New Roman"/>
        </w:rPr>
        <w:t>e</w:t>
      </w:r>
      <w:r w:rsidR="002765AD" w:rsidRPr="002765AD">
        <w:rPr>
          <w:rFonts w:ascii="Times New Roman" w:hAnsi="Times New Roman" w:cs="Times New Roman"/>
        </w:rPr>
        <w:t xml:space="preserve"> </w:t>
      </w:r>
      <w:r w:rsidR="002765AD" w:rsidRPr="2B0815D1">
        <w:rPr>
          <w:rFonts w:ascii="Times New Roman" w:hAnsi="Times New Roman" w:cs="Times New Roman"/>
        </w:rPr>
        <w:t>relationship between clay content and ammonia loss from urea. Literature suggests that the</w:t>
      </w:r>
      <w:r w:rsidR="00674E01" w:rsidRPr="00674E01">
        <w:rPr>
          <w:rFonts w:ascii="Times New Roman" w:hAnsi="Times New Roman" w:cs="Times New Roman"/>
        </w:rPr>
        <w:t xml:space="preserve"> </w:t>
      </w:r>
      <w:r w:rsidR="00674E01" w:rsidRPr="2B0815D1">
        <w:rPr>
          <w:rFonts w:ascii="Times New Roman" w:hAnsi="Times New Roman" w:cs="Times New Roman"/>
        </w:rPr>
        <w:t xml:space="preserve">negative charges on clay increase the cation exchange capacity (CEC) of soil, </w:t>
      </w:r>
      <w:r w:rsidR="00674E01">
        <w:rPr>
          <w:rFonts w:ascii="Times New Roman" w:hAnsi="Times New Roman" w:cs="Times New Roman"/>
        </w:rPr>
        <w:t>so</w:t>
      </w:r>
      <w:r w:rsidR="00674E01" w:rsidRPr="2B0815D1">
        <w:rPr>
          <w:rFonts w:ascii="Times New Roman" w:hAnsi="Times New Roman" w:cs="Times New Roman"/>
        </w:rPr>
        <w:t xml:space="preserve"> soils with higher clay content adsorb greater amount</w:t>
      </w:r>
      <w:r w:rsidR="00674E01">
        <w:rPr>
          <w:rFonts w:ascii="Times New Roman" w:hAnsi="Times New Roman" w:cs="Times New Roman"/>
        </w:rPr>
        <w:t>s</w:t>
      </w:r>
      <w:r w:rsidR="00674E01" w:rsidRPr="2B0815D1">
        <w:rPr>
          <w:rFonts w:ascii="Times New Roman" w:hAnsi="Times New Roman" w:cs="Times New Roman"/>
        </w:rPr>
        <w:t xml:space="preserve"> of ammonium</w:t>
      </w:r>
      <w:r w:rsidR="00674E01">
        <w:rPr>
          <w:rFonts w:ascii="Times New Roman" w:hAnsi="Times New Roman" w:cs="Times New Roman"/>
        </w:rPr>
        <w:t>,</w:t>
      </w:r>
      <w:r w:rsidR="00674E01" w:rsidRPr="2B0815D1">
        <w:rPr>
          <w:rFonts w:ascii="Times New Roman" w:hAnsi="Times New Roman" w:cs="Times New Roman"/>
        </w:rPr>
        <w:t xml:space="preserve"> which minimizes the amount of ammonium</w:t>
      </w:r>
    </w:p>
    <w:p w14:paraId="742CBCF4" w14:textId="516CD5AC" w:rsidR="00FC57CE" w:rsidRDefault="00FC57CE" w:rsidP="00E95585">
      <w:pPr>
        <w:jc w:val="both"/>
        <w:textAlignment w:val="baseline"/>
        <w:rPr>
          <w:rFonts w:ascii="Times New Roman" w:hAnsi="Times New Roman" w:cs="Times New Roman"/>
        </w:rPr>
      </w:pPr>
      <w:bookmarkStart w:id="45" w:name="_Hlk164027168"/>
      <w:r w:rsidRPr="00E40751">
        <w:rPr>
          <w:rFonts w:ascii="Times New Roman" w:hAnsi="Times New Roman" w:cs="Times New Roman"/>
        </w:rPr>
        <w:lastRenderedPageBreak/>
        <w:t>Table 2-4.  Simple linear</w:t>
      </w:r>
      <w:r>
        <w:rPr>
          <w:rFonts w:ascii="Times New Roman" w:hAnsi="Times New Roman" w:cs="Times New Roman"/>
        </w:rPr>
        <w:t>/curvilinear</w:t>
      </w:r>
      <w:r w:rsidRPr="00E40751">
        <w:rPr>
          <w:rFonts w:ascii="Times New Roman" w:hAnsi="Times New Roman" w:cs="Times New Roman"/>
        </w:rPr>
        <w:t xml:space="preserve"> regression equation and </w:t>
      </w:r>
      <w:r w:rsidR="003A78C8">
        <w:rPr>
          <w:rFonts w:ascii="Times New Roman" w:hAnsi="Times New Roman" w:cs="Times New Roman"/>
        </w:rPr>
        <w:t>coefficient of determination</w:t>
      </w:r>
      <w:r w:rsidRPr="00E40751">
        <w:rPr>
          <w:rFonts w:ascii="Times New Roman" w:hAnsi="Times New Roman" w:cs="Times New Roman"/>
        </w:rPr>
        <w:t xml:space="preserve"> (R</w:t>
      </w:r>
      <w:r w:rsidRPr="00E40751">
        <w:rPr>
          <w:rFonts w:ascii="Times New Roman" w:hAnsi="Times New Roman" w:cs="Times New Roman"/>
          <w:sz w:val="19"/>
          <w:szCs w:val="19"/>
          <w:vertAlign w:val="superscript"/>
        </w:rPr>
        <w:t>2</w:t>
      </w:r>
      <w:r w:rsidRPr="00E40751">
        <w:rPr>
          <w:rFonts w:ascii="Times New Roman" w:hAnsi="Times New Roman" w:cs="Times New Roman"/>
        </w:rPr>
        <w:t>) for clay content, soil pH, soil organic matter, and field capacity.  </w:t>
      </w:r>
    </w:p>
    <w:bookmarkEnd w:id="45"/>
    <w:p w14:paraId="6C064514" w14:textId="77777777" w:rsidR="00914593" w:rsidRPr="00E40751" w:rsidRDefault="00914593" w:rsidP="00FC57CE">
      <w:pPr>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2160"/>
        <w:gridCol w:w="1665"/>
        <w:gridCol w:w="2070"/>
        <w:gridCol w:w="1665"/>
      </w:tblGrid>
      <w:tr w:rsidR="00FC57CE" w:rsidRPr="00E40751" w14:paraId="4C0F7454" w14:textId="77777777" w:rsidTr="004622A5">
        <w:trPr>
          <w:trHeight w:val="360"/>
        </w:trPr>
        <w:tc>
          <w:tcPr>
            <w:tcW w:w="1440" w:type="dxa"/>
            <w:tcBorders>
              <w:top w:val="single" w:sz="6" w:space="0" w:color="auto"/>
              <w:left w:val="nil"/>
              <w:bottom w:val="single" w:sz="6" w:space="0" w:color="auto"/>
              <w:right w:val="nil"/>
            </w:tcBorders>
            <w:shd w:val="clear" w:color="auto" w:fill="auto"/>
            <w:vAlign w:val="center"/>
            <w:hideMark/>
          </w:tcPr>
          <w:p w14:paraId="7359C6E3" w14:textId="77777777" w:rsidR="00FC57CE" w:rsidRPr="00E40751" w:rsidRDefault="00FC57CE" w:rsidP="004622A5">
            <w:pPr>
              <w:textAlignment w:val="baseline"/>
              <w:rPr>
                <w:rFonts w:ascii="Times New Roman" w:hAnsi="Times New Roman" w:cs="Times New Roman"/>
              </w:rPr>
            </w:pPr>
            <w:r w:rsidRPr="00E40751">
              <w:rPr>
                <w:rFonts w:ascii="Times New Roman" w:hAnsi="Times New Roman" w:cs="Times New Roman"/>
              </w:rPr>
              <w:t> </w:t>
            </w:r>
            <w:r w:rsidRPr="00E40751">
              <w:rPr>
                <w:rFonts w:ascii="Times New Roman" w:hAnsi="Times New Roman" w:cs="Times New Roman"/>
                <w:b/>
                <w:bCs/>
              </w:rPr>
              <w:t>N source</w:t>
            </w:r>
            <w:r w:rsidRPr="00E40751">
              <w:rPr>
                <w:rFonts w:ascii="Times New Roman" w:hAnsi="Times New Roman" w:cs="Times New Roman"/>
              </w:rPr>
              <w:t> </w:t>
            </w:r>
          </w:p>
        </w:tc>
        <w:tc>
          <w:tcPr>
            <w:tcW w:w="2160" w:type="dxa"/>
            <w:tcBorders>
              <w:top w:val="single" w:sz="6" w:space="0" w:color="auto"/>
              <w:left w:val="nil"/>
              <w:bottom w:val="single" w:sz="6" w:space="0" w:color="auto"/>
              <w:right w:val="nil"/>
            </w:tcBorders>
            <w:shd w:val="clear" w:color="auto" w:fill="auto"/>
            <w:vAlign w:val="center"/>
            <w:hideMark/>
          </w:tcPr>
          <w:p w14:paraId="562FE22F"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b/>
                <w:bCs/>
              </w:rPr>
              <w:t>Clay</w:t>
            </w:r>
            <w:r w:rsidRPr="00E40751">
              <w:rPr>
                <w:rFonts w:ascii="Times New Roman" w:hAnsi="Times New Roman" w:cs="Times New Roman"/>
              </w:rPr>
              <w:t>  </w:t>
            </w:r>
          </w:p>
        </w:tc>
        <w:tc>
          <w:tcPr>
            <w:tcW w:w="1665" w:type="dxa"/>
            <w:tcBorders>
              <w:top w:val="single" w:sz="6" w:space="0" w:color="auto"/>
              <w:left w:val="nil"/>
              <w:bottom w:val="single" w:sz="6" w:space="0" w:color="auto"/>
              <w:right w:val="nil"/>
            </w:tcBorders>
            <w:shd w:val="clear" w:color="auto" w:fill="auto"/>
            <w:vAlign w:val="center"/>
            <w:hideMark/>
          </w:tcPr>
          <w:p w14:paraId="0604F853"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b/>
                <w:bCs/>
              </w:rPr>
              <w:t>Soil pH</w:t>
            </w:r>
            <w:r w:rsidRPr="00E40751">
              <w:rPr>
                <w:rFonts w:ascii="Times New Roman" w:hAnsi="Times New Roman" w:cs="Times New Roman"/>
              </w:rPr>
              <w:t>  </w:t>
            </w:r>
          </w:p>
        </w:tc>
        <w:tc>
          <w:tcPr>
            <w:tcW w:w="2070" w:type="dxa"/>
            <w:tcBorders>
              <w:top w:val="single" w:sz="6" w:space="0" w:color="auto"/>
              <w:left w:val="nil"/>
              <w:bottom w:val="single" w:sz="6" w:space="0" w:color="auto"/>
              <w:right w:val="nil"/>
            </w:tcBorders>
            <w:shd w:val="clear" w:color="auto" w:fill="auto"/>
            <w:vAlign w:val="center"/>
            <w:hideMark/>
          </w:tcPr>
          <w:p w14:paraId="07B73410"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b/>
                <w:bCs/>
              </w:rPr>
              <w:t>SOM</w:t>
            </w:r>
            <w:r w:rsidRPr="00E40751">
              <w:rPr>
                <w:rFonts w:ascii="Calibri" w:hAnsi="Calibri" w:cs="Calibri"/>
              </w:rPr>
              <w:t>†  </w:t>
            </w:r>
          </w:p>
        </w:tc>
        <w:tc>
          <w:tcPr>
            <w:tcW w:w="1665" w:type="dxa"/>
            <w:tcBorders>
              <w:top w:val="single" w:sz="6" w:space="0" w:color="auto"/>
              <w:left w:val="nil"/>
              <w:bottom w:val="single" w:sz="6" w:space="0" w:color="auto"/>
              <w:right w:val="nil"/>
            </w:tcBorders>
            <w:shd w:val="clear" w:color="auto" w:fill="auto"/>
            <w:vAlign w:val="center"/>
            <w:hideMark/>
          </w:tcPr>
          <w:p w14:paraId="1A550E3A"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b/>
                <w:bCs/>
              </w:rPr>
              <w:t>FC</w:t>
            </w:r>
            <w:r w:rsidRPr="00E40751">
              <w:rPr>
                <w:rFonts w:ascii="Calibri" w:hAnsi="Calibri" w:cs="Calibri"/>
              </w:rPr>
              <w:t>§  </w:t>
            </w:r>
          </w:p>
        </w:tc>
      </w:tr>
      <w:tr w:rsidR="00FC57CE" w:rsidRPr="00E40751" w14:paraId="7FE97318" w14:textId="77777777" w:rsidTr="004622A5">
        <w:trPr>
          <w:trHeight w:val="360"/>
        </w:trPr>
        <w:tc>
          <w:tcPr>
            <w:tcW w:w="1440" w:type="dxa"/>
            <w:tcBorders>
              <w:top w:val="single" w:sz="6" w:space="0" w:color="auto"/>
              <w:left w:val="nil"/>
              <w:bottom w:val="nil"/>
              <w:right w:val="nil"/>
            </w:tcBorders>
            <w:shd w:val="clear" w:color="auto" w:fill="auto"/>
            <w:vAlign w:val="center"/>
            <w:hideMark/>
          </w:tcPr>
          <w:p w14:paraId="07EE8945" w14:textId="77777777" w:rsidR="00FC57CE" w:rsidRPr="00E40751" w:rsidRDefault="00FC57CE" w:rsidP="004622A5">
            <w:pPr>
              <w:textAlignment w:val="baseline"/>
              <w:rPr>
                <w:rFonts w:ascii="Times New Roman" w:hAnsi="Times New Roman" w:cs="Times New Roman"/>
              </w:rPr>
            </w:pPr>
            <w:r w:rsidRPr="00E40751">
              <w:rPr>
                <w:rFonts w:ascii="Times New Roman" w:hAnsi="Times New Roman" w:cs="Times New Roman"/>
              </w:rPr>
              <w:t>Urea  </w:t>
            </w:r>
          </w:p>
        </w:tc>
        <w:tc>
          <w:tcPr>
            <w:tcW w:w="2160" w:type="dxa"/>
            <w:tcBorders>
              <w:top w:val="single" w:sz="6" w:space="0" w:color="auto"/>
              <w:left w:val="nil"/>
              <w:bottom w:val="nil"/>
              <w:right w:val="nil"/>
            </w:tcBorders>
            <w:shd w:val="clear" w:color="auto" w:fill="auto"/>
            <w:hideMark/>
          </w:tcPr>
          <w:p w14:paraId="6514CBDE" w14:textId="77777777" w:rsidR="00FC57CE" w:rsidRPr="00E40751" w:rsidRDefault="00FC57CE" w:rsidP="004622A5">
            <w:pPr>
              <w:jc w:val="both"/>
              <w:textAlignment w:val="baseline"/>
              <w:rPr>
                <w:rFonts w:ascii="Times New Roman" w:hAnsi="Times New Roman" w:cs="Times New Roman"/>
              </w:rPr>
            </w:pPr>
            <w:r w:rsidRPr="00E40751">
              <w:rPr>
                <w:rFonts w:ascii="Times New Roman" w:hAnsi="Times New Roman" w:cs="Times New Roman"/>
              </w:rPr>
              <w:t>  </w:t>
            </w:r>
          </w:p>
        </w:tc>
        <w:tc>
          <w:tcPr>
            <w:tcW w:w="1665" w:type="dxa"/>
            <w:tcBorders>
              <w:top w:val="single" w:sz="6" w:space="0" w:color="auto"/>
              <w:left w:val="nil"/>
              <w:bottom w:val="nil"/>
              <w:right w:val="nil"/>
            </w:tcBorders>
            <w:shd w:val="clear" w:color="auto" w:fill="auto"/>
            <w:hideMark/>
          </w:tcPr>
          <w:p w14:paraId="69DDFF81" w14:textId="77777777" w:rsidR="00FC57CE" w:rsidRPr="00E40751" w:rsidRDefault="00FC57CE" w:rsidP="004622A5">
            <w:pPr>
              <w:jc w:val="both"/>
              <w:textAlignment w:val="baseline"/>
              <w:rPr>
                <w:rFonts w:ascii="Times New Roman" w:hAnsi="Times New Roman" w:cs="Times New Roman"/>
              </w:rPr>
            </w:pPr>
            <w:r w:rsidRPr="00E40751">
              <w:rPr>
                <w:rFonts w:ascii="Times New Roman" w:hAnsi="Times New Roman" w:cs="Times New Roman"/>
              </w:rPr>
              <w:t>  </w:t>
            </w:r>
          </w:p>
        </w:tc>
        <w:tc>
          <w:tcPr>
            <w:tcW w:w="2070" w:type="dxa"/>
            <w:tcBorders>
              <w:top w:val="single" w:sz="6" w:space="0" w:color="auto"/>
              <w:left w:val="nil"/>
              <w:bottom w:val="nil"/>
              <w:right w:val="nil"/>
            </w:tcBorders>
            <w:shd w:val="clear" w:color="auto" w:fill="auto"/>
            <w:hideMark/>
          </w:tcPr>
          <w:p w14:paraId="049FDB5F" w14:textId="77777777" w:rsidR="00FC57CE" w:rsidRPr="00E40751" w:rsidRDefault="00FC57CE" w:rsidP="004622A5">
            <w:pPr>
              <w:jc w:val="both"/>
              <w:textAlignment w:val="baseline"/>
              <w:rPr>
                <w:rFonts w:ascii="Times New Roman" w:hAnsi="Times New Roman" w:cs="Times New Roman"/>
              </w:rPr>
            </w:pPr>
            <w:r w:rsidRPr="00E40751">
              <w:rPr>
                <w:rFonts w:ascii="Times New Roman" w:hAnsi="Times New Roman" w:cs="Times New Roman"/>
              </w:rPr>
              <w:t>  </w:t>
            </w:r>
          </w:p>
        </w:tc>
        <w:tc>
          <w:tcPr>
            <w:tcW w:w="1665" w:type="dxa"/>
            <w:tcBorders>
              <w:top w:val="single" w:sz="6" w:space="0" w:color="auto"/>
              <w:left w:val="nil"/>
              <w:bottom w:val="nil"/>
              <w:right w:val="nil"/>
            </w:tcBorders>
            <w:shd w:val="clear" w:color="auto" w:fill="auto"/>
            <w:hideMark/>
          </w:tcPr>
          <w:p w14:paraId="03AF8762" w14:textId="77777777" w:rsidR="00FC57CE" w:rsidRPr="00E40751" w:rsidRDefault="00FC57CE" w:rsidP="004622A5">
            <w:pPr>
              <w:jc w:val="both"/>
              <w:textAlignment w:val="baseline"/>
              <w:rPr>
                <w:rFonts w:ascii="Times New Roman" w:hAnsi="Times New Roman" w:cs="Times New Roman"/>
              </w:rPr>
            </w:pPr>
            <w:r w:rsidRPr="00E40751">
              <w:rPr>
                <w:rFonts w:ascii="Times New Roman" w:hAnsi="Times New Roman" w:cs="Times New Roman"/>
              </w:rPr>
              <w:t>  </w:t>
            </w:r>
          </w:p>
        </w:tc>
      </w:tr>
      <w:tr w:rsidR="00FC57CE" w:rsidRPr="00E40751" w14:paraId="308229EB" w14:textId="77777777" w:rsidTr="004622A5">
        <w:trPr>
          <w:trHeight w:val="360"/>
        </w:trPr>
        <w:tc>
          <w:tcPr>
            <w:tcW w:w="1440" w:type="dxa"/>
            <w:tcBorders>
              <w:top w:val="nil"/>
              <w:left w:val="nil"/>
              <w:bottom w:val="nil"/>
              <w:right w:val="nil"/>
            </w:tcBorders>
            <w:shd w:val="clear" w:color="auto" w:fill="auto"/>
            <w:vAlign w:val="center"/>
            <w:hideMark/>
          </w:tcPr>
          <w:p w14:paraId="39F15E46" w14:textId="77777777" w:rsidR="00FC57CE" w:rsidRPr="00E40751" w:rsidRDefault="00FC57CE" w:rsidP="004622A5">
            <w:pPr>
              <w:ind w:left="240"/>
              <w:textAlignment w:val="baseline"/>
              <w:rPr>
                <w:rFonts w:ascii="Times New Roman" w:hAnsi="Times New Roman" w:cs="Times New Roman"/>
              </w:rPr>
            </w:pPr>
            <w:r w:rsidRPr="00E40751">
              <w:rPr>
                <w:rFonts w:ascii="Times New Roman" w:hAnsi="Times New Roman" w:cs="Times New Roman"/>
              </w:rPr>
              <w:t>Equation  </w:t>
            </w:r>
          </w:p>
        </w:tc>
        <w:tc>
          <w:tcPr>
            <w:tcW w:w="2160" w:type="dxa"/>
            <w:tcBorders>
              <w:top w:val="nil"/>
              <w:left w:val="nil"/>
              <w:bottom w:val="nil"/>
              <w:right w:val="nil"/>
            </w:tcBorders>
            <w:shd w:val="clear" w:color="auto" w:fill="auto"/>
            <w:vAlign w:val="center"/>
            <w:hideMark/>
          </w:tcPr>
          <w:p w14:paraId="7BBA7553" w14:textId="77777777" w:rsidR="00FC57CE" w:rsidRPr="00E40751" w:rsidRDefault="00FC57CE" w:rsidP="004622A5">
            <w:pPr>
              <w:ind w:left="-30" w:right="-45"/>
              <w:jc w:val="center"/>
              <w:textAlignment w:val="baseline"/>
              <w:rPr>
                <w:rFonts w:ascii="Times New Roman" w:hAnsi="Times New Roman" w:cs="Times New Roman"/>
              </w:rPr>
            </w:pPr>
            <w:r w:rsidRPr="00E40751">
              <w:rPr>
                <w:rFonts w:ascii="Times New Roman" w:hAnsi="Times New Roman" w:cs="Times New Roman"/>
              </w:rPr>
              <w:t>-1.43x + 39.45  </w:t>
            </w:r>
          </w:p>
        </w:tc>
        <w:tc>
          <w:tcPr>
            <w:tcW w:w="1665" w:type="dxa"/>
            <w:tcBorders>
              <w:top w:val="nil"/>
              <w:left w:val="nil"/>
              <w:bottom w:val="nil"/>
              <w:right w:val="nil"/>
            </w:tcBorders>
            <w:shd w:val="clear" w:color="auto" w:fill="auto"/>
            <w:vAlign w:val="center"/>
            <w:hideMark/>
          </w:tcPr>
          <w:p w14:paraId="3B33DF73" w14:textId="77777777" w:rsidR="00FC57CE" w:rsidRPr="00E40751" w:rsidRDefault="00FC57CE" w:rsidP="004622A5">
            <w:pPr>
              <w:ind w:left="-75" w:right="-75"/>
              <w:jc w:val="center"/>
              <w:textAlignment w:val="baseline"/>
              <w:rPr>
                <w:rFonts w:ascii="Times New Roman" w:hAnsi="Times New Roman" w:cs="Times New Roman"/>
              </w:rPr>
            </w:pPr>
            <w:r w:rsidRPr="00E40751">
              <w:rPr>
                <w:rFonts w:ascii="Times New Roman" w:hAnsi="Times New Roman" w:cs="Times New Roman"/>
              </w:rPr>
              <w:t>-1.39x + 26.21  </w:t>
            </w:r>
          </w:p>
        </w:tc>
        <w:tc>
          <w:tcPr>
            <w:tcW w:w="2070" w:type="dxa"/>
            <w:tcBorders>
              <w:top w:val="nil"/>
              <w:left w:val="nil"/>
              <w:bottom w:val="nil"/>
              <w:right w:val="nil"/>
            </w:tcBorders>
            <w:shd w:val="clear" w:color="auto" w:fill="auto"/>
            <w:vAlign w:val="center"/>
            <w:hideMark/>
          </w:tcPr>
          <w:p w14:paraId="501000A3" w14:textId="77777777" w:rsidR="00FC57CE" w:rsidRPr="00E40751" w:rsidRDefault="00FC57CE" w:rsidP="004622A5">
            <w:pPr>
              <w:ind w:left="-195" w:right="-150"/>
              <w:jc w:val="center"/>
              <w:textAlignment w:val="baseline"/>
              <w:rPr>
                <w:rFonts w:ascii="Times New Roman" w:hAnsi="Times New Roman" w:cs="Times New Roman"/>
              </w:rPr>
            </w:pPr>
            <w:r w:rsidRPr="00E40751">
              <w:rPr>
                <w:rFonts w:ascii="Times New Roman" w:hAnsi="Times New Roman" w:cs="Times New Roman"/>
              </w:rPr>
              <w:t>-1.51x + 21.89  </w:t>
            </w:r>
          </w:p>
        </w:tc>
        <w:tc>
          <w:tcPr>
            <w:tcW w:w="1665" w:type="dxa"/>
            <w:tcBorders>
              <w:top w:val="nil"/>
              <w:left w:val="nil"/>
              <w:bottom w:val="nil"/>
              <w:right w:val="nil"/>
            </w:tcBorders>
            <w:shd w:val="clear" w:color="auto" w:fill="auto"/>
            <w:vAlign w:val="center"/>
            <w:hideMark/>
          </w:tcPr>
          <w:p w14:paraId="10F56075"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rPr>
              <w:t>-0.38x + 29.22  </w:t>
            </w:r>
          </w:p>
        </w:tc>
      </w:tr>
      <w:tr w:rsidR="00FC57CE" w:rsidRPr="00E40751" w14:paraId="19BE507D" w14:textId="77777777" w:rsidTr="004622A5">
        <w:trPr>
          <w:trHeight w:val="360"/>
        </w:trPr>
        <w:tc>
          <w:tcPr>
            <w:tcW w:w="1440" w:type="dxa"/>
            <w:tcBorders>
              <w:top w:val="nil"/>
              <w:left w:val="nil"/>
              <w:bottom w:val="nil"/>
              <w:right w:val="nil"/>
            </w:tcBorders>
            <w:shd w:val="clear" w:color="auto" w:fill="auto"/>
            <w:vAlign w:val="center"/>
            <w:hideMark/>
          </w:tcPr>
          <w:p w14:paraId="0C8EE5CE" w14:textId="77777777" w:rsidR="00FC57CE" w:rsidRPr="00E40751" w:rsidRDefault="00FC57CE" w:rsidP="004622A5">
            <w:pPr>
              <w:ind w:left="240"/>
              <w:textAlignment w:val="baseline"/>
              <w:rPr>
                <w:rFonts w:ascii="Times New Roman" w:hAnsi="Times New Roman" w:cs="Times New Roman"/>
              </w:rPr>
            </w:pPr>
            <w:r w:rsidRPr="00E40751">
              <w:rPr>
                <w:rFonts w:ascii="Times New Roman" w:hAnsi="Times New Roman" w:cs="Times New Roman"/>
              </w:rPr>
              <w:t>R</w:t>
            </w:r>
            <w:r w:rsidRPr="00E40751">
              <w:rPr>
                <w:rFonts w:ascii="Times New Roman" w:hAnsi="Times New Roman" w:cs="Times New Roman"/>
                <w:sz w:val="15"/>
                <w:szCs w:val="15"/>
                <w:vertAlign w:val="superscript"/>
              </w:rPr>
              <w:t>2</w:t>
            </w:r>
            <w:r w:rsidRPr="00E40751">
              <w:rPr>
                <w:rFonts w:ascii="Times New Roman" w:hAnsi="Times New Roman" w:cs="Times New Roman"/>
                <w:sz w:val="19"/>
                <w:szCs w:val="19"/>
              </w:rPr>
              <w:t>  </w:t>
            </w:r>
          </w:p>
        </w:tc>
        <w:tc>
          <w:tcPr>
            <w:tcW w:w="2160" w:type="dxa"/>
            <w:tcBorders>
              <w:top w:val="nil"/>
              <w:left w:val="nil"/>
              <w:bottom w:val="nil"/>
              <w:right w:val="nil"/>
            </w:tcBorders>
            <w:shd w:val="clear" w:color="auto" w:fill="auto"/>
            <w:vAlign w:val="center"/>
            <w:hideMark/>
          </w:tcPr>
          <w:p w14:paraId="6112C39C" w14:textId="77777777" w:rsidR="00FC57CE" w:rsidRPr="00E40751" w:rsidRDefault="00FC57CE" w:rsidP="004622A5">
            <w:pPr>
              <w:ind w:left="-30" w:right="-45"/>
              <w:jc w:val="center"/>
              <w:textAlignment w:val="baseline"/>
              <w:rPr>
                <w:rFonts w:ascii="Times New Roman" w:hAnsi="Times New Roman" w:cs="Times New Roman"/>
              </w:rPr>
            </w:pPr>
            <w:r w:rsidRPr="00E40751">
              <w:rPr>
                <w:rFonts w:ascii="Times New Roman" w:hAnsi="Times New Roman" w:cs="Times New Roman"/>
              </w:rPr>
              <w:t>0.26  </w:t>
            </w:r>
          </w:p>
        </w:tc>
        <w:tc>
          <w:tcPr>
            <w:tcW w:w="1665" w:type="dxa"/>
            <w:tcBorders>
              <w:top w:val="nil"/>
              <w:left w:val="nil"/>
              <w:bottom w:val="nil"/>
              <w:right w:val="nil"/>
            </w:tcBorders>
            <w:shd w:val="clear" w:color="auto" w:fill="auto"/>
            <w:vAlign w:val="center"/>
            <w:hideMark/>
          </w:tcPr>
          <w:p w14:paraId="27E72538" w14:textId="77777777" w:rsidR="00FC57CE" w:rsidRPr="00E40751" w:rsidRDefault="00FC57CE" w:rsidP="004622A5">
            <w:pPr>
              <w:ind w:left="-75" w:right="-75"/>
              <w:jc w:val="center"/>
              <w:textAlignment w:val="baseline"/>
              <w:rPr>
                <w:rFonts w:ascii="Times New Roman" w:hAnsi="Times New Roman" w:cs="Times New Roman"/>
              </w:rPr>
            </w:pPr>
            <w:r w:rsidRPr="00E40751">
              <w:rPr>
                <w:rFonts w:ascii="Times New Roman" w:hAnsi="Times New Roman" w:cs="Times New Roman"/>
              </w:rPr>
              <w:t>0.07  </w:t>
            </w:r>
          </w:p>
        </w:tc>
        <w:tc>
          <w:tcPr>
            <w:tcW w:w="2070" w:type="dxa"/>
            <w:tcBorders>
              <w:top w:val="nil"/>
              <w:left w:val="nil"/>
              <w:bottom w:val="nil"/>
              <w:right w:val="nil"/>
            </w:tcBorders>
            <w:shd w:val="clear" w:color="auto" w:fill="auto"/>
            <w:vAlign w:val="center"/>
            <w:hideMark/>
          </w:tcPr>
          <w:p w14:paraId="698B9E3F" w14:textId="77777777" w:rsidR="00FC57CE" w:rsidRPr="00E40751" w:rsidRDefault="00FC57CE" w:rsidP="004622A5">
            <w:pPr>
              <w:ind w:left="-195" w:right="-150"/>
              <w:jc w:val="center"/>
              <w:textAlignment w:val="baseline"/>
              <w:rPr>
                <w:rFonts w:ascii="Times New Roman" w:hAnsi="Times New Roman" w:cs="Times New Roman"/>
              </w:rPr>
            </w:pPr>
            <w:r w:rsidRPr="00E40751">
              <w:rPr>
                <w:rFonts w:ascii="Times New Roman" w:hAnsi="Times New Roman" w:cs="Times New Roman"/>
              </w:rPr>
              <w:t>0.03  </w:t>
            </w:r>
          </w:p>
        </w:tc>
        <w:tc>
          <w:tcPr>
            <w:tcW w:w="1665" w:type="dxa"/>
            <w:tcBorders>
              <w:top w:val="nil"/>
              <w:left w:val="nil"/>
              <w:bottom w:val="nil"/>
              <w:right w:val="nil"/>
            </w:tcBorders>
            <w:shd w:val="clear" w:color="auto" w:fill="auto"/>
            <w:vAlign w:val="center"/>
            <w:hideMark/>
          </w:tcPr>
          <w:p w14:paraId="2C42CCFA"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rPr>
              <w:t>0.10  </w:t>
            </w:r>
          </w:p>
        </w:tc>
      </w:tr>
      <w:tr w:rsidR="00FC57CE" w:rsidRPr="00E40751" w14:paraId="4107BAAD" w14:textId="77777777" w:rsidTr="004622A5">
        <w:trPr>
          <w:trHeight w:val="360"/>
        </w:trPr>
        <w:tc>
          <w:tcPr>
            <w:tcW w:w="1440" w:type="dxa"/>
            <w:tcBorders>
              <w:top w:val="nil"/>
              <w:left w:val="nil"/>
              <w:bottom w:val="nil"/>
              <w:right w:val="nil"/>
            </w:tcBorders>
            <w:shd w:val="clear" w:color="auto" w:fill="auto"/>
            <w:vAlign w:val="center"/>
            <w:hideMark/>
          </w:tcPr>
          <w:p w14:paraId="352291B2" w14:textId="77777777" w:rsidR="00FC57CE" w:rsidRPr="00E40751" w:rsidRDefault="00FC57CE" w:rsidP="004622A5">
            <w:pPr>
              <w:textAlignment w:val="baseline"/>
              <w:rPr>
                <w:rFonts w:ascii="Times New Roman" w:hAnsi="Times New Roman" w:cs="Times New Roman"/>
              </w:rPr>
            </w:pPr>
            <w:r w:rsidRPr="00E40751">
              <w:rPr>
                <w:rFonts w:ascii="Times New Roman" w:hAnsi="Times New Roman" w:cs="Times New Roman"/>
              </w:rPr>
              <w:t>UAN  </w:t>
            </w:r>
          </w:p>
        </w:tc>
        <w:tc>
          <w:tcPr>
            <w:tcW w:w="2160" w:type="dxa"/>
            <w:tcBorders>
              <w:top w:val="nil"/>
              <w:left w:val="nil"/>
              <w:bottom w:val="nil"/>
              <w:right w:val="nil"/>
            </w:tcBorders>
            <w:shd w:val="clear" w:color="auto" w:fill="auto"/>
            <w:vAlign w:val="center"/>
            <w:hideMark/>
          </w:tcPr>
          <w:p w14:paraId="0A3C1BAE" w14:textId="77777777" w:rsidR="00FC57CE" w:rsidRPr="00E40751" w:rsidRDefault="00FC57CE" w:rsidP="004622A5">
            <w:pPr>
              <w:ind w:left="-30" w:right="-45"/>
              <w:jc w:val="center"/>
              <w:textAlignment w:val="baseline"/>
              <w:rPr>
                <w:rFonts w:ascii="Times New Roman" w:hAnsi="Times New Roman" w:cs="Times New Roman"/>
              </w:rPr>
            </w:pPr>
            <w:r w:rsidRPr="00E40751">
              <w:rPr>
                <w:rFonts w:ascii="Times New Roman" w:hAnsi="Times New Roman" w:cs="Times New Roman"/>
              </w:rPr>
              <w:t>  </w:t>
            </w:r>
          </w:p>
        </w:tc>
        <w:tc>
          <w:tcPr>
            <w:tcW w:w="1665" w:type="dxa"/>
            <w:tcBorders>
              <w:top w:val="nil"/>
              <w:left w:val="nil"/>
              <w:bottom w:val="nil"/>
              <w:right w:val="nil"/>
            </w:tcBorders>
            <w:shd w:val="clear" w:color="auto" w:fill="auto"/>
            <w:vAlign w:val="center"/>
            <w:hideMark/>
          </w:tcPr>
          <w:p w14:paraId="3EFE96A9" w14:textId="77777777" w:rsidR="00FC57CE" w:rsidRPr="00E40751" w:rsidRDefault="00FC57CE" w:rsidP="004622A5">
            <w:pPr>
              <w:ind w:left="-75" w:right="-75"/>
              <w:jc w:val="center"/>
              <w:textAlignment w:val="baseline"/>
              <w:rPr>
                <w:rFonts w:ascii="Times New Roman" w:hAnsi="Times New Roman" w:cs="Times New Roman"/>
              </w:rPr>
            </w:pPr>
            <w:r w:rsidRPr="00E40751">
              <w:rPr>
                <w:rFonts w:ascii="Times New Roman" w:hAnsi="Times New Roman" w:cs="Times New Roman"/>
              </w:rPr>
              <w:t>  </w:t>
            </w:r>
          </w:p>
        </w:tc>
        <w:tc>
          <w:tcPr>
            <w:tcW w:w="2070" w:type="dxa"/>
            <w:tcBorders>
              <w:top w:val="nil"/>
              <w:left w:val="nil"/>
              <w:bottom w:val="nil"/>
              <w:right w:val="nil"/>
            </w:tcBorders>
            <w:shd w:val="clear" w:color="auto" w:fill="auto"/>
            <w:vAlign w:val="center"/>
            <w:hideMark/>
          </w:tcPr>
          <w:p w14:paraId="47E6B0EE" w14:textId="77777777" w:rsidR="00FC57CE" w:rsidRPr="00E40751" w:rsidRDefault="00FC57CE" w:rsidP="004622A5">
            <w:pPr>
              <w:ind w:left="-195" w:right="-150"/>
              <w:jc w:val="center"/>
              <w:textAlignment w:val="baseline"/>
              <w:rPr>
                <w:rFonts w:ascii="Times New Roman" w:hAnsi="Times New Roman" w:cs="Times New Roman"/>
              </w:rPr>
            </w:pPr>
            <w:r w:rsidRPr="00E40751">
              <w:rPr>
                <w:rFonts w:ascii="Times New Roman" w:hAnsi="Times New Roman" w:cs="Times New Roman"/>
              </w:rPr>
              <w:t>  </w:t>
            </w:r>
          </w:p>
        </w:tc>
        <w:tc>
          <w:tcPr>
            <w:tcW w:w="1665" w:type="dxa"/>
            <w:tcBorders>
              <w:top w:val="nil"/>
              <w:left w:val="nil"/>
              <w:bottom w:val="nil"/>
              <w:right w:val="nil"/>
            </w:tcBorders>
            <w:shd w:val="clear" w:color="auto" w:fill="auto"/>
            <w:vAlign w:val="center"/>
            <w:hideMark/>
          </w:tcPr>
          <w:p w14:paraId="781E64A3"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rPr>
              <w:t>  </w:t>
            </w:r>
          </w:p>
        </w:tc>
      </w:tr>
      <w:tr w:rsidR="00FC57CE" w:rsidRPr="00E40751" w14:paraId="166D90C7" w14:textId="77777777" w:rsidTr="004622A5">
        <w:trPr>
          <w:trHeight w:val="360"/>
        </w:trPr>
        <w:tc>
          <w:tcPr>
            <w:tcW w:w="1440" w:type="dxa"/>
            <w:tcBorders>
              <w:top w:val="nil"/>
              <w:left w:val="nil"/>
              <w:bottom w:val="nil"/>
              <w:right w:val="nil"/>
            </w:tcBorders>
            <w:shd w:val="clear" w:color="auto" w:fill="auto"/>
            <w:vAlign w:val="center"/>
            <w:hideMark/>
          </w:tcPr>
          <w:p w14:paraId="60914341" w14:textId="77777777" w:rsidR="00FC57CE" w:rsidRPr="00E40751" w:rsidRDefault="00FC57CE" w:rsidP="004622A5">
            <w:pPr>
              <w:ind w:left="240"/>
              <w:textAlignment w:val="baseline"/>
              <w:rPr>
                <w:rFonts w:ascii="Times New Roman" w:hAnsi="Times New Roman" w:cs="Times New Roman"/>
              </w:rPr>
            </w:pPr>
            <w:r w:rsidRPr="00E40751">
              <w:rPr>
                <w:rFonts w:ascii="Times New Roman" w:hAnsi="Times New Roman" w:cs="Times New Roman"/>
              </w:rPr>
              <w:t>Equation  </w:t>
            </w:r>
          </w:p>
        </w:tc>
        <w:tc>
          <w:tcPr>
            <w:tcW w:w="2160" w:type="dxa"/>
            <w:tcBorders>
              <w:top w:val="nil"/>
              <w:left w:val="nil"/>
              <w:bottom w:val="nil"/>
              <w:right w:val="nil"/>
            </w:tcBorders>
            <w:shd w:val="clear" w:color="auto" w:fill="auto"/>
            <w:vAlign w:val="center"/>
            <w:hideMark/>
          </w:tcPr>
          <w:p w14:paraId="3FCE0E99" w14:textId="77777777" w:rsidR="00FC57CE" w:rsidRPr="00E40751" w:rsidRDefault="00FC57CE" w:rsidP="004622A5">
            <w:pPr>
              <w:ind w:left="-30" w:right="-45"/>
              <w:jc w:val="center"/>
              <w:textAlignment w:val="baseline"/>
              <w:rPr>
                <w:rFonts w:ascii="Times New Roman" w:hAnsi="Times New Roman" w:cs="Times New Roman"/>
              </w:rPr>
            </w:pPr>
            <w:r w:rsidRPr="00E40751">
              <w:rPr>
                <w:rFonts w:ascii="Times New Roman" w:hAnsi="Times New Roman" w:cs="Times New Roman"/>
              </w:rPr>
              <w:t>0.08x</w:t>
            </w:r>
            <w:r w:rsidRPr="00E40751">
              <w:rPr>
                <w:rFonts w:ascii="Times New Roman" w:hAnsi="Times New Roman" w:cs="Times New Roman"/>
                <w:sz w:val="15"/>
                <w:szCs w:val="15"/>
                <w:vertAlign w:val="superscript"/>
              </w:rPr>
              <w:t>2</w:t>
            </w:r>
            <w:r w:rsidRPr="00E40751">
              <w:rPr>
                <w:rFonts w:ascii="Times New Roman" w:hAnsi="Times New Roman" w:cs="Times New Roman"/>
              </w:rPr>
              <w:t>-1.48x+20.48  </w:t>
            </w:r>
          </w:p>
        </w:tc>
        <w:tc>
          <w:tcPr>
            <w:tcW w:w="1665" w:type="dxa"/>
            <w:tcBorders>
              <w:top w:val="nil"/>
              <w:left w:val="nil"/>
              <w:bottom w:val="nil"/>
              <w:right w:val="nil"/>
            </w:tcBorders>
            <w:shd w:val="clear" w:color="auto" w:fill="auto"/>
            <w:vAlign w:val="center"/>
            <w:hideMark/>
          </w:tcPr>
          <w:p w14:paraId="5F12D255" w14:textId="77777777" w:rsidR="00FC57CE" w:rsidRPr="00E40751" w:rsidRDefault="00FC57CE" w:rsidP="004622A5">
            <w:pPr>
              <w:ind w:left="-75" w:right="-75"/>
              <w:jc w:val="center"/>
              <w:textAlignment w:val="baseline"/>
              <w:rPr>
                <w:rFonts w:ascii="Times New Roman" w:hAnsi="Times New Roman" w:cs="Times New Roman"/>
              </w:rPr>
            </w:pPr>
            <w:r w:rsidRPr="00E40751">
              <w:rPr>
                <w:rFonts w:ascii="Times New Roman" w:hAnsi="Times New Roman" w:cs="Times New Roman"/>
              </w:rPr>
              <w:t>5.93x-30.42  </w:t>
            </w:r>
          </w:p>
        </w:tc>
        <w:tc>
          <w:tcPr>
            <w:tcW w:w="2070" w:type="dxa"/>
            <w:tcBorders>
              <w:top w:val="nil"/>
              <w:left w:val="nil"/>
              <w:bottom w:val="nil"/>
              <w:right w:val="nil"/>
            </w:tcBorders>
            <w:shd w:val="clear" w:color="auto" w:fill="auto"/>
            <w:vAlign w:val="center"/>
            <w:hideMark/>
          </w:tcPr>
          <w:p w14:paraId="701BDD0B" w14:textId="77777777" w:rsidR="00FC57CE" w:rsidRPr="00E40751" w:rsidRDefault="00FC57CE" w:rsidP="004622A5">
            <w:pPr>
              <w:ind w:left="-195" w:right="-150"/>
              <w:jc w:val="center"/>
              <w:textAlignment w:val="baseline"/>
              <w:rPr>
                <w:rFonts w:ascii="Times New Roman" w:hAnsi="Times New Roman" w:cs="Times New Roman"/>
              </w:rPr>
            </w:pPr>
            <w:r w:rsidRPr="00E40751">
              <w:rPr>
                <w:rFonts w:ascii="Times New Roman" w:hAnsi="Times New Roman" w:cs="Times New Roman"/>
              </w:rPr>
              <w:t>-8.56x + 33.88  </w:t>
            </w:r>
          </w:p>
        </w:tc>
        <w:tc>
          <w:tcPr>
            <w:tcW w:w="1665" w:type="dxa"/>
            <w:tcBorders>
              <w:top w:val="nil"/>
              <w:left w:val="nil"/>
              <w:bottom w:val="nil"/>
              <w:right w:val="nil"/>
            </w:tcBorders>
            <w:shd w:val="clear" w:color="auto" w:fill="auto"/>
            <w:vAlign w:val="center"/>
            <w:hideMark/>
          </w:tcPr>
          <w:p w14:paraId="77FBEAD9"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rPr>
              <w:t>-1.22x + 45.75  </w:t>
            </w:r>
          </w:p>
        </w:tc>
      </w:tr>
      <w:tr w:rsidR="00FC57CE" w:rsidRPr="00E40751" w14:paraId="76D95F1B" w14:textId="77777777" w:rsidTr="004622A5">
        <w:trPr>
          <w:trHeight w:val="360"/>
        </w:trPr>
        <w:tc>
          <w:tcPr>
            <w:tcW w:w="1440" w:type="dxa"/>
            <w:tcBorders>
              <w:top w:val="nil"/>
              <w:left w:val="nil"/>
              <w:bottom w:val="nil"/>
              <w:right w:val="nil"/>
            </w:tcBorders>
            <w:shd w:val="clear" w:color="auto" w:fill="auto"/>
            <w:vAlign w:val="center"/>
            <w:hideMark/>
          </w:tcPr>
          <w:p w14:paraId="0457E535" w14:textId="77777777" w:rsidR="00FC57CE" w:rsidRPr="00E40751" w:rsidRDefault="00FC57CE" w:rsidP="004622A5">
            <w:pPr>
              <w:ind w:left="240"/>
              <w:textAlignment w:val="baseline"/>
              <w:rPr>
                <w:rFonts w:ascii="Times New Roman" w:hAnsi="Times New Roman" w:cs="Times New Roman"/>
              </w:rPr>
            </w:pPr>
            <w:r w:rsidRPr="00E40751">
              <w:rPr>
                <w:rFonts w:ascii="Times New Roman" w:hAnsi="Times New Roman" w:cs="Times New Roman"/>
              </w:rPr>
              <w:t>R</w:t>
            </w:r>
            <w:r w:rsidRPr="00E40751">
              <w:rPr>
                <w:rFonts w:ascii="Times New Roman" w:hAnsi="Times New Roman" w:cs="Times New Roman"/>
                <w:sz w:val="15"/>
                <w:szCs w:val="15"/>
                <w:vertAlign w:val="superscript"/>
              </w:rPr>
              <w:t>2</w:t>
            </w:r>
            <w:r w:rsidRPr="00E40751">
              <w:rPr>
                <w:rFonts w:ascii="Times New Roman" w:hAnsi="Times New Roman" w:cs="Times New Roman"/>
                <w:sz w:val="19"/>
                <w:szCs w:val="19"/>
              </w:rPr>
              <w:t>  </w:t>
            </w:r>
          </w:p>
        </w:tc>
        <w:tc>
          <w:tcPr>
            <w:tcW w:w="2160" w:type="dxa"/>
            <w:tcBorders>
              <w:top w:val="nil"/>
              <w:left w:val="nil"/>
              <w:bottom w:val="nil"/>
              <w:right w:val="nil"/>
            </w:tcBorders>
            <w:shd w:val="clear" w:color="auto" w:fill="auto"/>
            <w:vAlign w:val="center"/>
            <w:hideMark/>
          </w:tcPr>
          <w:p w14:paraId="3B00DD99" w14:textId="56F3F929" w:rsidR="00FC57CE" w:rsidRPr="00E40751" w:rsidRDefault="00FC57CE" w:rsidP="004622A5">
            <w:pPr>
              <w:ind w:left="-30" w:right="-45"/>
              <w:jc w:val="center"/>
              <w:textAlignment w:val="baseline"/>
              <w:rPr>
                <w:rFonts w:ascii="Times New Roman" w:hAnsi="Times New Roman" w:cs="Times New Roman"/>
              </w:rPr>
            </w:pPr>
            <w:r w:rsidRPr="00E40751">
              <w:rPr>
                <w:rFonts w:ascii="Times New Roman" w:hAnsi="Times New Roman" w:cs="Times New Roman"/>
              </w:rPr>
              <w:t>0.</w:t>
            </w:r>
            <w:r w:rsidR="00672AC9">
              <w:rPr>
                <w:rFonts w:ascii="Times New Roman" w:hAnsi="Times New Roman" w:cs="Times New Roman"/>
              </w:rPr>
              <w:t>90</w:t>
            </w:r>
            <w:r w:rsidRPr="00E40751">
              <w:rPr>
                <w:rFonts w:ascii="Times New Roman" w:hAnsi="Times New Roman" w:cs="Times New Roman"/>
              </w:rPr>
              <w:t>**  </w:t>
            </w:r>
          </w:p>
        </w:tc>
        <w:tc>
          <w:tcPr>
            <w:tcW w:w="1665" w:type="dxa"/>
            <w:tcBorders>
              <w:top w:val="nil"/>
              <w:left w:val="nil"/>
              <w:bottom w:val="nil"/>
              <w:right w:val="nil"/>
            </w:tcBorders>
            <w:shd w:val="clear" w:color="auto" w:fill="auto"/>
            <w:vAlign w:val="center"/>
            <w:hideMark/>
          </w:tcPr>
          <w:p w14:paraId="2B420B07" w14:textId="77777777" w:rsidR="00FC57CE" w:rsidRPr="00E40751" w:rsidRDefault="00FC57CE" w:rsidP="004622A5">
            <w:pPr>
              <w:ind w:left="-75" w:right="-75"/>
              <w:jc w:val="center"/>
              <w:textAlignment w:val="baseline"/>
              <w:rPr>
                <w:rFonts w:ascii="Times New Roman" w:hAnsi="Times New Roman" w:cs="Times New Roman"/>
              </w:rPr>
            </w:pPr>
            <w:r w:rsidRPr="00E40751">
              <w:rPr>
                <w:rFonts w:ascii="Times New Roman" w:hAnsi="Times New Roman" w:cs="Times New Roman"/>
              </w:rPr>
              <w:t>0.84**  </w:t>
            </w:r>
          </w:p>
        </w:tc>
        <w:tc>
          <w:tcPr>
            <w:tcW w:w="2070" w:type="dxa"/>
            <w:tcBorders>
              <w:top w:val="nil"/>
              <w:left w:val="nil"/>
              <w:bottom w:val="nil"/>
              <w:right w:val="nil"/>
            </w:tcBorders>
            <w:shd w:val="clear" w:color="auto" w:fill="auto"/>
            <w:vAlign w:val="center"/>
            <w:hideMark/>
          </w:tcPr>
          <w:p w14:paraId="1FADDA38" w14:textId="77777777" w:rsidR="00FC57CE" w:rsidRPr="00E40751" w:rsidRDefault="00FC57CE" w:rsidP="004622A5">
            <w:pPr>
              <w:ind w:left="-195" w:right="-150"/>
              <w:jc w:val="center"/>
              <w:textAlignment w:val="baseline"/>
              <w:rPr>
                <w:rFonts w:ascii="Times New Roman" w:hAnsi="Times New Roman" w:cs="Times New Roman"/>
              </w:rPr>
            </w:pPr>
            <w:r w:rsidRPr="00E40751">
              <w:rPr>
                <w:rFonts w:ascii="Times New Roman" w:hAnsi="Times New Roman" w:cs="Times New Roman"/>
              </w:rPr>
              <w:t>0.65*  </w:t>
            </w:r>
          </w:p>
        </w:tc>
        <w:tc>
          <w:tcPr>
            <w:tcW w:w="1665" w:type="dxa"/>
            <w:tcBorders>
              <w:top w:val="nil"/>
              <w:left w:val="nil"/>
              <w:bottom w:val="nil"/>
              <w:right w:val="nil"/>
            </w:tcBorders>
            <w:shd w:val="clear" w:color="auto" w:fill="auto"/>
            <w:vAlign w:val="center"/>
            <w:hideMark/>
          </w:tcPr>
          <w:p w14:paraId="6B99658A"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rPr>
              <w:t>0.69*  </w:t>
            </w:r>
          </w:p>
        </w:tc>
      </w:tr>
      <w:tr w:rsidR="00FC57CE" w:rsidRPr="00E40751" w14:paraId="0993CE8E" w14:textId="77777777" w:rsidTr="004622A5">
        <w:trPr>
          <w:trHeight w:val="360"/>
        </w:trPr>
        <w:tc>
          <w:tcPr>
            <w:tcW w:w="1440" w:type="dxa"/>
            <w:tcBorders>
              <w:top w:val="nil"/>
              <w:left w:val="nil"/>
              <w:bottom w:val="single" w:sz="6" w:space="0" w:color="auto"/>
              <w:right w:val="nil"/>
            </w:tcBorders>
            <w:shd w:val="clear" w:color="auto" w:fill="auto"/>
            <w:vAlign w:val="center"/>
            <w:hideMark/>
          </w:tcPr>
          <w:p w14:paraId="0C22984E" w14:textId="77777777" w:rsidR="00FC57CE" w:rsidRPr="00E40751" w:rsidRDefault="00FC57CE" w:rsidP="004622A5">
            <w:pPr>
              <w:ind w:left="240"/>
              <w:textAlignment w:val="baseline"/>
              <w:rPr>
                <w:rFonts w:ascii="Times New Roman" w:hAnsi="Times New Roman" w:cs="Times New Roman"/>
              </w:rPr>
            </w:pPr>
            <w:r w:rsidRPr="00E40751">
              <w:rPr>
                <w:rFonts w:ascii="Times New Roman" w:hAnsi="Times New Roman" w:cs="Times New Roman"/>
              </w:rPr>
              <w:t>  </w:t>
            </w:r>
          </w:p>
        </w:tc>
        <w:tc>
          <w:tcPr>
            <w:tcW w:w="2160" w:type="dxa"/>
            <w:tcBorders>
              <w:top w:val="nil"/>
              <w:left w:val="nil"/>
              <w:bottom w:val="single" w:sz="6" w:space="0" w:color="auto"/>
              <w:right w:val="nil"/>
            </w:tcBorders>
            <w:shd w:val="clear" w:color="auto" w:fill="auto"/>
            <w:vAlign w:val="center"/>
            <w:hideMark/>
          </w:tcPr>
          <w:p w14:paraId="2639A7CD" w14:textId="77777777" w:rsidR="00FC57CE" w:rsidRPr="00E40751" w:rsidRDefault="00FC57CE" w:rsidP="004622A5">
            <w:pPr>
              <w:ind w:left="-30" w:right="-45"/>
              <w:jc w:val="center"/>
              <w:textAlignment w:val="baseline"/>
              <w:rPr>
                <w:rFonts w:ascii="Times New Roman" w:hAnsi="Times New Roman" w:cs="Times New Roman"/>
              </w:rPr>
            </w:pPr>
            <w:r w:rsidRPr="00E40751">
              <w:rPr>
                <w:rFonts w:ascii="Times New Roman" w:hAnsi="Times New Roman" w:cs="Times New Roman"/>
              </w:rPr>
              <w:t>  </w:t>
            </w:r>
          </w:p>
        </w:tc>
        <w:tc>
          <w:tcPr>
            <w:tcW w:w="1665" w:type="dxa"/>
            <w:tcBorders>
              <w:top w:val="nil"/>
              <w:left w:val="nil"/>
              <w:bottom w:val="single" w:sz="6" w:space="0" w:color="auto"/>
              <w:right w:val="nil"/>
            </w:tcBorders>
            <w:shd w:val="clear" w:color="auto" w:fill="auto"/>
            <w:vAlign w:val="center"/>
            <w:hideMark/>
          </w:tcPr>
          <w:p w14:paraId="0CE7378C" w14:textId="77777777" w:rsidR="00FC57CE" w:rsidRPr="00E40751" w:rsidRDefault="00FC57CE" w:rsidP="004622A5">
            <w:pPr>
              <w:ind w:left="-75" w:right="-75"/>
              <w:jc w:val="center"/>
              <w:textAlignment w:val="baseline"/>
              <w:rPr>
                <w:rFonts w:ascii="Times New Roman" w:hAnsi="Times New Roman" w:cs="Times New Roman"/>
              </w:rPr>
            </w:pPr>
            <w:r w:rsidRPr="00E40751">
              <w:rPr>
                <w:rFonts w:ascii="Times New Roman" w:hAnsi="Times New Roman" w:cs="Times New Roman"/>
              </w:rPr>
              <w:t>  </w:t>
            </w:r>
          </w:p>
        </w:tc>
        <w:tc>
          <w:tcPr>
            <w:tcW w:w="2070" w:type="dxa"/>
            <w:tcBorders>
              <w:top w:val="nil"/>
              <w:left w:val="nil"/>
              <w:bottom w:val="single" w:sz="6" w:space="0" w:color="auto"/>
              <w:right w:val="nil"/>
            </w:tcBorders>
            <w:shd w:val="clear" w:color="auto" w:fill="auto"/>
            <w:vAlign w:val="center"/>
            <w:hideMark/>
          </w:tcPr>
          <w:p w14:paraId="1D4AA1B2" w14:textId="77777777" w:rsidR="00FC57CE" w:rsidRPr="00E40751" w:rsidRDefault="00FC57CE" w:rsidP="004622A5">
            <w:pPr>
              <w:ind w:left="-195" w:right="-150"/>
              <w:jc w:val="center"/>
              <w:textAlignment w:val="baseline"/>
              <w:rPr>
                <w:rFonts w:ascii="Times New Roman" w:hAnsi="Times New Roman" w:cs="Times New Roman"/>
              </w:rPr>
            </w:pPr>
            <w:r w:rsidRPr="00E40751">
              <w:rPr>
                <w:rFonts w:ascii="Times New Roman" w:hAnsi="Times New Roman" w:cs="Times New Roman"/>
              </w:rPr>
              <w:t>  </w:t>
            </w:r>
          </w:p>
        </w:tc>
        <w:tc>
          <w:tcPr>
            <w:tcW w:w="1665" w:type="dxa"/>
            <w:tcBorders>
              <w:top w:val="nil"/>
              <w:left w:val="nil"/>
              <w:bottom w:val="single" w:sz="6" w:space="0" w:color="auto"/>
              <w:right w:val="nil"/>
            </w:tcBorders>
            <w:shd w:val="clear" w:color="auto" w:fill="auto"/>
            <w:vAlign w:val="center"/>
            <w:hideMark/>
          </w:tcPr>
          <w:p w14:paraId="5329E71B" w14:textId="77777777" w:rsidR="00FC57CE" w:rsidRPr="00E40751" w:rsidRDefault="00FC57CE" w:rsidP="004622A5">
            <w:pPr>
              <w:jc w:val="center"/>
              <w:textAlignment w:val="baseline"/>
              <w:rPr>
                <w:rFonts w:ascii="Times New Roman" w:hAnsi="Times New Roman" w:cs="Times New Roman"/>
              </w:rPr>
            </w:pPr>
            <w:r w:rsidRPr="00E40751">
              <w:rPr>
                <w:rFonts w:ascii="Times New Roman" w:hAnsi="Times New Roman" w:cs="Times New Roman"/>
              </w:rPr>
              <w:t>  </w:t>
            </w:r>
          </w:p>
        </w:tc>
      </w:tr>
    </w:tbl>
    <w:p w14:paraId="0667C59A" w14:textId="77777777" w:rsidR="00FC57CE" w:rsidRDefault="00FC57CE" w:rsidP="00FC57CE">
      <w:pPr>
        <w:textAlignment w:val="baseline"/>
        <w:rPr>
          <w:rFonts w:ascii="Times New Roman" w:hAnsi="Times New Roman" w:cs="Times New Roman"/>
        </w:rPr>
      </w:pPr>
      <w:r w:rsidRPr="00E40751">
        <w:rPr>
          <w:rFonts w:ascii="Times New Roman" w:hAnsi="Times New Roman" w:cs="Times New Roman"/>
        </w:rPr>
        <w:t xml:space="preserve">†SOM, Soil organic matter; §FC, Field capacity; *, Statistically significant at 0.05; ***, Statistical significance at </w:t>
      </w:r>
      <w:r w:rsidRPr="1F5F91EE">
        <w:rPr>
          <w:rFonts w:ascii="Times New Roman" w:hAnsi="Times New Roman" w:cs="Times New Roman"/>
        </w:rPr>
        <w:t>α =</w:t>
      </w:r>
      <w:r>
        <w:rPr>
          <w:rFonts w:ascii="Times New Roman" w:hAnsi="Times New Roman" w:cs="Times New Roman"/>
        </w:rPr>
        <w:t xml:space="preserve"> </w:t>
      </w:r>
      <w:r w:rsidRPr="00E40751">
        <w:rPr>
          <w:rFonts w:ascii="Times New Roman" w:hAnsi="Times New Roman" w:cs="Times New Roman"/>
        </w:rPr>
        <w:t>0.001  </w:t>
      </w:r>
    </w:p>
    <w:p w14:paraId="3BF54BC2" w14:textId="77777777" w:rsidR="00FC57CE" w:rsidRDefault="00FC57CE" w:rsidP="00FC57CE">
      <w:pPr>
        <w:spacing w:line="480" w:lineRule="auto"/>
        <w:jc w:val="both"/>
        <w:textAlignment w:val="baseline"/>
        <w:rPr>
          <w:rFonts w:ascii="Times New Roman" w:hAnsi="Times New Roman" w:cs="Times New Roman"/>
        </w:rPr>
      </w:pPr>
    </w:p>
    <w:p w14:paraId="51C30613" w14:textId="3E5BE856" w:rsidR="00FC57CE" w:rsidRDefault="00FC57CE" w:rsidP="00FC57CE">
      <w:pPr>
        <w:spacing w:line="480" w:lineRule="auto"/>
        <w:ind w:firstLine="720"/>
        <w:jc w:val="both"/>
        <w:textAlignment w:val="baseline"/>
        <w:rPr>
          <w:rFonts w:ascii="Times New Roman" w:hAnsi="Times New Roman" w:cs="Times New Roman"/>
        </w:rPr>
      </w:pPr>
    </w:p>
    <w:p w14:paraId="66ECF0B3" w14:textId="77777777" w:rsidR="0091033B" w:rsidRDefault="0091033B" w:rsidP="00FC57CE">
      <w:pPr>
        <w:spacing w:line="480" w:lineRule="auto"/>
        <w:ind w:firstLine="720"/>
        <w:jc w:val="both"/>
        <w:textAlignment w:val="baseline"/>
        <w:rPr>
          <w:rFonts w:ascii="Times New Roman" w:hAnsi="Times New Roman" w:cs="Times New Roman"/>
        </w:rPr>
      </w:pPr>
    </w:p>
    <w:p w14:paraId="6B60CFFF" w14:textId="76FDEA84" w:rsidR="00FC57CE" w:rsidRDefault="0091033B" w:rsidP="0091033B">
      <w:pPr>
        <w:spacing w:line="480" w:lineRule="auto"/>
        <w:jc w:val="both"/>
        <w:textAlignment w:val="baseline"/>
        <w:rPr>
          <w:rFonts w:ascii="Times New Roman" w:hAnsi="Times New Roman" w:cs="Times New Roman"/>
        </w:rPr>
      </w:pPr>
      <w:r w:rsidRPr="004A562A">
        <w:rPr>
          <w:noProof/>
        </w:rPr>
        <w:lastRenderedPageBreak/>
        <w:drawing>
          <wp:inline distT="0" distB="0" distL="0" distR="0" wp14:anchorId="061ABCE6" wp14:editId="6DED2972">
            <wp:extent cx="5943600" cy="4632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632960"/>
                    </a:xfrm>
                    <a:prstGeom prst="rect">
                      <a:avLst/>
                    </a:prstGeom>
                    <a:noFill/>
                    <a:ln>
                      <a:noFill/>
                    </a:ln>
                  </pic:spPr>
                </pic:pic>
              </a:graphicData>
            </a:graphic>
          </wp:inline>
        </w:drawing>
      </w:r>
    </w:p>
    <w:p w14:paraId="61FB6816" w14:textId="77777777" w:rsidR="0091033B" w:rsidRDefault="0091033B" w:rsidP="0091033B">
      <w:pPr>
        <w:textAlignment w:val="baseline"/>
        <w:rPr>
          <w:rFonts w:ascii="Times New Roman" w:hAnsi="Times New Roman" w:cs="Times New Roman"/>
        </w:rPr>
      </w:pPr>
      <w:r w:rsidRPr="00E40751">
        <w:rPr>
          <w:rFonts w:ascii="Times New Roman" w:hAnsi="Times New Roman" w:cs="Times New Roman"/>
        </w:rPr>
        <w:t>Figure 2-</w:t>
      </w:r>
      <w:r>
        <w:rPr>
          <w:rFonts w:ascii="Times New Roman" w:hAnsi="Times New Roman" w:cs="Times New Roman"/>
        </w:rPr>
        <w:t>4</w:t>
      </w:r>
      <w:r w:rsidRPr="00E40751">
        <w:rPr>
          <w:rFonts w:ascii="Times New Roman" w:hAnsi="Times New Roman" w:cs="Times New Roman"/>
        </w:rPr>
        <w:t xml:space="preserve">. Relationship between cumulative ammonia loss 16 </w:t>
      </w:r>
      <w:r>
        <w:rPr>
          <w:rFonts w:ascii="Times New Roman" w:hAnsi="Times New Roman" w:cs="Times New Roman"/>
        </w:rPr>
        <w:t>DAF</w:t>
      </w:r>
      <w:r w:rsidRPr="00E40751">
        <w:rPr>
          <w:rFonts w:ascii="Times New Roman" w:hAnsi="Times New Roman" w:cs="Times New Roman"/>
        </w:rPr>
        <w:t xml:space="preserve"> from surface applied </w:t>
      </w:r>
      <w:r>
        <w:rPr>
          <w:rFonts w:ascii="Times New Roman" w:hAnsi="Times New Roman" w:cs="Times New Roman"/>
        </w:rPr>
        <w:t>UAN a</w:t>
      </w:r>
      <w:r w:rsidRPr="00E40751">
        <w:rPr>
          <w:rFonts w:ascii="Times New Roman" w:hAnsi="Times New Roman" w:cs="Times New Roman"/>
        </w:rPr>
        <w:t>nd (a) clay content (b) soil pH (1:1), (c) Soil organic matter content, and (d) Field capacity of</w:t>
      </w:r>
      <w:r>
        <w:rPr>
          <w:rFonts w:ascii="Times New Roman" w:hAnsi="Times New Roman" w:cs="Times New Roman"/>
        </w:rPr>
        <w:t xml:space="preserve"> eight</w:t>
      </w:r>
      <w:r w:rsidRPr="00E40751">
        <w:rPr>
          <w:rFonts w:ascii="Times New Roman" w:hAnsi="Times New Roman" w:cs="Times New Roman"/>
        </w:rPr>
        <w:t xml:space="preserve"> soils.  </w:t>
      </w:r>
    </w:p>
    <w:p w14:paraId="4C2336FF" w14:textId="77777777" w:rsidR="00FC57CE" w:rsidRDefault="00FC57CE" w:rsidP="0091033B">
      <w:pPr>
        <w:spacing w:line="480" w:lineRule="auto"/>
        <w:jc w:val="both"/>
        <w:textAlignment w:val="baseline"/>
        <w:rPr>
          <w:rFonts w:ascii="Times New Roman" w:hAnsi="Times New Roman" w:cs="Times New Roman"/>
        </w:rPr>
      </w:pPr>
    </w:p>
    <w:p w14:paraId="23D9B59D" w14:textId="77777777" w:rsidR="00FC57CE" w:rsidRDefault="00FC57CE" w:rsidP="00FC57CE">
      <w:pPr>
        <w:spacing w:line="480" w:lineRule="auto"/>
        <w:ind w:firstLine="720"/>
        <w:jc w:val="both"/>
        <w:textAlignment w:val="baseline"/>
        <w:rPr>
          <w:rFonts w:ascii="Times New Roman" w:hAnsi="Times New Roman" w:cs="Times New Roman"/>
        </w:rPr>
      </w:pPr>
    </w:p>
    <w:p w14:paraId="43E89D17" w14:textId="77777777" w:rsidR="00FC57CE" w:rsidRDefault="00FC57CE" w:rsidP="00FC57CE">
      <w:pPr>
        <w:spacing w:line="480" w:lineRule="auto"/>
        <w:ind w:firstLine="720"/>
        <w:jc w:val="both"/>
        <w:textAlignment w:val="baseline"/>
        <w:rPr>
          <w:rFonts w:ascii="Times New Roman" w:hAnsi="Times New Roman" w:cs="Times New Roman"/>
        </w:rPr>
      </w:pPr>
    </w:p>
    <w:p w14:paraId="0A13C504" w14:textId="77777777" w:rsidR="00FC57CE" w:rsidRDefault="00FC57CE" w:rsidP="00FC57CE">
      <w:pPr>
        <w:spacing w:line="480" w:lineRule="auto"/>
        <w:ind w:firstLine="720"/>
        <w:jc w:val="both"/>
        <w:textAlignment w:val="baseline"/>
        <w:rPr>
          <w:rFonts w:ascii="Times New Roman" w:hAnsi="Times New Roman" w:cs="Times New Roman"/>
        </w:rPr>
      </w:pPr>
    </w:p>
    <w:p w14:paraId="63CE15F1" w14:textId="77777777" w:rsidR="00FC57CE" w:rsidRDefault="00FC57CE" w:rsidP="00FC57CE">
      <w:pPr>
        <w:spacing w:line="480" w:lineRule="auto"/>
        <w:ind w:firstLine="720"/>
        <w:jc w:val="both"/>
        <w:textAlignment w:val="baseline"/>
        <w:rPr>
          <w:rFonts w:ascii="Times New Roman" w:hAnsi="Times New Roman" w:cs="Times New Roman"/>
        </w:rPr>
      </w:pPr>
    </w:p>
    <w:p w14:paraId="658B392A" w14:textId="77777777" w:rsidR="00FC57CE" w:rsidRDefault="00FC57CE" w:rsidP="00FC57CE">
      <w:pPr>
        <w:spacing w:line="480" w:lineRule="auto"/>
        <w:jc w:val="both"/>
        <w:textAlignment w:val="baseline"/>
        <w:rPr>
          <w:rFonts w:ascii="Times New Roman" w:hAnsi="Times New Roman" w:cs="Times New Roman"/>
        </w:rPr>
      </w:pPr>
    </w:p>
    <w:p w14:paraId="5412B54E" w14:textId="77777777" w:rsidR="00FC57CE" w:rsidRDefault="00FC57CE" w:rsidP="00FC57CE">
      <w:pPr>
        <w:spacing w:line="480" w:lineRule="auto"/>
        <w:jc w:val="both"/>
        <w:textAlignment w:val="baseline"/>
        <w:rPr>
          <w:rFonts w:ascii="Times New Roman" w:hAnsi="Times New Roman" w:cs="Times New Roman"/>
        </w:rPr>
      </w:pPr>
    </w:p>
    <w:p w14:paraId="73BC9B2C" w14:textId="77777777" w:rsidR="00FC57CE" w:rsidRDefault="00FC57CE" w:rsidP="00FC57CE">
      <w:pPr>
        <w:spacing w:line="480" w:lineRule="auto"/>
        <w:jc w:val="both"/>
        <w:textAlignment w:val="baseline"/>
        <w:rPr>
          <w:rFonts w:ascii="Times New Roman" w:hAnsi="Times New Roman" w:cs="Times New Roman"/>
        </w:rPr>
      </w:pPr>
    </w:p>
    <w:p w14:paraId="1B6B75CD" w14:textId="406F632C" w:rsidR="003A7D7C" w:rsidRDefault="003A7D7C" w:rsidP="00E86CD4">
      <w:pPr>
        <w:spacing w:line="480" w:lineRule="auto"/>
        <w:jc w:val="both"/>
        <w:textAlignment w:val="baseline"/>
        <w:rPr>
          <w:rFonts w:ascii="Times New Roman" w:hAnsi="Times New Roman" w:cs="Times New Roman"/>
        </w:rPr>
      </w:pPr>
      <w:bookmarkStart w:id="46" w:name="_Hlk163770980"/>
      <w:r w:rsidRPr="2B0815D1">
        <w:rPr>
          <w:rFonts w:ascii="Times New Roman" w:hAnsi="Times New Roman" w:cs="Times New Roman"/>
        </w:rPr>
        <w:lastRenderedPageBreak/>
        <w:t xml:space="preserve">available in the soil to be volatilized as ammonia </w:t>
      </w:r>
      <w:r w:rsidRPr="2B0815D1">
        <w:rPr>
          <w:rFonts w:ascii="Times New Roman" w:hAnsi="Times New Roman" w:cs="Times New Roman"/>
        </w:rPr>
        <w:fldChar w:fldCharType="begin"/>
      </w:r>
      <w:r w:rsidRPr="2B0815D1">
        <w:rPr>
          <w:rFonts w:ascii="Times New Roman" w:hAnsi="Times New Roman" w:cs="Times New Roman"/>
        </w:rPr>
        <w:instrText xml:space="preserve"> ADDIN EN.CITE &lt;EndNote&gt;&lt;Cite&gt;&lt;Author&gt;Gameh&lt;/Author&gt;&lt;Year&gt;1990&lt;/Year&gt;&lt;RecNum&gt;249&lt;/RecNum&gt;&lt;DisplayText&gt;(Gameh et al., 1990)&lt;/DisplayText&gt;&lt;record&gt;&lt;rec-number&gt;249&lt;/rec-number&gt;&lt;foreign-keys&gt;&lt;key app="EN" db-id="ws0ax92a79r2dne0svn5exdawaxpssvdrtzr" timestamp="1708401778"&gt;249&lt;/key&gt;&lt;/foreign-keys&gt;&lt;ref-type name="Journal Article"&gt;17&lt;/ref-type&gt;&lt;contributors&gt;&lt;authors&gt;&lt;author&gt;Gameh, MA&lt;/author&gt;&lt;author&gt;Angle, JS&lt;/author&gt;&lt;author&gt;Axley, JH&lt;/author&gt;&lt;/authors&gt;&lt;/contributors&gt;&lt;titles&gt;&lt;title&gt;Effects of urea‐potassium chloride and nitrogen transformations on ammonia volatilization from urea&lt;/title&gt;&lt;secondary-title&gt;Soil Science Society of America Journal&lt;/secondary-title&gt;&lt;/titles&gt;&lt;periodical&gt;&lt;full-title&gt;Soil Science Society of America Journal&lt;/full-title&gt;&lt;/periodical&gt;&lt;pages&gt;1768-1772&lt;/pages&gt;&lt;volume&gt;54&lt;/volume&gt;&lt;number&gt;6&lt;/number&gt;&lt;dates&gt;&lt;year&gt;1990&lt;/year&gt;&lt;/dates&gt;&lt;isbn&gt;0361-5995&lt;/isbn&gt;&lt;urls&gt;&lt;/urls&gt;&lt;/record&gt;&lt;/Cite&gt;&lt;/EndNote&gt;</w:instrText>
      </w:r>
      <w:r w:rsidRPr="2B0815D1">
        <w:rPr>
          <w:rFonts w:ascii="Times New Roman" w:hAnsi="Times New Roman" w:cs="Times New Roman"/>
        </w:rPr>
        <w:fldChar w:fldCharType="separate"/>
      </w:r>
      <w:r w:rsidRPr="2B0815D1">
        <w:rPr>
          <w:rFonts w:ascii="Times New Roman" w:hAnsi="Times New Roman" w:cs="Times New Roman"/>
          <w:noProof/>
        </w:rPr>
        <w:t>(Gameh et al., 1990)</w:t>
      </w:r>
      <w:r w:rsidRPr="2B0815D1">
        <w:rPr>
          <w:rFonts w:ascii="Times New Roman" w:hAnsi="Times New Roman" w:cs="Times New Roman"/>
        </w:rPr>
        <w:fldChar w:fldCharType="end"/>
      </w:r>
      <w:r w:rsidRPr="2B0815D1">
        <w:rPr>
          <w:rFonts w:ascii="Times New Roman" w:hAnsi="Times New Roman" w:cs="Times New Roman"/>
        </w:rPr>
        <w:t xml:space="preserve">. </w:t>
      </w:r>
    </w:p>
    <w:p w14:paraId="0492FB7D" w14:textId="39DE5775" w:rsidR="003A7D7C" w:rsidRDefault="003A7D7C" w:rsidP="003A7D7C">
      <w:pPr>
        <w:spacing w:line="480" w:lineRule="auto"/>
        <w:ind w:firstLine="720"/>
        <w:jc w:val="both"/>
        <w:textAlignment w:val="baseline"/>
        <w:rPr>
          <w:rFonts w:ascii="Times New Roman" w:hAnsi="Times New Roman" w:cs="Times New Roman"/>
        </w:rPr>
      </w:pPr>
      <w:r w:rsidRPr="2B0815D1">
        <w:rPr>
          <w:rFonts w:ascii="Times New Roman" w:hAnsi="Times New Roman" w:cs="Times New Roman"/>
        </w:rPr>
        <w:t xml:space="preserve">The cumulative ammonia loss </w:t>
      </w:r>
      <w:r>
        <w:rPr>
          <w:rFonts w:ascii="Times New Roman" w:hAnsi="Times New Roman" w:cs="Times New Roman"/>
        </w:rPr>
        <w:t xml:space="preserve">had an </w:t>
      </w:r>
      <w:r w:rsidRPr="2B0815D1">
        <w:rPr>
          <w:rFonts w:ascii="Times New Roman" w:hAnsi="Times New Roman" w:cs="Times New Roman"/>
        </w:rPr>
        <w:t>inverse</w:t>
      </w:r>
      <w:r>
        <w:rPr>
          <w:rFonts w:ascii="Times New Roman" w:hAnsi="Times New Roman" w:cs="Times New Roman"/>
        </w:rPr>
        <w:t xml:space="preserve"> linear</w:t>
      </w:r>
      <w:r w:rsidRPr="2B0815D1">
        <w:rPr>
          <w:rFonts w:ascii="Times New Roman" w:hAnsi="Times New Roman" w:cs="Times New Roman"/>
        </w:rPr>
        <w:t xml:space="preserve"> correlat</w:t>
      </w:r>
      <w:r>
        <w:rPr>
          <w:rFonts w:ascii="Times New Roman" w:hAnsi="Times New Roman" w:cs="Times New Roman"/>
        </w:rPr>
        <w:t xml:space="preserve">ion </w:t>
      </w:r>
      <w:r w:rsidRPr="2B0815D1">
        <w:rPr>
          <w:rFonts w:ascii="Times New Roman" w:hAnsi="Times New Roman" w:cs="Times New Roman"/>
        </w:rPr>
        <w:t>with field capacity (R</w:t>
      </w:r>
      <w:r w:rsidRPr="2B0815D1">
        <w:rPr>
          <w:rFonts w:ascii="Times New Roman" w:hAnsi="Times New Roman" w:cs="Times New Roman"/>
          <w:vertAlign w:val="superscript"/>
        </w:rPr>
        <w:t>2</w:t>
      </w:r>
      <w:r w:rsidRPr="2B0815D1">
        <w:rPr>
          <w:rFonts w:ascii="Times New Roman" w:hAnsi="Times New Roman" w:cs="Times New Roman"/>
        </w:rPr>
        <w:t xml:space="preserve"> = 0.69) and SOM (R</w:t>
      </w:r>
      <w:r w:rsidRPr="2B0815D1">
        <w:rPr>
          <w:rFonts w:ascii="Times New Roman" w:hAnsi="Times New Roman" w:cs="Times New Roman"/>
          <w:vertAlign w:val="superscript"/>
        </w:rPr>
        <w:t>2</w:t>
      </w:r>
      <w:r w:rsidRPr="2B0815D1">
        <w:rPr>
          <w:rFonts w:ascii="Times New Roman" w:hAnsi="Times New Roman" w:cs="Times New Roman"/>
        </w:rPr>
        <w:t xml:space="preserve"> = 0.65); but positive linearly with soil pH (R</w:t>
      </w:r>
      <w:r w:rsidRPr="2B0815D1">
        <w:rPr>
          <w:rFonts w:ascii="Times New Roman" w:hAnsi="Times New Roman" w:cs="Times New Roman"/>
          <w:vertAlign w:val="superscript"/>
        </w:rPr>
        <w:t>2</w:t>
      </w:r>
      <w:r w:rsidRPr="2B0815D1">
        <w:rPr>
          <w:rFonts w:ascii="Times New Roman" w:hAnsi="Times New Roman" w:cs="Times New Roman"/>
        </w:rPr>
        <w:t xml:space="preserve"> = 0.84) (Figure 2-</w:t>
      </w:r>
      <w:r w:rsidR="00620DB6">
        <w:rPr>
          <w:rFonts w:ascii="Times New Roman" w:hAnsi="Times New Roman" w:cs="Times New Roman"/>
        </w:rPr>
        <w:t>4</w:t>
      </w:r>
      <w:r w:rsidRPr="2B0815D1">
        <w:rPr>
          <w:rFonts w:ascii="Times New Roman" w:hAnsi="Times New Roman" w:cs="Times New Roman"/>
        </w:rPr>
        <w:t>). A strong relationship between soil pH was expected since ammonia loss from UAN is not dependent on urea hydrolysis, which can be affected by the buffering capacity of the soil.</w:t>
      </w:r>
      <w:r w:rsidRPr="2B0815D1">
        <w:t xml:space="preserve"> </w:t>
      </w:r>
      <w:r w:rsidRPr="2B0815D1">
        <w:rPr>
          <w:rFonts w:ascii="Times New Roman" w:hAnsi="Times New Roman" w:cs="Times New Roman"/>
        </w:rPr>
        <w:t>Studies by Stevens et al. (1989) found that SOM content influenced ammonia loss</w:t>
      </w:r>
      <w:r>
        <w:rPr>
          <w:rFonts w:ascii="Times New Roman" w:hAnsi="Times New Roman" w:cs="Times New Roman"/>
        </w:rPr>
        <w:t xml:space="preserve"> </w:t>
      </w:r>
      <w:r w:rsidRPr="2B0815D1">
        <w:rPr>
          <w:rFonts w:ascii="Times New Roman" w:hAnsi="Times New Roman" w:cs="Times New Roman"/>
        </w:rPr>
        <w:t>because of its contribution to</w:t>
      </w:r>
    </w:p>
    <w:p w14:paraId="68F9DE86" w14:textId="77777777" w:rsidR="003A7D7C" w:rsidRDefault="003A7D7C" w:rsidP="003A7D7C">
      <w:pPr>
        <w:autoSpaceDE w:val="0"/>
        <w:autoSpaceDN w:val="0"/>
        <w:adjustRightInd w:val="0"/>
        <w:spacing w:line="480" w:lineRule="auto"/>
        <w:jc w:val="both"/>
        <w:rPr>
          <w:rFonts w:ascii="Times New Roman" w:hAnsi="Times New Roman" w:cs="Times New Roman"/>
        </w:rPr>
      </w:pPr>
      <w:r w:rsidRPr="2B0815D1">
        <w:rPr>
          <w:rFonts w:ascii="Times New Roman" w:hAnsi="Times New Roman" w:cs="Times New Roman"/>
        </w:rPr>
        <w:t xml:space="preserve">pH-dependent </w:t>
      </w:r>
      <w:bookmarkEnd w:id="46"/>
      <w:r w:rsidRPr="2B0815D1">
        <w:rPr>
          <w:rFonts w:ascii="Times New Roman" w:hAnsi="Times New Roman" w:cs="Times New Roman"/>
        </w:rPr>
        <w:t xml:space="preserve">negative charges to the CEC of a soil, which may temporarily retain ammonia in soils and inhibit ammonia volatilization. </w:t>
      </w:r>
    </w:p>
    <w:p w14:paraId="61660586" w14:textId="77777777" w:rsidR="00E62689" w:rsidRDefault="003A7D7C" w:rsidP="00E62689">
      <w:pPr>
        <w:autoSpaceDE w:val="0"/>
        <w:autoSpaceDN w:val="0"/>
        <w:adjustRightInd w:val="0"/>
        <w:spacing w:line="480" w:lineRule="auto"/>
        <w:ind w:firstLine="720"/>
        <w:jc w:val="both"/>
        <w:rPr>
          <w:rFonts w:ascii="Times New Roman" w:hAnsi="Times New Roman" w:cs="Times New Roman"/>
        </w:rPr>
      </w:pPr>
      <w:r w:rsidRPr="002741E6">
        <w:rPr>
          <w:rFonts w:ascii="Times New Roman" w:hAnsi="Times New Roman" w:cs="Times New Roman"/>
        </w:rPr>
        <w:t xml:space="preserve">There was no significant relationship between cumulative ammonia loss from urea and selected soil properties using the linear regression model (Table 2-4). </w:t>
      </w:r>
      <w:r>
        <w:rPr>
          <w:rFonts w:ascii="Times New Roman" w:hAnsi="Times New Roman" w:cs="Times New Roman"/>
        </w:rPr>
        <w:t>S</w:t>
      </w:r>
      <w:r w:rsidRPr="002741E6">
        <w:rPr>
          <w:rFonts w:ascii="Times New Roman" w:hAnsi="Times New Roman" w:cs="Times New Roman"/>
        </w:rPr>
        <w:t xml:space="preserve">tepwise regression predicted that ammonia loss from urea was best </w:t>
      </w:r>
      <w:r>
        <w:rPr>
          <w:rFonts w:ascii="Times New Roman" w:hAnsi="Times New Roman" w:cs="Times New Roman"/>
        </w:rPr>
        <w:t>predicted</w:t>
      </w:r>
      <w:r w:rsidRPr="002741E6">
        <w:rPr>
          <w:rFonts w:ascii="Times New Roman" w:hAnsi="Times New Roman" w:cs="Times New Roman"/>
        </w:rPr>
        <w:t xml:space="preserve"> by soil pH and clay content (</w:t>
      </w:r>
      <w:r>
        <w:rPr>
          <w:rFonts w:ascii="Times New Roman" w:hAnsi="Times New Roman" w:cs="Times New Roman"/>
        </w:rPr>
        <w:t xml:space="preserve">combined </w:t>
      </w:r>
      <w:r w:rsidRPr="002741E6">
        <w:rPr>
          <w:rFonts w:ascii="Times New Roman" w:hAnsi="Times New Roman" w:cs="Times New Roman"/>
        </w:rPr>
        <w:t>R</w:t>
      </w:r>
      <w:r w:rsidRPr="002741E6">
        <w:rPr>
          <w:rFonts w:ascii="Times New Roman" w:hAnsi="Times New Roman" w:cs="Times New Roman"/>
          <w:vertAlign w:val="superscript"/>
        </w:rPr>
        <w:t>2</w:t>
      </w:r>
      <w:r w:rsidRPr="002741E6">
        <w:rPr>
          <w:rFonts w:ascii="Times New Roman" w:hAnsi="Times New Roman" w:cs="Times New Roman"/>
        </w:rPr>
        <w:t xml:space="preserve"> = 0.62). Cumulative ammonia loss</w:t>
      </w:r>
      <w:r>
        <w:rPr>
          <w:rFonts w:ascii="Times New Roman" w:hAnsi="Times New Roman" w:cs="Times New Roman"/>
        </w:rPr>
        <w:t>es</w:t>
      </w:r>
      <w:r w:rsidRPr="002741E6">
        <w:rPr>
          <w:rFonts w:ascii="Times New Roman" w:hAnsi="Times New Roman" w:cs="Times New Roman"/>
        </w:rPr>
        <w:t xml:space="preserve"> with urea treatment were poorly and negatively correlated with field capacity (R</w:t>
      </w:r>
      <w:r w:rsidRPr="002741E6">
        <w:rPr>
          <w:rFonts w:ascii="Times New Roman" w:hAnsi="Times New Roman" w:cs="Times New Roman"/>
          <w:vertAlign w:val="superscript"/>
        </w:rPr>
        <w:t xml:space="preserve">2 </w:t>
      </w:r>
      <w:r w:rsidRPr="002741E6">
        <w:rPr>
          <w:rFonts w:ascii="Times New Roman" w:hAnsi="Times New Roman" w:cs="Times New Roman"/>
        </w:rPr>
        <w:t>= 0.10), soil pH (R</w:t>
      </w:r>
      <w:r w:rsidRPr="002741E6">
        <w:rPr>
          <w:rFonts w:ascii="Times New Roman" w:hAnsi="Times New Roman" w:cs="Times New Roman"/>
          <w:vertAlign w:val="superscript"/>
        </w:rPr>
        <w:t xml:space="preserve">2 </w:t>
      </w:r>
      <w:r w:rsidRPr="002741E6">
        <w:rPr>
          <w:rFonts w:ascii="Times New Roman" w:hAnsi="Times New Roman" w:cs="Times New Roman"/>
        </w:rPr>
        <w:t>= 0.07), clay content (R</w:t>
      </w:r>
      <w:r w:rsidRPr="002741E6">
        <w:rPr>
          <w:rFonts w:ascii="Times New Roman" w:hAnsi="Times New Roman" w:cs="Times New Roman"/>
          <w:vertAlign w:val="superscript"/>
        </w:rPr>
        <w:t xml:space="preserve">2 </w:t>
      </w:r>
      <w:r w:rsidRPr="002741E6">
        <w:rPr>
          <w:rFonts w:ascii="Times New Roman" w:hAnsi="Times New Roman" w:cs="Times New Roman"/>
        </w:rPr>
        <w:t>= 0.26), and SOM (R</w:t>
      </w:r>
      <w:r w:rsidRPr="002741E6">
        <w:rPr>
          <w:rFonts w:ascii="Times New Roman" w:hAnsi="Times New Roman" w:cs="Times New Roman"/>
          <w:vertAlign w:val="superscript"/>
        </w:rPr>
        <w:t xml:space="preserve">2 </w:t>
      </w:r>
      <w:r w:rsidRPr="002741E6">
        <w:rPr>
          <w:rFonts w:ascii="Times New Roman" w:hAnsi="Times New Roman" w:cs="Times New Roman"/>
        </w:rPr>
        <w:t>= 0.03)</w:t>
      </w:r>
      <w:r>
        <w:rPr>
          <w:rFonts w:ascii="Times New Roman" w:hAnsi="Times New Roman" w:cs="Times New Roman"/>
        </w:rPr>
        <w:t xml:space="preserve"> (Figure 2-</w:t>
      </w:r>
      <w:r w:rsidR="00331E28">
        <w:rPr>
          <w:rFonts w:ascii="Times New Roman" w:hAnsi="Times New Roman" w:cs="Times New Roman"/>
        </w:rPr>
        <w:t>5</w:t>
      </w:r>
      <w:r>
        <w:rPr>
          <w:rFonts w:ascii="Times New Roman" w:hAnsi="Times New Roman" w:cs="Times New Roman"/>
        </w:rPr>
        <w:t>)</w:t>
      </w:r>
      <w:r w:rsidRPr="002741E6">
        <w:rPr>
          <w:rFonts w:ascii="Times New Roman" w:hAnsi="Times New Roman" w:cs="Times New Roman"/>
        </w:rPr>
        <w:t xml:space="preserve">, which is contrary to information published in literature </w:t>
      </w:r>
      <w:r w:rsidRPr="002741E6">
        <w:rPr>
          <w:rFonts w:ascii="Times New Roman" w:hAnsi="Times New Roman" w:cs="Times New Roman"/>
        </w:rPr>
        <w:fldChar w:fldCharType="begin">
          <w:fldData xml:space="preserve">PEVuZE5vdGU+PENpdGU+PEF1dGhvcj5TYW4gRnJhbmNpc2NvPC9BdXRob3I+PFllYXI+MjAxMTwv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</w:fldData>
        </w:fldChar>
      </w:r>
      <w:r w:rsidRPr="00220630">
        <w:rPr>
          <w:rFonts w:ascii="Times New Roman" w:hAnsi="Times New Roman" w:cs="Times New Roman"/>
        </w:rPr>
        <w:instrText xml:space="preserve"> ADDIN EN.CITE </w:instrText>
      </w:r>
      <w:r w:rsidRPr="00220630">
        <w:rPr>
          <w:rFonts w:ascii="Times New Roman" w:hAnsi="Times New Roman" w:cs="Times New Roman"/>
        </w:rPr>
        <w:fldChar w:fldCharType="begin">
          <w:fldData xml:space="preserve">PEVuZE5vdGU+PENpdGU+PEF1dGhvcj5TYW4gRnJhbmNpc2NvPC9BdXRob3I+PFllYXI+MjAxMTwv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</w:fldData>
        </w:fldChar>
      </w:r>
      <w:r w:rsidRPr="00220630">
        <w:rPr>
          <w:rFonts w:ascii="Times New Roman" w:hAnsi="Times New Roman" w:cs="Times New Roman"/>
        </w:rPr>
        <w:instrText xml:space="preserve"> ADDIN EN.CITE.DATA </w:instrText>
      </w:r>
      <w:r w:rsidRPr="00220630">
        <w:rPr>
          <w:rFonts w:ascii="Times New Roman" w:hAnsi="Times New Roman" w:cs="Times New Roman"/>
        </w:rPr>
      </w:r>
      <w:r w:rsidRPr="00220630">
        <w:rPr>
          <w:rFonts w:ascii="Times New Roman" w:hAnsi="Times New Roman" w:cs="Times New Roman"/>
        </w:rPr>
        <w:fldChar w:fldCharType="end"/>
      </w:r>
      <w:r w:rsidRPr="002741E6">
        <w:rPr>
          <w:rFonts w:ascii="Times New Roman" w:hAnsi="Times New Roman" w:cs="Times New Roman"/>
        </w:rPr>
      </w:r>
      <w:r w:rsidRPr="002741E6">
        <w:rPr>
          <w:rFonts w:ascii="Times New Roman" w:hAnsi="Times New Roman" w:cs="Times New Roman"/>
        </w:rPr>
        <w:fldChar w:fldCharType="separate"/>
      </w:r>
      <w:r w:rsidRPr="002741E6">
        <w:rPr>
          <w:rFonts w:ascii="Times New Roman" w:hAnsi="Times New Roman" w:cs="Times New Roman"/>
        </w:rPr>
        <w:t>(San Francisco et al., 2011; Sunderlage and Cook, 2018)</w:t>
      </w:r>
      <w:r w:rsidRPr="002741E6">
        <w:rPr>
          <w:rFonts w:ascii="Times New Roman" w:hAnsi="Times New Roman" w:cs="Times New Roman"/>
        </w:rPr>
        <w:fldChar w:fldCharType="end"/>
      </w:r>
      <w:r w:rsidRPr="002741E6">
        <w:rPr>
          <w:rFonts w:ascii="Times New Roman" w:hAnsi="Times New Roman" w:cs="Times New Roman"/>
        </w:rPr>
        <w:t>. </w:t>
      </w:r>
      <w:r>
        <w:rPr>
          <w:rFonts w:ascii="Times New Roman" w:hAnsi="Times New Roman" w:cs="Times New Roman"/>
        </w:rPr>
        <w:t xml:space="preserve"> </w:t>
      </w:r>
      <w:r w:rsidR="00620DB6" w:rsidRPr="004F594E">
        <w:rPr>
          <w:rFonts w:ascii="Times New Roman" w:hAnsi="Times New Roman" w:cs="Times New Roman"/>
        </w:rPr>
        <w:t>San Francisco et al. (2011) reported a significant (R</w:t>
      </w:r>
      <w:r w:rsidR="00620DB6" w:rsidRPr="004F594E">
        <w:rPr>
          <w:rFonts w:ascii="Times New Roman" w:hAnsi="Times New Roman" w:cs="Times New Roman"/>
          <w:vertAlign w:val="superscript"/>
        </w:rPr>
        <w:t>2</w:t>
      </w:r>
      <w:r w:rsidR="00620DB6" w:rsidRPr="004F594E">
        <w:rPr>
          <w:rFonts w:ascii="Times New Roman" w:hAnsi="Times New Roman" w:cs="Times New Roman"/>
        </w:rPr>
        <w:t xml:space="preserve"> = 0.74) relationship between clay content and ammonia loss from urea applied onto 12 soils whose clay contents ranged from 7 to 27 %. In contrast, the </w:t>
      </w:r>
      <w:r w:rsidR="00620DB6">
        <w:rPr>
          <w:rFonts w:ascii="Times New Roman" w:hAnsi="Times New Roman" w:cs="Times New Roman"/>
        </w:rPr>
        <w:t xml:space="preserve">narrow </w:t>
      </w:r>
      <w:r w:rsidR="00620DB6" w:rsidRPr="004F594E">
        <w:rPr>
          <w:rFonts w:ascii="Times New Roman" w:hAnsi="Times New Roman" w:cs="Times New Roman"/>
        </w:rPr>
        <w:t xml:space="preserve">range of clay content </w:t>
      </w:r>
      <w:r w:rsidR="00620DB6">
        <w:rPr>
          <w:rFonts w:ascii="Times New Roman" w:hAnsi="Times New Roman" w:cs="Times New Roman"/>
        </w:rPr>
        <w:t>(</w:t>
      </w:r>
      <w:r w:rsidR="00620DB6" w:rsidRPr="004F594E">
        <w:rPr>
          <w:rFonts w:ascii="Times New Roman" w:hAnsi="Times New Roman" w:cs="Times New Roman"/>
        </w:rPr>
        <w:t>14</w:t>
      </w:r>
      <w:r w:rsidR="00620DB6">
        <w:rPr>
          <w:rFonts w:ascii="Times New Roman" w:hAnsi="Times New Roman" w:cs="Times New Roman"/>
        </w:rPr>
        <w:t>0</w:t>
      </w:r>
      <w:r w:rsidR="00620DB6" w:rsidRPr="004F594E">
        <w:rPr>
          <w:rFonts w:ascii="Times New Roman" w:hAnsi="Times New Roman" w:cs="Times New Roman"/>
        </w:rPr>
        <w:t xml:space="preserve"> to 18</w:t>
      </w:r>
      <w:r w:rsidR="00620DB6">
        <w:rPr>
          <w:rFonts w:ascii="Times New Roman" w:hAnsi="Times New Roman" w:cs="Times New Roman"/>
        </w:rPr>
        <w:t>0 g/kg</w:t>
      </w:r>
      <w:r w:rsidR="00620DB6" w:rsidRPr="004F594E">
        <w:rPr>
          <w:rFonts w:ascii="Times New Roman" w:hAnsi="Times New Roman" w:cs="Times New Roman"/>
        </w:rPr>
        <w:t>)</w:t>
      </w:r>
      <w:r w:rsidR="0002518C" w:rsidRPr="0002518C">
        <w:rPr>
          <w:rFonts w:ascii="Times New Roman" w:hAnsi="Times New Roman" w:cs="Times New Roman"/>
        </w:rPr>
        <w:t xml:space="preserve"> </w:t>
      </w:r>
      <w:r w:rsidR="0002518C" w:rsidRPr="004F594E">
        <w:rPr>
          <w:rFonts w:ascii="Times New Roman" w:hAnsi="Times New Roman" w:cs="Times New Roman"/>
        </w:rPr>
        <w:t xml:space="preserve">may </w:t>
      </w:r>
      <w:r w:rsidR="0002518C">
        <w:rPr>
          <w:rFonts w:ascii="Times New Roman" w:hAnsi="Times New Roman" w:cs="Times New Roman"/>
        </w:rPr>
        <w:t xml:space="preserve">partly explain the poor </w:t>
      </w:r>
      <w:r w:rsidR="0002518C" w:rsidRPr="004F594E">
        <w:rPr>
          <w:rFonts w:ascii="Times New Roman" w:hAnsi="Times New Roman" w:cs="Times New Roman"/>
        </w:rPr>
        <w:t xml:space="preserve">correlation observed in this study. </w:t>
      </w:r>
    </w:p>
    <w:p w14:paraId="1B62E471" w14:textId="77777777" w:rsidR="004E36E4" w:rsidRDefault="0002518C" w:rsidP="00E62689">
      <w:pPr>
        <w:autoSpaceDE w:val="0"/>
        <w:autoSpaceDN w:val="0"/>
        <w:adjustRightInd w:val="0"/>
        <w:spacing w:line="480" w:lineRule="auto"/>
        <w:ind w:firstLine="720"/>
        <w:jc w:val="both"/>
        <w:rPr>
          <w:rFonts w:ascii="Times New Roman" w:hAnsi="Times New Roman" w:cs="Times New Roman"/>
        </w:rPr>
      </w:pPr>
      <w:r w:rsidRPr="004F594E">
        <w:rPr>
          <w:rFonts w:ascii="Times New Roman" w:hAnsi="Times New Roman" w:cs="Times New Roman"/>
        </w:rPr>
        <w:t>The effect of soil pH on ammonia</w:t>
      </w:r>
      <w:r w:rsidR="00620DB6" w:rsidRPr="004F594E">
        <w:rPr>
          <w:rFonts w:ascii="Times New Roman" w:hAnsi="Times New Roman" w:cs="Times New Roman"/>
        </w:rPr>
        <w:t xml:space="preserve"> </w:t>
      </w:r>
      <w:r w:rsidR="00E62689" w:rsidRPr="004F594E">
        <w:rPr>
          <w:rFonts w:ascii="Times New Roman" w:hAnsi="Times New Roman" w:cs="Times New Roman"/>
        </w:rPr>
        <w:t xml:space="preserve">volatilization from urea has been well researched, and previous studies have linked soil pH to higher ammonia volatilization. Ferguson et al. (1984) reported that other properties such as buffering capacity can have greater effect than soil </w:t>
      </w:r>
      <w:proofErr w:type="spellStart"/>
      <w:r w:rsidR="00E62689" w:rsidRPr="004F594E">
        <w:rPr>
          <w:rFonts w:ascii="Times New Roman" w:hAnsi="Times New Roman" w:cs="Times New Roman"/>
        </w:rPr>
        <w:t>pH.</w:t>
      </w:r>
      <w:proofErr w:type="spellEnd"/>
      <w:r w:rsidR="00E62689" w:rsidRPr="004F594E">
        <w:rPr>
          <w:rFonts w:ascii="Times New Roman" w:hAnsi="Times New Roman" w:cs="Times New Roman"/>
        </w:rPr>
        <w:t>  </w:t>
      </w:r>
    </w:p>
    <w:p w14:paraId="40A3786C" w14:textId="46A77B5E" w:rsidR="00683885" w:rsidRDefault="004E36E4" w:rsidP="00E62689">
      <w:pPr>
        <w:autoSpaceDE w:val="0"/>
        <w:autoSpaceDN w:val="0"/>
        <w:adjustRightInd w:val="0"/>
        <w:spacing w:line="480" w:lineRule="auto"/>
        <w:ind w:firstLine="720"/>
        <w:jc w:val="both"/>
        <w:rPr>
          <w:rFonts w:ascii="Times New Roman" w:hAnsi="Times New Roman" w:cs="Times New Roman"/>
        </w:rPr>
      </w:pPr>
      <w:r w:rsidRPr="004F594E">
        <w:rPr>
          <w:rFonts w:ascii="Times New Roman" w:hAnsi="Times New Roman" w:cs="Times New Roman"/>
        </w:rPr>
        <w:t>The strong negative correlation between ammonia loss and field capacity for the UAN application and the weak negative correlation with urea conflicts with the linear positive</w:t>
      </w:r>
    </w:p>
    <w:p w14:paraId="5FF8D1D2" w14:textId="36F924DC" w:rsidR="00331E28" w:rsidRDefault="00672AC9" w:rsidP="00672AC9">
      <w:pPr>
        <w:autoSpaceDE w:val="0"/>
        <w:autoSpaceDN w:val="0"/>
        <w:adjustRightInd w:val="0"/>
        <w:spacing w:line="480" w:lineRule="auto"/>
        <w:jc w:val="both"/>
        <w:rPr>
          <w:rFonts w:ascii="Times New Roman" w:hAnsi="Times New Roman" w:cs="Times New Roman"/>
        </w:rPr>
      </w:pPr>
      <w:r w:rsidRPr="004A562A">
        <w:rPr>
          <w:noProof/>
        </w:rPr>
        <w:lastRenderedPageBreak/>
        <w:drawing>
          <wp:inline distT="0" distB="0" distL="0" distR="0" wp14:anchorId="0F07E337" wp14:editId="13BBBD5B">
            <wp:extent cx="5943600" cy="4556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556125"/>
                    </a:xfrm>
                    <a:prstGeom prst="rect">
                      <a:avLst/>
                    </a:prstGeom>
                    <a:noFill/>
                    <a:ln>
                      <a:noFill/>
                    </a:ln>
                  </pic:spPr>
                </pic:pic>
              </a:graphicData>
            </a:graphic>
          </wp:inline>
        </w:drawing>
      </w:r>
    </w:p>
    <w:p w14:paraId="565D3D94" w14:textId="4243F523" w:rsidR="00331E28" w:rsidRPr="00F976B5" w:rsidRDefault="00331E28" w:rsidP="00331E28">
      <w:pPr>
        <w:autoSpaceDE w:val="0"/>
        <w:autoSpaceDN w:val="0"/>
        <w:adjustRightInd w:val="0"/>
        <w:jc w:val="both"/>
        <w:rPr>
          <w:rFonts w:ascii="Times New Roman" w:eastAsiaTheme="minorHAnsi" w:hAnsi="Times New Roman" w:cs="Times New Roman"/>
        </w:rPr>
      </w:pPr>
      <w:bookmarkStart w:id="47" w:name="_Hlk164027311"/>
      <w:r w:rsidRPr="00E40751">
        <w:rPr>
          <w:rFonts w:ascii="Times New Roman" w:hAnsi="Times New Roman" w:cs="Times New Roman"/>
        </w:rPr>
        <w:t>Figure 2-</w:t>
      </w:r>
      <w:r>
        <w:rPr>
          <w:rFonts w:ascii="Times New Roman" w:hAnsi="Times New Roman" w:cs="Times New Roman"/>
        </w:rPr>
        <w:t>5</w:t>
      </w:r>
      <w:r w:rsidRPr="00E40751">
        <w:rPr>
          <w:rFonts w:ascii="Times New Roman" w:hAnsi="Times New Roman" w:cs="Times New Roman"/>
        </w:rPr>
        <w:t xml:space="preserve">. Relationship between cumulative ammonia loss 16 </w:t>
      </w:r>
      <w:r w:rsidR="002C7BE8">
        <w:rPr>
          <w:rFonts w:ascii="Times New Roman" w:hAnsi="Times New Roman" w:cs="Times New Roman"/>
        </w:rPr>
        <w:t>DAF</w:t>
      </w:r>
      <w:r w:rsidRPr="00E40751">
        <w:rPr>
          <w:rFonts w:ascii="Times New Roman" w:hAnsi="Times New Roman" w:cs="Times New Roman"/>
        </w:rPr>
        <w:t xml:space="preserve"> from surface applied urea and (a) clay content (b) soil pH (1:1), (c) Soil organic matter content, and (d) Field capacity of </w:t>
      </w:r>
      <w:r w:rsidR="00861A6E">
        <w:rPr>
          <w:rFonts w:ascii="Times New Roman" w:hAnsi="Times New Roman" w:cs="Times New Roman"/>
        </w:rPr>
        <w:t xml:space="preserve">eight </w:t>
      </w:r>
      <w:r w:rsidRPr="00E40751">
        <w:rPr>
          <w:rFonts w:ascii="Times New Roman" w:hAnsi="Times New Roman" w:cs="Times New Roman"/>
        </w:rPr>
        <w:t>soils. </w:t>
      </w:r>
    </w:p>
    <w:p w14:paraId="52102823" w14:textId="77777777" w:rsidR="00331E28" w:rsidRDefault="00331E28" w:rsidP="00331E28">
      <w:pPr>
        <w:autoSpaceDE w:val="0"/>
        <w:autoSpaceDN w:val="0"/>
        <w:adjustRightInd w:val="0"/>
        <w:spacing w:line="480" w:lineRule="auto"/>
        <w:jc w:val="both"/>
        <w:rPr>
          <w:rFonts w:ascii="Times New Roman" w:hAnsi="Times New Roman" w:cs="Times New Roman"/>
        </w:rPr>
      </w:pPr>
    </w:p>
    <w:bookmarkEnd w:id="47"/>
    <w:p w14:paraId="0D697F29" w14:textId="77777777" w:rsidR="00331E28" w:rsidRDefault="00331E28" w:rsidP="00065767">
      <w:pPr>
        <w:autoSpaceDE w:val="0"/>
        <w:autoSpaceDN w:val="0"/>
        <w:adjustRightInd w:val="0"/>
        <w:spacing w:line="480" w:lineRule="auto"/>
        <w:ind w:firstLine="720"/>
        <w:jc w:val="both"/>
        <w:rPr>
          <w:rFonts w:ascii="Times New Roman" w:hAnsi="Times New Roman" w:cs="Times New Roman"/>
        </w:rPr>
      </w:pPr>
    </w:p>
    <w:p w14:paraId="3BABFE3F" w14:textId="77777777" w:rsidR="00672AC9" w:rsidRDefault="00672AC9" w:rsidP="00125B36">
      <w:pPr>
        <w:autoSpaceDE w:val="0"/>
        <w:autoSpaceDN w:val="0"/>
        <w:adjustRightInd w:val="0"/>
        <w:spacing w:line="480" w:lineRule="auto"/>
        <w:jc w:val="both"/>
        <w:rPr>
          <w:rFonts w:ascii="Times New Roman" w:hAnsi="Times New Roman" w:cs="Times New Roman"/>
        </w:rPr>
      </w:pPr>
    </w:p>
    <w:p w14:paraId="19C7EA7C" w14:textId="77777777" w:rsidR="00672AC9" w:rsidRDefault="00672AC9" w:rsidP="00125B36">
      <w:pPr>
        <w:autoSpaceDE w:val="0"/>
        <w:autoSpaceDN w:val="0"/>
        <w:adjustRightInd w:val="0"/>
        <w:spacing w:line="480" w:lineRule="auto"/>
        <w:jc w:val="both"/>
        <w:rPr>
          <w:rFonts w:ascii="Times New Roman" w:hAnsi="Times New Roman" w:cs="Times New Roman"/>
        </w:rPr>
      </w:pPr>
    </w:p>
    <w:p w14:paraId="065F82EC" w14:textId="77777777" w:rsidR="00672AC9" w:rsidRDefault="00672AC9" w:rsidP="00125B36">
      <w:pPr>
        <w:autoSpaceDE w:val="0"/>
        <w:autoSpaceDN w:val="0"/>
        <w:adjustRightInd w:val="0"/>
        <w:spacing w:line="480" w:lineRule="auto"/>
        <w:jc w:val="both"/>
        <w:rPr>
          <w:rFonts w:ascii="Times New Roman" w:hAnsi="Times New Roman" w:cs="Times New Roman"/>
        </w:rPr>
      </w:pPr>
    </w:p>
    <w:p w14:paraId="22C588BC" w14:textId="77777777" w:rsidR="00672AC9" w:rsidRDefault="00672AC9" w:rsidP="00125B36">
      <w:pPr>
        <w:autoSpaceDE w:val="0"/>
        <w:autoSpaceDN w:val="0"/>
        <w:adjustRightInd w:val="0"/>
        <w:spacing w:line="480" w:lineRule="auto"/>
        <w:jc w:val="both"/>
        <w:rPr>
          <w:rFonts w:ascii="Times New Roman" w:hAnsi="Times New Roman" w:cs="Times New Roman"/>
        </w:rPr>
      </w:pPr>
    </w:p>
    <w:p w14:paraId="29155522" w14:textId="77777777" w:rsidR="00672AC9" w:rsidRDefault="00672AC9" w:rsidP="00125B36">
      <w:pPr>
        <w:autoSpaceDE w:val="0"/>
        <w:autoSpaceDN w:val="0"/>
        <w:adjustRightInd w:val="0"/>
        <w:spacing w:line="480" w:lineRule="auto"/>
        <w:jc w:val="both"/>
        <w:rPr>
          <w:rFonts w:ascii="Times New Roman" w:hAnsi="Times New Roman" w:cs="Times New Roman"/>
        </w:rPr>
      </w:pPr>
    </w:p>
    <w:p w14:paraId="029F032C" w14:textId="77777777" w:rsidR="00672AC9" w:rsidRDefault="00672AC9" w:rsidP="00125B36">
      <w:pPr>
        <w:autoSpaceDE w:val="0"/>
        <w:autoSpaceDN w:val="0"/>
        <w:adjustRightInd w:val="0"/>
        <w:spacing w:line="480" w:lineRule="auto"/>
        <w:jc w:val="both"/>
        <w:rPr>
          <w:rFonts w:ascii="Times New Roman" w:hAnsi="Times New Roman" w:cs="Times New Roman"/>
        </w:rPr>
      </w:pPr>
    </w:p>
    <w:p w14:paraId="38FD88F1" w14:textId="68FDBFF4" w:rsidR="00683885" w:rsidRDefault="4F9AEE49" w:rsidP="004E36E4">
      <w:pPr>
        <w:autoSpaceDE w:val="0"/>
        <w:autoSpaceDN w:val="0"/>
        <w:adjustRightInd w:val="0"/>
        <w:spacing w:line="480" w:lineRule="auto"/>
        <w:jc w:val="both"/>
        <w:rPr>
          <w:rFonts w:ascii="Times New Roman" w:hAnsi="Times New Roman" w:cs="Times New Roman"/>
        </w:rPr>
      </w:pPr>
      <w:bookmarkStart w:id="48" w:name="_Hlk164641406"/>
      <w:r w:rsidRPr="004F594E">
        <w:rPr>
          <w:rFonts w:ascii="Times New Roman" w:hAnsi="Times New Roman" w:cs="Times New Roman"/>
        </w:rPr>
        <w:lastRenderedPageBreak/>
        <w:t>relationship observed by Al-Kanani et al. (1991).</w:t>
      </w:r>
      <w:r w:rsidR="00683885" w:rsidRPr="004F594E">
        <w:rPr>
          <w:rFonts w:ascii="Times New Roman" w:hAnsi="Times New Roman" w:cs="Times New Roman"/>
          <w:shd w:val="clear" w:color="auto" w:fill="FFFFFF"/>
        </w:rPr>
        <w:t xml:space="preserve"> The </w:t>
      </w:r>
      <w:r w:rsidR="00683885">
        <w:rPr>
          <w:rFonts w:ascii="Times New Roman" w:hAnsi="Times New Roman" w:cs="Times New Roman"/>
          <w:shd w:val="clear" w:color="auto" w:fill="FFFFFF"/>
        </w:rPr>
        <w:t xml:space="preserve">main </w:t>
      </w:r>
      <w:r w:rsidR="00683885" w:rsidRPr="004F594E">
        <w:rPr>
          <w:rFonts w:ascii="Times New Roman" w:hAnsi="Times New Roman" w:cs="Times New Roman"/>
          <w:shd w:val="clear" w:color="auto" w:fill="FFFFFF"/>
        </w:rPr>
        <w:t xml:space="preserve">difference is that for this study the </w:t>
      </w:r>
      <w:bookmarkEnd w:id="48"/>
      <w:r w:rsidR="00683885" w:rsidRPr="004F594E">
        <w:rPr>
          <w:rFonts w:ascii="Times New Roman" w:hAnsi="Times New Roman" w:cs="Times New Roman"/>
          <w:shd w:val="clear" w:color="auto" w:fill="FFFFFF"/>
        </w:rPr>
        <w:t xml:space="preserve">initial water content was fixed at 75 % </w:t>
      </w:r>
      <w:r w:rsidR="00683885">
        <w:rPr>
          <w:rFonts w:ascii="Times New Roman" w:hAnsi="Times New Roman" w:cs="Times New Roman"/>
          <w:shd w:val="clear" w:color="auto" w:fill="FFFFFF"/>
        </w:rPr>
        <w:t>of the soil’s field capacity</w:t>
      </w:r>
      <w:r w:rsidR="00683885" w:rsidRPr="004F594E">
        <w:rPr>
          <w:rFonts w:ascii="Times New Roman" w:hAnsi="Times New Roman" w:cs="Times New Roman"/>
          <w:shd w:val="clear" w:color="auto" w:fill="FFFFFF"/>
        </w:rPr>
        <w:t xml:space="preserve"> in contrast to the 0.2 – 25 % used in </w:t>
      </w:r>
      <w:r w:rsidR="00683885">
        <w:rPr>
          <w:rFonts w:ascii="Times New Roman" w:hAnsi="Times New Roman" w:cs="Times New Roman"/>
          <w:shd w:val="clear" w:color="auto" w:fill="FFFFFF"/>
        </w:rPr>
        <w:t>the study by Al-Kanani et al. (1991</w:t>
      </w:r>
      <w:r w:rsidR="00065767">
        <w:rPr>
          <w:rFonts w:ascii="Times New Roman" w:hAnsi="Times New Roman" w:cs="Times New Roman"/>
          <w:shd w:val="clear" w:color="auto" w:fill="FFFFFF"/>
        </w:rPr>
        <w:t>)</w:t>
      </w:r>
      <w:r w:rsidR="00065767" w:rsidRPr="004F594E">
        <w:rPr>
          <w:rFonts w:ascii="Times New Roman" w:hAnsi="Times New Roman" w:cs="Times New Roman"/>
          <w:shd w:val="clear" w:color="auto" w:fill="FFFFFF"/>
        </w:rPr>
        <w:t>.</w:t>
      </w:r>
      <w:r w:rsidR="00065767">
        <w:rPr>
          <w:rFonts w:ascii="Times New Roman" w:hAnsi="Times New Roman" w:cs="Times New Roman"/>
          <w:shd w:val="clear" w:color="auto" w:fill="FFFFFF"/>
        </w:rPr>
        <w:t xml:space="preserve"> The</w:t>
      </w:r>
      <w:r w:rsidR="00683885" w:rsidRPr="004F594E">
        <w:rPr>
          <w:rFonts w:ascii="Times New Roman" w:hAnsi="Times New Roman" w:cs="Times New Roman"/>
          <w:shd w:val="clear" w:color="auto" w:fill="FFFFFF"/>
        </w:rPr>
        <w:t xml:space="preserve"> </w:t>
      </w:r>
      <w:r w:rsidR="00683885">
        <w:rPr>
          <w:rFonts w:ascii="Times New Roman" w:hAnsi="Times New Roman" w:cs="Times New Roman"/>
          <w:shd w:val="clear" w:color="auto" w:fill="FFFFFF"/>
        </w:rPr>
        <w:t xml:space="preserve">authors </w:t>
      </w:r>
      <w:r w:rsidR="00683885" w:rsidRPr="004F594E">
        <w:rPr>
          <w:rFonts w:ascii="Times New Roman" w:hAnsi="Times New Roman" w:cs="Times New Roman"/>
          <w:shd w:val="clear" w:color="auto" w:fill="FFFFFF"/>
        </w:rPr>
        <w:t>alluded to a water content threshold for which the linear correlation was valid; suggesting that the observed relationship may be variable across different soil types.</w:t>
      </w:r>
      <w:r w:rsidR="00683885" w:rsidRPr="004F594E">
        <w:rPr>
          <w:rFonts w:ascii="Times New Roman" w:hAnsi="Times New Roman" w:cs="Times New Roman"/>
        </w:rPr>
        <w:t xml:space="preserve"> Urea hydrolysis thrives on adequate moisture in the soil and sufficient airflow above the soil is required to facilitate ammonia volatilization </w:t>
      </w:r>
      <w:r w:rsidR="00683885">
        <w:rPr>
          <w:rFonts w:ascii="Times New Roman" w:hAnsi="Times New Roman" w:cs="Times New Roman"/>
        </w:rPr>
        <w:fldChar w:fldCharType="begin"/>
      </w:r>
      <w:r w:rsidR="00683885">
        <w:rPr>
          <w:rFonts w:ascii="Times New Roman" w:hAnsi="Times New Roman" w:cs="Times New Roman"/>
        </w:rPr>
        <w:instrText xml:space="preserve"> ADDIN EN.CITE &lt;EndNote&gt;&lt;Cite&gt;&lt;Author&gt;Pelster&lt;/Author&gt;&lt;Year&gt;2019&lt;/Year&gt;&lt;RecNum&gt;232&lt;/RecNum&gt;&lt;DisplayText&gt;(Pelster et al., 2019)&lt;/DisplayText&gt;&lt;record&gt;&lt;rec-number&gt;232&lt;/rec-number&gt;&lt;foreign-keys&gt;&lt;key app="EN" db-id="ws0ax92a79r2dne0svn5exdawaxpssvdrtzr" timestamp="1706936635"&gt;232&lt;/key&gt;&lt;/foreign-keys&gt;&lt;ref-type name="Journal Article"&gt;17&lt;/ref-type&gt;&lt;contributors&gt;&lt;authors&gt;&lt;author&gt;Pelster, DE&lt;/author&gt;&lt;author&gt;Watt, Devon&lt;/author&gt;&lt;author&gt;Strachan, Ian B&lt;/author&gt;&lt;author&gt;Rochette, P&lt;/author&gt;&lt;author&gt;Bertrand, N&lt;/author&gt;&lt;author&gt;Chantigny, MH&lt;/author&gt;&lt;/authors&gt;&lt;/contributors&gt;&lt;titles&gt;&lt;title&gt;Effects of initial soil moisture, clod size, and clay content on ammonia volatilization after subsurface band application of urea&lt;/title&gt;&lt;secondary-title&gt;Journal of environmental quality&lt;/secondary-title&gt;&lt;/titles&gt;&lt;periodical&gt;&lt;full-title&gt;Journal of Environmental Quality&lt;/full-title&gt;&lt;/periodical&gt;&lt;pages&gt;549-558&lt;/pages&gt;&lt;volume&gt;48&lt;/volume&gt;&lt;number&gt;3&lt;/number&gt;&lt;dates&gt;&lt;year&gt;2019&lt;/year&gt;&lt;/dates&gt;&lt;isbn&gt;0047-2425&lt;/isbn&gt;&lt;urls&gt;&lt;/urls&gt;&lt;electronic-resource-num&gt;10.2134/jeq2018.09.0344&lt;/electronic-resource-num&gt;&lt;/record&gt;&lt;/Cite&gt;&lt;/EndNote&gt;</w:instrText>
      </w:r>
      <w:r w:rsidR="00683885">
        <w:rPr>
          <w:rFonts w:ascii="Times New Roman" w:hAnsi="Times New Roman" w:cs="Times New Roman"/>
        </w:rPr>
        <w:fldChar w:fldCharType="separate"/>
      </w:r>
      <w:r w:rsidR="00683885">
        <w:rPr>
          <w:rFonts w:ascii="Times New Roman" w:hAnsi="Times New Roman" w:cs="Times New Roman"/>
          <w:noProof/>
        </w:rPr>
        <w:t>(Pelster et al., 2019)</w:t>
      </w:r>
      <w:r w:rsidR="00683885">
        <w:rPr>
          <w:rFonts w:ascii="Times New Roman" w:hAnsi="Times New Roman" w:cs="Times New Roman"/>
        </w:rPr>
        <w:fldChar w:fldCharType="end"/>
      </w:r>
      <w:r w:rsidR="00683885" w:rsidRPr="004F594E">
        <w:rPr>
          <w:rFonts w:ascii="Times New Roman" w:hAnsi="Times New Roman" w:cs="Times New Roman"/>
        </w:rPr>
        <w:t>. The inverse relationship in this study was likely because the urea hydrolysis was curtailed by the two-thirds field capacity.</w:t>
      </w:r>
    </w:p>
    <w:p w14:paraId="7ED36822" w14:textId="2506992A" w:rsidR="00361A12" w:rsidRDefault="00683885" w:rsidP="009A2288">
      <w:pPr>
        <w:autoSpaceDE w:val="0"/>
        <w:autoSpaceDN w:val="0"/>
        <w:adjustRightInd w:val="0"/>
        <w:spacing w:line="480" w:lineRule="auto"/>
        <w:ind w:firstLine="720"/>
        <w:jc w:val="both"/>
        <w:rPr>
          <w:rFonts w:ascii="Times New Roman" w:hAnsi="Times New Roman" w:cs="Times New Roman"/>
        </w:rPr>
      </w:pPr>
      <w:r w:rsidRPr="61E90442">
        <w:rPr>
          <w:rFonts w:ascii="Times New Roman" w:hAnsi="Times New Roman" w:cs="Times New Roman"/>
        </w:rPr>
        <w:t>The Pearson correlation coefficient among soil properties is shown in Table 2-5, where the correlations of clay content with SOM and FC, soil pH and SOM, and SOM with FC were significant (</w:t>
      </w:r>
      <w:r w:rsidRPr="61E90442">
        <w:rPr>
          <w:rFonts w:ascii="Times New Roman" w:hAnsi="Times New Roman" w:cs="Times New Roman"/>
          <w:i/>
          <w:iCs/>
        </w:rPr>
        <w:t xml:space="preserve">P </w:t>
      </w:r>
      <w:r w:rsidRPr="61E90442">
        <w:rPr>
          <w:rFonts w:ascii="Times New Roman" w:hAnsi="Times New Roman" w:cs="Times New Roman"/>
        </w:rPr>
        <w:t xml:space="preserve">&lt; 0.05). Clay content correlated negatively with soil pH (r = -0.57), but positively with SOM (r = 0.73) and FC (r = 0.79). </w:t>
      </w:r>
      <w:r w:rsidR="5C9ABF48" w:rsidRPr="61E90442">
        <w:rPr>
          <w:rFonts w:ascii="Times New Roman" w:hAnsi="Times New Roman" w:cs="Times New Roman"/>
        </w:rPr>
        <w:t>A</w:t>
      </w:r>
      <w:r w:rsidRPr="61E90442">
        <w:rPr>
          <w:rFonts w:ascii="Times New Roman" w:hAnsi="Times New Roman" w:cs="Times New Roman"/>
        </w:rPr>
        <w:t xml:space="preserve"> strong correlation between clay content and SOM was expected due to their overall contribution to the buffering capacity of soil. An increased buffering capacity indicates the soil’s ability to withstand changes in soil pH which is key to </w:t>
      </w:r>
      <w:r w:rsidR="00620DB6" w:rsidRPr="61E90442">
        <w:rPr>
          <w:rFonts w:ascii="Times New Roman" w:hAnsi="Times New Roman" w:cs="Times New Roman"/>
        </w:rPr>
        <w:t>minimizing ammonia volatilization. This possibly explains why soil pH correlated negatively with clay content and SOM (r = 0.79). Because field capacity contributed to reduced ammonia volatilization, the negative correlation of soil pH to field capacity (r = 0.68) was expected. The</w:t>
      </w:r>
      <w:bookmarkStart w:id="49" w:name="_Hlk164027337"/>
      <w:r w:rsidR="00361A12" w:rsidRPr="61E90442">
        <w:rPr>
          <w:rFonts w:ascii="Times New Roman" w:hAnsi="Times New Roman" w:cs="Times New Roman"/>
        </w:rPr>
        <w:t xml:space="preserve"> positive correlation between field capacity and SOM (r = 0.78) as well as with clay content was</w:t>
      </w:r>
      <w:r w:rsidR="0051484C">
        <w:rPr>
          <w:rFonts w:ascii="Times New Roman" w:hAnsi="Times New Roman" w:cs="Times New Roman"/>
        </w:rPr>
        <w:t xml:space="preserve"> </w:t>
      </w:r>
      <w:r w:rsidR="0051484C" w:rsidRPr="0051484C">
        <w:rPr>
          <w:rFonts w:ascii="Times New Roman" w:hAnsi="Times New Roman" w:cs="Times New Roman"/>
        </w:rPr>
        <w:t>consistent.</w:t>
      </w:r>
    </w:p>
    <w:p w14:paraId="30F1F011" w14:textId="77777777" w:rsidR="007509A4" w:rsidRDefault="007509A4" w:rsidP="00384C44">
      <w:pPr>
        <w:pStyle w:val="Heading2"/>
      </w:pPr>
    </w:p>
    <w:p w14:paraId="47B83C3E" w14:textId="0E629E48" w:rsidR="007509A4" w:rsidRDefault="007509A4" w:rsidP="00384C44">
      <w:pPr>
        <w:pStyle w:val="Heading2"/>
      </w:pPr>
      <w:bookmarkStart w:id="50" w:name="_Toc164469610"/>
      <w:r w:rsidRPr="00941F4C">
        <w:t>Conclusion</w:t>
      </w:r>
      <w:bookmarkEnd w:id="50"/>
      <w:r w:rsidRPr="00941F4C">
        <w:t> </w:t>
      </w:r>
    </w:p>
    <w:p w14:paraId="092EB65B" w14:textId="21BA30AC" w:rsidR="007509A4" w:rsidRDefault="007509A4" w:rsidP="00DF54AC">
      <w:pPr>
        <w:autoSpaceDE w:val="0"/>
        <w:autoSpaceDN w:val="0"/>
        <w:adjustRightInd w:val="0"/>
        <w:spacing w:line="480" w:lineRule="auto"/>
        <w:ind w:firstLine="720"/>
        <w:jc w:val="both"/>
        <w:rPr>
          <w:rFonts w:ascii="Times New Roman" w:hAnsi="Times New Roman" w:cs="Times New Roman"/>
        </w:rPr>
      </w:pPr>
      <w:r w:rsidRPr="001C6272">
        <w:rPr>
          <w:rFonts w:ascii="Times New Roman" w:hAnsi="Times New Roman" w:cs="Times New Roman"/>
        </w:rPr>
        <w:t>Regardless of N source, most of the ammonia loss occurs within the first 5 DAF, with a</w:t>
      </w:r>
      <w:r w:rsidR="00B5772C" w:rsidRPr="00B5772C">
        <w:rPr>
          <w:rFonts w:ascii="Times New Roman" w:hAnsi="Times New Roman" w:cs="Times New Roman"/>
        </w:rPr>
        <w:t xml:space="preserve"> </w:t>
      </w:r>
      <w:r w:rsidR="004E36E4" w:rsidRPr="001C6272">
        <w:rPr>
          <w:rFonts w:ascii="Times New Roman" w:hAnsi="Times New Roman" w:cs="Times New Roman"/>
        </w:rPr>
        <w:t xml:space="preserve">higher and earlier peak of ammonia loss from urea than UAN. Overall, cumulative ammonia volatilization loss from urea was higher than UAN in </w:t>
      </w:r>
      <w:r w:rsidR="004E36E4">
        <w:rPr>
          <w:rFonts w:ascii="Times New Roman" w:hAnsi="Times New Roman" w:cs="Times New Roman"/>
        </w:rPr>
        <w:t>six</w:t>
      </w:r>
      <w:r w:rsidR="004E36E4" w:rsidRPr="001C6272">
        <w:rPr>
          <w:rFonts w:ascii="Times New Roman" w:hAnsi="Times New Roman" w:cs="Times New Roman"/>
        </w:rPr>
        <w:t xml:space="preserve"> out of the 8 soils used in this experiment</w:t>
      </w:r>
      <w:r w:rsidR="00DF54AC">
        <w:rPr>
          <w:rFonts w:ascii="Times New Roman" w:hAnsi="Times New Roman" w:cs="Times New Roman"/>
        </w:rPr>
        <w:t xml:space="preserve">. </w:t>
      </w:r>
    </w:p>
    <w:p w14:paraId="1AD484D3" w14:textId="0D5DD46B" w:rsidR="007509A4" w:rsidRDefault="00065767" w:rsidP="00620DB6">
      <w:pPr>
        <w:autoSpaceDE w:val="0"/>
        <w:autoSpaceDN w:val="0"/>
        <w:adjustRightInd w:val="0"/>
        <w:spacing w:line="480" w:lineRule="auto"/>
        <w:jc w:val="both"/>
        <w:rPr>
          <w:rFonts w:ascii="Times New Roman" w:hAnsi="Times New Roman" w:cs="Times New Roman"/>
        </w:rPr>
      </w:pPr>
      <w:r w:rsidRPr="00E40751">
        <w:rPr>
          <w:rFonts w:ascii="Times New Roman" w:hAnsi="Times New Roman" w:cs="Times New Roman"/>
        </w:rPr>
        <w:lastRenderedPageBreak/>
        <w:t>Table 2-5. Pearson correlation coefficients among soil properties</w:t>
      </w:r>
      <w:r w:rsidR="00861A6E">
        <w:rPr>
          <w:rFonts w:ascii="Times New Roman" w:hAnsi="Times New Roman" w:cs="Times New Roman"/>
        </w:rPr>
        <w:t>.</w:t>
      </w:r>
      <w:r w:rsidRPr="00E40751">
        <w:rPr>
          <w:rFonts w:ascii="Times New Roman" w:hAnsi="Times New Roman" w:cs="Times New Roman"/>
        </w:rPr>
        <w:t> </w:t>
      </w:r>
    </w:p>
    <w:tbl>
      <w:tblPr>
        <w:tblW w:w="90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3"/>
        <w:gridCol w:w="2005"/>
        <w:gridCol w:w="1960"/>
        <w:gridCol w:w="2005"/>
        <w:gridCol w:w="1553"/>
      </w:tblGrid>
      <w:tr w:rsidR="00683885" w:rsidRPr="00E40751" w14:paraId="70FCB61C" w14:textId="77777777" w:rsidTr="00065767">
        <w:trPr>
          <w:trHeight w:val="405"/>
        </w:trPr>
        <w:tc>
          <w:tcPr>
            <w:tcW w:w="1553" w:type="dxa"/>
            <w:tcBorders>
              <w:top w:val="single" w:sz="6" w:space="0" w:color="auto"/>
              <w:left w:val="nil"/>
              <w:bottom w:val="single" w:sz="6" w:space="0" w:color="auto"/>
              <w:right w:val="nil"/>
            </w:tcBorders>
            <w:shd w:val="clear" w:color="auto" w:fill="auto"/>
            <w:vAlign w:val="bottom"/>
            <w:hideMark/>
          </w:tcPr>
          <w:bookmarkEnd w:id="49"/>
          <w:p w14:paraId="2AEC6729"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  </w:t>
            </w:r>
          </w:p>
        </w:tc>
        <w:tc>
          <w:tcPr>
            <w:tcW w:w="2005" w:type="dxa"/>
            <w:tcBorders>
              <w:top w:val="single" w:sz="6" w:space="0" w:color="auto"/>
              <w:left w:val="nil"/>
              <w:bottom w:val="single" w:sz="6" w:space="0" w:color="auto"/>
              <w:right w:val="nil"/>
            </w:tcBorders>
            <w:shd w:val="clear" w:color="auto" w:fill="auto"/>
            <w:vAlign w:val="bottom"/>
            <w:hideMark/>
          </w:tcPr>
          <w:p w14:paraId="4A3E5979" w14:textId="77777777" w:rsidR="00683885" w:rsidRPr="00E40751" w:rsidRDefault="00683885" w:rsidP="0026699E">
            <w:pPr>
              <w:jc w:val="center"/>
              <w:textAlignment w:val="baseline"/>
              <w:rPr>
                <w:rFonts w:ascii="Times New Roman" w:hAnsi="Times New Roman" w:cs="Times New Roman"/>
              </w:rPr>
            </w:pPr>
            <w:r w:rsidRPr="00E40751">
              <w:rPr>
                <w:rFonts w:ascii="Times New Roman" w:hAnsi="Times New Roman" w:cs="Times New Roman"/>
              </w:rPr>
              <w:t>Clay content </w:t>
            </w:r>
          </w:p>
        </w:tc>
        <w:tc>
          <w:tcPr>
            <w:tcW w:w="1960" w:type="dxa"/>
            <w:tcBorders>
              <w:top w:val="single" w:sz="6" w:space="0" w:color="auto"/>
              <w:left w:val="nil"/>
              <w:bottom w:val="single" w:sz="6" w:space="0" w:color="auto"/>
              <w:right w:val="nil"/>
            </w:tcBorders>
            <w:shd w:val="clear" w:color="auto" w:fill="auto"/>
            <w:vAlign w:val="bottom"/>
            <w:hideMark/>
          </w:tcPr>
          <w:p w14:paraId="54FB5F08" w14:textId="77777777" w:rsidR="00683885" w:rsidRPr="00E40751" w:rsidRDefault="00683885" w:rsidP="0026699E">
            <w:pPr>
              <w:jc w:val="center"/>
              <w:textAlignment w:val="baseline"/>
              <w:rPr>
                <w:rFonts w:ascii="Times New Roman" w:hAnsi="Times New Roman" w:cs="Times New Roman"/>
              </w:rPr>
            </w:pPr>
            <w:r w:rsidRPr="00E40751">
              <w:rPr>
                <w:rFonts w:ascii="Times New Roman" w:hAnsi="Times New Roman" w:cs="Times New Roman"/>
              </w:rPr>
              <w:t>pH </w:t>
            </w:r>
          </w:p>
        </w:tc>
        <w:tc>
          <w:tcPr>
            <w:tcW w:w="2005" w:type="dxa"/>
            <w:tcBorders>
              <w:top w:val="single" w:sz="6" w:space="0" w:color="auto"/>
              <w:left w:val="nil"/>
              <w:bottom w:val="single" w:sz="6" w:space="0" w:color="auto"/>
              <w:right w:val="nil"/>
            </w:tcBorders>
            <w:shd w:val="clear" w:color="auto" w:fill="auto"/>
            <w:vAlign w:val="bottom"/>
            <w:hideMark/>
          </w:tcPr>
          <w:p w14:paraId="4A799B36" w14:textId="77777777" w:rsidR="00683885" w:rsidRPr="00E40751" w:rsidRDefault="00683885" w:rsidP="0026699E">
            <w:pPr>
              <w:jc w:val="center"/>
              <w:textAlignment w:val="baseline"/>
              <w:rPr>
                <w:rFonts w:ascii="Times New Roman" w:hAnsi="Times New Roman" w:cs="Times New Roman"/>
              </w:rPr>
            </w:pPr>
            <w:r w:rsidRPr="00E40751">
              <w:rPr>
                <w:rFonts w:ascii="Times New Roman" w:hAnsi="Times New Roman" w:cs="Times New Roman"/>
              </w:rPr>
              <w:t>SOM</w:t>
            </w:r>
            <w:r w:rsidRPr="00E40751">
              <w:rPr>
                <w:rFonts w:ascii="Times New Roman" w:hAnsi="Times New Roman" w:cs="Times New Roman"/>
                <w:sz w:val="19"/>
                <w:szCs w:val="19"/>
                <w:vertAlign w:val="superscript"/>
              </w:rPr>
              <w:t>†</w:t>
            </w:r>
            <w:r w:rsidRPr="00E40751">
              <w:rPr>
                <w:rFonts w:ascii="Times New Roman" w:hAnsi="Times New Roman" w:cs="Times New Roman"/>
                <w:sz w:val="19"/>
                <w:szCs w:val="19"/>
              </w:rPr>
              <w:t> </w:t>
            </w:r>
          </w:p>
        </w:tc>
        <w:tc>
          <w:tcPr>
            <w:tcW w:w="1553" w:type="dxa"/>
            <w:tcBorders>
              <w:top w:val="single" w:sz="6" w:space="0" w:color="auto"/>
              <w:left w:val="nil"/>
              <w:bottom w:val="single" w:sz="6" w:space="0" w:color="auto"/>
              <w:right w:val="nil"/>
            </w:tcBorders>
            <w:shd w:val="clear" w:color="auto" w:fill="auto"/>
            <w:vAlign w:val="bottom"/>
            <w:hideMark/>
          </w:tcPr>
          <w:p w14:paraId="36443046" w14:textId="77777777" w:rsidR="00683885" w:rsidRPr="00E40751" w:rsidRDefault="00683885" w:rsidP="0026699E">
            <w:pPr>
              <w:jc w:val="center"/>
              <w:textAlignment w:val="baseline"/>
              <w:rPr>
                <w:rFonts w:ascii="Times New Roman" w:hAnsi="Times New Roman" w:cs="Times New Roman"/>
              </w:rPr>
            </w:pPr>
            <w:r w:rsidRPr="00E40751">
              <w:rPr>
                <w:rFonts w:ascii="Times New Roman" w:hAnsi="Times New Roman" w:cs="Times New Roman"/>
              </w:rPr>
              <w:t>FC</w:t>
            </w:r>
            <w:r w:rsidRPr="00E40751">
              <w:rPr>
                <w:rFonts w:ascii="Times New Roman" w:hAnsi="Times New Roman" w:cs="Times New Roman"/>
                <w:sz w:val="19"/>
                <w:szCs w:val="19"/>
                <w:vertAlign w:val="superscript"/>
              </w:rPr>
              <w:t>§</w:t>
            </w:r>
            <w:r w:rsidRPr="00E40751">
              <w:rPr>
                <w:rFonts w:ascii="Times New Roman" w:hAnsi="Times New Roman" w:cs="Times New Roman"/>
                <w:sz w:val="19"/>
                <w:szCs w:val="19"/>
              </w:rPr>
              <w:t> </w:t>
            </w:r>
          </w:p>
        </w:tc>
      </w:tr>
      <w:tr w:rsidR="00683885" w:rsidRPr="00E40751" w14:paraId="065481FC" w14:textId="77777777" w:rsidTr="00065767">
        <w:trPr>
          <w:trHeight w:val="405"/>
        </w:trPr>
        <w:tc>
          <w:tcPr>
            <w:tcW w:w="1553" w:type="dxa"/>
            <w:tcBorders>
              <w:top w:val="nil"/>
              <w:left w:val="nil"/>
              <w:bottom w:val="nil"/>
              <w:right w:val="nil"/>
            </w:tcBorders>
            <w:shd w:val="clear" w:color="auto" w:fill="auto"/>
            <w:vAlign w:val="bottom"/>
            <w:hideMark/>
          </w:tcPr>
          <w:p w14:paraId="29E3315B"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Clay </w:t>
            </w:r>
          </w:p>
        </w:tc>
        <w:tc>
          <w:tcPr>
            <w:tcW w:w="2005" w:type="dxa"/>
            <w:tcBorders>
              <w:top w:val="nil"/>
              <w:left w:val="nil"/>
              <w:bottom w:val="nil"/>
              <w:right w:val="nil"/>
            </w:tcBorders>
            <w:shd w:val="clear" w:color="auto" w:fill="63BE7B"/>
            <w:vAlign w:val="bottom"/>
            <w:hideMark/>
          </w:tcPr>
          <w:p w14:paraId="0BE93A2B"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1 </w:t>
            </w:r>
          </w:p>
        </w:tc>
        <w:tc>
          <w:tcPr>
            <w:tcW w:w="1960" w:type="dxa"/>
            <w:tcBorders>
              <w:top w:val="nil"/>
              <w:left w:val="nil"/>
              <w:bottom w:val="nil"/>
              <w:right w:val="nil"/>
            </w:tcBorders>
            <w:shd w:val="clear" w:color="auto" w:fill="auto"/>
            <w:vAlign w:val="bottom"/>
            <w:hideMark/>
          </w:tcPr>
          <w:p w14:paraId="0D692963"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 </w:t>
            </w:r>
          </w:p>
        </w:tc>
        <w:tc>
          <w:tcPr>
            <w:tcW w:w="2005" w:type="dxa"/>
            <w:tcBorders>
              <w:top w:val="nil"/>
              <w:left w:val="nil"/>
              <w:bottom w:val="nil"/>
              <w:right w:val="nil"/>
            </w:tcBorders>
            <w:shd w:val="clear" w:color="auto" w:fill="auto"/>
            <w:vAlign w:val="bottom"/>
            <w:hideMark/>
          </w:tcPr>
          <w:p w14:paraId="1665836C"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 </w:t>
            </w:r>
          </w:p>
        </w:tc>
        <w:tc>
          <w:tcPr>
            <w:tcW w:w="1553" w:type="dxa"/>
            <w:tcBorders>
              <w:top w:val="nil"/>
              <w:left w:val="nil"/>
              <w:bottom w:val="nil"/>
              <w:right w:val="nil"/>
            </w:tcBorders>
            <w:shd w:val="clear" w:color="auto" w:fill="auto"/>
            <w:vAlign w:val="bottom"/>
            <w:hideMark/>
          </w:tcPr>
          <w:p w14:paraId="4F6F9283"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 </w:t>
            </w:r>
          </w:p>
        </w:tc>
      </w:tr>
      <w:tr w:rsidR="00683885" w:rsidRPr="00E40751" w14:paraId="56353916" w14:textId="77777777" w:rsidTr="00065767">
        <w:trPr>
          <w:trHeight w:val="405"/>
        </w:trPr>
        <w:tc>
          <w:tcPr>
            <w:tcW w:w="1553" w:type="dxa"/>
            <w:tcBorders>
              <w:top w:val="nil"/>
              <w:left w:val="nil"/>
              <w:bottom w:val="nil"/>
              <w:right w:val="nil"/>
            </w:tcBorders>
            <w:shd w:val="clear" w:color="auto" w:fill="auto"/>
            <w:vAlign w:val="bottom"/>
            <w:hideMark/>
          </w:tcPr>
          <w:p w14:paraId="730B6494"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pH </w:t>
            </w:r>
          </w:p>
        </w:tc>
        <w:tc>
          <w:tcPr>
            <w:tcW w:w="2005" w:type="dxa"/>
            <w:tcBorders>
              <w:top w:val="nil"/>
              <w:left w:val="nil"/>
              <w:bottom w:val="nil"/>
              <w:right w:val="nil"/>
            </w:tcBorders>
            <w:shd w:val="clear" w:color="auto" w:fill="F87E80"/>
            <w:vAlign w:val="bottom"/>
            <w:hideMark/>
          </w:tcPr>
          <w:p w14:paraId="171E7F46"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-0.56933 </w:t>
            </w:r>
          </w:p>
        </w:tc>
        <w:tc>
          <w:tcPr>
            <w:tcW w:w="1960" w:type="dxa"/>
            <w:tcBorders>
              <w:top w:val="nil"/>
              <w:left w:val="nil"/>
              <w:bottom w:val="nil"/>
              <w:right w:val="nil"/>
            </w:tcBorders>
            <w:shd w:val="clear" w:color="auto" w:fill="63BE7B"/>
            <w:vAlign w:val="bottom"/>
            <w:hideMark/>
          </w:tcPr>
          <w:p w14:paraId="08055D80"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1 </w:t>
            </w:r>
          </w:p>
        </w:tc>
        <w:tc>
          <w:tcPr>
            <w:tcW w:w="2005" w:type="dxa"/>
            <w:tcBorders>
              <w:top w:val="nil"/>
              <w:left w:val="nil"/>
              <w:bottom w:val="nil"/>
              <w:right w:val="nil"/>
            </w:tcBorders>
            <w:shd w:val="clear" w:color="auto" w:fill="auto"/>
            <w:vAlign w:val="bottom"/>
            <w:hideMark/>
          </w:tcPr>
          <w:p w14:paraId="50E0AC66"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 </w:t>
            </w:r>
          </w:p>
        </w:tc>
        <w:tc>
          <w:tcPr>
            <w:tcW w:w="1553" w:type="dxa"/>
            <w:tcBorders>
              <w:top w:val="nil"/>
              <w:left w:val="nil"/>
              <w:bottom w:val="nil"/>
              <w:right w:val="nil"/>
            </w:tcBorders>
            <w:shd w:val="clear" w:color="auto" w:fill="auto"/>
            <w:vAlign w:val="bottom"/>
            <w:hideMark/>
          </w:tcPr>
          <w:p w14:paraId="5642A809"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 </w:t>
            </w:r>
          </w:p>
        </w:tc>
      </w:tr>
      <w:tr w:rsidR="00683885" w:rsidRPr="00E40751" w14:paraId="616849CF" w14:textId="77777777" w:rsidTr="00065767">
        <w:trPr>
          <w:trHeight w:val="405"/>
        </w:trPr>
        <w:tc>
          <w:tcPr>
            <w:tcW w:w="1553" w:type="dxa"/>
            <w:tcBorders>
              <w:top w:val="nil"/>
              <w:left w:val="nil"/>
              <w:bottom w:val="nil"/>
              <w:right w:val="nil"/>
            </w:tcBorders>
            <w:shd w:val="clear" w:color="auto" w:fill="auto"/>
            <w:vAlign w:val="bottom"/>
            <w:hideMark/>
          </w:tcPr>
          <w:p w14:paraId="52DBD656"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SOM </w:t>
            </w:r>
          </w:p>
        </w:tc>
        <w:tc>
          <w:tcPr>
            <w:tcW w:w="2005" w:type="dxa"/>
            <w:tcBorders>
              <w:top w:val="nil"/>
              <w:left w:val="nil"/>
              <w:bottom w:val="nil"/>
              <w:right w:val="nil"/>
            </w:tcBorders>
            <w:shd w:val="clear" w:color="auto" w:fill="FCFCFF"/>
            <w:vAlign w:val="bottom"/>
            <w:hideMark/>
          </w:tcPr>
          <w:p w14:paraId="56BA76CF"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0.733933* </w:t>
            </w:r>
          </w:p>
        </w:tc>
        <w:tc>
          <w:tcPr>
            <w:tcW w:w="1960" w:type="dxa"/>
            <w:tcBorders>
              <w:top w:val="nil"/>
              <w:left w:val="nil"/>
              <w:bottom w:val="nil"/>
              <w:right w:val="nil"/>
            </w:tcBorders>
            <w:shd w:val="clear" w:color="auto" w:fill="F8696B"/>
            <w:vAlign w:val="bottom"/>
            <w:hideMark/>
          </w:tcPr>
          <w:p w14:paraId="4A6CCDAC"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-0.78766* </w:t>
            </w:r>
          </w:p>
        </w:tc>
        <w:tc>
          <w:tcPr>
            <w:tcW w:w="2005" w:type="dxa"/>
            <w:tcBorders>
              <w:top w:val="nil"/>
              <w:left w:val="nil"/>
              <w:bottom w:val="nil"/>
              <w:right w:val="nil"/>
            </w:tcBorders>
            <w:shd w:val="clear" w:color="auto" w:fill="63BE7B"/>
            <w:vAlign w:val="bottom"/>
            <w:hideMark/>
          </w:tcPr>
          <w:p w14:paraId="4B1B1D98"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1 </w:t>
            </w:r>
          </w:p>
        </w:tc>
        <w:tc>
          <w:tcPr>
            <w:tcW w:w="1553" w:type="dxa"/>
            <w:tcBorders>
              <w:top w:val="nil"/>
              <w:left w:val="nil"/>
              <w:bottom w:val="nil"/>
              <w:right w:val="nil"/>
            </w:tcBorders>
            <w:shd w:val="clear" w:color="auto" w:fill="auto"/>
            <w:vAlign w:val="bottom"/>
            <w:hideMark/>
          </w:tcPr>
          <w:p w14:paraId="6A4B2F73"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 </w:t>
            </w:r>
          </w:p>
        </w:tc>
      </w:tr>
      <w:tr w:rsidR="00683885" w:rsidRPr="00E40751" w14:paraId="3D444DFE" w14:textId="77777777" w:rsidTr="00065767">
        <w:trPr>
          <w:trHeight w:val="405"/>
        </w:trPr>
        <w:tc>
          <w:tcPr>
            <w:tcW w:w="1553" w:type="dxa"/>
            <w:tcBorders>
              <w:top w:val="nil"/>
              <w:left w:val="nil"/>
              <w:bottom w:val="single" w:sz="6" w:space="0" w:color="auto"/>
              <w:right w:val="nil"/>
            </w:tcBorders>
            <w:shd w:val="clear" w:color="auto" w:fill="auto"/>
            <w:vAlign w:val="bottom"/>
            <w:hideMark/>
          </w:tcPr>
          <w:p w14:paraId="78E46DC7"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FC </w:t>
            </w:r>
          </w:p>
        </w:tc>
        <w:tc>
          <w:tcPr>
            <w:tcW w:w="2005" w:type="dxa"/>
            <w:tcBorders>
              <w:top w:val="nil"/>
              <w:left w:val="nil"/>
              <w:bottom w:val="single" w:sz="6" w:space="0" w:color="auto"/>
              <w:right w:val="nil"/>
            </w:tcBorders>
            <w:shd w:val="clear" w:color="auto" w:fill="DBEFE2"/>
            <w:vAlign w:val="bottom"/>
            <w:hideMark/>
          </w:tcPr>
          <w:p w14:paraId="6E54547D"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0.79302* </w:t>
            </w:r>
          </w:p>
        </w:tc>
        <w:tc>
          <w:tcPr>
            <w:tcW w:w="1960" w:type="dxa"/>
            <w:tcBorders>
              <w:top w:val="nil"/>
              <w:left w:val="nil"/>
              <w:bottom w:val="single" w:sz="6" w:space="0" w:color="auto"/>
              <w:right w:val="nil"/>
            </w:tcBorders>
            <w:shd w:val="clear" w:color="auto" w:fill="F87375"/>
            <w:vAlign w:val="bottom"/>
            <w:hideMark/>
          </w:tcPr>
          <w:p w14:paraId="343A4083"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-0.67798 </w:t>
            </w:r>
          </w:p>
        </w:tc>
        <w:tc>
          <w:tcPr>
            <w:tcW w:w="2005" w:type="dxa"/>
            <w:tcBorders>
              <w:top w:val="nil"/>
              <w:left w:val="nil"/>
              <w:bottom w:val="single" w:sz="6" w:space="0" w:color="auto"/>
              <w:right w:val="nil"/>
            </w:tcBorders>
            <w:shd w:val="clear" w:color="auto" w:fill="E1F1E8"/>
            <w:vAlign w:val="bottom"/>
            <w:hideMark/>
          </w:tcPr>
          <w:p w14:paraId="39C9BA3B"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0.781656* </w:t>
            </w:r>
          </w:p>
        </w:tc>
        <w:tc>
          <w:tcPr>
            <w:tcW w:w="1553" w:type="dxa"/>
            <w:tcBorders>
              <w:top w:val="nil"/>
              <w:left w:val="nil"/>
              <w:bottom w:val="single" w:sz="6" w:space="0" w:color="auto"/>
              <w:right w:val="nil"/>
            </w:tcBorders>
            <w:shd w:val="clear" w:color="auto" w:fill="63BE7B"/>
            <w:vAlign w:val="bottom"/>
            <w:hideMark/>
          </w:tcPr>
          <w:p w14:paraId="0AFA3EB5" w14:textId="77777777" w:rsidR="00683885" w:rsidRPr="00E40751" w:rsidRDefault="00683885" w:rsidP="0026699E">
            <w:pPr>
              <w:jc w:val="both"/>
              <w:textAlignment w:val="baseline"/>
              <w:rPr>
                <w:rFonts w:ascii="Times New Roman" w:hAnsi="Times New Roman" w:cs="Times New Roman"/>
              </w:rPr>
            </w:pPr>
            <w:r w:rsidRPr="00E40751">
              <w:rPr>
                <w:rFonts w:ascii="Times New Roman" w:hAnsi="Times New Roman" w:cs="Times New Roman"/>
              </w:rPr>
              <w:t>1 </w:t>
            </w:r>
          </w:p>
        </w:tc>
      </w:tr>
    </w:tbl>
    <w:p w14:paraId="0070D182" w14:textId="77777777" w:rsidR="00683885" w:rsidRDefault="00683885" w:rsidP="00683885">
      <w:pPr>
        <w:spacing w:line="480" w:lineRule="auto"/>
        <w:jc w:val="both"/>
        <w:textAlignment w:val="baseline"/>
        <w:rPr>
          <w:rFonts w:ascii="Times New Roman" w:hAnsi="Times New Roman" w:cs="Times New Roman"/>
        </w:rPr>
      </w:pPr>
      <w:r w:rsidRPr="00E40751">
        <w:rPr>
          <w:rFonts w:ascii="Times New Roman" w:hAnsi="Times New Roman" w:cs="Times New Roman"/>
        </w:rPr>
        <w:t>†SOM, Soil organic matter; §FC, Field capacity *, Statistically significant at</w:t>
      </w:r>
      <w:r>
        <w:rPr>
          <w:rFonts w:ascii="Times New Roman" w:hAnsi="Times New Roman" w:cs="Times New Roman"/>
        </w:rPr>
        <w:t xml:space="preserve"> </w:t>
      </w:r>
      <w:r w:rsidRPr="1F5F91EE">
        <w:rPr>
          <w:rFonts w:ascii="Times New Roman" w:hAnsi="Times New Roman" w:cs="Times New Roman"/>
        </w:rPr>
        <w:t>α =</w:t>
      </w:r>
      <w:r w:rsidRPr="00E40751">
        <w:rPr>
          <w:rFonts w:ascii="Times New Roman" w:hAnsi="Times New Roman" w:cs="Times New Roman"/>
        </w:rPr>
        <w:t xml:space="preserve"> 0.</w:t>
      </w:r>
      <w:r>
        <w:rPr>
          <w:rFonts w:ascii="Times New Roman" w:hAnsi="Times New Roman" w:cs="Times New Roman"/>
        </w:rPr>
        <w:t>05</w:t>
      </w:r>
    </w:p>
    <w:p w14:paraId="03221F9A" w14:textId="77777777" w:rsidR="00683885" w:rsidRDefault="00683885" w:rsidP="00683885">
      <w:pPr>
        <w:spacing w:line="480" w:lineRule="auto"/>
        <w:ind w:firstLine="720"/>
        <w:jc w:val="both"/>
        <w:textAlignment w:val="baseline"/>
        <w:rPr>
          <w:rFonts w:ascii="Times New Roman" w:hAnsi="Times New Roman" w:cs="Times New Roman"/>
        </w:rPr>
      </w:pPr>
    </w:p>
    <w:p w14:paraId="4F231357" w14:textId="77777777" w:rsidR="00683885" w:rsidRDefault="00683885" w:rsidP="00683885">
      <w:pPr>
        <w:spacing w:line="480" w:lineRule="auto"/>
        <w:ind w:firstLine="720"/>
        <w:jc w:val="both"/>
        <w:textAlignment w:val="baseline"/>
        <w:rPr>
          <w:rFonts w:ascii="Times New Roman" w:hAnsi="Times New Roman" w:cs="Times New Roman"/>
        </w:rPr>
      </w:pPr>
    </w:p>
    <w:p w14:paraId="0FA9BF05" w14:textId="77777777" w:rsidR="00683885" w:rsidRDefault="00683885" w:rsidP="00683885">
      <w:pPr>
        <w:spacing w:line="480" w:lineRule="auto"/>
        <w:ind w:firstLine="720"/>
        <w:jc w:val="both"/>
        <w:textAlignment w:val="baseline"/>
        <w:rPr>
          <w:rFonts w:ascii="Times New Roman" w:hAnsi="Times New Roman" w:cs="Times New Roman"/>
        </w:rPr>
      </w:pPr>
    </w:p>
    <w:p w14:paraId="7E11D5D7" w14:textId="77777777" w:rsidR="00683885" w:rsidRDefault="00683885" w:rsidP="00683885">
      <w:pPr>
        <w:spacing w:line="480" w:lineRule="auto"/>
        <w:ind w:firstLine="720"/>
        <w:jc w:val="both"/>
        <w:textAlignment w:val="baseline"/>
        <w:rPr>
          <w:rFonts w:ascii="Times New Roman" w:hAnsi="Times New Roman" w:cs="Times New Roman"/>
        </w:rPr>
      </w:pPr>
    </w:p>
    <w:p w14:paraId="0D458DB3" w14:textId="77777777" w:rsidR="00683885" w:rsidRDefault="00683885" w:rsidP="00683885">
      <w:pPr>
        <w:spacing w:line="480" w:lineRule="auto"/>
        <w:ind w:firstLine="720"/>
        <w:jc w:val="both"/>
        <w:textAlignment w:val="baseline"/>
        <w:rPr>
          <w:rFonts w:ascii="Times New Roman" w:hAnsi="Times New Roman" w:cs="Times New Roman"/>
        </w:rPr>
      </w:pPr>
    </w:p>
    <w:p w14:paraId="4059B16B" w14:textId="77777777" w:rsidR="00683885" w:rsidRDefault="00683885" w:rsidP="00683885">
      <w:pPr>
        <w:spacing w:line="480" w:lineRule="auto"/>
        <w:ind w:firstLine="720"/>
        <w:jc w:val="both"/>
        <w:textAlignment w:val="baseline"/>
        <w:rPr>
          <w:rFonts w:ascii="Times New Roman" w:hAnsi="Times New Roman" w:cs="Times New Roman"/>
        </w:rPr>
      </w:pPr>
    </w:p>
    <w:p w14:paraId="4BF821D9" w14:textId="77777777" w:rsidR="00683885" w:rsidRDefault="00683885" w:rsidP="00683885">
      <w:pPr>
        <w:spacing w:line="480" w:lineRule="auto"/>
        <w:ind w:firstLine="720"/>
        <w:jc w:val="both"/>
        <w:textAlignment w:val="baseline"/>
        <w:rPr>
          <w:rFonts w:ascii="Times New Roman" w:hAnsi="Times New Roman" w:cs="Times New Roman"/>
        </w:rPr>
      </w:pPr>
    </w:p>
    <w:p w14:paraId="093762B8" w14:textId="77777777" w:rsidR="00683885" w:rsidRDefault="00683885" w:rsidP="00683885">
      <w:pPr>
        <w:spacing w:line="480" w:lineRule="auto"/>
        <w:ind w:firstLine="720"/>
        <w:jc w:val="both"/>
        <w:textAlignment w:val="baseline"/>
        <w:rPr>
          <w:rFonts w:ascii="Times New Roman" w:hAnsi="Times New Roman" w:cs="Times New Roman"/>
        </w:rPr>
      </w:pPr>
    </w:p>
    <w:p w14:paraId="2CD2DB00" w14:textId="77777777" w:rsidR="00683885" w:rsidRDefault="00683885" w:rsidP="00683885">
      <w:pPr>
        <w:spacing w:line="480" w:lineRule="auto"/>
        <w:ind w:firstLine="720"/>
        <w:jc w:val="both"/>
        <w:textAlignment w:val="baseline"/>
        <w:rPr>
          <w:rFonts w:ascii="Times New Roman" w:hAnsi="Times New Roman" w:cs="Times New Roman"/>
        </w:rPr>
      </w:pPr>
    </w:p>
    <w:p w14:paraId="302864A5" w14:textId="77777777" w:rsidR="00683885" w:rsidRDefault="00683885" w:rsidP="00683885">
      <w:pPr>
        <w:autoSpaceDE w:val="0"/>
        <w:autoSpaceDN w:val="0"/>
        <w:adjustRightInd w:val="0"/>
        <w:spacing w:line="480" w:lineRule="auto"/>
        <w:jc w:val="both"/>
        <w:rPr>
          <w:rFonts w:ascii="Times New Roman" w:hAnsi="Times New Roman" w:cs="Times New Roman"/>
        </w:rPr>
      </w:pPr>
    </w:p>
    <w:p w14:paraId="18A9D906" w14:textId="77777777" w:rsidR="00683885" w:rsidRDefault="00683885" w:rsidP="00683885">
      <w:pPr>
        <w:autoSpaceDE w:val="0"/>
        <w:autoSpaceDN w:val="0"/>
        <w:adjustRightInd w:val="0"/>
        <w:spacing w:line="480" w:lineRule="auto"/>
        <w:jc w:val="both"/>
        <w:rPr>
          <w:rFonts w:ascii="Times New Roman" w:hAnsi="Times New Roman" w:cs="Times New Roman"/>
        </w:rPr>
      </w:pPr>
    </w:p>
    <w:p w14:paraId="46F76ECE" w14:textId="77777777" w:rsidR="00683885" w:rsidRDefault="00683885" w:rsidP="00683885">
      <w:pPr>
        <w:autoSpaceDE w:val="0"/>
        <w:autoSpaceDN w:val="0"/>
        <w:adjustRightInd w:val="0"/>
        <w:spacing w:line="480" w:lineRule="auto"/>
        <w:jc w:val="both"/>
        <w:rPr>
          <w:rFonts w:ascii="Times New Roman" w:hAnsi="Times New Roman" w:cs="Times New Roman"/>
        </w:rPr>
      </w:pPr>
    </w:p>
    <w:p w14:paraId="1D62B472" w14:textId="77777777" w:rsidR="00683885" w:rsidRDefault="00683885" w:rsidP="00683885">
      <w:pPr>
        <w:autoSpaceDE w:val="0"/>
        <w:autoSpaceDN w:val="0"/>
        <w:adjustRightInd w:val="0"/>
        <w:spacing w:line="480" w:lineRule="auto"/>
        <w:jc w:val="both"/>
        <w:rPr>
          <w:rFonts w:ascii="Times New Roman" w:hAnsi="Times New Roman" w:cs="Times New Roman"/>
        </w:rPr>
      </w:pPr>
    </w:p>
    <w:p w14:paraId="6EB14A8F" w14:textId="77777777" w:rsidR="00683885" w:rsidRDefault="00683885" w:rsidP="00683885">
      <w:pPr>
        <w:autoSpaceDE w:val="0"/>
        <w:autoSpaceDN w:val="0"/>
        <w:adjustRightInd w:val="0"/>
        <w:spacing w:line="480" w:lineRule="auto"/>
        <w:jc w:val="both"/>
        <w:rPr>
          <w:rFonts w:ascii="Times New Roman" w:hAnsi="Times New Roman" w:cs="Times New Roman"/>
        </w:rPr>
      </w:pPr>
    </w:p>
    <w:p w14:paraId="2286454A" w14:textId="77777777" w:rsidR="00683885" w:rsidRDefault="00683885" w:rsidP="00683885">
      <w:pPr>
        <w:autoSpaceDE w:val="0"/>
        <w:autoSpaceDN w:val="0"/>
        <w:adjustRightInd w:val="0"/>
        <w:spacing w:line="480" w:lineRule="auto"/>
        <w:jc w:val="both"/>
        <w:rPr>
          <w:rFonts w:ascii="Times New Roman" w:hAnsi="Times New Roman" w:cs="Times New Roman"/>
        </w:rPr>
      </w:pPr>
    </w:p>
    <w:p w14:paraId="141CECBF" w14:textId="77777777" w:rsidR="00683885" w:rsidRDefault="00683885" w:rsidP="00683885">
      <w:pPr>
        <w:autoSpaceDE w:val="0"/>
        <w:autoSpaceDN w:val="0"/>
        <w:adjustRightInd w:val="0"/>
        <w:spacing w:line="480" w:lineRule="auto"/>
        <w:jc w:val="both"/>
        <w:rPr>
          <w:rFonts w:ascii="Times New Roman" w:hAnsi="Times New Roman" w:cs="Times New Roman"/>
        </w:rPr>
      </w:pPr>
    </w:p>
    <w:p w14:paraId="3F3A6D51" w14:textId="77777777" w:rsidR="00620DB6" w:rsidRDefault="00620DB6" w:rsidP="00065767">
      <w:pPr>
        <w:autoSpaceDE w:val="0"/>
        <w:autoSpaceDN w:val="0"/>
        <w:adjustRightInd w:val="0"/>
        <w:spacing w:line="480" w:lineRule="auto"/>
        <w:jc w:val="both"/>
        <w:rPr>
          <w:rFonts w:ascii="Times New Roman" w:hAnsi="Times New Roman" w:cs="Times New Roman"/>
        </w:rPr>
      </w:pPr>
      <w:bookmarkStart w:id="51" w:name="_Hlk164102440"/>
    </w:p>
    <w:bookmarkEnd w:id="51"/>
    <w:p w14:paraId="66795810" w14:textId="11F01939" w:rsidR="00683885" w:rsidRPr="00AC6F66" w:rsidRDefault="00683885" w:rsidP="007509A4">
      <w:pPr>
        <w:spacing w:line="480" w:lineRule="auto"/>
        <w:jc w:val="both"/>
        <w:textAlignment w:val="baseline"/>
        <w:rPr>
          <w:rFonts w:ascii="Times New Roman" w:hAnsi="Times New Roman" w:cs="Times New Roman"/>
        </w:rPr>
      </w:pPr>
      <w:r w:rsidRPr="001C6272">
        <w:rPr>
          <w:rFonts w:ascii="Times New Roman" w:hAnsi="Times New Roman" w:cs="Times New Roman"/>
        </w:rPr>
        <w:lastRenderedPageBreak/>
        <w:t>The cumulative ammonia loss</w:t>
      </w:r>
      <w:r w:rsidR="00190D71">
        <w:rPr>
          <w:rFonts w:ascii="Times New Roman" w:hAnsi="Times New Roman" w:cs="Times New Roman"/>
        </w:rPr>
        <w:t xml:space="preserve">es with </w:t>
      </w:r>
      <w:r w:rsidRPr="001C6272">
        <w:rPr>
          <w:rFonts w:ascii="Times New Roman" w:hAnsi="Times New Roman" w:cs="Times New Roman"/>
        </w:rPr>
        <w:t xml:space="preserve">UAN </w:t>
      </w:r>
      <w:r w:rsidR="00190D71">
        <w:rPr>
          <w:rFonts w:ascii="Times New Roman" w:hAnsi="Times New Roman" w:cs="Times New Roman"/>
        </w:rPr>
        <w:t xml:space="preserve">and </w:t>
      </w:r>
      <w:r w:rsidRPr="001C6272">
        <w:rPr>
          <w:rFonts w:ascii="Times New Roman" w:hAnsi="Times New Roman" w:cs="Times New Roman"/>
        </w:rPr>
        <w:t xml:space="preserve">urea </w:t>
      </w:r>
      <w:r w:rsidR="00190D71">
        <w:rPr>
          <w:rFonts w:ascii="Times New Roman" w:hAnsi="Times New Roman" w:cs="Times New Roman"/>
        </w:rPr>
        <w:t xml:space="preserve">were similar in the remaining soils which </w:t>
      </w:r>
      <w:r w:rsidR="00784583">
        <w:rPr>
          <w:rFonts w:ascii="Times New Roman" w:hAnsi="Times New Roman" w:cs="Times New Roman"/>
        </w:rPr>
        <w:t xml:space="preserve">also </w:t>
      </w:r>
      <w:r w:rsidR="00190D71">
        <w:rPr>
          <w:rFonts w:ascii="Times New Roman" w:hAnsi="Times New Roman" w:cs="Times New Roman"/>
        </w:rPr>
        <w:t>h</w:t>
      </w:r>
      <w:r w:rsidRPr="001C6272">
        <w:rPr>
          <w:rFonts w:ascii="Times New Roman" w:hAnsi="Times New Roman" w:cs="Times New Roman"/>
        </w:rPr>
        <w:t>ad pH above 7.</w:t>
      </w:r>
      <w:r w:rsidRPr="00F976B5">
        <w:rPr>
          <w:rFonts w:ascii="Times New Roman" w:hAnsi="Times New Roman" w:cs="Times New Roman"/>
        </w:rPr>
        <w:t xml:space="preserve"> </w:t>
      </w:r>
      <w:r w:rsidRPr="001C6272">
        <w:rPr>
          <w:rFonts w:ascii="Times New Roman" w:hAnsi="Times New Roman" w:cs="Times New Roman"/>
        </w:rPr>
        <w:t xml:space="preserve">This result demonstrates that growers with preference for surface application of UAN on soils with pH greater than 7 are likely to lose more N </w:t>
      </w:r>
      <w:r w:rsidR="00784583">
        <w:rPr>
          <w:rFonts w:ascii="Times New Roman" w:hAnsi="Times New Roman" w:cs="Times New Roman"/>
        </w:rPr>
        <w:t xml:space="preserve">than usual </w:t>
      </w:r>
      <w:r w:rsidRPr="001C6272">
        <w:rPr>
          <w:rFonts w:ascii="Times New Roman" w:hAnsi="Times New Roman" w:cs="Times New Roman"/>
        </w:rPr>
        <w:t>through ammonia volat</w:t>
      </w:r>
      <w:r w:rsidR="00784583">
        <w:rPr>
          <w:rFonts w:ascii="Times New Roman" w:hAnsi="Times New Roman" w:cs="Times New Roman"/>
        </w:rPr>
        <w:t>ilization</w:t>
      </w:r>
      <w:r w:rsidRPr="001C6272">
        <w:rPr>
          <w:rFonts w:ascii="Times New Roman" w:hAnsi="Times New Roman" w:cs="Times New Roman"/>
        </w:rPr>
        <w:t xml:space="preserve">. </w:t>
      </w:r>
      <w:r w:rsidRPr="00AC6F66">
        <w:rPr>
          <w:rFonts w:ascii="Times New Roman" w:hAnsi="Times New Roman" w:cs="Times New Roman"/>
        </w:rPr>
        <w:t>Soil properties differentially influenced ammonia losses from surface-applied urea and UAN fertilizer sources</w:t>
      </w:r>
      <w:r w:rsidRPr="001C6272">
        <w:rPr>
          <w:rFonts w:ascii="Times New Roman" w:hAnsi="Times New Roman" w:cs="Times New Roman"/>
        </w:rPr>
        <w:t xml:space="preserve">. </w:t>
      </w:r>
      <w:r w:rsidRPr="00AC6F66">
        <w:rPr>
          <w:rFonts w:ascii="Times New Roman" w:hAnsi="Times New Roman" w:cs="Times New Roman"/>
        </w:rPr>
        <w:t>Whereas t</w:t>
      </w:r>
      <w:r w:rsidRPr="001C6272">
        <w:rPr>
          <w:rFonts w:ascii="Times New Roman" w:hAnsi="Times New Roman" w:cs="Times New Roman"/>
        </w:rPr>
        <w:t>here was a significant and strong relationship between cumulative ammonia loss and soil properties for UAN, a non-significant and weak relationship was found between cumulative ammonia loss and soil properties for urea.</w:t>
      </w:r>
      <w:r w:rsidRPr="00AC6F66">
        <w:rPr>
          <w:rFonts w:ascii="Times New Roman" w:hAnsi="Times New Roman" w:cs="Times New Roman"/>
        </w:rPr>
        <w:t xml:space="preserve"> </w:t>
      </w:r>
      <w:r w:rsidRPr="001C6272">
        <w:rPr>
          <w:rFonts w:ascii="Times New Roman" w:hAnsi="Times New Roman" w:cs="Times New Roman"/>
        </w:rPr>
        <w:t>Stepwise regression analysis predicted soil pH and clay content as the soil properties that best predicted cumulative ammonia loss from both UAN and urea applications. </w:t>
      </w:r>
      <w:r w:rsidRPr="00AC6F66">
        <w:rPr>
          <w:rFonts w:ascii="Times New Roman" w:hAnsi="Times New Roman" w:cs="Times New Roman"/>
        </w:rPr>
        <w:t xml:space="preserve"> </w:t>
      </w:r>
    </w:p>
    <w:p w14:paraId="5834461D" w14:textId="77777777" w:rsidR="00683885" w:rsidRPr="00F976B5" w:rsidRDefault="00683885" w:rsidP="00683885">
      <w:pPr>
        <w:autoSpaceDE w:val="0"/>
        <w:autoSpaceDN w:val="0"/>
        <w:adjustRightInd w:val="0"/>
        <w:spacing w:line="480" w:lineRule="auto"/>
        <w:jc w:val="both"/>
        <w:rPr>
          <w:rFonts w:ascii="Calibri" w:hAnsi="Calibri" w:cs="Calibri"/>
          <w:sz w:val="22"/>
          <w:szCs w:val="22"/>
        </w:rPr>
      </w:pPr>
    </w:p>
    <w:p w14:paraId="68729A61" w14:textId="77777777" w:rsidR="00683885" w:rsidRDefault="00683885" w:rsidP="00683885">
      <w:pPr>
        <w:textAlignment w:val="baseline"/>
        <w:rPr>
          <w:rFonts w:ascii="Segoe UI" w:hAnsi="Segoe UI" w:cs="Segoe UI"/>
          <w:sz w:val="18"/>
          <w:szCs w:val="18"/>
        </w:rPr>
      </w:pPr>
    </w:p>
    <w:p w14:paraId="0F995EE5" w14:textId="77777777" w:rsidR="00683885" w:rsidRDefault="00683885" w:rsidP="00683885">
      <w:pPr>
        <w:textAlignment w:val="baseline"/>
        <w:rPr>
          <w:rFonts w:ascii="Segoe UI" w:hAnsi="Segoe UI" w:cs="Segoe UI"/>
          <w:sz w:val="18"/>
          <w:szCs w:val="18"/>
        </w:rPr>
      </w:pPr>
    </w:p>
    <w:p w14:paraId="09DA4100" w14:textId="63424A0D" w:rsidR="00683885" w:rsidRDefault="00683885" w:rsidP="00683885">
      <w:pPr>
        <w:textAlignment w:val="baseline"/>
        <w:rPr>
          <w:rFonts w:ascii="Segoe UI" w:hAnsi="Segoe UI" w:cs="Segoe UI"/>
          <w:sz w:val="18"/>
          <w:szCs w:val="18"/>
        </w:rPr>
      </w:pPr>
    </w:p>
    <w:p w14:paraId="011FC964" w14:textId="3B7DADB0" w:rsidR="0061031F" w:rsidRDefault="0061031F" w:rsidP="00683885">
      <w:pPr>
        <w:textAlignment w:val="baseline"/>
        <w:rPr>
          <w:rFonts w:ascii="Segoe UI" w:hAnsi="Segoe UI" w:cs="Segoe UI"/>
          <w:sz w:val="18"/>
          <w:szCs w:val="18"/>
        </w:rPr>
      </w:pPr>
    </w:p>
    <w:p w14:paraId="5F7D00CB" w14:textId="59945877" w:rsidR="0061031F" w:rsidRDefault="0061031F" w:rsidP="00683885">
      <w:pPr>
        <w:textAlignment w:val="baseline"/>
        <w:rPr>
          <w:rFonts w:ascii="Segoe UI" w:hAnsi="Segoe UI" w:cs="Segoe UI"/>
          <w:sz w:val="18"/>
          <w:szCs w:val="18"/>
        </w:rPr>
      </w:pPr>
    </w:p>
    <w:p w14:paraId="2B12BC93" w14:textId="08D92A19" w:rsidR="0061031F" w:rsidRDefault="0061031F" w:rsidP="00683885">
      <w:pPr>
        <w:textAlignment w:val="baseline"/>
        <w:rPr>
          <w:rFonts w:ascii="Segoe UI" w:hAnsi="Segoe UI" w:cs="Segoe UI"/>
          <w:sz w:val="18"/>
          <w:szCs w:val="18"/>
        </w:rPr>
      </w:pPr>
    </w:p>
    <w:p w14:paraId="0E30BAA1" w14:textId="694ADD12" w:rsidR="0061031F" w:rsidRDefault="0061031F" w:rsidP="00683885">
      <w:pPr>
        <w:textAlignment w:val="baseline"/>
        <w:rPr>
          <w:rFonts w:ascii="Segoe UI" w:hAnsi="Segoe UI" w:cs="Segoe UI"/>
          <w:sz w:val="18"/>
          <w:szCs w:val="18"/>
        </w:rPr>
      </w:pPr>
    </w:p>
    <w:p w14:paraId="780FDA19" w14:textId="132EEAC5" w:rsidR="00784583" w:rsidRDefault="00784583" w:rsidP="00683885">
      <w:pPr>
        <w:textAlignment w:val="baseline"/>
        <w:rPr>
          <w:rFonts w:ascii="Segoe UI" w:hAnsi="Segoe UI" w:cs="Segoe UI"/>
          <w:sz w:val="18"/>
          <w:szCs w:val="18"/>
        </w:rPr>
      </w:pPr>
    </w:p>
    <w:p w14:paraId="09F13A72" w14:textId="11B27932" w:rsidR="00784583" w:rsidRDefault="00784583" w:rsidP="00683885">
      <w:pPr>
        <w:textAlignment w:val="baseline"/>
        <w:rPr>
          <w:rFonts w:ascii="Segoe UI" w:hAnsi="Segoe UI" w:cs="Segoe UI"/>
          <w:sz w:val="18"/>
          <w:szCs w:val="18"/>
        </w:rPr>
      </w:pPr>
    </w:p>
    <w:p w14:paraId="06E034BB" w14:textId="0BF502ED" w:rsidR="00784583" w:rsidRDefault="00784583" w:rsidP="00683885">
      <w:pPr>
        <w:textAlignment w:val="baseline"/>
        <w:rPr>
          <w:rFonts w:ascii="Segoe UI" w:hAnsi="Segoe UI" w:cs="Segoe UI"/>
          <w:sz w:val="18"/>
          <w:szCs w:val="18"/>
        </w:rPr>
      </w:pPr>
    </w:p>
    <w:p w14:paraId="517DFFF5" w14:textId="36F98624" w:rsidR="00784583" w:rsidRDefault="00784583" w:rsidP="00683885">
      <w:pPr>
        <w:textAlignment w:val="baseline"/>
        <w:rPr>
          <w:rFonts w:ascii="Segoe UI" w:hAnsi="Segoe UI" w:cs="Segoe UI"/>
          <w:sz w:val="18"/>
          <w:szCs w:val="18"/>
        </w:rPr>
      </w:pPr>
    </w:p>
    <w:p w14:paraId="1D9BE607" w14:textId="5594A189" w:rsidR="0051484C" w:rsidRDefault="0051484C" w:rsidP="00683885">
      <w:pPr>
        <w:textAlignment w:val="baseline"/>
        <w:rPr>
          <w:rFonts w:ascii="Segoe UI" w:hAnsi="Segoe UI" w:cs="Segoe UI"/>
          <w:sz w:val="18"/>
          <w:szCs w:val="18"/>
        </w:rPr>
      </w:pPr>
    </w:p>
    <w:p w14:paraId="4205ED25" w14:textId="78677F40" w:rsidR="0051484C" w:rsidRDefault="0051484C" w:rsidP="00683885">
      <w:pPr>
        <w:textAlignment w:val="baseline"/>
        <w:rPr>
          <w:rFonts w:ascii="Segoe UI" w:hAnsi="Segoe UI" w:cs="Segoe UI"/>
          <w:sz w:val="18"/>
          <w:szCs w:val="18"/>
        </w:rPr>
      </w:pPr>
    </w:p>
    <w:p w14:paraId="3589C026" w14:textId="009D3C10" w:rsidR="0051484C" w:rsidRDefault="0051484C" w:rsidP="00683885">
      <w:pPr>
        <w:textAlignment w:val="baseline"/>
        <w:rPr>
          <w:rFonts w:ascii="Segoe UI" w:hAnsi="Segoe UI" w:cs="Segoe UI"/>
          <w:sz w:val="18"/>
          <w:szCs w:val="18"/>
        </w:rPr>
      </w:pPr>
    </w:p>
    <w:p w14:paraId="2B15E584" w14:textId="77777777" w:rsidR="0051484C" w:rsidRDefault="0051484C" w:rsidP="00683885">
      <w:pPr>
        <w:textAlignment w:val="baseline"/>
        <w:rPr>
          <w:rFonts w:ascii="Segoe UI" w:hAnsi="Segoe UI" w:cs="Segoe UI"/>
          <w:sz w:val="18"/>
          <w:szCs w:val="18"/>
        </w:rPr>
      </w:pPr>
    </w:p>
    <w:p w14:paraId="10DA338F" w14:textId="07130CB4" w:rsidR="00784583" w:rsidRDefault="00784583" w:rsidP="00683885">
      <w:pPr>
        <w:textAlignment w:val="baseline"/>
        <w:rPr>
          <w:rFonts w:ascii="Segoe UI" w:hAnsi="Segoe UI" w:cs="Segoe UI"/>
          <w:sz w:val="18"/>
          <w:szCs w:val="18"/>
        </w:rPr>
      </w:pPr>
    </w:p>
    <w:p w14:paraId="00DB1310" w14:textId="5CD2AD0D" w:rsidR="00784583" w:rsidRDefault="00784583" w:rsidP="00683885">
      <w:pPr>
        <w:textAlignment w:val="baseline"/>
        <w:rPr>
          <w:rFonts w:ascii="Segoe UI" w:hAnsi="Segoe UI" w:cs="Segoe UI"/>
          <w:sz w:val="18"/>
          <w:szCs w:val="18"/>
        </w:rPr>
      </w:pPr>
    </w:p>
    <w:p w14:paraId="1945BCF1" w14:textId="7893B6AC" w:rsidR="002C6BC3" w:rsidRDefault="002C6BC3" w:rsidP="00683885">
      <w:pPr>
        <w:textAlignment w:val="baseline"/>
        <w:rPr>
          <w:rFonts w:ascii="Segoe UI" w:hAnsi="Segoe UI" w:cs="Segoe UI"/>
          <w:sz w:val="18"/>
          <w:szCs w:val="18"/>
        </w:rPr>
      </w:pPr>
    </w:p>
    <w:p w14:paraId="55D3E463" w14:textId="638566B2" w:rsidR="002C6BC3" w:rsidRDefault="002C6BC3" w:rsidP="00683885">
      <w:pPr>
        <w:textAlignment w:val="baseline"/>
        <w:rPr>
          <w:rFonts w:ascii="Segoe UI" w:hAnsi="Segoe UI" w:cs="Segoe UI"/>
          <w:sz w:val="18"/>
          <w:szCs w:val="18"/>
        </w:rPr>
      </w:pPr>
    </w:p>
    <w:p w14:paraId="0FC193E8" w14:textId="1053EB93" w:rsidR="007E76D4" w:rsidRDefault="007E76D4" w:rsidP="00683885">
      <w:pPr>
        <w:textAlignment w:val="baseline"/>
        <w:rPr>
          <w:rFonts w:ascii="Segoe UI" w:hAnsi="Segoe UI" w:cs="Segoe UI"/>
          <w:sz w:val="18"/>
          <w:szCs w:val="18"/>
        </w:rPr>
      </w:pPr>
    </w:p>
    <w:p w14:paraId="7E811408" w14:textId="38EA6880" w:rsidR="007E76D4" w:rsidRDefault="007E76D4" w:rsidP="00683885">
      <w:pPr>
        <w:textAlignment w:val="baseline"/>
        <w:rPr>
          <w:rFonts w:ascii="Segoe UI" w:hAnsi="Segoe UI" w:cs="Segoe UI"/>
          <w:sz w:val="18"/>
          <w:szCs w:val="18"/>
        </w:rPr>
      </w:pPr>
    </w:p>
    <w:p w14:paraId="13B7B811" w14:textId="0A1D152F" w:rsidR="007E76D4" w:rsidRDefault="007E76D4" w:rsidP="00683885">
      <w:pPr>
        <w:textAlignment w:val="baseline"/>
        <w:rPr>
          <w:rFonts w:ascii="Segoe UI" w:hAnsi="Segoe UI" w:cs="Segoe UI"/>
          <w:sz w:val="18"/>
          <w:szCs w:val="18"/>
        </w:rPr>
      </w:pPr>
    </w:p>
    <w:p w14:paraId="18C2579C" w14:textId="72A7C39A" w:rsidR="007E76D4" w:rsidRDefault="007E76D4" w:rsidP="00683885">
      <w:pPr>
        <w:textAlignment w:val="baseline"/>
        <w:rPr>
          <w:rFonts w:ascii="Segoe UI" w:hAnsi="Segoe UI" w:cs="Segoe UI"/>
          <w:sz w:val="18"/>
          <w:szCs w:val="18"/>
        </w:rPr>
      </w:pPr>
    </w:p>
    <w:p w14:paraId="2907D32C" w14:textId="77777777" w:rsidR="007E76D4" w:rsidRDefault="007E76D4" w:rsidP="00683885">
      <w:pPr>
        <w:textAlignment w:val="baseline"/>
        <w:rPr>
          <w:rFonts w:ascii="Segoe UI" w:hAnsi="Segoe UI" w:cs="Segoe UI"/>
          <w:sz w:val="18"/>
          <w:szCs w:val="18"/>
        </w:rPr>
      </w:pPr>
    </w:p>
    <w:p w14:paraId="7F42435E" w14:textId="6BC607A9" w:rsidR="002C6BC3" w:rsidRDefault="002C6BC3" w:rsidP="00683885">
      <w:pPr>
        <w:textAlignment w:val="baseline"/>
        <w:rPr>
          <w:rFonts w:ascii="Segoe UI" w:hAnsi="Segoe UI" w:cs="Segoe UI"/>
          <w:sz w:val="18"/>
          <w:szCs w:val="18"/>
        </w:rPr>
      </w:pPr>
    </w:p>
    <w:p w14:paraId="2720C9C5" w14:textId="453B6E1C" w:rsidR="004E36E4" w:rsidRDefault="004E36E4" w:rsidP="00683885">
      <w:pPr>
        <w:textAlignment w:val="baseline"/>
        <w:rPr>
          <w:rFonts w:ascii="Segoe UI" w:hAnsi="Segoe UI" w:cs="Segoe UI"/>
          <w:sz w:val="18"/>
          <w:szCs w:val="18"/>
        </w:rPr>
      </w:pPr>
    </w:p>
    <w:p w14:paraId="13FC083C" w14:textId="46D49407" w:rsidR="004E36E4" w:rsidRDefault="004E36E4" w:rsidP="00683885">
      <w:pPr>
        <w:textAlignment w:val="baseline"/>
        <w:rPr>
          <w:rFonts w:ascii="Segoe UI" w:hAnsi="Segoe UI" w:cs="Segoe UI"/>
          <w:sz w:val="18"/>
          <w:szCs w:val="18"/>
        </w:rPr>
      </w:pPr>
    </w:p>
    <w:p w14:paraId="643FAD27" w14:textId="79E29E7C" w:rsidR="004E36E4" w:rsidRDefault="004E36E4" w:rsidP="00683885">
      <w:pPr>
        <w:textAlignment w:val="baseline"/>
        <w:rPr>
          <w:rFonts w:ascii="Segoe UI" w:hAnsi="Segoe UI" w:cs="Segoe UI"/>
          <w:sz w:val="18"/>
          <w:szCs w:val="18"/>
        </w:rPr>
      </w:pPr>
    </w:p>
    <w:p w14:paraId="05E6FBC7" w14:textId="77777777" w:rsidR="004E36E4" w:rsidRDefault="004E36E4" w:rsidP="00683885">
      <w:pPr>
        <w:textAlignment w:val="baseline"/>
        <w:rPr>
          <w:rFonts w:ascii="Segoe UI" w:hAnsi="Segoe UI" w:cs="Segoe UI"/>
          <w:sz w:val="18"/>
          <w:szCs w:val="18"/>
        </w:rPr>
      </w:pPr>
    </w:p>
    <w:p w14:paraId="55A7D414" w14:textId="77777777" w:rsidR="00784583" w:rsidRDefault="00784583" w:rsidP="00683885">
      <w:pPr>
        <w:textAlignment w:val="baseline"/>
        <w:rPr>
          <w:rFonts w:ascii="Segoe UI" w:hAnsi="Segoe UI" w:cs="Segoe UI"/>
          <w:sz w:val="18"/>
          <w:szCs w:val="18"/>
        </w:rPr>
      </w:pPr>
    </w:p>
    <w:p w14:paraId="0CC9141A" w14:textId="774CD2B3" w:rsidR="00683885" w:rsidRPr="00A539FC" w:rsidRDefault="00683885" w:rsidP="00A539FC">
      <w:pPr>
        <w:pStyle w:val="Heading2"/>
      </w:pPr>
      <w:bookmarkStart w:id="52" w:name="_Toc164469611"/>
      <w:r w:rsidRPr="00A539FC">
        <w:lastRenderedPageBreak/>
        <w:t>References</w:t>
      </w:r>
      <w:bookmarkEnd w:id="52"/>
      <w:r w:rsidRPr="00A539FC">
        <w:t> </w:t>
      </w:r>
    </w:p>
    <w:p w14:paraId="18F76267" w14:textId="1A83509B" w:rsidR="00102AF2" w:rsidRPr="001665AE" w:rsidRDefault="00102AF2"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Adotey, N. (2023) In-vitro evaluation of residual nitrogen on ammonia volatilization from surface-applied urea-based fertilizer. 2023 Beltwide Cotton Conference. New Orleans, Louisiana, US, January 10-12.</w:t>
      </w:r>
    </w:p>
    <w:p w14:paraId="1914DC06" w14:textId="0626C8F0"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fldChar w:fldCharType="begin"/>
      </w:r>
      <w:r w:rsidRPr="001665AE">
        <w:rPr>
          <w:rFonts w:ascii="Times New Roman" w:hAnsi="Times New Roman" w:cs="Times New Roman"/>
          <w:sz w:val="24"/>
          <w:szCs w:val="24"/>
        </w:rPr>
        <w:instrText xml:space="preserve"> ADDIN EN.REFLIST </w:instrText>
      </w:r>
      <w:r w:rsidRPr="001665AE">
        <w:rPr>
          <w:rFonts w:ascii="Times New Roman" w:hAnsi="Times New Roman" w:cs="Times New Roman"/>
          <w:sz w:val="24"/>
          <w:szCs w:val="24"/>
        </w:rPr>
        <w:fldChar w:fldCharType="separate"/>
      </w:r>
      <w:r w:rsidRPr="001665AE">
        <w:rPr>
          <w:rFonts w:ascii="Times New Roman" w:hAnsi="Times New Roman" w:cs="Times New Roman"/>
          <w:sz w:val="24"/>
          <w:szCs w:val="24"/>
        </w:rPr>
        <w:t xml:space="preserve">Adotey N., Kongchum M., Li J., Whitehurst G.B., Sucre E., Harrell D.L. (2017) Ammonia </w:t>
      </w:r>
      <w:r w:rsidR="001C356B" w:rsidRPr="001665AE">
        <w:rPr>
          <w:rFonts w:ascii="Times New Roman" w:hAnsi="Times New Roman" w:cs="Times New Roman"/>
          <w:sz w:val="24"/>
          <w:szCs w:val="24"/>
        </w:rPr>
        <w:t>v</w:t>
      </w:r>
      <w:r w:rsidRPr="001665AE">
        <w:rPr>
          <w:rFonts w:ascii="Times New Roman" w:hAnsi="Times New Roman" w:cs="Times New Roman"/>
          <w:sz w:val="24"/>
          <w:szCs w:val="24"/>
        </w:rPr>
        <w:t xml:space="preserve">olatilization of </w:t>
      </w:r>
      <w:r w:rsidR="001C356B" w:rsidRPr="001665AE">
        <w:rPr>
          <w:rFonts w:ascii="Times New Roman" w:hAnsi="Times New Roman" w:cs="Times New Roman"/>
          <w:sz w:val="24"/>
          <w:szCs w:val="24"/>
        </w:rPr>
        <w:t>z</w:t>
      </w:r>
      <w:r w:rsidRPr="001665AE">
        <w:rPr>
          <w:rFonts w:ascii="Times New Roman" w:hAnsi="Times New Roman" w:cs="Times New Roman"/>
          <w:sz w:val="24"/>
          <w:szCs w:val="24"/>
        </w:rPr>
        <w:t xml:space="preserve">inc </w:t>
      </w:r>
      <w:r w:rsidR="001C356B" w:rsidRPr="001665AE">
        <w:rPr>
          <w:rFonts w:ascii="Times New Roman" w:hAnsi="Times New Roman" w:cs="Times New Roman"/>
          <w:sz w:val="24"/>
          <w:szCs w:val="24"/>
        </w:rPr>
        <w:t>s</w:t>
      </w:r>
      <w:r w:rsidRPr="001665AE">
        <w:rPr>
          <w:rFonts w:ascii="Times New Roman" w:hAnsi="Times New Roman" w:cs="Times New Roman"/>
          <w:sz w:val="24"/>
          <w:szCs w:val="24"/>
        </w:rPr>
        <w:t>ulfate‐</w:t>
      </w:r>
      <w:r w:rsidR="001C356B" w:rsidRPr="001665AE">
        <w:rPr>
          <w:rFonts w:ascii="Times New Roman" w:hAnsi="Times New Roman" w:cs="Times New Roman"/>
          <w:sz w:val="24"/>
          <w:szCs w:val="24"/>
        </w:rPr>
        <w:t>c</w:t>
      </w:r>
      <w:r w:rsidRPr="001665AE">
        <w:rPr>
          <w:rFonts w:ascii="Times New Roman" w:hAnsi="Times New Roman" w:cs="Times New Roman"/>
          <w:sz w:val="24"/>
          <w:szCs w:val="24"/>
        </w:rPr>
        <w:t>oated and NBPT‐</w:t>
      </w:r>
      <w:r w:rsidR="001C356B" w:rsidRPr="001665AE">
        <w:rPr>
          <w:rFonts w:ascii="Times New Roman" w:hAnsi="Times New Roman" w:cs="Times New Roman"/>
          <w:sz w:val="24"/>
          <w:szCs w:val="24"/>
        </w:rPr>
        <w:t>t</w:t>
      </w:r>
      <w:r w:rsidRPr="001665AE">
        <w:rPr>
          <w:rFonts w:ascii="Times New Roman" w:hAnsi="Times New Roman" w:cs="Times New Roman"/>
          <w:sz w:val="24"/>
          <w:szCs w:val="24"/>
        </w:rPr>
        <w:t xml:space="preserve">reated </w:t>
      </w:r>
      <w:r w:rsidR="001C356B" w:rsidRPr="001665AE">
        <w:rPr>
          <w:rFonts w:ascii="Times New Roman" w:hAnsi="Times New Roman" w:cs="Times New Roman"/>
          <w:sz w:val="24"/>
          <w:szCs w:val="24"/>
        </w:rPr>
        <w:t>u</w:t>
      </w:r>
      <w:r w:rsidRPr="001665AE">
        <w:rPr>
          <w:rFonts w:ascii="Times New Roman" w:hAnsi="Times New Roman" w:cs="Times New Roman"/>
          <w:sz w:val="24"/>
          <w:szCs w:val="24"/>
        </w:rPr>
        <w:t xml:space="preserve">rea </w:t>
      </w:r>
      <w:r w:rsidR="001C356B" w:rsidRPr="001665AE">
        <w:rPr>
          <w:rFonts w:ascii="Times New Roman" w:hAnsi="Times New Roman" w:cs="Times New Roman"/>
          <w:sz w:val="24"/>
          <w:szCs w:val="24"/>
        </w:rPr>
        <w:t>f</w:t>
      </w:r>
      <w:r w:rsidRPr="001665AE">
        <w:rPr>
          <w:rFonts w:ascii="Times New Roman" w:hAnsi="Times New Roman" w:cs="Times New Roman"/>
          <w:sz w:val="24"/>
          <w:szCs w:val="24"/>
        </w:rPr>
        <w:t xml:space="preserve">ertilizers. </w:t>
      </w:r>
      <w:r w:rsidRPr="001665AE">
        <w:rPr>
          <w:rFonts w:ascii="Times New Roman" w:hAnsi="Times New Roman" w:cs="Times New Roman"/>
          <w:i/>
          <w:sz w:val="24"/>
          <w:szCs w:val="24"/>
        </w:rPr>
        <w:t>Agronomy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109</w:t>
      </w:r>
      <w:r w:rsidRPr="001665AE">
        <w:rPr>
          <w:rFonts w:ascii="Times New Roman" w:hAnsi="Times New Roman" w:cs="Times New Roman"/>
          <w:sz w:val="24"/>
          <w:szCs w:val="24"/>
        </w:rPr>
        <w:t>:2918-2926. DOI: DOI: 10.2134/agronj2017.03.0153.</w:t>
      </w:r>
    </w:p>
    <w:p w14:paraId="50499CF5" w14:textId="14F2C7BA"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Al‐Kanani T., MacKenzie A., Barthakur N. (1991) Soil water and ammonia volatilization relationships with surface‐applied nitrogen fertilizer solutions.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55</w:t>
      </w:r>
      <w:r w:rsidRPr="001665AE">
        <w:rPr>
          <w:rFonts w:ascii="Times New Roman" w:hAnsi="Times New Roman" w:cs="Times New Roman"/>
          <w:sz w:val="24"/>
          <w:szCs w:val="24"/>
        </w:rPr>
        <w:t>:1761-1766.</w:t>
      </w:r>
    </w:p>
    <w:p w14:paraId="274CA25A" w14:textId="77777777" w:rsidR="00247F12" w:rsidRPr="001665AE" w:rsidRDefault="00247F12" w:rsidP="00A539FC">
      <w:pPr>
        <w:tabs>
          <w:tab w:val="left" w:pos="1140"/>
        </w:tabs>
        <w:spacing w:line="480" w:lineRule="auto"/>
        <w:jc w:val="both"/>
        <w:rPr>
          <w:rFonts w:ascii="Times New Roman" w:hAnsi="Times New Roman" w:cs="Times New Roman"/>
        </w:rPr>
      </w:pPr>
      <w:r w:rsidRPr="001665AE">
        <w:rPr>
          <w:rFonts w:ascii="Times New Roman" w:hAnsi="Times New Roman" w:cs="Times New Roman"/>
        </w:rPr>
        <w:t xml:space="preserve">Cabrera, M. L., Franklin, D., Kissel, D.E., &amp; Rema, J. (2023) Ammonia volatilization from urea </w:t>
      </w:r>
    </w:p>
    <w:p w14:paraId="40E4DF05" w14:textId="69D17390" w:rsidR="00247F12" w:rsidRPr="001665AE" w:rsidRDefault="00247F12" w:rsidP="001665AE">
      <w:pPr>
        <w:tabs>
          <w:tab w:val="left" w:pos="1140"/>
        </w:tabs>
        <w:spacing w:line="480" w:lineRule="auto"/>
        <w:ind w:left="720"/>
        <w:rPr>
          <w:rFonts w:ascii="Times New Roman" w:hAnsi="Times New Roman" w:cs="Times New Roman"/>
        </w:rPr>
      </w:pPr>
      <w:r w:rsidRPr="001665AE">
        <w:rPr>
          <w:rFonts w:ascii="Times New Roman" w:hAnsi="Times New Roman" w:cs="Times New Roman"/>
        </w:rPr>
        <w:t xml:space="preserve">and urea ammonium nitrate solution applied to </w:t>
      </w:r>
      <w:r w:rsidR="2902D5CB" w:rsidRPr="001665AE">
        <w:rPr>
          <w:rFonts w:ascii="Times New Roman" w:hAnsi="Times New Roman" w:cs="Times New Roman"/>
        </w:rPr>
        <w:t>grassland</w:t>
      </w:r>
      <w:r w:rsidRPr="001665AE">
        <w:rPr>
          <w:rFonts w:ascii="Times New Roman" w:hAnsi="Times New Roman" w:cs="Times New Roman"/>
        </w:rPr>
        <w:t xml:space="preserve"> in the southeastern USA. [Abstract].</w:t>
      </w:r>
      <w:r w:rsidR="001665AE">
        <w:rPr>
          <w:rFonts w:ascii="Times New Roman" w:hAnsi="Times New Roman" w:cs="Times New Roman"/>
        </w:rPr>
        <w:t xml:space="preserve"> </w:t>
      </w:r>
      <w:r w:rsidRPr="001665AE">
        <w:rPr>
          <w:rFonts w:ascii="Times New Roman" w:hAnsi="Times New Roman" w:cs="Times New Roman"/>
        </w:rPr>
        <w:t>ASA, CSSA, SSSA International Annual Meeting, St. Louis, MO. https://scisoc.confex.com/scisoc/2023am/meetingapp.cgi/Paper/153164</w:t>
      </w:r>
      <w:r w:rsidR="007D342F" w:rsidRPr="001665AE">
        <w:rPr>
          <w:rFonts w:ascii="Times New Roman" w:hAnsi="Times New Roman" w:cs="Times New Roman"/>
        </w:rPr>
        <w:t>.</w:t>
      </w:r>
    </w:p>
    <w:p w14:paraId="3317477C" w14:textId="77777777"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Corstanje R., Kirk G., Pawlett M., Read R., Lark R. (2008) Spatial variation of ammonia volatilization from soil and its scale‐dependent correlation with soil properties. European </w:t>
      </w:r>
      <w:r w:rsidRPr="001665AE">
        <w:rPr>
          <w:rFonts w:ascii="Times New Roman" w:hAnsi="Times New Roman" w:cs="Times New Roman"/>
          <w:i/>
          <w:sz w:val="24"/>
          <w:szCs w:val="24"/>
        </w:rPr>
        <w:t>Journal of Soil Science</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59</w:t>
      </w:r>
      <w:r w:rsidRPr="001665AE">
        <w:rPr>
          <w:rFonts w:ascii="Times New Roman" w:hAnsi="Times New Roman" w:cs="Times New Roman"/>
          <w:sz w:val="24"/>
          <w:szCs w:val="24"/>
        </w:rPr>
        <w:t>:1260-1270. DOI: 10.1111/j.1365-2389.2008.01087.x.</w:t>
      </w:r>
    </w:p>
    <w:p w14:paraId="1993B2B2" w14:textId="77777777" w:rsidR="00873124" w:rsidRPr="001665AE" w:rsidRDefault="00683885" w:rsidP="00873124">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Eagle A.J., Olander L.P., Locklier K.L., Heffernan J.B., Bernhardt E.S. (2017) Fertilizer management and environmental factors drive N2O and NO3 losses in corn: A meta‐analysis.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81</w:t>
      </w:r>
      <w:r w:rsidRPr="001665AE">
        <w:rPr>
          <w:rFonts w:ascii="Times New Roman" w:hAnsi="Times New Roman" w:cs="Times New Roman"/>
          <w:sz w:val="24"/>
          <w:szCs w:val="24"/>
        </w:rPr>
        <w:t>:1191-1202. DOI: 10.2136/sssaj2016.09.0281.</w:t>
      </w:r>
    </w:p>
    <w:p w14:paraId="633586F1" w14:textId="57EF7CCD" w:rsidR="00683885" w:rsidRPr="001665AE" w:rsidRDefault="00683885" w:rsidP="00873124">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lastRenderedPageBreak/>
        <w:t xml:space="preserve">Engel R., Jones C., Wallander R. (2011) Ammonia volatilization from urea and mitigation by NBPT following surface application to cold soils.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75</w:t>
      </w:r>
      <w:r w:rsidRPr="001665AE">
        <w:rPr>
          <w:rFonts w:ascii="Times New Roman" w:hAnsi="Times New Roman" w:cs="Times New Roman"/>
          <w:sz w:val="24"/>
          <w:szCs w:val="24"/>
        </w:rPr>
        <w:t>:2348-2357. DOI: 10.2136/sssaj2011.0229.</w:t>
      </w:r>
    </w:p>
    <w:p w14:paraId="0EA13E44" w14:textId="77777777" w:rsidR="003E1E4F" w:rsidRPr="001665AE" w:rsidRDefault="003E1E4F" w:rsidP="00A539FC">
      <w:pPr>
        <w:pStyle w:val="EndNoteBibliography"/>
        <w:spacing w:after="0" w:line="480" w:lineRule="auto"/>
        <w:rPr>
          <w:rFonts w:ascii="Times New Roman" w:hAnsi="Times New Roman" w:cs="Times New Roman"/>
          <w:sz w:val="24"/>
          <w:szCs w:val="24"/>
        </w:rPr>
      </w:pPr>
      <w:r w:rsidRPr="001665AE">
        <w:rPr>
          <w:rFonts w:ascii="Times New Roman" w:hAnsi="Times New Roman" w:cs="Times New Roman"/>
          <w:sz w:val="24"/>
          <w:szCs w:val="24"/>
        </w:rPr>
        <w:t xml:space="preserve">Ferguson R., Kissel D., Koelliker J., Basel W. (1984) Ammonia volatilization from surface‐applied </w:t>
      </w:r>
    </w:p>
    <w:p w14:paraId="194BDE70" w14:textId="0D2BC58D" w:rsidR="003E1E4F" w:rsidRPr="001665AE" w:rsidRDefault="003E1E4F" w:rsidP="00A539FC">
      <w:pPr>
        <w:pStyle w:val="EndNoteBibliography"/>
        <w:spacing w:after="0" w:line="480" w:lineRule="auto"/>
        <w:ind w:left="720"/>
        <w:rPr>
          <w:rFonts w:ascii="Times New Roman" w:hAnsi="Times New Roman" w:cs="Times New Roman"/>
          <w:sz w:val="24"/>
          <w:szCs w:val="24"/>
        </w:rPr>
      </w:pPr>
      <w:r w:rsidRPr="001665AE">
        <w:rPr>
          <w:rFonts w:ascii="Times New Roman" w:hAnsi="Times New Roman" w:cs="Times New Roman"/>
          <w:sz w:val="24"/>
          <w:szCs w:val="24"/>
        </w:rPr>
        <w:t xml:space="preserve">urea: Effect of hydrogen ion buffering capacity. </w:t>
      </w:r>
      <w:r w:rsidRPr="001665AE">
        <w:rPr>
          <w:rFonts w:ascii="Times New Roman" w:hAnsi="Times New Roman" w:cs="Times New Roman"/>
          <w:i/>
          <w:sz w:val="24"/>
          <w:szCs w:val="24"/>
        </w:rPr>
        <w:t xml:space="preserve">Soil Science Society of America Journal </w:t>
      </w:r>
      <w:r w:rsidRPr="001665AE">
        <w:rPr>
          <w:rFonts w:ascii="Times New Roman" w:hAnsi="Times New Roman" w:cs="Times New Roman"/>
          <w:b/>
          <w:sz w:val="24"/>
          <w:szCs w:val="24"/>
        </w:rPr>
        <w:t>48</w:t>
      </w:r>
      <w:r w:rsidRPr="001665AE">
        <w:rPr>
          <w:rFonts w:ascii="Times New Roman" w:hAnsi="Times New Roman" w:cs="Times New Roman"/>
          <w:sz w:val="24"/>
          <w:szCs w:val="24"/>
        </w:rPr>
        <w:t>:578-582. DOI: 10.2136/ sssaj1984.03615995004800030022x</w:t>
      </w:r>
      <w:r w:rsidR="007D342F" w:rsidRPr="001665AE">
        <w:rPr>
          <w:rFonts w:ascii="Times New Roman" w:hAnsi="Times New Roman" w:cs="Times New Roman"/>
          <w:sz w:val="24"/>
          <w:szCs w:val="24"/>
        </w:rPr>
        <w:t>.</w:t>
      </w:r>
    </w:p>
    <w:p w14:paraId="1786A89D" w14:textId="77777777"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Frame W. (2017) Ammonia volatilization from urea treated with NBPT and two nitrification inhibitors. </w:t>
      </w:r>
      <w:r w:rsidRPr="001665AE">
        <w:rPr>
          <w:rFonts w:ascii="Times New Roman" w:hAnsi="Times New Roman" w:cs="Times New Roman"/>
          <w:i/>
          <w:sz w:val="24"/>
          <w:szCs w:val="24"/>
        </w:rPr>
        <w:t>Agronomy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109</w:t>
      </w:r>
      <w:r w:rsidRPr="001665AE">
        <w:rPr>
          <w:rFonts w:ascii="Times New Roman" w:hAnsi="Times New Roman" w:cs="Times New Roman"/>
          <w:sz w:val="24"/>
          <w:szCs w:val="24"/>
        </w:rPr>
        <w:t>:378-387. DOI: 10.2134/agronj2016.08.0464.</w:t>
      </w:r>
    </w:p>
    <w:p w14:paraId="23FF5971" w14:textId="49CE5649"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Gameh M., Angle J., Axley J. (1990) Effects of urea‐potassium chloride and nitrogen transformations on ammonia volatilization from urea. </w:t>
      </w:r>
      <w:r w:rsidRPr="001665AE">
        <w:rPr>
          <w:rFonts w:ascii="Times New Roman" w:hAnsi="Times New Roman" w:cs="Times New Roman"/>
          <w:i/>
          <w:sz w:val="24"/>
          <w:szCs w:val="24"/>
        </w:rPr>
        <w:t>Soil Science Society of America</w:t>
      </w:r>
      <w:r w:rsidRPr="001665AE">
        <w:rPr>
          <w:rFonts w:ascii="Times New Roman" w:hAnsi="Times New Roman" w:cs="Times New Roman"/>
          <w:sz w:val="24"/>
          <w:szCs w:val="24"/>
        </w:rPr>
        <w:t xml:space="preserve"> </w:t>
      </w:r>
      <w:r w:rsidRPr="001665AE">
        <w:rPr>
          <w:rFonts w:ascii="Times New Roman" w:hAnsi="Times New Roman" w:cs="Times New Roman"/>
          <w:i/>
          <w:sz w:val="24"/>
          <w:szCs w:val="24"/>
        </w:rPr>
        <w:t>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54</w:t>
      </w:r>
      <w:r w:rsidRPr="001665AE">
        <w:rPr>
          <w:rFonts w:ascii="Times New Roman" w:hAnsi="Times New Roman" w:cs="Times New Roman"/>
          <w:sz w:val="24"/>
          <w:szCs w:val="24"/>
        </w:rPr>
        <w:t>:1768-1772.</w:t>
      </w:r>
    </w:p>
    <w:p w14:paraId="0BD10BBC" w14:textId="20A54F86" w:rsidR="002D4506" w:rsidRPr="001665AE" w:rsidRDefault="00855702" w:rsidP="00A539FC">
      <w:pPr>
        <w:shd w:val="clear" w:color="auto" w:fill="FFFFFF"/>
        <w:spacing w:line="480" w:lineRule="auto"/>
        <w:textAlignment w:val="baseline"/>
        <w:outlineLvl w:val="3"/>
        <w:rPr>
          <w:rFonts w:ascii="Times New Roman" w:hAnsi="Times New Roman" w:cs="Times New Roman"/>
        </w:rPr>
      </w:pPr>
      <w:proofErr w:type="spellStart"/>
      <w:r w:rsidRPr="001665AE">
        <w:rPr>
          <w:rFonts w:ascii="Times New Roman" w:hAnsi="Times New Roman" w:cs="Times New Roman"/>
        </w:rPr>
        <w:t>Grafiti</w:t>
      </w:r>
      <w:proofErr w:type="spellEnd"/>
      <w:r w:rsidRPr="001665AE">
        <w:rPr>
          <w:rFonts w:ascii="Times New Roman" w:hAnsi="Times New Roman" w:cs="Times New Roman"/>
        </w:rPr>
        <w:t>. (202</w:t>
      </w:r>
      <w:r w:rsidR="0099507D" w:rsidRPr="001665AE">
        <w:rPr>
          <w:rFonts w:ascii="Times New Roman" w:hAnsi="Times New Roman" w:cs="Times New Roman"/>
        </w:rPr>
        <w:t>0</w:t>
      </w:r>
      <w:r w:rsidRPr="001665AE">
        <w:rPr>
          <w:rFonts w:ascii="Times New Roman" w:hAnsi="Times New Roman" w:cs="Times New Roman"/>
        </w:rPr>
        <w:t xml:space="preserve">). </w:t>
      </w:r>
      <w:proofErr w:type="spellStart"/>
      <w:r w:rsidRPr="001665AE">
        <w:rPr>
          <w:rFonts w:ascii="Times New Roman" w:hAnsi="Times New Roman" w:cs="Times New Roman"/>
        </w:rPr>
        <w:t>SigmaPlot</w:t>
      </w:r>
      <w:proofErr w:type="spellEnd"/>
      <w:r w:rsidRPr="001665AE">
        <w:rPr>
          <w:rFonts w:ascii="Times New Roman" w:hAnsi="Times New Roman" w:cs="Times New Roman"/>
        </w:rPr>
        <w:t xml:space="preserve"> online document. v. 14.5. LLC 405 Waverley St Palo Alto, CA 94301</w:t>
      </w:r>
      <w:r w:rsidR="007D342F" w:rsidRPr="001665AE">
        <w:rPr>
          <w:rFonts w:ascii="Times New Roman" w:hAnsi="Times New Roman" w:cs="Times New Roman"/>
        </w:rPr>
        <w:t>.</w:t>
      </w:r>
    </w:p>
    <w:p w14:paraId="622A6BF1" w14:textId="77777777" w:rsidR="00404ABD" w:rsidRPr="001665AE" w:rsidRDefault="00683885" w:rsidP="00404ABD">
      <w:pPr>
        <w:pStyle w:val="EndNoteBibliography"/>
        <w:spacing w:after="0" w:line="480" w:lineRule="auto"/>
        <w:rPr>
          <w:rFonts w:ascii="Times New Roman" w:hAnsi="Times New Roman" w:cs="Times New Roman"/>
          <w:sz w:val="24"/>
          <w:szCs w:val="24"/>
        </w:rPr>
      </w:pPr>
      <w:r w:rsidRPr="001665AE">
        <w:rPr>
          <w:rFonts w:ascii="Times New Roman" w:hAnsi="Times New Roman" w:cs="Times New Roman"/>
          <w:sz w:val="24"/>
          <w:szCs w:val="24"/>
        </w:rPr>
        <w:t xml:space="preserve">Huluka G., Miller R. (2014) Particle size determination by hydrometer method. Southern </w:t>
      </w:r>
    </w:p>
    <w:p w14:paraId="161705B1" w14:textId="102B24AB" w:rsidR="00683885" w:rsidRPr="001665AE" w:rsidRDefault="00683885" w:rsidP="009967F5">
      <w:pPr>
        <w:pStyle w:val="EndNoteBibliography"/>
        <w:spacing w:after="0" w:line="480" w:lineRule="auto"/>
        <w:ind w:firstLine="720"/>
        <w:rPr>
          <w:rFonts w:ascii="Times New Roman" w:hAnsi="Times New Roman" w:cs="Times New Roman"/>
          <w:sz w:val="24"/>
          <w:szCs w:val="24"/>
        </w:rPr>
      </w:pPr>
      <w:r w:rsidRPr="001665AE">
        <w:rPr>
          <w:rFonts w:ascii="Times New Roman" w:hAnsi="Times New Roman" w:cs="Times New Roman"/>
          <w:sz w:val="24"/>
          <w:szCs w:val="24"/>
        </w:rPr>
        <w:t>Cooperative Series Bulletin 419:180-184.</w:t>
      </w:r>
    </w:p>
    <w:p w14:paraId="7A1F9ACE" w14:textId="719446D2" w:rsidR="001A7C28" w:rsidRPr="001665AE" w:rsidRDefault="001A7C28"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Jantalia C.P., Halvorson A.D., Follett R.F., Rodrigues Alves B.J., Polidoro J.C., Urquiaga S. (2012) Nitrogen source effects on ammonia volatilization as measured with semi‐static chambers. </w:t>
      </w:r>
      <w:r w:rsidRPr="001665AE">
        <w:rPr>
          <w:rFonts w:ascii="Times New Roman" w:hAnsi="Times New Roman" w:cs="Times New Roman"/>
          <w:i/>
          <w:sz w:val="24"/>
          <w:szCs w:val="24"/>
        </w:rPr>
        <w:t>Agronomy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104</w:t>
      </w:r>
      <w:r w:rsidRPr="001665AE">
        <w:rPr>
          <w:rFonts w:ascii="Times New Roman" w:hAnsi="Times New Roman" w:cs="Times New Roman"/>
          <w:sz w:val="24"/>
          <w:szCs w:val="24"/>
        </w:rPr>
        <w:t>:1595-1603. DOI: 10.2134/agronj2012.0210.</w:t>
      </w:r>
    </w:p>
    <w:p w14:paraId="0C420F47" w14:textId="77777777"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Jones C.A., Koenig R.T., Ellsworth J.W., Brown B.D., Jackson G.D. (2007) Management of urea fertilizer to minimize volatilization. MSU Extension:1-12.</w:t>
      </w:r>
    </w:p>
    <w:p w14:paraId="5D50BE34" w14:textId="77777777"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Keller G.D., Mengel D.B. (1986) Ammonia volatilization from nitrogen fertilizers surface applied to no‐till corn.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50</w:t>
      </w:r>
      <w:r w:rsidRPr="001665AE">
        <w:rPr>
          <w:rFonts w:ascii="Times New Roman" w:hAnsi="Times New Roman" w:cs="Times New Roman"/>
          <w:sz w:val="24"/>
          <w:szCs w:val="24"/>
        </w:rPr>
        <w:t>:1060-1063.</w:t>
      </w:r>
    </w:p>
    <w:p w14:paraId="7D9DBF8E" w14:textId="088EB803"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Kissel D., Cabrera M., Ferguson R. (1988) Reactions of ammonia and urea hydrolysis products with soil.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52</w:t>
      </w:r>
      <w:r w:rsidRPr="001665AE">
        <w:rPr>
          <w:rFonts w:ascii="Times New Roman" w:hAnsi="Times New Roman" w:cs="Times New Roman"/>
          <w:sz w:val="24"/>
          <w:szCs w:val="24"/>
        </w:rPr>
        <w:t>:1793-1796.</w:t>
      </w:r>
    </w:p>
    <w:p w14:paraId="663612CB" w14:textId="7C189FB4" w:rsidR="003E1E4F" w:rsidRPr="001665AE" w:rsidRDefault="003E1E4F"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lastRenderedPageBreak/>
        <w:t xml:space="preserve">Lasisi A.A., Akinremi O.O., Kumaragamage D. (2020) Nitrification inhibitor reduces the inhibitory effect of N‐(n‐butyl) thiophosphoric triamide (NBPT) on the hydrolysis of urea.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84</w:t>
      </w:r>
      <w:r w:rsidRPr="001665AE">
        <w:rPr>
          <w:rFonts w:ascii="Times New Roman" w:hAnsi="Times New Roman" w:cs="Times New Roman"/>
          <w:sz w:val="24"/>
          <w:szCs w:val="24"/>
        </w:rPr>
        <w:t>:1782-1794. DOI: 10.1002/saj2.20122.</w:t>
      </w:r>
    </w:p>
    <w:p w14:paraId="27CAB5A8" w14:textId="4E41D909"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Li S., Li J., Lu J., Wang Z. (2015) Effect of mixed urease inhibitors on N losses from surface-applied urea. </w:t>
      </w:r>
      <w:r w:rsidRPr="001665AE">
        <w:rPr>
          <w:rFonts w:ascii="Times New Roman" w:hAnsi="Times New Roman" w:cs="Times New Roman"/>
          <w:i/>
          <w:sz w:val="24"/>
          <w:szCs w:val="24"/>
        </w:rPr>
        <w:t>Int J Agric Sci Technol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3</w:t>
      </w:r>
      <w:r w:rsidRPr="001665AE">
        <w:rPr>
          <w:rFonts w:ascii="Times New Roman" w:hAnsi="Times New Roman" w:cs="Times New Roman"/>
          <w:sz w:val="24"/>
          <w:szCs w:val="24"/>
        </w:rPr>
        <w:t>:23-27. DOI: 10.1016/j.soilbio.2012.04.019.</w:t>
      </w:r>
    </w:p>
    <w:p w14:paraId="4F2FFC1F" w14:textId="33F65BC8" w:rsidR="003E1E4F" w:rsidRPr="001665AE" w:rsidRDefault="003E1E4F" w:rsidP="00A539FC">
      <w:pPr>
        <w:spacing w:line="480" w:lineRule="auto"/>
        <w:ind w:left="720" w:hanging="720"/>
        <w:jc w:val="both"/>
        <w:rPr>
          <w:rFonts w:ascii="Times New Roman" w:hAnsi="Times New Roman" w:cs="Times New Roman"/>
          <w:noProof/>
        </w:rPr>
      </w:pPr>
      <w:r w:rsidRPr="001665AE">
        <w:rPr>
          <w:rFonts w:ascii="Times New Roman" w:hAnsi="Times New Roman" w:cs="Times New Roman"/>
          <w:noProof/>
        </w:rPr>
        <w:t xml:space="preserve">McClure, A. (2020) Planting corn for grain in Tennessee, Real Life Solutions, UTIA </w:t>
      </w:r>
      <w:hyperlink r:id="rId28" w:history="1">
        <w:r w:rsidRPr="001665AE">
          <w:rPr>
            <w:rFonts w:ascii="Times New Roman" w:hAnsi="Times New Roman" w:cs="Times New Roman"/>
            <w:noProof/>
          </w:rPr>
          <w:t>https://extension</w:t>
        </w:r>
      </w:hyperlink>
      <w:r w:rsidRPr="001665AE">
        <w:rPr>
          <w:rFonts w:ascii="Times New Roman" w:hAnsi="Times New Roman" w:cs="Times New Roman"/>
          <w:noProof/>
        </w:rPr>
        <w:t>. tennessee. edu/publications</w:t>
      </w:r>
      <w:r w:rsidR="007D342F" w:rsidRPr="001665AE">
        <w:rPr>
          <w:rFonts w:ascii="Times New Roman" w:hAnsi="Times New Roman" w:cs="Times New Roman"/>
          <w:noProof/>
        </w:rPr>
        <w:t>.</w:t>
      </w:r>
      <w:r w:rsidRPr="001665AE">
        <w:rPr>
          <w:rFonts w:ascii="Times New Roman" w:hAnsi="Times New Roman" w:cs="Times New Roman"/>
          <w:noProof/>
        </w:rPr>
        <w:t> </w:t>
      </w:r>
    </w:p>
    <w:p w14:paraId="04BBCA98" w14:textId="77777777" w:rsidR="006603D1" w:rsidRPr="001665AE" w:rsidRDefault="006603D1" w:rsidP="00A539FC">
      <w:pPr>
        <w:spacing w:line="480" w:lineRule="auto"/>
        <w:jc w:val="both"/>
        <w:rPr>
          <w:rFonts w:ascii="Times New Roman" w:hAnsi="Times New Roman" w:cs="Times New Roman"/>
        </w:rPr>
      </w:pPr>
      <w:r w:rsidRPr="001665AE">
        <w:rPr>
          <w:rFonts w:ascii="Times New Roman" w:hAnsi="Times New Roman" w:cs="Times New Roman"/>
        </w:rPr>
        <w:t xml:space="preserve">Miller, </w:t>
      </w:r>
      <w:proofErr w:type="gramStart"/>
      <w:r w:rsidRPr="001665AE">
        <w:rPr>
          <w:rFonts w:ascii="Times New Roman" w:hAnsi="Times New Roman" w:cs="Times New Roman"/>
        </w:rPr>
        <w:t>R.</w:t>
      </w:r>
      <w:proofErr w:type="gramEnd"/>
      <w:r w:rsidRPr="001665AE">
        <w:rPr>
          <w:rFonts w:ascii="Times New Roman" w:hAnsi="Times New Roman" w:cs="Times New Roman"/>
        </w:rPr>
        <w:t xml:space="preserve"> and L. Sonon. (2014). Soil nitrate-N. In Sikora, F.J. and K.P. Moore (Eds.). Soil Test </w:t>
      </w:r>
    </w:p>
    <w:p w14:paraId="01870B28" w14:textId="3622B677" w:rsidR="006603D1" w:rsidRPr="001665AE" w:rsidRDefault="006603D1" w:rsidP="00A539FC">
      <w:pPr>
        <w:spacing w:line="480" w:lineRule="auto"/>
        <w:ind w:left="720"/>
        <w:jc w:val="both"/>
        <w:rPr>
          <w:rFonts w:ascii="Times New Roman" w:hAnsi="Times New Roman" w:cs="Times New Roman"/>
        </w:rPr>
      </w:pPr>
      <w:r w:rsidRPr="001665AE">
        <w:rPr>
          <w:rFonts w:ascii="Times New Roman" w:hAnsi="Times New Roman" w:cs="Times New Roman"/>
        </w:rPr>
        <w:t>Methods from the Southeastern United States. Southern Cooperative Series Bulletin No. 419 ISBN# 1-58161-419-5. (pp 138- -146). Southern Extension and Research Activity Information Exchange Group – 6 (SERA-IEG-6).</w:t>
      </w:r>
    </w:p>
    <w:p w14:paraId="276BCBFA" w14:textId="0136F234" w:rsidR="005820B1" w:rsidRPr="001665AE" w:rsidRDefault="005820B1" w:rsidP="00A539FC">
      <w:pPr>
        <w:pStyle w:val="EndNoteBibliography"/>
        <w:spacing w:line="480" w:lineRule="auto"/>
        <w:ind w:left="720" w:hanging="720"/>
        <w:jc w:val="left"/>
        <w:rPr>
          <w:rFonts w:ascii="Times New Roman" w:hAnsi="Times New Roman" w:cs="Times New Roman"/>
          <w:sz w:val="24"/>
          <w:szCs w:val="24"/>
        </w:rPr>
      </w:pPr>
      <w:r w:rsidRPr="001665AE">
        <w:rPr>
          <w:rFonts w:ascii="Times New Roman" w:hAnsi="Times New Roman" w:cs="Times New Roman"/>
          <w:sz w:val="24"/>
          <w:szCs w:val="24"/>
        </w:rPr>
        <w:t>Nieuwenhuyse A.E. van. 2000. ttp://productstewardship.eu/fileadmin/user_upload/user_upload_prodstew/documents/Booklet_nr_5_Production_of_Urea_and_Urea_Ammonium_Nitrate.pdf</w:t>
      </w:r>
      <w:r w:rsidR="007D342F" w:rsidRPr="001665AE">
        <w:rPr>
          <w:rFonts w:ascii="Times New Roman" w:hAnsi="Times New Roman" w:cs="Times New Roman"/>
          <w:sz w:val="24"/>
          <w:szCs w:val="24"/>
        </w:rPr>
        <w:t>.</w:t>
      </w:r>
    </w:p>
    <w:p w14:paraId="5A0609C1" w14:textId="0BFFC7E6" w:rsidR="00E749BB" w:rsidRPr="001665AE" w:rsidRDefault="00E749BB"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Norman R., Wilson C., Slaton N., Griggs B., Bushong J., Gbur E. (2009) Nitrogen fertilizer sources and timing before flooding dry‐seeded, delayed‐flood rice.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73</w:t>
      </w:r>
      <w:r w:rsidRPr="001665AE">
        <w:rPr>
          <w:rFonts w:ascii="Times New Roman" w:hAnsi="Times New Roman" w:cs="Times New Roman"/>
          <w:sz w:val="24"/>
          <w:szCs w:val="24"/>
        </w:rPr>
        <w:t>:2184-2190. DOI: 10.2136/sssaj2008.0309.</w:t>
      </w:r>
    </w:p>
    <w:p w14:paraId="26A7A64E" w14:textId="77777777"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Pelster D., Watt D., Strachan I.B., Rochette P., Bertrand N., Chantigny M. (2019) Effects of initial soil moisture, clod size, and clay content on ammonia volatilization after subsurface band application of urea. </w:t>
      </w:r>
      <w:r w:rsidRPr="001665AE">
        <w:rPr>
          <w:rFonts w:ascii="Times New Roman" w:hAnsi="Times New Roman" w:cs="Times New Roman"/>
          <w:i/>
          <w:sz w:val="24"/>
          <w:szCs w:val="24"/>
        </w:rPr>
        <w:t>Journal of environmental quality</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48</w:t>
      </w:r>
      <w:r w:rsidRPr="001665AE">
        <w:rPr>
          <w:rFonts w:ascii="Times New Roman" w:hAnsi="Times New Roman" w:cs="Times New Roman"/>
          <w:sz w:val="24"/>
          <w:szCs w:val="24"/>
        </w:rPr>
        <w:t>:549-558. DOI: 10.2134/jeq2018.09.0344.</w:t>
      </w:r>
    </w:p>
    <w:p w14:paraId="78E6A9D8" w14:textId="00393ADA" w:rsidR="006E2EAB" w:rsidRPr="001665AE" w:rsidRDefault="00A84532" w:rsidP="0023223B">
      <w:pPr>
        <w:spacing w:line="480" w:lineRule="auto"/>
        <w:rPr>
          <w:rFonts w:ascii="Times New Roman" w:hAnsi="Times New Roman" w:cs="Times New Roman"/>
        </w:rPr>
      </w:pPr>
      <w:r w:rsidRPr="001665AE">
        <w:rPr>
          <w:rFonts w:ascii="Times New Roman" w:hAnsi="Times New Roman" w:cs="Times New Roman"/>
        </w:rPr>
        <w:t xml:space="preserve">SAS Institute. </w:t>
      </w:r>
      <w:r w:rsidR="00855702" w:rsidRPr="001665AE">
        <w:rPr>
          <w:rFonts w:ascii="Times New Roman" w:hAnsi="Times New Roman" w:cs="Times New Roman"/>
        </w:rPr>
        <w:t>(</w:t>
      </w:r>
      <w:r w:rsidRPr="001665AE">
        <w:rPr>
          <w:rFonts w:ascii="Times New Roman" w:hAnsi="Times New Roman" w:cs="Times New Roman"/>
        </w:rPr>
        <w:t>2023</w:t>
      </w:r>
      <w:r w:rsidR="00855702" w:rsidRPr="001665AE">
        <w:rPr>
          <w:rFonts w:ascii="Times New Roman" w:hAnsi="Times New Roman" w:cs="Times New Roman"/>
        </w:rPr>
        <w:t>)</w:t>
      </w:r>
      <w:r w:rsidRPr="001665AE">
        <w:rPr>
          <w:rFonts w:ascii="Times New Roman" w:hAnsi="Times New Roman" w:cs="Times New Roman"/>
        </w:rPr>
        <w:t>. SAS online document. v. 9.4. SAS Inst., Cary, NC.</w:t>
      </w:r>
    </w:p>
    <w:p w14:paraId="7046F8B5" w14:textId="73CED6F7" w:rsidR="006E2EAB"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lastRenderedPageBreak/>
        <w:t xml:space="preserve">San Francisco S., Urrutia O., Martin V., Peristeropoulos A., Garcia‐Mina J.M. (2011) Efficiency of urease and nitrification inhibitors in reducing ammonia volatilization from diverse nitrogen fertilizers applied to different soil types and wheat straw mulching. </w:t>
      </w:r>
      <w:r w:rsidRPr="001665AE">
        <w:rPr>
          <w:rFonts w:ascii="Times New Roman" w:hAnsi="Times New Roman" w:cs="Times New Roman"/>
          <w:i/>
          <w:sz w:val="24"/>
          <w:szCs w:val="24"/>
        </w:rPr>
        <w:t>Journal of the Science of Food and Agriculture</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91</w:t>
      </w:r>
      <w:r w:rsidRPr="001665AE">
        <w:rPr>
          <w:rFonts w:ascii="Times New Roman" w:hAnsi="Times New Roman" w:cs="Times New Roman"/>
          <w:sz w:val="24"/>
          <w:szCs w:val="24"/>
        </w:rPr>
        <w:t>:1569-1575. DOI: 10.1002/jsfa.</w:t>
      </w:r>
    </w:p>
    <w:p w14:paraId="6119A755" w14:textId="112FE88D" w:rsidR="00B276EA" w:rsidRPr="001665AE" w:rsidRDefault="00B276EA" w:rsidP="00A539FC">
      <w:pPr>
        <w:spacing w:line="480" w:lineRule="auto"/>
        <w:ind w:left="720" w:hanging="720"/>
        <w:jc w:val="both"/>
        <w:textAlignment w:val="baseline"/>
        <w:rPr>
          <w:rFonts w:ascii="Times New Roman" w:hAnsi="Times New Roman" w:cs="Times New Roman"/>
          <w:color w:val="000000" w:themeColor="text1"/>
        </w:rPr>
      </w:pPr>
      <w:r w:rsidRPr="001665AE">
        <w:rPr>
          <w:rFonts w:ascii="Times New Roman" w:hAnsi="Times New Roman" w:cs="Times New Roman"/>
          <w:color w:val="000000" w:themeColor="text1"/>
        </w:rPr>
        <w:t xml:space="preserve">Sikora, F.J. and D.E. Kissel. (2014). Soil </w:t>
      </w:r>
      <w:proofErr w:type="spellStart"/>
      <w:r w:rsidRPr="001665AE">
        <w:rPr>
          <w:rFonts w:ascii="Times New Roman" w:hAnsi="Times New Roman" w:cs="Times New Roman"/>
          <w:color w:val="000000" w:themeColor="text1"/>
        </w:rPr>
        <w:t>pH.</w:t>
      </w:r>
      <w:proofErr w:type="spellEnd"/>
      <w:r w:rsidRPr="001665AE">
        <w:rPr>
          <w:rFonts w:ascii="Times New Roman" w:hAnsi="Times New Roman" w:cs="Times New Roman"/>
          <w:color w:val="000000" w:themeColor="text1"/>
        </w:rPr>
        <w:t xml:space="preserve"> In Sikora, F.J. and K.P. Moore (Eds.). Soil Test Methods from the Southeastern United States. Southern Cooperative Series Bulletin No. 419 ISBN# 1-58161-419-5. (pp 48 - 53). Southern Extension and Research Activity Information Exchange Group - 6 (SERA-IEG-6).</w:t>
      </w:r>
    </w:p>
    <w:p w14:paraId="75F9144E" w14:textId="3D45539D" w:rsidR="00A47393" w:rsidRPr="001665AE" w:rsidRDefault="00E734F7" w:rsidP="00A539FC">
      <w:pPr>
        <w:spacing w:line="480" w:lineRule="auto"/>
        <w:ind w:left="720" w:hanging="720"/>
        <w:jc w:val="both"/>
        <w:textAlignment w:val="baseline"/>
        <w:rPr>
          <w:rFonts w:ascii="Times New Roman" w:hAnsi="Times New Roman" w:cs="Times New Roman"/>
          <w:color w:val="000000" w:themeColor="text1"/>
        </w:rPr>
      </w:pPr>
      <w:r w:rsidRPr="001665AE">
        <w:rPr>
          <w:rFonts w:ascii="Times New Roman" w:hAnsi="Times New Roman" w:cs="Times New Roman"/>
          <w:color w:val="000000" w:themeColor="text1"/>
        </w:rPr>
        <w:t>Sikora, F.J. and M. Hardy. (2014). Soil organic matter. In Sikora, F.J. and K.P. Moore (Eds.). Soil Test Methods from the Southeastern United States. Southern Cooperative Series Bulletin No. 419 ISBN# 1-58161-419-5. (pp 48 - 53). Southern Extension and Research Activity Information Exchange Group - 6 (SERA-IEG-6).</w:t>
      </w:r>
    </w:p>
    <w:p w14:paraId="16DB001E" w14:textId="77777777"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Stevens R., Laughlin R., Kilpatrick D. (1989) Soil properties related to the dynamics of ammonia volatilization from urea applied to the surface of acidic soils. </w:t>
      </w:r>
      <w:r w:rsidRPr="001665AE">
        <w:rPr>
          <w:rFonts w:ascii="Times New Roman" w:hAnsi="Times New Roman" w:cs="Times New Roman"/>
          <w:i/>
          <w:sz w:val="24"/>
          <w:szCs w:val="24"/>
        </w:rPr>
        <w:t>Fertilizer research</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20</w:t>
      </w:r>
      <w:r w:rsidRPr="001665AE">
        <w:rPr>
          <w:rFonts w:ascii="Times New Roman" w:hAnsi="Times New Roman" w:cs="Times New Roman"/>
          <w:sz w:val="24"/>
          <w:szCs w:val="24"/>
        </w:rPr>
        <w:t>:1-9.</w:t>
      </w:r>
    </w:p>
    <w:p w14:paraId="6AA04F72" w14:textId="77777777"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Sunderlage B., Cook R.L. (2018) Soil property and fertilizer additive effects on ammonia volatilization from urea.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82</w:t>
      </w:r>
      <w:r w:rsidRPr="001665AE">
        <w:rPr>
          <w:rFonts w:ascii="Times New Roman" w:hAnsi="Times New Roman" w:cs="Times New Roman"/>
          <w:sz w:val="24"/>
          <w:szCs w:val="24"/>
        </w:rPr>
        <w:t xml:space="preserve">:253-259. DOI: </w:t>
      </w:r>
      <w:hyperlink r:id="rId29" w:history="1">
        <w:r w:rsidRPr="001665AE">
          <w:rPr>
            <w:rStyle w:val="Hyperlink"/>
            <w:rFonts w:ascii="Times New Roman" w:hAnsi="Times New Roman" w:cs="Times New Roman"/>
            <w:szCs w:val="24"/>
          </w:rPr>
          <w:t>https://doi.org/10.2136/sssaj2017.05.0151</w:t>
        </w:r>
      </w:hyperlink>
      <w:r w:rsidRPr="001665AE">
        <w:rPr>
          <w:rFonts w:ascii="Times New Roman" w:hAnsi="Times New Roman" w:cs="Times New Roman"/>
          <w:sz w:val="24"/>
          <w:szCs w:val="24"/>
        </w:rPr>
        <w:t>.</w:t>
      </w:r>
    </w:p>
    <w:p w14:paraId="2314AC5F" w14:textId="77777777"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Triplett Jr G.B., Dick W.A. (2008) No‐tillage crop production: A revolution in agriculture! </w:t>
      </w:r>
      <w:r w:rsidRPr="001665AE">
        <w:rPr>
          <w:rFonts w:ascii="Times New Roman" w:hAnsi="Times New Roman" w:cs="Times New Roman"/>
          <w:i/>
          <w:sz w:val="24"/>
          <w:szCs w:val="24"/>
        </w:rPr>
        <w:t>Agronomy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100</w:t>
      </w:r>
      <w:r w:rsidRPr="001665AE">
        <w:rPr>
          <w:rFonts w:ascii="Times New Roman" w:hAnsi="Times New Roman" w:cs="Times New Roman"/>
          <w:sz w:val="24"/>
          <w:szCs w:val="24"/>
        </w:rPr>
        <w:t>:S-153-S-165. DOI: 10.2134/agronj2007.0005c.</w:t>
      </w:r>
    </w:p>
    <w:p w14:paraId="6B2577D3" w14:textId="35D82BC4" w:rsidR="00683885" w:rsidRPr="001665AE" w:rsidRDefault="00683885" w:rsidP="00A539FC">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Vaio N., Cabrera M.L., Kissel D., Rema J.A., Newsome J.F., Calvert V.H. (2008) Ammonia volatilization from urea‐based fertilizers applied to tall fescue pastures in Georgia, USA. </w:t>
      </w:r>
      <w:r w:rsidRPr="001665AE">
        <w:rPr>
          <w:rFonts w:ascii="Times New Roman" w:hAnsi="Times New Roman" w:cs="Times New Roman"/>
          <w:i/>
          <w:sz w:val="24"/>
          <w:szCs w:val="24"/>
        </w:rPr>
        <w:t>Soil Science Society of America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72</w:t>
      </w:r>
      <w:r w:rsidRPr="001665AE">
        <w:rPr>
          <w:rFonts w:ascii="Times New Roman" w:hAnsi="Times New Roman" w:cs="Times New Roman"/>
          <w:sz w:val="24"/>
          <w:szCs w:val="24"/>
        </w:rPr>
        <w:t>:1665-1671. DOI: 10.2136/sssaj2007.0300.</w:t>
      </w:r>
    </w:p>
    <w:p w14:paraId="44499EE9" w14:textId="77777777" w:rsidR="007E56AE" w:rsidRPr="001665AE" w:rsidRDefault="004E3C52" w:rsidP="00A539FC">
      <w:pPr>
        <w:spacing w:line="480" w:lineRule="auto"/>
        <w:jc w:val="both"/>
        <w:rPr>
          <w:rFonts w:ascii="Times New Roman" w:hAnsi="Times New Roman" w:cs="Times New Roman"/>
        </w:rPr>
      </w:pPr>
      <w:r w:rsidRPr="001665AE">
        <w:rPr>
          <w:rFonts w:ascii="Times New Roman" w:eastAsiaTheme="majorEastAsia" w:hAnsi="Times New Roman" w:cs="Times New Roman"/>
        </w:rPr>
        <w:t>U.S. Department of Agriculture, Economic Research Service</w:t>
      </w:r>
      <w:r w:rsidR="007E56AE" w:rsidRPr="001665AE">
        <w:rPr>
          <w:rFonts w:ascii="Times New Roman" w:eastAsiaTheme="majorEastAsia" w:hAnsi="Times New Roman" w:cs="Times New Roman"/>
        </w:rPr>
        <w:t>.</w:t>
      </w:r>
      <w:r w:rsidRPr="001665AE">
        <w:rPr>
          <w:rFonts w:ascii="Times New Roman" w:eastAsiaTheme="majorEastAsia" w:hAnsi="Times New Roman" w:cs="Times New Roman"/>
        </w:rPr>
        <w:t xml:space="preserve"> 2019</w:t>
      </w:r>
      <w:r w:rsidR="007E56AE" w:rsidRPr="001665AE">
        <w:rPr>
          <w:rFonts w:ascii="Times New Roman" w:eastAsiaTheme="majorEastAsia" w:hAnsi="Times New Roman" w:cs="Times New Roman"/>
        </w:rPr>
        <w:t xml:space="preserve">. </w:t>
      </w:r>
      <w:r w:rsidR="007E56AE" w:rsidRPr="001665AE">
        <w:rPr>
          <w:rFonts w:ascii="Times New Roman" w:hAnsi="Times New Roman" w:cs="Times New Roman"/>
        </w:rPr>
        <w:t xml:space="preserve">Fertilizer use and price. </w:t>
      </w:r>
    </w:p>
    <w:p w14:paraId="01294484" w14:textId="3F8234F8" w:rsidR="004E3C52" w:rsidRPr="001665AE" w:rsidRDefault="007E56AE" w:rsidP="00A539FC">
      <w:pPr>
        <w:spacing w:line="480" w:lineRule="auto"/>
        <w:ind w:left="720"/>
        <w:jc w:val="both"/>
        <w:rPr>
          <w:rFonts w:ascii="Times New Roman" w:hAnsi="Times New Roman" w:cs="Times New Roman"/>
        </w:rPr>
      </w:pPr>
      <w:r w:rsidRPr="001665AE">
        <w:rPr>
          <w:rFonts w:ascii="Times New Roman" w:hAnsi="Times New Roman" w:cs="Times New Roman"/>
        </w:rPr>
        <w:lastRenderedPageBreak/>
        <w:t xml:space="preserve">USDA Econ. Res. Serv. https://www.ers.usda.gov/data-products/fertilizer-use-and-price-aspx (accessed </w:t>
      </w:r>
      <w:proofErr w:type="gramStart"/>
      <w:r w:rsidRPr="001665AE">
        <w:rPr>
          <w:rFonts w:ascii="Times New Roman" w:hAnsi="Times New Roman" w:cs="Times New Roman"/>
        </w:rPr>
        <w:t>on</w:t>
      </w:r>
      <w:proofErr w:type="gramEnd"/>
      <w:r w:rsidRPr="001665AE">
        <w:rPr>
          <w:rFonts w:ascii="Times New Roman" w:hAnsi="Times New Roman" w:cs="Times New Roman"/>
        </w:rPr>
        <w:t xml:space="preserve"> </w:t>
      </w:r>
      <w:r w:rsidR="6483B32C" w:rsidRPr="001665AE">
        <w:rPr>
          <w:rFonts w:ascii="Times New Roman" w:hAnsi="Times New Roman" w:cs="Times New Roman"/>
        </w:rPr>
        <w:t>February</w:t>
      </w:r>
      <w:r w:rsidRPr="001665AE">
        <w:rPr>
          <w:rFonts w:ascii="Times New Roman" w:hAnsi="Times New Roman" w:cs="Times New Roman"/>
        </w:rPr>
        <w:t xml:space="preserve"> 2024)</w:t>
      </w:r>
      <w:r w:rsidR="007D342F" w:rsidRPr="001665AE">
        <w:rPr>
          <w:rFonts w:ascii="Times New Roman" w:hAnsi="Times New Roman" w:cs="Times New Roman"/>
        </w:rPr>
        <w:t>.</w:t>
      </w:r>
    </w:p>
    <w:p w14:paraId="016B77C9" w14:textId="07A46CBC" w:rsidR="00AC7B31" w:rsidRPr="001665AE" w:rsidRDefault="00F9076F" w:rsidP="00CD21B8">
      <w:pPr>
        <w:spacing w:line="480" w:lineRule="auto"/>
        <w:jc w:val="both"/>
        <w:rPr>
          <w:rFonts w:ascii="Times New Roman" w:eastAsiaTheme="minorHAnsi" w:hAnsi="Times New Roman" w:cs="Times New Roman"/>
          <w:i/>
          <w:iCs/>
          <w:bdr w:val="none" w:sz="0" w:space="0" w:color="auto" w:frame="1"/>
          <w:shd w:val="clear" w:color="auto" w:fill="FFFFFF"/>
        </w:rPr>
      </w:pPr>
      <w:r w:rsidRPr="001665AE">
        <w:rPr>
          <w:rFonts w:ascii="Times New Roman" w:eastAsiaTheme="minorHAnsi" w:hAnsi="Times New Roman" w:cs="Times New Roman"/>
          <w:shd w:val="clear" w:color="auto" w:fill="FFFFFF"/>
        </w:rPr>
        <w:t>US Department of Agriculture, National Agricultural Statistics Service</w:t>
      </w:r>
      <w:r w:rsidR="007E56AE" w:rsidRPr="001665AE">
        <w:rPr>
          <w:rFonts w:ascii="Times New Roman" w:eastAsiaTheme="minorHAnsi" w:hAnsi="Times New Roman" w:cs="Times New Roman"/>
          <w:shd w:val="clear" w:color="auto" w:fill="FFFFFF"/>
        </w:rPr>
        <w:t>.</w:t>
      </w:r>
      <w:r w:rsidRPr="001665AE">
        <w:rPr>
          <w:rFonts w:ascii="Times New Roman" w:eastAsiaTheme="minorHAnsi" w:hAnsi="Times New Roman" w:cs="Times New Roman"/>
          <w:shd w:val="clear" w:color="auto" w:fill="FFFFFF"/>
        </w:rPr>
        <w:t xml:space="preserve"> 2019.  </w:t>
      </w:r>
      <w:r w:rsidRPr="001665AE">
        <w:rPr>
          <w:rFonts w:ascii="Times New Roman" w:eastAsiaTheme="minorHAnsi" w:hAnsi="Times New Roman" w:cs="Times New Roman"/>
          <w:i/>
          <w:iCs/>
          <w:bdr w:val="none" w:sz="0" w:space="0" w:color="auto" w:frame="1"/>
          <w:shd w:val="clear" w:color="auto" w:fill="FFFFFF"/>
        </w:rPr>
        <w:t xml:space="preserve">2017 Census of </w:t>
      </w:r>
    </w:p>
    <w:p w14:paraId="4113C3E3" w14:textId="37B540C2" w:rsidR="00AE0865" w:rsidRPr="001665AE" w:rsidRDefault="00F9076F" w:rsidP="00CD21B8">
      <w:pPr>
        <w:spacing w:line="480" w:lineRule="auto"/>
        <w:ind w:left="720"/>
        <w:jc w:val="both"/>
        <w:rPr>
          <w:rFonts w:ascii="Times New Roman" w:eastAsiaTheme="minorHAnsi" w:hAnsi="Times New Roman" w:cs="Times New Roman"/>
        </w:rPr>
      </w:pPr>
      <w:r w:rsidRPr="001665AE">
        <w:rPr>
          <w:rFonts w:ascii="Times New Roman" w:eastAsiaTheme="minorHAnsi" w:hAnsi="Times New Roman" w:cs="Times New Roman"/>
          <w:i/>
          <w:iCs/>
          <w:bdr w:val="none" w:sz="0" w:space="0" w:color="auto" w:frame="1"/>
          <w:shd w:val="clear" w:color="auto" w:fill="FFFFFF"/>
        </w:rPr>
        <w:t>Agriculture:  United States Summary and State Data</w:t>
      </w:r>
      <w:r w:rsidRPr="001665AE">
        <w:rPr>
          <w:rFonts w:ascii="Times New Roman" w:eastAsiaTheme="minorHAnsi" w:hAnsi="Times New Roman" w:cs="Times New Roman"/>
          <w:shd w:val="clear" w:color="auto" w:fill="FFFFFF"/>
        </w:rPr>
        <w:t>. Volume 1, Geographic Area Series, Part 51.  AC-17-A-51   www.agcensus.usda.gov</w:t>
      </w:r>
      <w:r w:rsidR="007D342F" w:rsidRPr="001665AE">
        <w:rPr>
          <w:rFonts w:ascii="Times New Roman" w:eastAsiaTheme="minorHAnsi" w:hAnsi="Times New Roman" w:cs="Times New Roman"/>
          <w:shd w:val="clear" w:color="auto" w:fill="FFFFFF"/>
        </w:rPr>
        <w:t>.</w:t>
      </w:r>
    </w:p>
    <w:p w14:paraId="1772C627" w14:textId="77777777" w:rsidR="00683885" w:rsidRPr="001665AE" w:rsidRDefault="00683885" w:rsidP="00CD21B8">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Whitehead D., Raistrick N. (1990) Ammonia volatilization from five nitrogen compounds used as fertilizers following surface application to soils. </w:t>
      </w:r>
      <w:r w:rsidRPr="001665AE">
        <w:rPr>
          <w:rFonts w:ascii="Times New Roman" w:hAnsi="Times New Roman" w:cs="Times New Roman"/>
          <w:i/>
          <w:sz w:val="24"/>
          <w:szCs w:val="24"/>
        </w:rPr>
        <w:t>Journal of Soil Science</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41</w:t>
      </w:r>
      <w:r w:rsidRPr="001665AE">
        <w:rPr>
          <w:rFonts w:ascii="Times New Roman" w:hAnsi="Times New Roman" w:cs="Times New Roman"/>
          <w:sz w:val="24"/>
          <w:szCs w:val="24"/>
        </w:rPr>
        <w:t>:387-394.</w:t>
      </w:r>
    </w:p>
    <w:p w14:paraId="23265E1C" w14:textId="77777777" w:rsidR="003E1E4F" w:rsidRPr="001665AE" w:rsidRDefault="003E1E4F" w:rsidP="00CD21B8">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Woodley A.L., Drury C.F., Yang X.Y., Phillips L.A., Reynolds D.W., Calder W., Oloya T.O. (2020) Ammonia volatilization, nitrous oxide emissions, and corn yields as influenced by nitrogen placement and enhanced efficiency fertilizers. </w:t>
      </w:r>
      <w:r w:rsidRPr="001665AE">
        <w:rPr>
          <w:rFonts w:ascii="Times New Roman" w:hAnsi="Times New Roman" w:cs="Times New Roman"/>
          <w:i/>
          <w:sz w:val="24"/>
          <w:szCs w:val="24"/>
        </w:rPr>
        <w:t xml:space="preserve">Soil Science Society of America Journal </w:t>
      </w:r>
      <w:r w:rsidRPr="001665AE">
        <w:rPr>
          <w:rFonts w:ascii="Times New Roman" w:hAnsi="Times New Roman" w:cs="Times New Roman"/>
          <w:b/>
          <w:sz w:val="24"/>
          <w:szCs w:val="24"/>
        </w:rPr>
        <w:t>84</w:t>
      </w:r>
      <w:r w:rsidRPr="001665AE">
        <w:rPr>
          <w:rFonts w:ascii="Times New Roman" w:hAnsi="Times New Roman" w:cs="Times New Roman"/>
          <w:sz w:val="24"/>
          <w:szCs w:val="24"/>
        </w:rPr>
        <w:t>:1327-1341. DOI: 10.1002/saj2.20079.</w:t>
      </w:r>
    </w:p>
    <w:p w14:paraId="29287A3F" w14:textId="03BA88BD" w:rsidR="00683885" w:rsidRPr="001665AE" w:rsidRDefault="00683885" w:rsidP="00CD21B8">
      <w:pPr>
        <w:pStyle w:val="EndNoteBibliography"/>
        <w:spacing w:after="0"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 xml:space="preserve">Woodward T.R., Frame W.H., Alley M., Whitehurst G.B., Whitehurst B.M. (2011) Design and validation of a laboratory system for measurement of volatilized ammonia. </w:t>
      </w:r>
      <w:r w:rsidRPr="001665AE">
        <w:rPr>
          <w:rFonts w:ascii="Times New Roman" w:hAnsi="Times New Roman" w:cs="Times New Roman"/>
          <w:i/>
          <w:sz w:val="24"/>
          <w:szCs w:val="24"/>
        </w:rPr>
        <w:t>Agronomy Journal</w:t>
      </w:r>
      <w:r w:rsidRPr="001665AE">
        <w:rPr>
          <w:rFonts w:ascii="Times New Roman" w:hAnsi="Times New Roman" w:cs="Times New Roman"/>
          <w:sz w:val="24"/>
          <w:szCs w:val="24"/>
        </w:rPr>
        <w:t xml:space="preserve"> </w:t>
      </w:r>
      <w:r w:rsidRPr="001665AE">
        <w:rPr>
          <w:rFonts w:ascii="Times New Roman" w:hAnsi="Times New Roman" w:cs="Times New Roman"/>
          <w:b/>
          <w:sz w:val="24"/>
          <w:szCs w:val="24"/>
        </w:rPr>
        <w:t>103</w:t>
      </w:r>
      <w:r w:rsidRPr="001665AE">
        <w:rPr>
          <w:rFonts w:ascii="Times New Roman" w:hAnsi="Times New Roman" w:cs="Times New Roman"/>
          <w:sz w:val="24"/>
          <w:szCs w:val="24"/>
        </w:rPr>
        <w:t>:38-44. DOI: 10.2134/agronj2010.0242.</w:t>
      </w:r>
    </w:p>
    <w:p w14:paraId="39AA2B7B" w14:textId="77777777" w:rsidR="00C115BD" w:rsidRPr="001665AE" w:rsidRDefault="00C115BD" w:rsidP="00A539FC">
      <w:pPr>
        <w:pStyle w:val="EndNoteBibliography"/>
        <w:spacing w:line="480" w:lineRule="auto"/>
        <w:ind w:left="720" w:hanging="720"/>
        <w:rPr>
          <w:rFonts w:ascii="Times New Roman" w:hAnsi="Times New Roman" w:cs="Times New Roman"/>
          <w:sz w:val="24"/>
          <w:szCs w:val="24"/>
        </w:rPr>
      </w:pPr>
      <w:r w:rsidRPr="001665AE">
        <w:rPr>
          <w:rFonts w:ascii="Times New Roman" w:hAnsi="Times New Roman" w:cs="Times New Roman"/>
          <w:sz w:val="24"/>
          <w:szCs w:val="24"/>
        </w:rPr>
        <w:t>Zhang, H., Hardy, D.H., Mylavarapu, R., and J.J. Wang. (2014). Mehlich 3.  In Sikora, F.J. and K.P. Moore (Eds.). Soil Test Methods from the Southeastern United States. Southern Cooperative Series Bulletin No. 419 ISBN# 1-58161-419-5. (pp 101 - 110). Southern xtension and Research Activity Information Exchange Group - 6 (SERA-IEG-6).</w:t>
      </w:r>
    </w:p>
    <w:p w14:paraId="261C6226" w14:textId="77777777" w:rsidR="00D2310F" w:rsidRPr="001665AE" w:rsidRDefault="00D2310F" w:rsidP="00A539FC">
      <w:pPr>
        <w:pStyle w:val="EndNoteBibliography"/>
        <w:spacing w:line="480" w:lineRule="auto"/>
        <w:ind w:left="720" w:hanging="720"/>
        <w:rPr>
          <w:rFonts w:ascii="Times New Roman" w:hAnsi="Times New Roman" w:cs="Times New Roman"/>
          <w:sz w:val="24"/>
          <w:szCs w:val="24"/>
        </w:rPr>
      </w:pPr>
    </w:p>
    <w:p w14:paraId="71C18B51" w14:textId="77777777" w:rsidR="00CD21B8" w:rsidRPr="001665AE" w:rsidRDefault="00CD21B8" w:rsidP="00A539FC">
      <w:pPr>
        <w:pStyle w:val="EndNoteBibliography"/>
        <w:spacing w:line="480" w:lineRule="auto"/>
        <w:ind w:left="720" w:hanging="720"/>
        <w:rPr>
          <w:rFonts w:ascii="Times New Roman" w:hAnsi="Times New Roman" w:cs="Times New Roman"/>
          <w:sz w:val="24"/>
          <w:szCs w:val="24"/>
        </w:rPr>
      </w:pPr>
    </w:p>
    <w:p w14:paraId="256932CE" w14:textId="77777777" w:rsidR="00AC7B31" w:rsidRPr="001665AE" w:rsidRDefault="00AC7B31" w:rsidP="00A539FC">
      <w:pPr>
        <w:pStyle w:val="EndNoteBibliography"/>
        <w:spacing w:line="480" w:lineRule="auto"/>
        <w:ind w:left="720" w:hanging="720"/>
        <w:rPr>
          <w:rFonts w:ascii="Times New Roman" w:hAnsi="Times New Roman" w:cs="Times New Roman"/>
          <w:sz w:val="24"/>
          <w:szCs w:val="24"/>
        </w:rPr>
      </w:pPr>
    </w:p>
    <w:p w14:paraId="6C6ADE39" w14:textId="405F337E" w:rsidR="0065055C" w:rsidRPr="00296397" w:rsidRDefault="00683885" w:rsidP="00296397">
      <w:pPr>
        <w:pStyle w:val="Heading1"/>
      </w:pPr>
      <w:r w:rsidRPr="001665AE">
        <w:lastRenderedPageBreak/>
        <w:fldChar w:fldCharType="end"/>
      </w:r>
      <w:bookmarkStart w:id="53" w:name="_Toc164469612"/>
      <w:bookmarkStart w:id="54" w:name="_Hlk161884225"/>
      <w:r w:rsidR="0065055C" w:rsidRPr="00296397">
        <w:t>CHAPTER THREE: ENHANCED EFFICIENCY NITROGEN FERTILIZER AS TOOL TO CONTROL NITROGEN LOSS IN ROW CROP PRODUCTI</w:t>
      </w:r>
      <w:r w:rsidR="0065055C" w:rsidRPr="00296397" w:rsidDel="00186699">
        <w:t>ON</w:t>
      </w:r>
      <w:bookmarkEnd w:id="53"/>
    </w:p>
    <w:p w14:paraId="1EA41C25" w14:textId="77777777" w:rsidR="00CD21B8" w:rsidRDefault="00CD21B8" w:rsidP="00384C44">
      <w:pPr>
        <w:pStyle w:val="Heading2"/>
      </w:pPr>
      <w:bookmarkStart w:id="55" w:name="_Toc164469613"/>
    </w:p>
    <w:p w14:paraId="44AF66D5" w14:textId="77777777" w:rsidR="00CD21B8" w:rsidRDefault="00CD21B8" w:rsidP="00384C44">
      <w:pPr>
        <w:pStyle w:val="Heading2"/>
      </w:pPr>
    </w:p>
    <w:p w14:paraId="2517A2F7" w14:textId="77777777" w:rsidR="00CD21B8" w:rsidRDefault="00CD21B8" w:rsidP="00384C44">
      <w:pPr>
        <w:pStyle w:val="Heading2"/>
      </w:pPr>
    </w:p>
    <w:p w14:paraId="52CEB25E" w14:textId="77777777" w:rsidR="00CD21B8" w:rsidRDefault="00CD21B8" w:rsidP="00384C44">
      <w:pPr>
        <w:pStyle w:val="Heading2"/>
      </w:pPr>
    </w:p>
    <w:p w14:paraId="5E549A27" w14:textId="77777777" w:rsidR="00CD21B8" w:rsidRDefault="00CD21B8" w:rsidP="00384C44">
      <w:pPr>
        <w:pStyle w:val="Heading2"/>
      </w:pPr>
    </w:p>
    <w:p w14:paraId="2306B68A" w14:textId="77777777" w:rsidR="00CD21B8" w:rsidRDefault="00CD21B8" w:rsidP="00384C44">
      <w:pPr>
        <w:pStyle w:val="Heading2"/>
      </w:pPr>
    </w:p>
    <w:p w14:paraId="2BC5B8E5" w14:textId="77777777" w:rsidR="00CD21B8" w:rsidRDefault="00CD21B8" w:rsidP="00384C44">
      <w:pPr>
        <w:pStyle w:val="Heading2"/>
      </w:pPr>
    </w:p>
    <w:p w14:paraId="16F38642" w14:textId="77777777" w:rsidR="00CD21B8" w:rsidRDefault="00CD21B8" w:rsidP="00384C44">
      <w:pPr>
        <w:pStyle w:val="Heading2"/>
      </w:pPr>
    </w:p>
    <w:p w14:paraId="186327D9" w14:textId="77777777" w:rsidR="00CD21B8" w:rsidRDefault="00CD21B8" w:rsidP="00384C44">
      <w:pPr>
        <w:pStyle w:val="Heading2"/>
      </w:pPr>
    </w:p>
    <w:p w14:paraId="230D644A" w14:textId="77777777" w:rsidR="00CD21B8" w:rsidRDefault="00CD21B8" w:rsidP="00384C44">
      <w:pPr>
        <w:pStyle w:val="Heading2"/>
      </w:pPr>
    </w:p>
    <w:p w14:paraId="7F79FC6F" w14:textId="77777777" w:rsidR="00CD21B8" w:rsidRDefault="00CD21B8" w:rsidP="00384C44">
      <w:pPr>
        <w:pStyle w:val="Heading2"/>
      </w:pPr>
    </w:p>
    <w:p w14:paraId="0575FAC7" w14:textId="77777777" w:rsidR="00CD21B8" w:rsidRDefault="00CD21B8" w:rsidP="00384C44">
      <w:pPr>
        <w:pStyle w:val="Heading2"/>
      </w:pPr>
    </w:p>
    <w:p w14:paraId="2FBC72B3" w14:textId="77777777" w:rsidR="00CD21B8" w:rsidRDefault="00CD21B8" w:rsidP="00384C44">
      <w:pPr>
        <w:pStyle w:val="Heading2"/>
      </w:pPr>
    </w:p>
    <w:p w14:paraId="04F7378F" w14:textId="77777777" w:rsidR="00CD21B8" w:rsidRDefault="00CD21B8" w:rsidP="00384C44">
      <w:pPr>
        <w:pStyle w:val="Heading2"/>
      </w:pPr>
    </w:p>
    <w:p w14:paraId="784128BC" w14:textId="77777777" w:rsidR="00CD21B8" w:rsidRDefault="00CD21B8" w:rsidP="00384C44">
      <w:pPr>
        <w:pStyle w:val="Heading2"/>
      </w:pPr>
    </w:p>
    <w:p w14:paraId="7244F024" w14:textId="77777777" w:rsidR="00CD21B8" w:rsidRDefault="00CD21B8" w:rsidP="00384C44">
      <w:pPr>
        <w:pStyle w:val="Heading2"/>
      </w:pPr>
    </w:p>
    <w:p w14:paraId="59653948" w14:textId="77777777" w:rsidR="00CD21B8" w:rsidRDefault="00CD21B8" w:rsidP="00384C44">
      <w:pPr>
        <w:pStyle w:val="Heading2"/>
      </w:pPr>
    </w:p>
    <w:p w14:paraId="68789593" w14:textId="77777777" w:rsidR="00CD21B8" w:rsidRDefault="00CD21B8" w:rsidP="00384C44">
      <w:pPr>
        <w:pStyle w:val="Heading2"/>
      </w:pPr>
    </w:p>
    <w:p w14:paraId="5C403169" w14:textId="77777777" w:rsidR="00CD21B8" w:rsidRDefault="00CD21B8" w:rsidP="00384C44">
      <w:pPr>
        <w:pStyle w:val="Heading2"/>
      </w:pPr>
    </w:p>
    <w:p w14:paraId="145D2E30" w14:textId="77777777" w:rsidR="00CD21B8" w:rsidRDefault="00CD21B8" w:rsidP="00384C44">
      <w:pPr>
        <w:pStyle w:val="Heading2"/>
      </w:pPr>
    </w:p>
    <w:p w14:paraId="001E8C26" w14:textId="77777777" w:rsidR="00CD21B8" w:rsidRDefault="00CD21B8" w:rsidP="00384C44">
      <w:pPr>
        <w:pStyle w:val="Heading2"/>
      </w:pPr>
    </w:p>
    <w:p w14:paraId="5ADC20A6" w14:textId="55C19FDC" w:rsidR="0065055C" w:rsidRPr="00E65FF5" w:rsidRDefault="0065055C" w:rsidP="00384C44">
      <w:pPr>
        <w:pStyle w:val="Heading2"/>
      </w:pPr>
      <w:r w:rsidRPr="00E65FF5">
        <w:lastRenderedPageBreak/>
        <w:t>Abstract</w:t>
      </w:r>
      <w:bookmarkEnd w:id="55"/>
    </w:p>
    <w:p w14:paraId="37161C12" w14:textId="2DFC34A7" w:rsidR="000259B1" w:rsidRDefault="0065055C" w:rsidP="0065055C">
      <w:pPr>
        <w:spacing w:line="480" w:lineRule="auto"/>
        <w:jc w:val="both"/>
        <w:rPr>
          <w:rFonts w:ascii="Times New Roman" w:hAnsi="Times New Roman" w:cs="Times New Roman"/>
        </w:rPr>
      </w:pPr>
      <w:r w:rsidRPr="00E65FF5">
        <w:rPr>
          <w:rFonts w:ascii="Times New Roman" w:eastAsiaTheme="minorHAnsi" w:hAnsi="Times New Roman" w:cs="Times New Roman"/>
        </w:rPr>
        <w:t xml:space="preserve">Chemical coating of urea and urea ammonium nitrate (UAN) with additives such as N-(butyl) </w:t>
      </w:r>
      <w:proofErr w:type="spellStart"/>
      <w:r w:rsidRPr="00E65FF5">
        <w:rPr>
          <w:rFonts w:ascii="Times New Roman" w:eastAsiaTheme="minorHAnsi" w:hAnsi="Times New Roman" w:cs="Times New Roman"/>
        </w:rPr>
        <w:t>thiophosphoric</w:t>
      </w:r>
      <w:proofErr w:type="spellEnd"/>
      <w:r w:rsidRPr="00E65FF5">
        <w:rPr>
          <w:rFonts w:ascii="Times New Roman" w:eastAsiaTheme="minorHAnsi" w:hAnsi="Times New Roman" w:cs="Times New Roman"/>
        </w:rPr>
        <w:t xml:space="preserve"> </w:t>
      </w:r>
      <w:proofErr w:type="spellStart"/>
      <w:r w:rsidRPr="00E65FF5">
        <w:rPr>
          <w:rFonts w:ascii="Times New Roman" w:eastAsiaTheme="minorHAnsi" w:hAnsi="Times New Roman" w:cs="Times New Roman"/>
        </w:rPr>
        <w:t>triamide</w:t>
      </w:r>
      <w:proofErr w:type="spellEnd"/>
      <w:r w:rsidRPr="00E65FF5">
        <w:rPr>
          <w:rFonts w:ascii="Times New Roman" w:eastAsiaTheme="minorHAnsi" w:hAnsi="Times New Roman" w:cs="Times New Roman"/>
        </w:rPr>
        <w:t xml:space="preserve"> (NBPT), </w:t>
      </w:r>
      <w:r w:rsidRPr="00E65FF5">
        <w:rPr>
          <w:rFonts w:ascii="Times New Roman" w:hAnsi="Times New Roman" w:cs="Times New Roman"/>
        </w:rPr>
        <w:t>dicyandiamide</w:t>
      </w:r>
      <w:r w:rsidRPr="00E65FF5">
        <w:rPr>
          <w:rFonts w:ascii="Times New Roman" w:eastAsiaTheme="minorHAnsi" w:hAnsi="Times New Roman" w:cs="Times New Roman"/>
        </w:rPr>
        <w:t xml:space="preserve"> (DCD), or physical coating urea with a polymer can significantly minimize ammonia volatilization losses from unincorporated, surface applications of urea and UAN. The effectiveness of some of these modified forms of urea and UAN, also referred to as enhanced efficiency N fertilizer (EENF) products, has not been consistent</w:t>
      </w:r>
      <w:r w:rsidRPr="00E65FF5">
        <w:rPr>
          <w:rFonts w:ascii="Times New Roman" w:hAnsi="Times New Roman" w:cs="Times New Roman"/>
        </w:rPr>
        <w:t xml:space="preserve">. Incubation experiments were conducted with two soils that exhibited high ammonia volatilization losses following untreated urea application to evaluate the inhibition potential of ammonia volatilization losses by five EENF products using a customized controlled environment system. The experiments were set up as randomized complete block design with four replicates. The EENF treatments included </w:t>
      </w:r>
      <w:proofErr w:type="spellStart"/>
      <w:r w:rsidRPr="00E65FF5">
        <w:rPr>
          <w:rFonts w:ascii="Times New Roman" w:hAnsi="Times New Roman" w:cs="Times New Roman"/>
        </w:rPr>
        <w:t>urea+ANVOL</w:t>
      </w:r>
      <w:r w:rsidRPr="00E65FF5">
        <w:rPr>
          <w:rFonts w:ascii="Times New Roman" w:hAnsi="Times New Roman" w:cs="Times New Roman"/>
          <w:vertAlign w:val="superscript"/>
        </w:rPr>
        <w:t>TM</w:t>
      </w:r>
      <w:proofErr w:type="spellEnd"/>
      <w:r w:rsidRPr="00E65FF5">
        <w:rPr>
          <w:rFonts w:ascii="Times New Roman" w:hAnsi="Times New Roman" w:cs="Times New Roman"/>
        </w:rPr>
        <w:t>, UAN+ANVOL</w:t>
      </w:r>
      <w:r w:rsidRPr="00E65FF5">
        <w:rPr>
          <w:rFonts w:ascii="Times New Roman" w:hAnsi="Times New Roman" w:cs="Times New Roman"/>
          <w:vertAlign w:val="superscript"/>
        </w:rPr>
        <w:t>TM</w:t>
      </w:r>
      <w:r w:rsidRPr="00E65FF5">
        <w:rPr>
          <w:rFonts w:ascii="Times New Roman" w:hAnsi="Times New Roman" w:cs="Times New Roman"/>
        </w:rPr>
        <w:t>, ESN</w:t>
      </w:r>
      <w:r w:rsidRPr="00E65FF5">
        <w:rPr>
          <w:rFonts w:ascii="Times New Roman" w:hAnsi="Times New Roman" w:cs="Times New Roman"/>
          <w:vertAlign w:val="superscript"/>
        </w:rPr>
        <w:t>®</w:t>
      </w:r>
      <w:r w:rsidRPr="00E65FF5">
        <w:rPr>
          <w:rFonts w:ascii="Times New Roman" w:hAnsi="Times New Roman" w:cs="Times New Roman"/>
        </w:rPr>
        <w:t>, SUPERU</w:t>
      </w:r>
      <w:r w:rsidRPr="00E65FF5">
        <w:rPr>
          <w:rFonts w:ascii="Times New Roman" w:hAnsi="Times New Roman" w:cs="Times New Roman"/>
          <w:vertAlign w:val="superscript"/>
        </w:rPr>
        <w:t>®</w:t>
      </w:r>
      <w:r w:rsidRPr="00E65FF5">
        <w:rPr>
          <w:rFonts w:ascii="Times New Roman" w:hAnsi="Times New Roman" w:cs="Times New Roman"/>
        </w:rPr>
        <w:t xml:space="preserve">, and </w:t>
      </w:r>
      <w:proofErr w:type="spellStart"/>
      <w:r w:rsidRPr="00E65FF5">
        <w:rPr>
          <w:rFonts w:ascii="Times New Roman" w:hAnsi="Times New Roman" w:cs="Times New Roman"/>
        </w:rPr>
        <w:t>urea+Excelis</w:t>
      </w:r>
      <w:proofErr w:type="spellEnd"/>
      <w:r w:rsidRPr="00E65FF5">
        <w:rPr>
          <w:rFonts w:ascii="Times New Roman" w:hAnsi="Times New Roman" w:cs="Times New Roman"/>
          <w:vertAlign w:val="superscript"/>
        </w:rPr>
        <w:t>®</w:t>
      </w:r>
      <w:r w:rsidRPr="00E65FF5">
        <w:rPr>
          <w:rFonts w:ascii="Times New Roman" w:hAnsi="Times New Roman" w:cs="Times New Roman"/>
        </w:rPr>
        <w:t xml:space="preserve"> which were </w:t>
      </w:r>
      <w:bookmarkStart w:id="56" w:name="_Int_AIM162wm"/>
      <w:r w:rsidRPr="00E65FF5">
        <w:rPr>
          <w:rFonts w:ascii="Times New Roman" w:hAnsi="Times New Roman" w:cs="Times New Roman"/>
        </w:rPr>
        <w:t>surface-applied</w:t>
      </w:r>
      <w:bookmarkEnd w:id="56"/>
      <w:r w:rsidRPr="00E65FF5">
        <w:rPr>
          <w:rFonts w:ascii="Times New Roman" w:hAnsi="Times New Roman" w:cs="Times New Roman"/>
        </w:rPr>
        <w:t xml:space="preserve"> at </w:t>
      </w:r>
      <w:r w:rsidRPr="00E65FF5">
        <w:rPr>
          <w:rFonts w:ascii="Times New Roman" w:eastAsiaTheme="minorHAnsi" w:hAnsi="Times New Roman" w:cs="Times New Roman"/>
        </w:rPr>
        <w:t>134.5 kg N/ha.</w:t>
      </w:r>
      <w:r w:rsidRPr="00E65FF5">
        <w:rPr>
          <w:rFonts w:ascii="Times New Roman" w:hAnsi="Times New Roman" w:cs="Times New Roman"/>
        </w:rPr>
        <w:t xml:space="preserve"> Untreated urea and UAN were included in the trial as controls. Ammonia loss was measured 1, 2,</w:t>
      </w:r>
      <w:r w:rsidRPr="00E65FF5">
        <w:rPr>
          <w:rFonts w:ascii="Times New Roman" w:hAnsi="Times New Roman" w:cs="Times New Roman"/>
          <w:u w:val="single"/>
        </w:rPr>
        <w:t xml:space="preserve"> </w:t>
      </w:r>
      <w:r w:rsidRPr="00E65FF5">
        <w:rPr>
          <w:rFonts w:ascii="Times New Roman" w:hAnsi="Times New Roman" w:cs="Times New Roman"/>
        </w:rPr>
        <w:t xml:space="preserve">3, 4, 5, 6, 7, 9, 11, 13, and 16 DAF (days after N treatment application). Cumulative ammonia loss from the EENF products ranged from 3.3 – 10.6 and 2.2 – 16.1 % of applied N in soil 1 and soil 2, respectively. </w:t>
      </w:r>
      <w:bookmarkStart w:id="57" w:name="_Hlk163598473"/>
      <w:r w:rsidRPr="00E65FF5">
        <w:rPr>
          <w:rFonts w:ascii="Times New Roman" w:hAnsi="Times New Roman" w:cs="Times New Roman"/>
        </w:rPr>
        <w:t>All the urea treated products were effective in reducing ammonia volatilization loss (% of applied N) by 60.63 – 87.62 and 32.26 – 90.96 % for soils 1 and 2, respectively, when compared to untreated urea. Similarly, the treated UAN reduced ammonia volatilization loss by 26.90 and 69.51 in soils 1 and 2 compared to untreated UAN.</w:t>
      </w:r>
      <w:r w:rsidRPr="00E65FF5">
        <w:rPr>
          <w:rFonts w:ascii="Times New Roman" w:eastAsiaTheme="minorHAnsi" w:hAnsi="Times New Roman" w:cs="Times New Roman"/>
        </w:rPr>
        <w:t xml:space="preserve"> </w:t>
      </w:r>
      <w:bookmarkStart w:id="58" w:name="_Hlk163598553"/>
      <w:bookmarkEnd w:id="57"/>
      <w:r w:rsidRPr="00E65FF5">
        <w:rPr>
          <w:rFonts w:ascii="Times New Roman" w:eastAsiaTheme="minorHAnsi" w:hAnsi="Times New Roman" w:cs="Times New Roman"/>
        </w:rPr>
        <w:t>The effectiveness of the EENF treatments in both soils was: ESN</w:t>
      </w:r>
      <w:r w:rsidRPr="00E65FF5">
        <w:rPr>
          <w:rFonts w:ascii="Times New Roman" w:hAnsi="Times New Roman" w:cs="Times New Roman"/>
          <w:vertAlign w:val="superscript"/>
        </w:rPr>
        <w:t>®</w:t>
      </w:r>
      <w:r w:rsidRPr="00E65FF5">
        <w:rPr>
          <w:rFonts w:ascii="Times New Roman" w:eastAsiaTheme="minorHAnsi" w:hAnsi="Times New Roman" w:cs="Times New Roman"/>
        </w:rPr>
        <w:t xml:space="preserve"> &gt; UAN+ANVOL</w:t>
      </w:r>
      <w:r w:rsidRPr="00E65FF5">
        <w:rPr>
          <w:rFonts w:ascii="Times New Roman" w:hAnsi="Times New Roman" w:cs="Times New Roman"/>
          <w:vertAlign w:val="superscript"/>
        </w:rPr>
        <w:t>TM</w:t>
      </w:r>
      <w:r w:rsidRPr="00E65FF5">
        <w:rPr>
          <w:rFonts w:ascii="Times New Roman" w:hAnsi="Times New Roman" w:cs="Times New Roman"/>
        </w:rPr>
        <w:t xml:space="preserve"> </w:t>
      </w:r>
      <w:r w:rsidRPr="00E65FF5">
        <w:rPr>
          <w:rFonts w:ascii="Times New Roman" w:eastAsiaTheme="minorHAnsi" w:hAnsi="Times New Roman" w:cs="Times New Roman"/>
        </w:rPr>
        <w:t xml:space="preserve">&gt; </w:t>
      </w:r>
      <w:proofErr w:type="spellStart"/>
      <w:r w:rsidRPr="00E65FF5">
        <w:rPr>
          <w:rFonts w:ascii="Times New Roman" w:eastAsiaTheme="minorHAnsi" w:hAnsi="Times New Roman" w:cs="Times New Roman"/>
        </w:rPr>
        <w:t>urea+ANVOL</w:t>
      </w:r>
      <w:r w:rsidRPr="00E65FF5">
        <w:rPr>
          <w:rFonts w:ascii="Times New Roman" w:hAnsi="Times New Roman" w:cs="Times New Roman"/>
          <w:vertAlign w:val="superscript"/>
        </w:rPr>
        <w:t>TM</w:t>
      </w:r>
      <w:proofErr w:type="spellEnd"/>
      <w:r w:rsidRPr="00E65FF5">
        <w:rPr>
          <w:rFonts w:ascii="Times New Roman" w:eastAsiaTheme="minorHAnsi" w:hAnsi="Times New Roman" w:cs="Times New Roman"/>
        </w:rPr>
        <w:t xml:space="preserve"> &gt; </w:t>
      </w:r>
      <w:proofErr w:type="spellStart"/>
      <w:r w:rsidRPr="00E65FF5">
        <w:rPr>
          <w:rFonts w:ascii="Times New Roman" w:eastAsiaTheme="minorHAnsi" w:hAnsi="Times New Roman" w:cs="Times New Roman"/>
        </w:rPr>
        <w:t>urea+Excelis</w:t>
      </w:r>
      <w:proofErr w:type="spellEnd"/>
      <w:r w:rsidRPr="00E65FF5">
        <w:rPr>
          <w:rFonts w:ascii="Times New Roman" w:hAnsi="Times New Roman" w:cs="Times New Roman"/>
          <w:vertAlign w:val="superscript"/>
        </w:rPr>
        <w:t>®</w:t>
      </w:r>
      <w:r w:rsidRPr="00E65FF5">
        <w:rPr>
          <w:rFonts w:ascii="Times New Roman" w:eastAsiaTheme="minorHAnsi" w:hAnsi="Times New Roman" w:cs="Times New Roman"/>
        </w:rPr>
        <w:t xml:space="preserve"> &gt; SUPERU</w:t>
      </w:r>
      <w:r w:rsidRPr="00E65FF5">
        <w:rPr>
          <w:rFonts w:ascii="Times New Roman" w:hAnsi="Times New Roman" w:cs="Times New Roman"/>
          <w:vertAlign w:val="superscript"/>
        </w:rPr>
        <w:t>®</w:t>
      </w:r>
      <w:r w:rsidRPr="00E65FF5">
        <w:rPr>
          <w:rFonts w:ascii="Times New Roman" w:eastAsiaTheme="minorHAnsi" w:hAnsi="Times New Roman" w:cs="Times New Roman"/>
        </w:rPr>
        <w:t>.</w:t>
      </w:r>
      <w:r w:rsidRPr="00E65FF5">
        <w:rPr>
          <w:rFonts w:ascii="Times New Roman" w:hAnsi="Times New Roman" w:cs="Times New Roman"/>
        </w:rPr>
        <w:t xml:space="preserve"> Reliable EENF products are a viable tool to reduce N losses as ammonia, regardless of the soil properties.  </w:t>
      </w:r>
      <w:bookmarkEnd w:id="58"/>
    </w:p>
    <w:p w14:paraId="4486BF8E" w14:textId="77777777" w:rsidR="00CD21B8" w:rsidRDefault="00CD21B8" w:rsidP="0065055C">
      <w:pPr>
        <w:spacing w:line="480" w:lineRule="auto"/>
        <w:jc w:val="both"/>
        <w:rPr>
          <w:rFonts w:ascii="Times New Roman" w:hAnsi="Times New Roman" w:cs="Times New Roman"/>
        </w:rPr>
      </w:pPr>
    </w:p>
    <w:p w14:paraId="2B29334F" w14:textId="77777777" w:rsidR="00CD21B8" w:rsidRDefault="00CD21B8" w:rsidP="0065055C">
      <w:pPr>
        <w:spacing w:line="480" w:lineRule="auto"/>
        <w:jc w:val="both"/>
        <w:rPr>
          <w:rFonts w:ascii="Times New Roman" w:hAnsi="Times New Roman" w:cs="Times New Roman"/>
        </w:rPr>
      </w:pPr>
    </w:p>
    <w:p w14:paraId="6F980FEE" w14:textId="2021430D" w:rsidR="0065055C" w:rsidRPr="000259B1" w:rsidRDefault="0065055C" w:rsidP="00384C44">
      <w:pPr>
        <w:pStyle w:val="Heading2"/>
      </w:pPr>
      <w:bookmarkStart w:id="59" w:name="_Toc164469614"/>
      <w:r w:rsidRPr="0058229B">
        <w:lastRenderedPageBreak/>
        <w:t>Introduction</w:t>
      </w:r>
      <w:bookmarkEnd w:id="59"/>
    </w:p>
    <w:p w14:paraId="37A80D41" w14:textId="56B5B75E" w:rsidR="0065055C" w:rsidRPr="0058229B" w:rsidRDefault="0065055C" w:rsidP="000259B1">
      <w:pPr>
        <w:autoSpaceDE w:val="0"/>
        <w:autoSpaceDN w:val="0"/>
        <w:adjustRightInd w:val="0"/>
        <w:spacing w:line="480" w:lineRule="auto"/>
        <w:ind w:firstLine="720"/>
        <w:jc w:val="both"/>
        <w:rPr>
          <w:rFonts w:ascii="Times New Roman" w:eastAsiaTheme="minorHAnsi" w:hAnsi="Times New Roman" w:cs="Times New Roman"/>
          <w:color w:val="000000"/>
        </w:rPr>
      </w:pPr>
      <w:r w:rsidRPr="0058229B">
        <w:rPr>
          <w:rFonts w:ascii="Times New Roman" w:eastAsiaTheme="minorHAnsi" w:hAnsi="Times New Roman" w:cs="Times New Roman"/>
          <w:color w:val="000000"/>
        </w:rPr>
        <w:t xml:space="preserve">Ammonia volatilization is recognized as one of the most common and relevant losses of nitrogen (N) in cropping systems </w:t>
      </w:r>
      <w:r w:rsidRPr="0058229B">
        <w:rPr>
          <w:rFonts w:ascii="Times New Roman" w:eastAsiaTheme="minorHAnsi" w:hAnsi="Times New Roman" w:cs="Times New Roman"/>
          <w:color w:val="000000"/>
        </w:rPr>
        <w:fldChar w:fldCharType="begin">
          <w:fldData xml:space="preserve">PEVuZE5vdGU+PENpdGU+PEF1dGhvcj5DaHVvbmc8L0F1dGhvcj48WWVhcj4yMDIwPC9ZZWFyPjxS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</w:fldData>
        </w:fldChar>
      </w:r>
      <w:r w:rsidRPr="0058229B">
        <w:rPr>
          <w:rFonts w:ascii="Times New Roman" w:eastAsiaTheme="minorHAnsi" w:hAnsi="Times New Roman" w:cs="Times New Roman"/>
          <w:color w:val="000000"/>
        </w:rPr>
        <w:instrText xml:space="preserve"> ADDIN EN.CITE </w:instrText>
      </w:r>
      <w:r w:rsidRPr="0058229B">
        <w:rPr>
          <w:rFonts w:ascii="Times New Roman" w:eastAsiaTheme="minorHAnsi" w:hAnsi="Times New Roman" w:cs="Times New Roman"/>
          <w:color w:val="000000"/>
        </w:rPr>
        <w:fldChar w:fldCharType="begin">
          <w:fldData xml:space="preserve">PEVuZE5vdGU+PENpdGU+PEF1dGhvcj5DaHVvbmc8L0F1dGhvcj48WWVhcj4yMDIwPC9ZZWFyPjxS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</w:fldData>
        </w:fldChar>
      </w:r>
      <w:r w:rsidRPr="0058229B">
        <w:rPr>
          <w:rFonts w:ascii="Times New Roman" w:eastAsiaTheme="minorHAnsi" w:hAnsi="Times New Roman" w:cs="Times New Roman"/>
          <w:color w:val="000000"/>
        </w:rPr>
        <w:instrText xml:space="preserve"> ADDIN EN.CITE.DATA </w:instrText>
      </w:r>
      <w:r w:rsidRPr="0058229B">
        <w:rPr>
          <w:rFonts w:ascii="Times New Roman" w:eastAsiaTheme="minorHAnsi" w:hAnsi="Times New Roman" w:cs="Times New Roman"/>
          <w:color w:val="000000"/>
        </w:rPr>
      </w:r>
      <w:r w:rsidRPr="0058229B">
        <w:rPr>
          <w:rFonts w:ascii="Times New Roman" w:eastAsiaTheme="minorHAnsi" w:hAnsi="Times New Roman" w:cs="Times New Roman"/>
          <w:color w:val="000000"/>
        </w:rPr>
        <w:fldChar w:fldCharType="end"/>
      </w:r>
      <w:r w:rsidRPr="0058229B">
        <w:rPr>
          <w:rFonts w:ascii="Times New Roman" w:eastAsiaTheme="minorHAnsi" w:hAnsi="Times New Roman" w:cs="Times New Roman"/>
          <w:color w:val="000000"/>
        </w:rPr>
      </w:r>
      <w:r w:rsidRPr="0058229B">
        <w:rPr>
          <w:rFonts w:ascii="Times New Roman" w:eastAsiaTheme="minorHAnsi" w:hAnsi="Times New Roman" w:cs="Times New Roman"/>
          <w:color w:val="000000"/>
        </w:rPr>
        <w:fldChar w:fldCharType="separate"/>
      </w:r>
      <w:r w:rsidRPr="0058229B">
        <w:rPr>
          <w:rFonts w:ascii="Times New Roman" w:eastAsiaTheme="minorHAnsi" w:hAnsi="Times New Roman" w:cs="Times New Roman"/>
          <w:noProof/>
          <w:color w:val="000000"/>
        </w:rPr>
        <w:t>(</w:t>
      </w:r>
      <w:bookmarkStart w:id="60" w:name="_Hlk161077196"/>
      <w:r w:rsidRPr="0058229B">
        <w:rPr>
          <w:rFonts w:ascii="Times New Roman" w:eastAsiaTheme="minorHAnsi" w:hAnsi="Times New Roman" w:cs="Times New Roman"/>
          <w:noProof/>
          <w:color w:val="000000"/>
        </w:rPr>
        <w:t>Awale and Chatterjee, 2017</w:t>
      </w:r>
      <w:bookmarkEnd w:id="60"/>
      <w:r w:rsidRPr="0058229B">
        <w:rPr>
          <w:rFonts w:ascii="Times New Roman" w:eastAsiaTheme="minorHAnsi" w:hAnsi="Times New Roman" w:cs="Times New Roman"/>
          <w:noProof/>
          <w:color w:val="000000"/>
        </w:rPr>
        <w:t>; Chuong et al., 2020; Fageria, 2014)</w:t>
      </w:r>
      <w:r w:rsidRPr="0058229B">
        <w:rPr>
          <w:rFonts w:ascii="Times New Roman" w:eastAsiaTheme="minorHAnsi" w:hAnsi="Times New Roman" w:cs="Times New Roman"/>
          <w:color w:val="000000"/>
        </w:rPr>
        <w:fldChar w:fldCharType="end"/>
      </w:r>
      <w:r w:rsidRPr="0058229B">
        <w:rPr>
          <w:rFonts w:ascii="Times New Roman" w:eastAsiaTheme="minorHAnsi" w:hAnsi="Times New Roman" w:cs="Times New Roman"/>
          <w:color w:val="000000"/>
        </w:rPr>
        <w:t xml:space="preserve">; and it is particularly significant in calcareous soils </w:t>
      </w:r>
      <w:r w:rsidRPr="0058229B">
        <w:rPr>
          <w:rFonts w:ascii="Times New Roman" w:eastAsiaTheme="minorHAnsi" w:hAnsi="Times New Roman" w:cs="Times New Roman"/>
          <w:color w:val="000000"/>
        </w:rPr>
        <w:fldChar w:fldCharType="begin"/>
      </w:r>
      <w:r w:rsidRPr="0058229B">
        <w:rPr>
          <w:rFonts w:ascii="Times New Roman" w:eastAsiaTheme="minorHAnsi" w:hAnsi="Times New Roman" w:cs="Times New Roman"/>
          <w:color w:val="000000"/>
        </w:rPr>
        <w:instrText xml:space="preserve"> ADDIN EN.CITE &lt;EndNote&gt;&lt;Cite&gt;&lt;Author&gt;Mandal&lt;/Author&gt;&lt;Year&gt;2018&lt;/Year&gt;&lt;RecNum&gt;168&lt;/RecNum&gt;&lt;DisplayText&gt;(Mandal et al., 2018)&lt;/DisplayText&gt;&lt;record&gt;&lt;rec-number&gt;168&lt;/rec-number&gt;&lt;foreign-keys&gt;&lt;key app="EN" db-id="ws0ax92a79r2dne0svn5exdawaxpssvdrtzr" timestamp="1701276694"&gt;168&lt;/key&gt;&lt;/foreign-keys&gt;&lt;ref-type name="Journal Article"&gt;17&lt;/ref-type&gt;&lt;contributors&gt;&lt;authors&gt;&lt;author&gt;Mandal, Sanchita&lt;/author&gt;&lt;author&gt;Donner, Erica&lt;/author&gt;&lt;author&gt;Vasileiadis, Sotirios&lt;/author&gt;&lt;author&gt;Skinner, William&lt;/author&gt;&lt;author&gt;Smith, Euan&lt;/author&gt;&lt;author&gt;Lombi, Enzo&lt;/author&gt;&lt;/authors&gt;&lt;/contributors&gt;&lt;titles&gt;&lt;title&gt;The effect of biochar feedstock, pyrolysis temperature, and application rate on the reduction of ammonia volatilisation from biochar-amended soil&lt;/title&gt;&lt;secondary-title&gt;Science of the Total Environment&lt;/secondary-title&gt;&lt;/titles&gt;&lt;periodical&gt;&lt;full-title&gt;Science of the Total Environment&lt;/full-title&gt;&lt;/periodical&gt;&lt;pages&gt;942-950&lt;/pages&gt;&lt;volume&gt;627&lt;/volume&gt;&lt;dates&gt;&lt;year&gt;2018&lt;/year&gt;&lt;/dates&gt;&lt;isbn&gt;0048-9697&lt;/isbn&gt;&lt;urls&gt;&lt;/urls&gt;&lt;/record&gt;&lt;/Cite&gt;&lt;/EndNote&gt;</w:instrText>
      </w:r>
      <w:r w:rsidRPr="0058229B">
        <w:rPr>
          <w:rFonts w:ascii="Times New Roman" w:eastAsiaTheme="minorHAnsi" w:hAnsi="Times New Roman" w:cs="Times New Roman"/>
          <w:color w:val="000000"/>
        </w:rPr>
        <w:fldChar w:fldCharType="separate"/>
      </w:r>
      <w:r w:rsidRPr="0058229B">
        <w:rPr>
          <w:rFonts w:ascii="Times New Roman" w:eastAsiaTheme="minorHAnsi" w:hAnsi="Times New Roman" w:cs="Times New Roman"/>
          <w:noProof/>
          <w:color w:val="000000"/>
        </w:rPr>
        <w:t>(Mandal et al., 2018)</w:t>
      </w:r>
      <w:r w:rsidRPr="0058229B">
        <w:rPr>
          <w:rFonts w:ascii="Times New Roman" w:eastAsiaTheme="minorHAnsi" w:hAnsi="Times New Roman" w:cs="Times New Roman"/>
          <w:color w:val="000000"/>
        </w:rPr>
        <w:fldChar w:fldCharType="end"/>
      </w:r>
      <w:r w:rsidRPr="0058229B">
        <w:rPr>
          <w:rFonts w:ascii="Times New Roman" w:eastAsiaTheme="minorHAnsi" w:hAnsi="Times New Roman" w:cs="Times New Roman"/>
          <w:color w:val="000000"/>
        </w:rPr>
        <w:t>.</w:t>
      </w:r>
      <w:r w:rsidRPr="0058229B">
        <w:rPr>
          <w:rFonts w:ascii="Times New Roman" w:eastAsiaTheme="minorHAnsi" w:hAnsi="Times New Roman" w:cs="Times New Roman"/>
          <w:color w:val="005C00"/>
        </w:rPr>
        <w:t xml:space="preserve"> </w:t>
      </w:r>
      <w:r w:rsidRPr="0058229B">
        <w:rPr>
          <w:rFonts w:ascii="Times New Roman" w:eastAsiaTheme="minorHAnsi" w:hAnsi="Times New Roman" w:cs="Times New Roman"/>
        </w:rPr>
        <w:t xml:space="preserve">Ammonia volatilization has </w:t>
      </w:r>
      <w:r w:rsidRPr="0058229B">
        <w:rPr>
          <w:rFonts w:ascii="Times New Roman" w:eastAsiaTheme="minorHAnsi" w:hAnsi="Times New Roman" w:cs="Times New Roman"/>
          <w:color w:val="000000"/>
        </w:rPr>
        <w:t xml:space="preserve">a negative impact on N use efficiency (NUE), which measures the quantity of grain produced per unit of fertilizer applied, and which is estimated at 0.68 in the U.S. and Canada </w:t>
      </w:r>
      <w:r w:rsidRPr="0058229B">
        <w:rPr>
          <w:rFonts w:ascii="Times New Roman" w:eastAsiaTheme="minorHAnsi" w:hAnsi="Times New Roman" w:cs="Times New Roman"/>
          <w:color w:val="000000"/>
        </w:rPr>
        <w:fldChar w:fldCharType="begin"/>
      </w:r>
      <w:r w:rsidRPr="0058229B">
        <w:rPr>
          <w:rFonts w:ascii="Times New Roman" w:eastAsiaTheme="minorHAnsi" w:hAnsi="Times New Roman" w:cs="Times New Roman"/>
          <w:color w:val="000000"/>
        </w:rPr>
        <w:instrText xml:space="preserve"> ADDIN EN.CITE &lt;EndNote&gt;&lt;Cite&gt;&lt;Author&gt;Zhang&lt;/Author&gt;&lt;Year&gt;2015&lt;/Year&gt;&lt;RecNum&gt;244&lt;/RecNum&gt;&lt;DisplayText&gt;(Zhang et al., 2015)&lt;/DisplayText&gt;&lt;record&gt;&lt;rec-number&gt;244&lt;/rec-number&gt;&lt;foreign-keys&gt;&lt;key app="EN" db-id="ws0ax92a79r2dne0svn5exdawaxpssvdrtzr" timestamp="1707109862"&gt;244&lt;/key&gt;&lt;/foreign-keys&gt;&lt;ref-type name="Journal Article"&gt;17&lt;/ref-type&gt;&lt;contributors&gt;&lt;authors&gt;&lt;author&gt;Zhang, Xin&lt;/author&gt;&lt;author&gt;Davidson, Eric A&lt;/author&gt;&lt;author&gt;Mauzerall, Denise L&lt;/author&gt;&lt;author&gt;Searchinger, Timothy D&lt;/author&gt;&lt;author&gt;Dumas, Patrice&lt;/author&gt;&lt;author&gt;Shen, Ye&lt;/author&gt;&lt;/authors&gt;&lt;/contributors&gt;&lt;titles&gt;&lt;title&gt;Managing nitrogen for sustainable development&lt;/title&gt;&lt;secondary-title&gt;Nature&lt;/secondary-title&gt;&lt;/titles&gt;&lt;periodical&gt;&lt;full-title&gt;Nature&lt;/full-title&gt;&lt;/periodical&gt;&lt;pages&gt;51-59&lt;/pages&gt;&lt;volume&gt;528&lt;/volume&gt;&lt;number&gt;7580&lt;/number&gt;&lt;dates&gt;&lt;year&gt;2015&lt;/year&gt;&lt;/dates&gt;&lt;isbn&gt;0028-0836&lt;/isbn&gt;&lt;urls&gt;&lt;/urls&gt;&lt;/record&gt;&lt;/Cite&gt;&lt;/EndNote&gt;</w:instrText>
      </w:r>
      <w:r w:rsidRPr="0058229B">
        <w:rPr>
          <w:rFonts w:ascii="Times New Roman" w:eastAsiaTheme="minorHAnsi" w:hAnsi="Times New Roman" w:cs="Times New Roman"/>
          <w:color w:val="000000"/>
        </w:rPr>
        <w:fldChar w:fldCharType="separate"/>
      </w:r>
      <w:r w:rsidRPr="0058229B">
        <w:rPr>
          <w:rFonts w:ascii="Times New Roman" w:eastAsiaTheme="minorHAnsi" w:hAnsi="Times New Roman" w:cs="Times New Roman"/>
          <w:noProof/>
          <w:color w:val="000000"/>
        </w:rPr>
        <w:t>(Zhang et al., 2015)</w:t>
      </w:r>
      <w:r w:rsidRPr="0058229B">
        <w:rPr>
          <w:rFonts w:ascii="Times New Roman" w:eastAsiaTheme="minorHAnsi" w:hAnsi="Times New Roman" w:cs="Times New Roman"/>
          <w:color w:val="000000"/>
        </w:rPr>
        <w:fldChar w:fldCharType="end"/>
      </w:r>
      <w:r w:rsidRPr="0058229B">
        <w:rPr>
          <w:rFonts w:ascii="Times New Roman" w:eastAsiaTheme="minorHAnsi" w:hAnsi="Times New Roman" w:cs="Times New Roman"/>
          <w:color w:val="000000"/>
        </w:rPr>
        <w:t xml:space="preserve">. Grain yield losses have often correlated positively with ammonia volatilization, with yield losses as high as 25 % reported for </w:t>
      </w:r>
      <w:r w:rsidR="007505B5">
        <w:rPr>
          <w:rFonts w:ascii="Times New Roman" w:eastAsiaTheme="minorHAnsi" w:hAnsi="Times New Roman" w:cs="Times New Roman"/>
          <w:color w:val="000000"/>
        </w:rPr>
        <w:t xml:space="preserve">field </w:t>
      </w:r>
      <w:r w:rsidRPr="0058229B">
        <w:rPr>
          <w:rFonts w:ascii="Times New Roman" w:eastAsiaTheme="minorHAnsi" w:hAnsi="Times New Roman" w:cs="Times New Roman"/>
          <w:color w:val="000000"/>
        </w:rPr>
        <w:t xml:space="preserve">corn (Adotey, 2023). </w:t>
      </w:r>
    </w:p>
    <w:p w14:paraId="567C767B" w14:textId="77777777" w:rsidR="0075013F" w:rsidRDefault="0065055C" w:rsidP="0075013F">
      <w:pPr>
        <w:spacing w:line="480" w:lineRule="auto"/>
        <w:ind w:firstLine="720"/>
        <w:jc w:val="both"/>
        <w:rPr>
          <w:rFonts w:ascii="Times New Roman" w:eastAsiaTheme="minorHAnsi" w:hAnsi="Times New Roman" w:cs="Times New Roman"/>
        </w:rPr>
      </w:pPr>
      <w:r w:rsidRPr="0058229B">
        <w:rPr>
          <w:rFonts w:ascii="Times New Roman" w:eastAsiaTheme="minorHAnsi" w:hAnsi="Times New Roman" w:cs="Times New Roman"/>
        </w:rPr>
        <w:t>Studies have long shown higher ammonia volatilization loss</w:t>
      </w:r>
      <w:r w:rsidR="002C16B3">
        <w:rPr>
          <w:rFonts w:ascii="Times New Roman" w:eastAsiaTheme="minorHAnsi" w:hAnsi="Times New Roman" w:cs="Times New Roman"/>
        </w:rPr>
        <w:t>es</w:t>
      </w:r>
      <w:r w:rsidRPr="0058229B">
        <w:rPr>
          <w:rFonts w:ascii="Times New Roman" w:eastAsiaTheme="minorHAnsi" w:hAnsi="Times New Roman" w:cs="Times New Roman"/>
        </w:rPr>
        <w:t xml:space="preserve"> from unincorporated, surface-applied urea-based N fertilizers in no-till production systems than tillage-based systems </w:t>
      </w:r>
      <w:r w:rsidRPr="0058229B">
        <w:rPr>
          <w:rFonts w:ascii="Times New Roman" w:eastAsiaTheme="minorHAnsi" w:hAnsi="Times New Roman" w:cs="Times New Roman"/>
        </w:rPr>
        <w:fldChar w:fldCharType="begin"/>
      </w:r>
      <w:r w:rsidRPr="0058229B">
        <w:rPr>
          <w:rFonts w:ascii="Times New Roman" w:eastAsiaTheme="minorHAnsi" w:hAnsi="Times New Roman" w:cs="Times New Roman"/>
        </w:rPr>
        <w:instrText xml:space="preserve"> ADDIN EN.CITE &lt;EndNote&gt;&lt;Cite&gt;&lt;Author&gt;Palma&lt;/Author&gt;&lt;Year&gt;1998&lt;/Year&gt;&lt;RecNum&gt;277&lt;/RecNum&gt;&lt;DisplayText&gt;(Francis et al., 2008; Palma et al., 1998)&lt;/DisplayText&gt;&lt;record&gt;&lt;rec-number&gt;277&lt;/rec-number&gt;&lt;foreign-keys&gt;&lt;key app="EN" db-id="ws0ax92a79r2dne0svn5exdawaxpssvdrtzr" timestamp="1711037641"&gt;277&lt;/key&gt;&lt;/foreign-keys&gt;&lt;ref-type name="Journal Article"&gt;17&lt;/ref-type&gt;&lt;contributors&gt;&lt;authors&gt;&lt;author&gt;Palma, RM&lt;/author&gt;&lt;author&gt;Saubidet, MI&lt;/author&gt;&lt;author&gt;Rimolo, M&lt;/author&gt;&lt;author&gt;Utsumi, J&lt;/author&gt;&lt;/authors&gt;&lt;/contributors&gt;&lt;titles&gt;&lt;title&gt;Nitrogen losses by volatilization in a corn crop with two tillage systems in the Argentine Pampa&lt;/title&gt;&lt;secondary-title&gt;Communications in soil science and plant analysis&lt;/secondary-title&gt;&lt;/titles&gt;&lt;periodical&gt;&lt;full-title&gt;Communications in soil science and plant analysis&lt;/full-title&gt;&lt;/periodical&gt;&lt;pages&gt;2865-2879&lt;/pages&gt;&lt;volume&gt;29&lt;/volume&gt;&lt;number&gt;19-20&lt;/number&gt;&lt;dates&gt;&lt;year&gt;1998&lt;/year&gt;&lt;/dates&gt;&lt;isbn&gt;0010-3624&lt;/isbn&gt;&lt;urls&gt;&lt;/urls&gt;&lt;/record&gt;&lt;/Cite&gt;&lt;Cite&gt;&lt;Author&gt;Francis&lt;/Author&gt;&lt;Year&gt;2008&lt;/Year&gt;&lt;RecNum&gt;28&lt;/RecNum&gt;&lt;record&gt;&lt;rec-number&gt;28&lt;/rec-number&gt;&lt;foreign-keys&gt;&lt;key app="EN" db-id="ws0ax92a79r2dne0svn5exdawaxpssvdrtzr" timestamp="1675146244"&gt;28&lt;/key&gt;&lt;/foreign-keys&gt;&lt;ref-type name="Journal Article"&gt;17&lt;/ref-type&gt;&lt;contributors&gt;&lt;authors&gt;&lt;author&gt;Francis, Dennis D&lt;/author&gt;&lt;author&gt;Vigil, Merle F&lt;/author&gt;&lt;author&gt;Mosier, Arvin R&lt;/author&gt;&lt;/authors&gt;&lt;/contributors&gt;&lt;titles&gt;&lt;title&gt;Gaseous losses of nitrogen other than through denitrification&lt;/title&gt;&lt;secondary-title&gt;Nitrogen in agricultural systems&lt;/secondary-title&gt;&lt;/titles&gt;&lt;periodical&gt;&lt;full-title&gt;Nitrogen in agricultural systems&lt;/full-title&gt;&lt;/periodical&gt;&lt;pages&gt;255-279&lt;/pages&gt;&lt;volume&gt;49&lt;/volume&gt;&lt;dates&gt;&lt;year&gt;2008&lt;/year&gt;&lt;/dates&gt;&lt;urls&gt;&lt;/urls&gt;&lt;electronic-resource-num&gt;10.2134/agronmonogr49.c8&lt;/electronic-resource-num&gt;&lt;/record&gt;&lt;/Cite&gt;&lt;/EndNote&gt;</w:instrText>
      </w:r>
      <w:r w:rsidRPr="0058229B">
        <w:rPr>
          <w:rFonts w:ascii="Times New Roman" w:eastAsiaTheme="minorHAnsi" w:hAnsi="Times New Roman" w:cs="Times New Roman"/>
        </w:rPr>
        <w:fldChar w:fldCharType="separate"/>
      </w:r>
      <w:r w:rsidRPr="0058229B">
        <w:rPr>
          <w:rFonts w:ascii="Times New Roman" w:eastAsiaTheme="minorHAnsi" w:hAnsi="Times New Roman" w:cs="Times New Roman"/>
          <w:noProof/>
        </w:rPr>
        <w:t>(Francis et al., 2008; Palma et al., 1998)</w:t>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t>. The ubiquitous urease enzyme in the soil facilitates the hydrolysis of urea, leading to the decomposition of the chemical bonds in both urea and water to produce ammonium (NH</w:t>
      </w:r>
      <w:r w:rsidRPr="0058229B">
        <w:rPr>
          <w:rFonts w:ascii="Times New Roman" w:eastAsiaTheme="minorHAnsi" w:hAnsi="Times New Roman" w:cs="Times New Roman"/>
          <w:vertAlign w:val="subscript"/>
        </w:rPr>
        <w:t>4</w:t>
      </w:r>
      <w:r w:rsidRPr="0058229B">
        <w:rPr>
          <w:rFonts w:ascii="Times New Roman" w:eastAsiaTheme="minorHAnsi" w:hAnsi="Times New Roman" w:cs="Times New Roman"/>
          <w:vertAlign w:val="superscript"/>
        </w:rPr>
        <w:t>+</w:t>
      </w:r>
      <w:r w:rsidRPr="0058229B">
        <w:rPr>
          <w:rFonts w:ascii="Times New Roman" w:eastAsiaTheme="minorHAnsi" w:hAnsi="Times New Roman" w:cs="Times New Roman"/>
        </w:rPr>
        <w:t>) and bicarbonate (HCO</w:t>
      </w:r>
      <w:r w:rsidRPr="0058229B">
        <w:rPr>
          <w:rFonts w:ascii="Times New Roman" w:eastAsiaTheme="minorHAnsi" w:hAnsi="Times New Roman" w:cs="Times New Roman"/>
          <w:vertAlign w:val="subscript"/>
        </w:rPr>
        <w:t>3</w:t>
      </w:r>
      <w:r w:rsidRPr="0058229B">
        <w:rPr>
          <w:rFonts w:ascii="Times New Roman" w:eastAsiaTheme="minorHAnsi" w:hAnsi="Times New Roman" w:cs="Times New Roman"/>
          <w:vertAlign w:val="superscript"/>
        </w:rPr>
        <w:t>-</w:t>
      </w:r>
      <w:r w:rsidRPr="0058229B">
        <w:rPr>
          <w:rFonts w:ascii="Times New Roman" w:eastAsiaTheme="minorHAnsi" w:hAnsi="Times New Roman" w:cs="Times New Roman"/>
        </w:rPr>
        <w:t xml:space="preserve">) </w:t>
      </w:r>
      <w:r w:rsidRPr="0058229B">
        <w:rPr>
          <w:rFonts w:ascii="Times New Roman" w:eastAsiaTheme="minorHAnsi" w:hAnsi="Times New Roman" w:cs="Times New Roman"/>
        </w:rPr>
        <w:fldChar w:fldCharType="begin"/>
      </w:r>
      <w:r w:rsidRPr="0058229B">
        <w:rPr>
          <w:rFonts w:ascii="Times New Roman" w:eastAsiaTheme="minorHAnsi" w:hAnsi="Times New Roman" w:cs="Times New Roman"/>
        </w:rPr>
        <w:instrText xml:space="preserve"> ADDIN EN.CITE &lt;EndNote&gt;&lt;Cite&gt;&lt;Author&gt;Kissel&lt;/Author&gt;&lt;Year&gt;1988&lt;/Year&gt;&lt;RecNum&gt;73&lt;/RecNum&gt;&lt;DisplayText&gt;(Kissel et al., 1988)&lt;/DisplayText&gt;&lt;record&gt;&lt;rec-number&gt;73&lt;/rec-number&gt;&lt;foreign-keys&gt;&lt;key app="EN" db-id="ws0ax92a79r2dne0svn5exdawaxpssvdrtzr" timestamp="1675662412"&gt;73&lt;/key&gt;&lt;/foreign-keys&gt;&lt;ref-type name="Journal Article"&gt;17&lt;/ref-type&gt;&lt;contributors&gt;&lt;authors&gt;&lt;author&gt;Kissel, DE&lt;/author&gt;&lt;author&gt;Cabrera, ML&lt;/author&gt;&lt;author&gt;Ferguson, RB&lt;/author&gt;&lt;/authors&gt;&lt;/contributors&gt;&lt;titles&gt;&lt;title&gt;Reactions of ammonia and urea hydrolysis products with soil&lt;/title&gt;&lt;secondary-title&gt;Soil Science Society of America Journal&lt;/secondary-title&gt;&lt;/titles&gt;&lt;periodical&gt;&lt;full-title&gt;Soil Science Society of America Journal&lt;/full-title&gt;&lt;/periodical&gt;&lt;pages&gt;1793-1796&lt;/pages&gt;&lt;volume&gt;52&lt;/volume&gt;&lt;number&gt;6&lt;/number&gt;&lt;dates&gt;&lt;year&gt;1988&lt;/year&gt;&lt;/dates&gt;&lt;isbn&gt;0361-5995&lt;/isbn&gt;&lt;urls&gt;&lt;/urls&gt;&lt;/record&gt;&lt;/Cite&gt;&lt;/EndNote&gt;</w:instrText>
      </w:r>
      <w:r w:rsidRPr="0058229B">
        <w:rPr>
          <w:rFonts w:ascii="Times New Roman" w:eastAsiaTheme="minorHAnsi" w:hAnsi="Times New Roman" w:cs="Times New Roman"/>
        </w:rPr>
        <w:fldChar w:fldCharType="separate"/>
      </w:r>
      <w:r w:rsidRPr="0058229B">
        <w:rPr>
          <w:rFonts w:ascii="Times New Roman" w:eastAsiaTheme="minorHAnsi" w:hAnsi="Times New Roman" w:cs="Times New Roman"/>
        </w:rPr>
        <w:t>(Kissel et al., 1988)</w:t>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t xml:space="preserve">. This reaction increases the soil pH around the urea granule and accelerates conversion of ammonium to ammonia gas, which is lost to the atmosphere </w:t>
      </w:r>
      <w:r w:rsidRPr="0058229B">
        <w:rPr>
          <w:rFonts w:ascii="Times New Roman" w:eastAsiaTheme="minorHAnsi" w:hAnsi="Times New Roman" w:cs="Times New Roman"/>
        </w:rPr>
        <w:fldChar w:fldCharType="begin"/>
      </w:r>
      <w:r w:rsidRPr="0058229B">
        <w:rPr>
          <w:rFonts w:ascii="Times New Roman" w:eastAsiaTheme="minorHAnsi" w:hAnsi="Times New Roman" w:cs="Times New Roman"/>
        </w:rPr>
        <w:instrText xml:space="preserve"> ADDIN EN.CITE &lt;EndNote&gt;&lt;Cite&gt;&lt;Author&gt;Lasisi&lt;/Author&gt;&lt;Year&gt;2020&lt;/Year&gt;&lt;RecNum&gt;237&lt;/RecNum&gt;&lt;DisplayText&gt;(Junejo et al., 2011; Lasisi et al., 2020)&lt;/DisplayText&gt;&lt;record&gt;&lt;rec-number&gt;237&lt;/rec-number&gt;&lt;foreign-keys&gt;&lt;key app="EN" db-id="ws0ax92a79r2dne0svn5exdawaxpssvdrtzr" timestamp="1707103822"&gt;237&lt;/key&gt;&lt;/foreign-keys&gt;&lt;ref-type name="Journal Article"&gt;17&lt;/ref-type&gt;&lt;contributors&gt;&lt;authors&gt;&lt;author&gt;Lasisi, Ahmed A&lt;/author&gt;&lt;author&gt;Akinremi, Olalekan O&lt;/author&gt;&lt;author&gt;Kumaragamage, Darshani&lt;/author&gt;&lt;/authors&gt;&lt;/contributors&gt;&lt;titles&gt;&lt;title&gt;Nitrification inhibitor reduces the inhibitory effect of N‐(n‐butyl) thiophosphoric triamide (NBPT) on the hydrolysis of urea&lt;/title&gt;&lt;secondary-title&gt;Soil Science Society of America Journal&lt;/secondary-title&gt;&lt;/titles&gt;&lt;periodical&gt;&lt;full-title&gt;Soil Science Society of America Journal&lt;/full-title&gt;&lt;/periodical&gt;&lt;pages&gt;1782-1794&lt;/pages&gt;&lt;volume&gt;84&lt;/volume&gt;&lt;number&gt;5&lt;/number&gt;&lt;dates&gt;&lt;year&gt;2020&lt;/year&gt;&lt;/dates&gt;&lt;isbn&gt;0361-5995&lt;/isbn&gt;&lt;urls&gt;&lt;/urls&gt;&lt;electronic-resource-num&gt;10.1002/saj2.20122&lt;/electronic-resource-num&gt;&lt;/record&gt;&lt;/Cite&gt;&lt;Cite&gt;&lt;Author&gt;Junejo&lt;/Author&gt;&lt;Year&gt;2011&lt;/Year&gt;&lt;RecNum&gt;45&lt;/RecNum&gt;&lt;record&gt;&lt;rec-number&gt;45&lt;/rec-number&gt;&lt;foreign-keys&gt;&lt;key app="EN" db-id="ws0ax92a79r2dne0svn5exdawaxpssvdrtzr" timestamp="1675442220"&gt;45&lt;/key&gt;&lt;/foreign-keys&gt;&lt;ref-type name="Journal Article"&gt;17&lt;/ref-type&gt;&lt;contributors&gt;&lt;authors&gt;&lt;author&gt;Junejo, Nasima&lt;/author&gt;&lt;author&gt;Khanif, MY&lt;/author&gt;&lt;author&gt;Hanfi, MM&lt;/author&gt;&lt;author&gt;Yunus, WMZ Wan&lt;/author&gt;&lt;author&gt;Dharejo, KA&lt;/author&gt;&lt;/authors&gt;&lt;/contributors&gt;&lt;titles&gt;&lt;title&gt;Role of inhibitors and biodegradable material in mitigation of nitrogen losses from fertilized lands&lt;/title&gt;&lt;secondary-title&gt;African Journal of Biotechnology&lt;/secondary-title&gt;&lt;/titles&gt;&lt;periodical&gt;&lt;full-title&gt;African Journal of Biotechnology&lt;/full-title&gt;&lt;/periodical&gt;&lt;pages&gt;3504-3514&lt;/pages&gt;&lt;volume&gt;10&lt;/volume&gt;&lt;number&gt;18&lt;/number&gt;&lt;dates&gt;&lt;year&gt;2011&lt;/year&gt;&lt;/dates&gt;&lt;isbn&gt;1684-5315&lt;/isbn&gt;&lt;urls&gt;&lt;/urls&gt;&lt;/record&gt;&lt;/Cite&gt;&lt;/EndNote&gt;</w:instrText>
      </w:r>
      <w:r w:rsidRPr="0058229B">
        <w:rPr>
          <w:rFonts w:ascii="Times New Roman" w:eastAsiaTheme="minorHAnsi" w:hAnsi="Times New Roman" w:cs="Times New Roman"/>
        </w:rPr>
        <w:fldChar w:fldCharType="separate"/>
      </w:r>
      <w:r w:rsidRPr="0058229B">
        <w:rPr>
          <w:rFonts w:ascii="Times New Roman" w:eastAsiaTheme="minorHAnsi" w:hAnsi="Times New Roman" w:cs="Times New Roman"/>
        </w:rPr>
        <w:t>(Junejo et al., 2011; Lasisi et al., 2020)</w:t>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t>. Soil properties (e.g., soil pH, clay content, soil organic matter</w:t>
      </w:r>
      <w:r w:rsidR="00977AD6">
        <w:rPr>
          <w:rFonts w:ascii="Times New Roman" w:eastAsiaTheme="minorHAnsi" w:hAnsi="Times New Roman" w:cs="Times New Roman"/>
        </w:rPr>
        <w:t xml:space="preserve"> (SOM)</w:t>
      </w:r>
      <w:r w:rsidRPr="0058229B">
        <w:rPr>
          <w:rFonts w:ascii="Times New Roman" w:eastAsiaTheme="minorHAnsi" w:hAnsi="Times New Roman" w:cs="Times New Roman"/>
        </w:rPr>
        <w:t xml:space="preserve">, moisture content) determine the potential  of ammonia loss with surface-applied urea, but the extent of ammonia loss is driven by environmental conditions (e.g., temperature, precipitation, relative humidity, and wind), and fertilizer management practices (fertilizer source, rate, placement, and time) </w:t>
      </w:r>
      <w:r w:rsidRPr="0058229B">
        <w:rPr>
          <w:rFonts w:ascii="Times New Roman" w:eastAsiaTheme="minorHAnsi" w:hAnsi="Times New Roman" w:cs="Times New Roman"/>
        </w:rPr>
        <w:fldChar w:fldCharType="begin">
          <w:fldData xml:space="preserve">PEVuZE5vdGU+PENpdGU+PEF1dGhvcj5BbOKAkEthbmFuaTwvQXV0aG9yPjxZZWFyPjE5OTE8L1ll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</w:fldData>
        </w:fldChar>
      </w:r>
      <w:r w:rsidRPr="0058229B">
        <w:rPr>
          <w:rFonts w:ascii="Times New Roman" w:eastAsiaTheme="minorHAnsi" w:hAnsi="Times New Roman" w:cs="Times New Roman"/>
        </w:rPr>
        <w:instrText xml:space="preserve"> ADDIN EN.CITE </w:instrText>
      </w:r>
      <w:r w:rsidRPr="0058229B">
        <w:rPr>
          <w:rFonts w:ascii="Times New Roman" w:eastAsiaTheme="minorHAnsi" w:hAnsi="Times New Roman" w:cs="Times New Roman"/>
        </w:rPr>
        <w:fldChar w:fldCharType="begin">
          <w:fldData xml:space="preserve">PEVuZE5vdGU+PENpdGU+PEF1dGhvcj5BbOKAkEthbmFuaTwvQXV0aG9yPjxZZWFyPjE5OTE8L1ll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</w:fldData>
        </w:fldChar>
      </w:r>
      <w:r w:rsidRPr="0058229B">
        <w:rPr>
          <w:rFonts w:ascii="Times New Roman" w:eastAsiaTheme="minorHAnsi" w:hAnsi="Times New Roman" w:cs="Times New Roman"/>
        </w:rPr>
        <w:instrText xml:space="preserve"> ADDIN EN.CITE.DATA </w:instrText>
      </w:r>
      <w:r w:rsidRPr="0058229B">
        <w:rPr>
          <w:rFonts w:ascii="Times New Roman" w:eastAsiaTheme="minorHAnsi" w:hAnsi="Times New Roman" w:cs="Times New Roman"/>
        </w:rPr>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r>
      <w:r w:rsidRPr="0058229B">
        <w:rPr>
          <w:rFonts w:ascii="Times New Roman" w:eastAsiaTheme="minorHAnsi" w:hAnsi="Times New Roman" w:cs="Times New Roman"/>
        </w:rPr>
        <w:fldChar w:fldCharType="separate"/>
      </w:r>
      <w:r w:rsidRPr="0058229B">
        <w:rPr>
          <w:rFonts w:ascii="Times New Roman" w:eastAsiaTheme="minorHAnsi" w:hAnsi="Times New Roman" w:cs="Times New Roman"/>
        </w:rPr>
        <w:t>(Al‐Kanani et al., 1991; San Francisco et al., 2011; Sunderlage and Cook, 2018)</w:t>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t>. Studies have shown that ammonia volatilization may exceed 20 % of applied N</w:t>
      </w:r>
      <w:r w:rsidRPr="0058229B">
        <w:rPr>
          <w:rFonts w:ascii="Times New Roman" w:eastAsia="STIXTwoText" w:hAnsi="Times New Roman" w:cs="Times New Roman"/>
          <w:color w:val="000000"/>
        </w:rPr>
        <w:t xml:space="preserve"> over a 14-day incubation </w:t>
      </w:r>
      <w:r w:rsidRPr="0058229B">
        <w:rPr>
          <w:rFonts w:ascii="Times New Roman" w:eastAsia="STIXTwoText" w:hAnsi="Times New Roman" w:cs="Times New Roman"/>
          <w:color w:val="000000"/>
        </w:rPr>
        <w:fldChar w:fldCharType="begin">
          <w:fldData xml:space="preserve">PEVuZE5vdGU+PENpdGU+PEF1dGhvcj5MYXNpc2k8L0F1dGhvcj48WWVhcj4yMDIwPC9ZZWFyPjxS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==
</w:fldData>
        </w:fldChar>
      </w:r>
      <w:r w:rsidRPr="0058229B">
        <w:rPr>
          <w:rFonts w:ascii="Times New Roman" w:eastAsia="STIXTwoText" w:hAnsi="Times New Roman" w:cs="Times New Roman"/>
          <w:color w:val="000000"/>
        </w:rPr>
        <w:instrText xml:space="preserve"> ADDIN EN.CITE </w:instrText>
      </w:r>
      <w:r w:rsidRPr="0058229B">
        <w:rPr>
          <w:rFonts w:ascii="Times New Roman" w:eastAsia="STIXTwoText" w:hAnsi="Times New Roman" w:cs="Times New Roman"/>
          <w:color w:val="000000"/>
        </w:rPr>
        <w:fldChar w:fldCharType="begin">
          <w:fldData xml:space="preserve">PEVuZE5vdGU+PENpdGU+PEF1dGhvcj5MYXNpc2k8L0F1dGhvcj48WWVhcj4yMDIwPC9ZZWFyPjxS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==
</w:fldData>
        </w:fldChar>
      </w:r>
      <w:r w:rsidRPr="0058229B">
        <w:rPr>
          <w:rFonts w:ascii="Times New Roman" w:eastAsia="STIXTwoText" w:hAnsi="Times New Roman" w:cs="Times New Roman"/>
          <w:color w:val="000000"/>
        </w:rPr>
        <w:instrText xml:space="preserve"> ADDIN EN.CITE.DATA </w:instrText>
      </w:r>
      <w:r w:rsidRPr="0058229B">
        <w:rPr>
          <w:rFonts w:ascii="Times New Roman" w:eastAsia="STIXTwoText" w:hAnsi="Times New Roman" w:cs="Times New Roman"/>
          <w:color w:val="000000"/>
        </w:rPr>
      </w:r>
      <w:r w:rsidRPr="0058229B">
        <w:rPr>
          <w:rFonts w:ascii="Times New Roman" w:eastAsia="STIXTwoText" w:hAnsi="Times New Roman" w:cs="Times New Roman"/>
          <w:color w:val="000000"/>
        </w:rPr>
        <w:fldChar w:fldCharType="end"/>
      </w:r>
      <w:r w:rsidRPr="0058229B">
        <w:rPr>
          <w:rFonts w:ascii="Times New Roman" w:eastAsia="STIXTwoText" w:hAnsi="Times New Roman" w:cs="Times New Roman"/>
          <w:color w:val="000000"/>
        </w:rPr>
      </w:r>
      <w:r w:rsidRPr="0058229B">
        <w:rPr>
          <w:rFonts w:ascii="Times New Roman" w:eastAsia="STIXTwoText" w:hAnsi="Times New Roman" w:cs="Times New Roman"/>
          <w:color w:val="000000"/>
        </w:rPr>
        <w:fldChar w:fldCharType="separate"/>
      </w:r>
      <w:r w:rsidRPr="0058229B">
        <w:rPr>
          <w:rFonts w:ascii="Times New Roman" w:eastAsia="STIXTwoText" w:hAnsi="Times New Roman" w:cs="Times New Roman"/>
          <w:color w:val="000000"/>
        </w:rPr>
        <w:t>(Adotey et al., 2017; Frame et al., 2012; Lasisi et al., 2020)</w:t>
      </w:r>
      <w:r w:rsidRPr="0058229B">
        <w:rPr>
          <w:rFonts w:ascii="Times New Roman" w:eastAsia="STIXTwoText" w:hAnsi="Times New Roman" w:cs="Times New Roman"/>
          <w:color w:val="000000"/>
        </w:rPr>
        <w:fldChar w:fldCharType="end"/>
      </w:r>
      <w:r w:rsidRPr="0058229B">
        <w:rPr>
          <w:rFonts w:ascii="Times New Roman" w:eastAsiaTheme="minorHAnsi" w:hAnsi="Times New Roman" w:cs="Times New Roman"/>
        </w:rPr>
        <w:t xml:space="preserve">. </w:t>
      </w:r>
    </w:p>
    <w:p w14:paraId="4453C34C" w14:textId="38C0785C" w:rsidR="0065055C" w:rsidRPr="007E76D4" w:rsidRDefault="0065055C" w:rsidP="0075013F">
      <w:pPr>
        <w:spacing w:line="480" w:lineRule="auto"/>
        <w:ind w:firstLine="720"/>
        <w:jc w:val="both"/>
        <w:rPr>
          <w:rFonts w:ascii="Times New Roman" w:eastAsiaTheme="minorHAnsi" w:hAnsi="Times New Roman" w:cs="Times New Roman"/>
        </w:rPr>
      </w:pPr>
      <w:r w:rsidRPr="5AFD377C">
        <w:rPr>
          <w:rFonts w:ascii="Times New Roman" w:eastAsiaTheme="minorEastAsia" w:hAnsi="Times New Roman" w:cs="Times New Roman"/>
        </w:rPr>
        <w:lastRenderedPageBreak/>
        <w:t>In addition to ammonia volatilization, N loss</w:t>
      </w:r>
      <w:r w:rsidR="00977AD6" w:rsidRPr="5AFD377C">
        <w:rPr>
          <w:rFonts w:ascii="Times New Roman" w:eastAsiaTheme="minorEastAsia" w:hAnsi="Times New Roman" w:cs="Times New Roman"/>
        </w:rPr>
        <w:t>es</w:t>
      </w:r>
      <w:r w:rsidRPr="5AFD377C">
        <w:rPr>
          <w:rFonts w:ascii="Times New Roman" w:eastAsiaTheme="minorEastAsia" w:hAnsi="Times New Roman" w:cs="Times New Roman"/>
        </w:rPr>
        <w:t xml:space="preserve"> occur via nitrification. Ammonium from urea hydrolysis can be oxidized to nitrite (NO</w:t>
      </w:r>
      <w:r w:rsidRPr="5AFD377C">
        <w:rPr>
          <w:rFonts w:ascii="Times New Roman" w:eastAsiaTheme="minorEastAsia" w:hAnsi="Times New Roman" w:cs="Times New Roman"/>
          <w:vertAlign w:val="subscript"/>
        </w:rPr>
        <w:t>2</w:t>
      </w:r>
      <w:r w:rsidRPr="5AFD377C">
        <w:rPr>
          <w:rFonts w:ascii="Times New Roman" w:eastAsiaTheme="minorEastAsia" w:hAnsi="Times New Roman" w:cs="Times New Roman"/>
          <w:vertAlign w:val="superscript"/>
        </w:rPr>
        <w:t>-</w:t>
      </w:r>
      <w:r w:rsidRPr="5AFD377C">
        <w:rPr>
          <w:rFonts w:ascii="Times New Roman" w:eastAsiaTheme="minorEastAsia" w:hAnsi="Times New Roman" w:cs="Times New Roman"/>
        </w:rPr>
        <w:t>) and then to nitrate (NO</w:t>
      </w:r>
      <w:r w:rsidRPr="5AFD377C">
        <w:rPr>
          <w:rFonts w:ascii="Times New Roman" w:eastAsiaTheme="minorEastAsia" w:hAnsi="Times New Roman" w:cs="Times New Roman"/>
          <w:vertAlign w:val="subscript"/>
        </w:rPr>
        <w:t>3</w:t>
      </w:r>
      <w:r w:rsidRPr="5AFD377C">
        <w:rPr>
          <w:rFonts w:ascii="Times New Roman" w:eastAsiaTheme="minorEastAsia" w:hAnsi="Times New Roman" w:cs="Times New Roman"/>
          <w:vertAlign w:val="superscript"/>
        </w:rPr>
        <w:t>-</w:t>
      </w:r>
      <w:r w:rsidRPr="5AFD377C">
        <w:rPr>
          <w:rFonts w:ascii="Times New Roman" w:eastAsiaTheme="minorEastAsia" w:hAnsi="Times New Roman" w:cs="Times New Roman"/>
        </w:rPr>
        <w:t xml:space="preserve">). Under favorable temperature and soil moisture conditions, rapid transformation of ammonium to nitrate occur in most soils immediately after N fertilizer application </w:t>
      </w:r>
      <w:r w:rsidRPr="5AFD377C">
        <w:rPr>
          <w:rFonts w:ascii="Times New Roman" w:eastAsiaTheme="minorEastAsia" w:hAnsi="Times New Roman" w:cs="Times New Roman"/>
        </w:rPr>
        <w:fldChar w:fldCharType="begin"/>
      </w:r>
      <w:r w:rsidRPr="5AFD377C">
        <w:rPr>
          <w:rFonts w:ascii="Times New Roman" w:eastAsiaTheme="minorEastAsia" w:hAnsi="Times New Roman" w:cs="Times New Roman"/>
        </w:rPr>
        <w:instrText xml:space="preserve"> ADDIN EN.CITE &lt;EndNote&gt;&lt;Cite&gt;&lt;Author&gt;Ruark&lt;/Author&gt;&lt;Year&gt;2018&lt;/Year&gt;&lt;RecNum&gt;112&lt;/RecNum&gt;&lt;DisplayText&gt;(Ruark et al., 2018)&lt;/DisplayText&gt;&lt;record&gt;&lt;rec-number&gt;112&lt;/rec-number&gt;&lt;foreign-keys&gt;&lt;key app="EN" db-id="ws0ax92a79r2dne0svn5exdawaxpssvdrtzr" timestamp="1700612948"&gt;112&lt;/key&gt;&lt;/foreign-keys&gt;&lt;ref-type name="Book Section"&gt;5&lt;/ref-type&gt;&lt;contributors&gt;&lt;authors&gt;&lt;author&gt;Ruark, Matthew D&lt;/author&gt;&lt;author&gt;Soratto, Rogério P&lt;/author&gt;&lt;author&gt;Rosen, Carl J&lt;/author&gt;&lt;/authors&gt;&lt;/contributors&gt;&lt;titles&gt;&lt;title&gt;Merits and limitations of enhanced efficiency fertilizers&lt;/title&gt;&lt;secondary-title&gt;Soil nitrogen uses and environmental impacts&lt;/secondary-title&gt;&lt;/titles&gt;&lt;pages&gt;289-314&lt;/pages&gt;&lt;dates&gt;&lt;year&gt;2018&lt;/year&gt;&lt;/dates&gt;&lt;publisher&gt;CRC Press&lt;/publisher&gt;&lt;urls&gt;&lt;/urls&gt;&lt;/record&gt;&lt;/Cite&gt;&lt;/EndNote&gt;</w:instrText>
      </w:r>
      <w:r w:rsidRPr="5AFD377C">
        <w:rPr>
          <w:rFonts w:ascii="Times New Roman" w:eastAsiaTheme="minorEastAsia" w:hAnsi="Times New Roman" w:cs="Times New Roman"/>
        </w:rPr>
        <w:fldChar w:fldCharType="separate"/>
      </w:r>
      <w:r w:rsidRPr="5AFD377C">
        <w:rPr>
          <w:rFonts w:ascii="Times New Roman" w:eastAsiaTheme="minorEastAsia" w:hAnsi="Times New Roman" w:cs="Times New Roman"/>
          <w:noProof/>
        </w:rPr>
        <w:t>(Ruark et al., 2018)</w:t>
      </w:r>
      <w:r w:rsidRPr="5AFD377C">
        <w:rPr>
          <w:rFonts w:ascii="Times New Roman" w:eastAsiaTheme="minorEastAsia" w:hAnsi="Times New Roman" w:cs="Times New Roman"/>
        </w:rPr>
        <w:fldChar w:fldCharType="end"/>
      </w:r>
      <w:r w:rsidRPr="5AFD377C">
        <w:rPr>
          <w:rFonts w:ascii="Times New Roman" w:eastAsiaTheme="minorEastAsia" w:hAnsi="Times New Roman" w:cs="Times New Roman"/>
        </w:rPr>
        <w:t xml:space="preserve">. </w:t>
      </w:r>
      <w:r w:rsidR="44E468DC" w:rsidRPr="5AFD377C">
        <w:rPr>
          <w:rFonts w:ascii="Times New Roman" w:eastAsiaTheme="minorEastAsia" w:hAnsi="Times New Roman" w:cs="Times New Roman"/>
        </w:rPr>
        <w:t>In saturated soils, however, without oxygen</w:t>
      </w:r>
      <w:r w:rsidR="1F4EA712" w:rsidRPr="5AFD377C">
        <w:rPr>
          <w:rFonts w:ascii="Times New Roman" w:eastAsiaTheme="minorEastAsia" w:hAnsi="Times New Roman" w:cs="Times New Roman"/>
        </w:rPr>
        <w:t>,</w:t>
      </w:r>
      <w:r w:rsidR="44E468DC" w:rsidRPr="5AFD377C">
        <w:rPr>
          <w:rFonts w:ascii="Times New Roman" w:eastAsiaTheme="minorEastAsia" w:hAnsi="Times New Roman" w:cs="Times New Roman"/>
        </w:rPr>
        <w:t xml:space="preserve"> nitrate</w:t>
      </w:r>
      <w:r w:rsidR="75EFD303" w:rsidRPr="5AFD377C">
        <w:rPr>
          <w:rFonts w:ascii="Times New Roman" w:eastAsiaTheme="minorEastAsia" w:hAnsi="Times New Roman" w:cs="Times New Roman"/>
        </w:rPr>
        <w:t xml:space="preserve"> </w:t>
      </w:r>
      <w:bookmarkStart w:id="61" w:name="_Int_XnCkOBjL"/>
      <w:r w:rsidR="44E468DC" w:rsidRPr="5AFD377C">
        <w:rPr>
          <w:rFonts w:ascii="Times New Roman" w:eastAsiaTheme="minorEastAsia" w:hAnsi="Times New Roman" w:cs="Times New Roman"/>
        </w:rPr>
        <w:t>is</w:t>
      </w:r>
      <w:bookmarkEnd w:id="61"/>
      <w:r w:rsidR="44E468DC" w:rsidRPr="5AFD377C">
        <w:rPr>
          <w:rFonts w:ascii="Times New Roman" w:eastAsiaTheme="minorEastAsia" w:hAnsi="Times New Roman" w:cs="Times New Roman"/>
        </w:rPr>
        <w:t xml:space="preserve"> used as an electron acceptor to convert reactive N back to inert atmospheric dinitrogen.</w:t>
      </w:r>
      <w:r w:rsidRPr="5AFD377C">
        <w:rPr>
          <w:rFonts w:ascii="Times New Roman" w:eastAsiaTheme="minorEastAsia" w:hAnsi="Times New Roman" w:cs="Times New Roman"/>
        </w:rPr>
        <w:t xml:space="preserve"> This </w:t>
      </w:r>
      <w:r w:rsidRPr="5AFD377C">
        <w:rPr>
          <w:rFonts w:ascii="Times New Roman" w:eastAsia="AGaramondPro-Regular" w:hAnsi="Times New Roman" w:cs="Times New Roman"/>
        </w:rPr>
        <w:t>microbial-mediated process</w:t>
      </w:r>
      <w:r w:rsidRPr="5AFD377C">
        <w:rPr>
          <w:rFonts w:ascii="Times New Roman" w:eastAsiaTheme="minorEastAsia" w:hAnsi="Times New Roman" w:cs="Times New Roman"/>
        </w:rPr>
        <w:t xml:space="preserve"> is referred to as d</w:t>
      </w:r>
      <w:r w:rsidRPr="5AFD377C">
        <w:rPr>
          <w:rFonts w:ascii="Times New Roman" w:eastAsia="AGaramondPro-Regular" w:hAnsi="Times New Roman" w:cs="Times New Roman"/>
        </w:rPr>
        <w:t>enitrification</w:t>
      </w:r>
      <w:r w:rsidRPr="5AFD377C">
        <w:rPr>
          <w:rFonts w:ascii="Times New Roman" w:hAnsi="Times New Roman" w:cs="Times New Roman"/>
        </w:rPr>
        <w:t xml:space="preserve"> </w:t>
      </w:r>
      <w:r w:rsidRPr="5AFD377C">
        <w:rPr>
          <w:rFonts w:ascii="Times New Roman" w:hAnsi="Times New Roman" w:cs="Times New Roman"/>
        </w:rPr>
        <w:fldChar w:fldCharType="begin"/>
      </w:r>
      <w:r w:rsidRPr="5AFD377C">
        <w:rPr>
          <w:rFonts w:ascii="Times New Roman" w:hAnsi="Times New Roman" w:cs="Times New Roman"/>
        </w:rPr>
        <w:instrText xml:space="preserve"> ADDIN EN.CITE &lt;EndNote&gt;&lt;Cite&gt;&lt;Author&gt;Ruark&lt;/Author&gt;&lt;Year&gt;2018&lt;/Year&gt;&lt;RecNum&gt;112&lt;/RecNum&gt;&lt;DisplayText&gt;(Ruark et al., 2018)&lt;/DisplayText&gt;&lt;record&gt;&lt;rec-number&gt;112&lt;/rec-number&gt;&lt;foreign-keys&gt;&lt;key app="EN" db-id="ws0ax92a79r2dne0svn5exdawaxpssvdrtzr" timestamp="1700612948"&gt;112&lt;/key&gt;&lt;/foreign-keys&gt;&lt;ref-type name="Book Section"&gt;5&lt;/ref-type&gt;&lt;contributors&gt;&lt;authors&gt;&lt;author&gt;Ruark, Matthew D&lt;/author&gt;&lt;author&gt;Soratto, Rogério P&lt;/author&gt;&lt;author&gt;Rosen, Carl J&lt;/author&gt;&lt;/authors&gt;&lt;/contributors&gt;&lt;titles&gt;&lt;title&gt;Merits and limitations of enhanced efficiency fertilizers&lt;/title&gt;&lt;secondary-title&gt;Soil nitrogen uses and environmental impacts&lt;/secondary-title&gt;&lt;/titles&gt;&lt;pages&gt;289-314&lt;/pages&gt;&lt;dates&gt;&lt;year&gt;2018&lt;/year&gt;&lt;/dates&gt;&lt;publisher&gt;CRC Press&lt;/publisher&gt;&lt;urls&gt;&lt;/urls&gt;&lt;/record&gt;&lt;/Cite&gt;&lt;/EndNote&gt;</w:instrText>
      </w:r>
      <w:r w:rsidRPr="5AFD377C">
        <w:rPr>
          <w:rFonts w:ascii="Times New Roman" w:hAnsi="Times New Roman" w:cs="Times New Roman"/>
        </w:rPr>
        <w:fldChar w:fldCharType="separate"/>
      </w:r>
      <w:r w:rsidRPr="5AFD377C">
        <w:rPr>
          <w:rFonts w:ascii="Times New Roman" w:hAnsi="Times New Roman" w:cs="Times New Roman"/>
          <w:noProof/>
        </w:rPr>
        <w:t>(Ruark et al., 2018)</w:t>
      </w:r>
      <w:r w:rsidRPr="5AFD377C">
        <w:rPr>
          <w:rFonts w:ascii="Times New Roman" w:hAnsi="Times New Roman" w:cs="Times New Roman"/>
        </w:rPr>
        <w:fldChar w:fldCharType="end"/>
      </w:r>
      <w:r w:rsidRPr="5AFD377C">
        <w:rPr>
          <w:rFonts w:ascii="Times New Roman" w:hAnsi="Times New Roman" w:cs="Times New Roman"/>
        </w:rPr>
        <w:t>.</w:t>
      </w:r>
    </w:p>
    <w:p w14:paraId="5C780383" w14:textId="0F77F333" w:rsidR="0065055C" w:rsidRPr="0058229B" w:rsidRDefault="0065055C" w:rsidP="000259B1">
      <w:pPr>
        <w:autoSpaceDE w:val="0"/>
        <w:autoSpaceDN w:val="0"/>
        <w:adjustRightInd w:val="0"/>
        <w:spacing w:line="480" w:lineRule="auto"/>
        <w:ind w:firstLine="720"/>
        <w:jc w:val="both"/>
        <w:rPr>
          <w:rFonts w:ascii="Times New Roman" w:hAnsi="Times New Roman" w:cs="Times New Roman"/>
        </w:rPr>
      </w:pPr>
      <w:r w:rsidRPr="0058229B">
        <w:rPr>
          <w:rFonts w:ascii="Times New Roman" w:eastAsiaTheme="minorHAnsi" w:hAnsi="Times New Roman" w:cs="Times New Roman"/>
        </w:rPr>
        <w:t xml:space="preserve">Several strategies have been studied to minimize ammonia loss from urea, including the use of </w:t>
      </w:r>
      <w:r w:rsidR="009C7106">
        <w:rPr>
          <w:rFonts w:ascii="Times New Roman" w:eastAsiaTheme="minorHAnsi" w:hAnsi="Times New Roman" w:cs="Times New Roman"/>
        </w:rPr>
        <w:t>enhanced efficiency N fertilizer (</w:t>
      </w:r>
      <w:r w:rsidRPr="0058229B">
        <w:rPr>
          <w:rFonts w:ascii="Times New Roman" w:eastAsiaTheme="minorHAnsi" w:hAnsi="Times New Roman" w:cs="Times New Roman"/>
        </w:rPr>
        <w:t>EENF</w:t>
      </w:r>
      <w:r w:rsidR="009C7106">
        <w:rPr>
          <w:rFonts w:ascii="Times New Roman" w:eastAsiaTheme="minorHAnsi" w:hAnsi="Times New Roman" w:cs="Times New Roman"/>
        </w:rPr>
        <w:t>)</w:t>
      </w:r>
      <w:r w:rsidR="00977AD6">
        <w:rPr>
          <w:rFonts w:ascii="Times New Roman" w:eastAsiaTheme="minorHAnsi" w:hAnsi="Times New Roman" w:cs="Times New Roman"/>
        </w:rPr>
        <w:t>,</w:t>
      </w:r>
      <w:r w:rsidRPr="0058229B">
        <w:rPr>
          <w:rFonts w:ascii="Times New Roman" w:eastAsiaTheme="minorHAnsi" w:hAnsi="Times New Roman" w:cs="Times New Roman"/>
        </w:rPr>
        <w:t xml:space="preserve"> tested using field trials and/or laboratory experiments </w:t>
      </w:r>
      <w:r w:rsidRPr="0058229B">
        <w:rPr>
          <w:rFonts w:ascii="Times New Roman" w:eastAsiaTheme="minorHAnsi" w:hAnsi="Times New Roman" w:cs="Times New Roman"/>
        </w:rPr>
        <w:fldChar w:fldCharType="begin">
          <w:fldData xml:space="preserve">PEVuZE5vdGU+PENpdGU+PEF1dGhvcj5GcmFtZTwvQXV0aG9yPjxZZWFyPjIwMTc8L1llYXI+PFJl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</w:fldData>
        </w:fldChar>
      </w:r>
      <w:r w:rsidRPr="0058229B">
        <w:rPr>
          <w:rFonts w:ascii="Times New Roman" w:eastAsiaTheme="minorHAnsi" w:hAnsi="Times New Roman" w:cs="Times New Roman"/>
        </w:rPr>
        <w:instrText xml:space="preserve"> ADDIN EN.CITE </w:instrText>
      </w:r>
      <w:r w:rsidRPr="0058229B">
        <w:rPr>
          <w:rFonts w:ascii="Times New Roman" w:eastAsiaTheme="minorHAnsi" w:hAnsi="Times New Roman" w:cs="Times New Roman"/>
        </w:rPr>
        <w:fldChar w:fldCharType="begin">
          <w:fldData xml:space="preserve">PEVuZE5vdGU+PENpdGU+PEF1dGhvcj5GcmFtZTwvQXV0aG9yPjxZZWFyPjIwMTc8L1llYXI+PFJl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</w:fldData>
        </w:fldChar>
      </w:r>
      <w:r w:rsidRPr="0058229B">
        <w:rPr>
          <w:rFonts w:ascii="Times New Roman" w:eastAsiaTheme="minorHAnsi" w:hAnsi="Times New Roman" w:cs="Times New Roman"/>
        </w:rPr>
        <w:instrText xml:space="preserve"> ADDIN EN.CITE.DATA </w:instrText>
      </w:r>
      <w:r w:rsidRPr="0058229B">
        <w:rPr>
          <w:rFonts w:ascii="Times New Roman" w:eastAsiaTheme="minorHAnsi" w:hAnsi="Times New Roman" w:cs="Times New Roman"/>
        </w:rPr>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r>
      <w:r w:rsidRPr="0058229B">
        <w:rPr>
          <w:rFonts w:ascii="Times New Roman" w:eastAsiaTheme="minorHAnsi" w:hAnsi="Times New Roman" w:cs="Times New Roman"/>
        </w:rPr>
        <w:fldChar w:fldCharType="separate"/>
      </w:r>
      <w:r w:rsidRPr="0058229B">
        <w:rPr>
          <w:rFonts w:ascii="Times New Roman" w:eastAsiaTheme="minorHAnsi" w:hAnsi="Times New Roman" w:cs="Times New Roman"/>
          <w:noProof/>
        </w:rPr>
        <w:t>(Adams et al., 2018; Awale and Chatterjee, 2017; Dillon et al., 2012; Frame, 2017)</w:t>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t>. According to the Association of American Plant Food Control Officials (2013), the broader category of enhanced efficiency fertilizers (EEF) are “fertilizer products with characteristics that allow increased plant uptake and reduce the potential of nutrient losses to the environment (e.g., gaseous losses, leaching, or runoff) when compared to an appropriate reference product”</w:t>
      </w:r>
      <w:r w:rsidRPr="0058229B" w:rsidDel="00A90119">
        <w:rPr>
          <w:rFonts w:ascii="Times New Roman" w:eastAsiaTheme="minorHAnsi" w:hAnsi="Times New Roman" w:cs="Times New Roman"/>
        </w:rPr>
        <w:t xml:space="preserve">. </w:t>
      </w:r>
      <w:r w:rsidRPr="0058229B">
        <w:rPr>
          <w:rFonts w:ascii="Times New Roman" w:eastAsiaTheme="minorHAnsi" w:hAnsi="Times New Roman" w:cs="Times New Roman"/>
        </w:rPr>
        <w:t xml:space="preserve">For EENF (the nitrogen-directed forms of EEF), there are two forms of stabilized N fertilizers – urease inhibitors and nitrification inhibitors – and these contain one or more compounds that extend the stability of a certain form of N. Urease inhibitors temporarily inhibit the function and activity of the urease enzyme, lowering ammonia volatilization (ME </w:t>
      </w:r>
      <w:proofErr w:type="spellStart"/>
      <w:r w:rsidRPr="0058229B">
        <w:rPr>
          <w:rFonts w:ascii="Times New Roman" w:eastAsiaTheme="minorHAnsi" w:hAnsi="Times New Roman" w:cs="Times New Roman"/>
        </w:rPr>
        <w:t>Trenkel</w:t>
      </w:r>
      <w:proofErr w:type="spellEnd"/>
      <w:r w:rsidRPr="0058229B">
        <w:rPr>
          <w:rFonts w:ascii="Times New Roman" w:eastAsiaTheme="minorHAnsi" w:hAnsi="Times New Roman" w:cs="Times New Roman"/>
        </w:rPr>
        <w:t xml:space="preserve">, 2010). </w:t>
      </w:r>
      <w:r w:rsidRPr="0058229B">
        <w:rPr>
          <w:rFonts w:ascii="Times New Roman" w:hAnsi="Times New Roman" w:cs="Times New Roman"/>
        </w:rPr>
        <w:t xml:space="preserve">The commonly used urease inhibitors include </w:t>
      </w:r>
      <w:r w:rsidRPr="0058229B">
        <w:rPr>
          <w:rFonts w:ascii="Times New Roman" w:eastAsiaTheme="minorHAnsi" w:hAnsi="Times New Roman" w:cs="Times New Roman"/>
        </w:rPr>
        <w:t xml:space="preserve">N-(butyl) </w:t>
      </w:r>
      <w:proofErr w:type="spellStart"/>
      <w:r w:rsidRPr="0058229B">
        <w:rPr>
          <w:rFonts w:ascii="Times New Roman" w:eastAsiaTheme="minorHAnsi" w:hAnsi="Times New Roman" w:cs="Times New Roman"/>
        </w:rPr>
        <w:t>thiophosphoric</w:t>
      </w:r>
      <w:proofErr w:type="spellEnd"/>
      <w:r w:rsidRPr="0058229B">
        <w:rPr>
          <w:rFonts w:ascii="Times New Roman" w:eastAsiaTheme="minorHAnsi" w:hAnsi="Times New Roman" w:cs="Times New Roman"/>
        </w:rPr>
        <w:t xml:space="preserve"> </w:t>
      </w:r>
      <w:proofErr w:type="spellStart"/>
      <w:r w:rsidRPr="0058229B">
        <w:rPr>
          <w:rFonts w:ascii="Times New Roman" w:eastAsiaTheme="minorHAnsi" w:hAnsi="Times New Roman" w:cs="Times New Roman"/>
        </w:rPr>
        <w:t>triamide</w:t>
      </w:r>
      <w:proofErr w:type="spellEnd"/>
      <w:r w:rsidRPr="0058229B">
        <w:rPr>
          <w:rFonts w:ascii="Times New Roman" w:eastAsiaTheme="minorHAnsi" w:hAnsi="Times New Roman" w:cs="Times New Roman"/>
        </w:rPr>
        <w:t xml:space="preserve"> (NBPT), hydroquinone (HQ), and </w:t>
      </w:r>
      <w:proofErr w:type="spellStart"/>
      <w:r w:rsidRPr="0058229B">
        <w:rPr>
          <w:rFonts w:ascii="Times New Roman" w:eastAsiaTheme="minorHAnsi" w:hAnsi="Times New Roman" w:cs="Times New Roman"/>
        </w:rPr>
        <w:t>phenylphosphorodiamidate</w:t>
      </w:r>
      <w:proofErr w:type="spellEnd"/>
      <w:r w:rsidRPr="0058229B">
        <w:rPr>
          <w:rFonts w:ascii="Times New Roman" w:eastAsiaTheme="minorHAnsi" w:hAnsi="Times New Roman" w:cs="Times New Roman"/>
        </w:rPr>
        <w:t xml:space="preserve"> (PPD or PPDA) (</w:t>
      </w:r>
      <w:bookmarkStart w:id="62" w:name="_Hlk161908547"/>
      <w:r w:rsidRPr="0058229B">
        <w:rPr>
          <w:rFonts w:ascii="Times New Roman" w:eastAsiaTheme="minorHAnsi" w:hAnsi="Times New Roman" w:cs="Times New Roman"/>
        </w:rPr>
        <w:t xml:space="preserve">ME </w:t>
      </w:r>
      <w:proofErr w:type="spellStart"/>
      <w:r w:rsidRPr="0058229B">
        <w:rPr>
          <w:rFonts w:ascii="Times New Roman" w:eastAsiaTheme="minorHAnsi" w:hAnsi="Times New Roman" w:cs="Times New Roman"/>
        </w:rPr>
        <w:t>Trenkel</w:t>
      </w:r>
      <w:proofErr w:type="spellEnd"/>
      <w:r w:rsidRPr="0058229B">
        <w:rPr>
          <w:rFonts w:ascii="Times New Roman" w:eastAsiaTheme="minorHAnsi" w:hAnsi="Times New Roman" w:cs="Times New Roman"/>
        </w:rPr>
        <w:t xml:space="preserve">, 2010). </w:t>
      </w:r>
      <w:bookmarkEnd w:id="62"/>
      <w:r w:rsidRPr="0058229B">
        <w:rPr>
          <w:rFonts w:ascii="Times New Roman" w:eastAsiaTheme="minorHAnsi" w:hAnsi="Times New Roman" w:cs="Times New Roman"/>
        </w:rPr>
        <w:t xml:space="preserve">The </w:t>
      </w:r>
      <w:r w:rsidRPr="0058229B">
        <w:rPr>
          <w:rFonts w:ascii="Times New Roman" w:hAnsi="Times New Roman" w:cs="Times New Roman"/>
        </w:rPr>
        <w:t>NBPT has been extensively studied and widely used to reduce ammonia volatilization from surface application of urea-based fertilizers</w:t>
      </w:r>
      <w:r w:rsidRPr="0058229B" w:rsidDel="00DB088B">
        <w:rPr>
          <w:rFonts w:ascii="Times New Roman" w:hAnsi="Times New Roman" w:cs="Times New Roman"/>
        </w:rPr>
        <w:t xml:space="preserve"> </w:t>
      </w:r>
      <w:r w:rsidRPr="0058229B">
        <w:rPr>
          <w:rFonts w:ascii="Times New Roman" w:hAnsi="Times New Roman" w:cs="Times New Roman"/>
        </w:rPr>
        <w:fldChar w:fldCharType="begin">
          <w:fldData xml:space="preserve">PEVuZE5vdGU+PENpdGU+PEF1dGhvcj5GcmFtZTwvQXV0aG9yPjxZZWFyPjIwMTI8L1llYXI+PFJl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==
</w:fldData>
        </w:fldChar>
      </w:r>
      <w:r w:rsidRPr="0058229B">
        <w:rPr>
          <w:rFonts w:ascii="Times New Roman" w:hAnsi="Times New Roman" w:cs="Times New Roman"/>
        </w:rPr>
        <w:instrText xml:space="preserve"> ADDIN EN.CITE </w:instrText>
      </w:r>
      <w:r w:rsidRPr="0058229B">
        <w:rPr>
          <w:rFonts w:ascii="Times New Roman" w:hAnsi="Times New Roman" w:cs="Times New Roman"/>
        </w:rPr>
        <w:fldChar w:fldCharType="begin">
          <w:fldData xml:space="preserve">PEVuZE5vdGU+PENpdGU+PEF1dGhvcj5GcmFtZTwvQXV0aG9yPjxZZWFyPjIwMTI8L1llYXI+PFJl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==
</w:fldData>
        </w:fldChar>
      </w:r>
      <w:r w:rsidRPr="0058229B">
        <w:rPr>
          <w:rFonts w:ascii="Times New Roman" w:hAnsi="Times New Roman" w:cs="Times New Roman"/>
        </w:rPr>
        <w:instrText xml:space="preserve"> ADDIN EN.CITE.DATA </w:instrText>
      </w:r>
      <w:r w:rsidRPr="0058229B">
        <w:rPr>
          <w:rFonts w:ascii="Times New Roman" w:hAnsi="Times New Roman" w:cs="Times New Roman"/>
        </w:rPr>
      </w:r>
      <w:r w:rsidRPr="0058229B">
        <w:rPr>
          <w:rFonts w:ascii="Times New Roman" w:hAnsi="Times New Roman" w:cs="Times New Roman"/>
        </w:rPr>
        <w:fldChar w:fldCharType="end"/>
      </w:r>
      <w:r w:rsidRPr="0058229B">
        <w:rPr>
          <w:rFonts w:ascii="Times New Roman" w:hAnsi="Times New Roman" w:cs="Times New Roman"/>
        </w:rPr>
      </w:r>
      <w:r w:rsidRPr="0058229B">
        <w:rPr>
          <w:rFonts w:ascii="Times New Roman" w:hAnsi="Times New Roman" w:cs="Times New Roman"/>
        </w:rPr>
        <w:fldChar w:fldCharType="separate"/>
      </w:r>
      <w:r w:rsidRPr="0058229B">
        <w:rPr>
          <w:rFonts w:ascii="Times New Roman" w:hAnsi="Times New Roman" w:cs="Times New Roman"/>
          <w:noProof/>
        </w:rPr>
        <w:t>(Frame et al., 2012; Silva et al., 2017; Soares et al., 2012; Watson et al., 2008)</w:t>
      </w:r>
      <w:r w:rsidRPr="0058229B">
        <w:rPr>
          <w:rFonts w:ascii="Times New Roman" w:hAnsi="Times New Roman" w:cs="Times New Roman"/>
        </w:rPr>
        <w:fldChar w:fldCharType="end"/>
      </w:r>
      <w:r w:rsidRPr="0058229B">
        <w:rPr>
          <w:rFonts w:ascii="Times New Roman" w:hAnsi="Times New Roman" w:cs="Times New Roman"/>
        </w:rPr>
        <w:t xml:space="preserve">. Urea treated with NBPT delayed peak ammonia volatilization and reduced ammonia volatilization </w:t>
      </w:r>
      <w:r w:rsidRPr="0058229B">
        <w:rPr>
          <w:rFonts w:ascii="Times New Roman" w:hAnsi="Times New Roman" w:cs="Times New Roman"/>
        </w:rPr>
        <w:lastRenderedPageBreak/>
        <w:t>losses by 54 –78 % when compared to untreated urea application</w:t>
      </w:r>
      <w:r w:rsidRPr="0058229B" w:rsidDel="00993A9D">
        <w:rPr>
          <w:rFonts w:ascii="Times New Roman" w:hAnsi="Times New Roman" w:cs="Times New Roman"/>
        </w:rPr>
        <w:t xml:space="preserve"> </w:t>
      </w:r>
      <w:r w:rsidRPr="0058229B">
        <w:rPr>
          <w:rFonts w:ascii="Times New Roman" w:hAnsi="Times New Roman" w:cs="Times New Roman"/>
        </w:rPr>
        <w:fldChar w:fldCharType="begin"/>
      </w:r>
      <w:r w:rsidRPr="0058229B">
        <w:rPr>
          <w:rFonts w:ascii="Times New Roman" w:hAnsi="Times New Roman" w:cs="Times New Roman"/>
        </w:rPr>
        <w:instrText xml:space="preserve"> ADDIN EN.CITE &lt;EndNote&gt;&lt;Cite&gt;&lt;Author&gt;Soares&lt;/Author&gt;&lt;Year&gt;2012&lt;/Year&gt;&lt;RecNum&gt;188&lt;/RecNum&gt;&lt;DisplayText&gt;(Soares et al., 2012)&lt;/DisplayText&gt;&lt;record&gt;&lt;rec-number&gt;188&lt;/rec-number&gt;&lt;foreign-keys&gt;&lt;key app="EN" db-id="ws0ax92a79r2dne0svn5exdawaxpssvdrtzr" timestamp="1701318499"&gt;188&lt;/key&gt;&lt;/foreign-keys&gt;&lt;ref-type name="Journal Article"&gt;17&lt;/ref-type&gt;&lt;contributors&gt;&lt;authors&gt;&lt;author&gt;Soares, Johnny Rodrigues&lt;/author&gt;&lt;author&gt;Cantarella, Heitor&lt;/author&gt;&lt;author&gt;de Campos Menegale, Marcella Leite&lt;/author&gt;&lt;/authors&gt;&lt;/contributors&gt;&lt;titles&gt;&lt;title&gt;Ammonia volatilization losses from surface-applied urea with urease and nitrification inhibitors&lt;/title&gt;&lt;secondary-title&gt;Soil biology and biochemistry&lt;/secondary-title&gt;&lt;/titles&gt;&lt;periodical&gt;&lt;full-title&gt;Soil biology and biochemistry&lt;/full-title&gt;&lt;/periodical&gt;&lt;pages&gt;82-89&lt;/pages&gt;&lt;volume&gt;52&lt;/volume&gt;&lt;dates&gt;&lt;year&gt;2012&lt;/year&gt;&lt;/dates&gt;&lt;isbn&gt;0038-0717&lt;/isbn&gt;&lt;urls&gt;&lt;/urls&gt;&lt;electronic-resource-num&gt;10.1016/j.soilbio.2012.04.019&lt;/electronic-resource-num&gt;&lt;/record&gt;&lt;/Cite&gt;&lt;/EndNote&gt;</w:instrText>
      </w:r>
      <w:r w:rsidRPr="0058229B">
        <w:rPr>
          <w:rFonts w:ascii="Times New Roman" w:hAnsi="Times New Roman" w:cs="Times New Roman"/>
        </w:rPr>
        <w:fldChar w:fldCharType="separate"/>
      </w:r>
      <w:r w:rsidRPr="0058229B">
        <w:rPr>
          <w:rFonts w:ascii="Times New Roman" w:hAnsi="Times New Roman" w:cs="Times New Roman"/>
          <w:noProof/>
        </w:rPr>
        <w:t>(Soares et al., 2012)</w:t>
      </w:r>
      <w:r w:rsidRPr="0058229B">
        <w:rPr>
          <w:rFonts w:ascii="Times New Roman" w:hAnsi="Times New Roman" w:cs="Times New Roman"/>
        </w:rPr>
        <w:fldChar w:fldCharType="end"/>
      </w:r>
      <w:r w:rsidRPr="0058229B">
        <w:rPr>
          <w:rFonts w:ascii="Times New Roman" w:hAnsi="Times New Roman" w:cs="Times New Roman"/>
        </w:rPr>
        <w:t xml:space="preserve">. A review of several articles reported at least 3.5 days delay in peak volatilization and a 52 % reduction in total ammonia volatilization from NBPT-treated urea compared to untreated urea </w:t>
      </w:r>
      <w:r w:rsidRPr="0058229B">
        <w:rPr>
          <w:rFonts w:ascii="Times New Roman" w:eastAsiaTheme="minorHAnsi" w:hAnsi="Times New Roman" w:cs="Times New Roman"/>
        </w:rPr>
        <w:fldChar w:fldCharType="begin"/>
      </w:r>
      <w:r w:rsidRPr="0058229B">
        <w:rPr>
          <w:rFonts w:ascii="Times New Roman" w:eastAsiaTheme="minorHAnsi" w:hAnsi="Times New Roman" w:cs="Times New Roman"/>
        </w:rPr>
        <w:instrText xml:space="preserve"> ADDIN EN.CITE &lt;EndNote&gt;&lt;Cite&gt;&lt;Author&gt;Silva&lt;/Author&gt;&lt;Year&gt;2017&lt;/Year&gt;&lt;RecNum&gt;191&lt;/RecNum&gt;&lt;DisplayText&gt;(Silva et al., 2017)&lt;/DisplayText&gt;&lt;record&gt;&lt;rec-number&gt;191&lt;/rec-number&gt;&lt;foreign-keys&gt;&lt;key app="EN" db-id="ws0ax92a79r2dne0svn5exdawaxpssvdrtzr" timestamp="1701329919"&gt;191&lt;/key&gt;&lt;/foreign-keys&gt;&lt;ref-type name="Journal Article"&gt;17&lt;/ref-type&gt;&lt;contributors&gt;&lt;authors&gt;&lt;author&gt;Silva, Aijânio GB&lt;/author&gt;&lt;author&gt;Sequeira, Cleiton H&lt;/author&gt;&lt;author&gt;Sermarini, Renata A&lt;/author&gt;&lt;author&gt;Otto, Rafael&lt;/author&gt;&lt;/authors&gt;&lt;/contributors&gt;&lt;titles&gt;&lt;title&gt;Urease inhibitor NBPT on ammonia volatilization and crop productivity: A meta‐analysis&lt;/title&gt;&lt;secondary-title&gt;Agronomy Journal&lt;/secondary-title&gt;&lt;/titles&gt;&lt;periodical&gt;&lt;full-title&gt;Agronomy journal&lt;/full-title&gt;&lt;/periodical&gt;&lt;pages&gt;1-13&lt;/pages&gt;&lt;volume&gt;109&lt;/volume&gt;&lt;number&gt;1&lt;/number&gt;&lt;dates&gt;&lt;year&gt;2017&lt;/year&gt;&lt;/dates&gt;&lt;isbn&gt;0002-1962&lt;/isbn&gt;&lt;urls&gt;&lt;/urls&gt;&lt;electronic-resource-num&gt;10.2134/agronj2016.04.0200&lt;/electronic-resource-num&gt;&lt;/record&gt;&lt;/Cite&gt;&lt;/EndNote&gt;</w:instrText>
      </w:r>
      <w:r w:rsidRPr="0058229B">
        <w:rPr>
          <w:rFonts w:ascii="Times New Roman" w:eastAsiaTheme="minorHAnsi" w:hAnsi="Times New Roman" w:cs="Times New Roman"/>
        </w:rPr>
        <w:fldChar w:fldCharType="separate"/>
      </w:r>
      <w:r w:rsidRPr="0058229B">
        <w:rPr>
          <w:rFonts w:ascii="Times New Roman" w:eastAsiaTheme="minorHAnsi" w:hAnsi="Times New Roman" w:cs="Times New Roman"/>
          <w:noProof/>
        </w:rPr>
        <w:t>(Silva et al., 2017)</w:t>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t xml:space="preserve">. </w:t>
      </w:r>
    </w:p>
    <w:p w14:paraId="032BAEAE" w14:textId="0F13865E" w:rsidR="0065055C" w:rsidRPr="0058229B" w:rsidRDefault="0065055C" w:rsidP="000259B1">
      <w:pPr>
        <w:spacing w:line="480" w:lineRule="auto"/>
        <w:ind w:firstLine="720"/>
        <w:jc w:val="both"/>
        <w:rPr>
          <w:rFonts w:ascii="Times New Roman" w:hAnsi="Times New Roman" w:cs="Times New Roman"/>
        </w:rPr>
      </w:pPr>
      <w:r w:rsidRPr="61E90442">
        <w:rPr>
          <w:rFonts w:ascii="Times New Roman" w:eastAsiaTheme="minorEastAsia" w:hAnsi="Times New Roman" w:cs="Times New Roman"/>
        </w:rPr>
        <w:t xml:space="preserve">The nitrification inhibitors minimize nitrification by altering the activities of ammonium oxidizing bacteria, </w:t>
      </w:r>
      <w:r w:rsidRPr="61E90442">
        <w:rPr>
          <w:rFonts w:ascii="Times New Roman" w:hAnsi="Times New Roman" w:cs="Times New Roman"/>
          <w:i/>
          <w:iCs/>
        </w:rPr>
        <w:t xml:space="preserve">Nitrosomonas </w:t>
      </w:r>
      <w:proofErr w:type="spellStart"/>
      <w:r w:rsidRPr="61E90442">
        <w:rPr>
          <w:rFonts w:ascii="Times New Roman" w:hAnsi="Times New Roman" w:cs="Times New Roman"/>
          <w:i/>
          <w:iCs/>
        </w:rPr>
        <w:t>sp</w:t>
      </w:r>
      <w:proofErr w:type="spellEnd"/>
      <w:r w:rsidRPr="61E90442">
        <w:rPr>
          <w:rFonts w:ascii="Times New Roman" w:hAnsi="Times New Roman" w:cs="Times New Roman"/>
          <w:i/>
          <w:iCs/>
        </w:rPr>
        <w:t xml:space="preserve">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&lt;EndNote&gt;&lt;Cite&gt;&lt;Author&gt;Ruark&lt;/Author&gt;&lt;Year&gt;2018&lt;/Year&gt;&lt;RecNum&gt;112&lt;/RecNum&gt;&lt;DisplayText&gt;(Ruark et al., 2018)&lt;/DisplayText&gt;&lt;record&gt;&lt;rec-number&gt;112&lt;/rec-number&gt;&lt;foreign-keys&gt;&lt;key app="EN" db-id="ws0ax92a79r2dne0svn5exdawaxpssvdrtzr" timestamp="1700612948"&gt;112&lt;/key&gt;&lt;/foreign-keys&gt;&lt;ref-type name="Book Section"&gt;5&lt;/ref-type&gt;&lt;contributors&gt;&lt;authors&gt;&lt;author&gt;Ruark, Matthew D&lt;/author&gt;&lt;author&gt;Soratto, Rogério P&lt;/author&gt;&lt;author&gt;Rosen, Carl J&lt;/author&gt;&lt;/authors&gt;&lt;/contributors&gt;&lt;titles&gt;&lt;title&gt;Merits and limitations of enhanced efficiency fertilizers&lt;/title&gt;&lt;secondary-title&gt;Soil nitrogen uses and environmental impacts&lt;/secondary-title&gt;&lt;/titles&gt;&lt;pages&gt;289-314&lt;/pages&gt;&lt;dates&gt;&lt;year&gt;2018&lt;/year&gt;&lt;/dates&gt;&lt;publisher&gt;CRC Press&lt;/publisher&gt;&lt;urls&gt;&lt;/urls&gt;&lt;/record&gt;&lt;/Cite&gt;&lt;/EndNote&gt;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(Ruark et al., 2018)</w:t>
      </w:r>
      <w:r w:rsidRPr="61E90442">
        <w:rPr>
          <w:rFonts w:ascii="Times New Roman" w:hAnsi="Times New Roman" w:cs="Times New Roman"/>
        </w:rPr>
        <w:fldChar w:fldCharType="end"/>
      </w:r>
      <w:r w:rsidRPr="61E90442">
        <w:rPr>
          <w:rFonts w:ascii="Times New Roman" w:eastAsiaTheme="minorEastAsia" w:hAnsi="Times New Roman" w:cs="Times New Roman"/>
        </w:rPr>
        <w:t xml:space="preserve">. </w:t>
      </w:r>
      <w:r w:rsidRPr="61E90442">
        <w:rPr>
          <w:rFonts w:ascii="Times New Roman" w:hAnsi="Times New Roman" w:cs="Times New Roman"/>
        </w:rPr>
        <w:t xml:space="preserve">Common compounds used as nitrification inhibitors include </w:t>
      </w:r>
      <w:proofErr w:type="spellStart"/>
      <w:r w:rsidRPr="61E90442">
        <w:rPr>
          <w:rFonts w:ascii="Times New Roman" w:hAnsi="Times New Roman" w:cs="Times New Roman"/>
        </w:rPr>
        <w:t>nitrapyrin</w:t>
      </w:r>
      <w:proofErr w:type="spellEnd"/>
      <w:r w:rsidRPr="61E90442">
        <w:rPr>
          <w:rFonts w:ascii="Times New Roman" w:hAnsi="Times New Roman" w:cs="Times New Roman"/>
        </w:rPr>
        <w:t xml:space="preserve"> [2-chloro-6-(trichloromethyl-pyridine)], dicyandiamide (DCD), and 3,4-dimethylpyrazole phosphate (DMPP) </w:t>
      </w:r>
      <w:r w:rsidRPr="61E90442">
        <w:rPr>
          <w:rFonts w:ascii="Times New Roman" w:eastAsiaTheme="minorEastAsia" w:hAnsi="Times New Roman" w:cs="Times New Roman"/>
        </w:rPr>
        <w:t xml:space="preserve">(ME </w:t>
      </w:r>
      <w:proofErr w:type="spellStart"/>
      <w:r w:rsidRPr="61E90442">
        <w:rPr>
          <w:rFonts w:ascii="Times New Roman" w:eastAsiaTheme="minorEastAsia" w:hAnsi="Times New Roman" w:cs="Times New Roman"/>
        </w:rPr>
        <w:t>Trenkel</w:t>
      </w:r>
      <w:proofErr w:type="spellEnd"/>
      <w:r w:rsidRPr="61E90442">
        <w:rPr>
          <w:rFonts w:ascii="Times New Roman" w:eastAsiaTheme="minorEastAsia" w:hAnsi="Times New Roman" w:cs="Times New Roman"/>
        </w:rPr>
        <w:t>, 2010).</w:t>
      </w:r>
      <w:r w:rsidRPr="61E90442">
        <w:rPr>
          <w:rFonts w:ascii="Times New Roman" w:hAnsi="Times New Roman" w:cs="Times New Roman"/>
        </w:rPr>
        <w:t xml:space="preserve"> </w:t>
      </w:r>
      <w:r w:rsidRPr="61E90442">
        <w:rPr>
          <w:rFonts w:ascii="Times New Roman" w:eastAsiaTheme="minorEastAsia" w:hAnsi="Times New Roman" w:cs="Times New Roman"/>
        </w:rPr>
        <w:t>N</w:t>
      </w:r>
      <w:r w:rsidRPr="61E90442">
        <w:rPr>
          <w:rFonts w:ascii="Times New Roman" w:hAnsi="Times New Roman" w:cs="Times New Roman"/>
        </w:rPr>
        <w:t xml:space="preserve">itrification inhibitors may reduce nitrate leaching, but their effectiveness in </w:t>
      </w:r>
      <w:r w:rsidR="43D625C5" w:rsidRPr="61E90442">
        <w:rPr>
          <w:rFonts w:ascii="Times New Roman" w:hAnsi="Times New Roman" w:cs="Times New Roman"/>
        </w:rPr>
        <w:t>reducing ammonia</w:t>
      </w:r>
      <w:r w:rsidRPr="61E90442">
        <w:rPr>
          <w:rFonts w:ascii="Times New Roman" w:hAnsi="Times New Roman" w:cs="Times New Roman"/>
        </w:rPr>
        <w:t xml:space="preserve"> volatilization</w:t>
      </w:r>
      <w:r w:rsidR="00977AD6" w:rsidRPr="61E90442">
        <w:rPr>
          <w:rFonts w:ascii="Times New Roman" w:hAnsi="Times New Roman" w:cs="Times New Roman"/>
        </w:rPr>
        <w:t xml:space="preserve"> losses</w:t>
      </w:r>
      <w:r w:rsidRPr="61E90442">
        <w:rPr>
          <w:rFonts w:ascii="Times New Roman" w:hAnsi="Times New Roman" w:cs="Times New Roman"/>
        </w:rPr>
        <w:t xml:space="preserve"> is variable</w:t>
      </w:r>
      <w:r w:rsidRPr="61E90442">
        <w:rPr>
          <w:rFonts w:ascii="Times New Roman" w:eastAsiaTheme="minorEastAsia" w:hAnsi="Times New Roman" w:cs="Times New Roman"/>
        </w:rPr>
        <w:t xml:space="preserve"> </w:t>
      </w:r>
      <w:r w:rsidRPr="61E90442">
        <w:rPr>
          <w:rFonts w:ascii="Times New Roman" w:eastAsiaTheme="minorEastAsia" w:hAnsi="Times New Roman" w:cs="Times New Roman"/>
        </w:rPr>
        <w:fldChar w:fldCharType="begin"/>
      </w:r>
      <w:r w:rsidRPr="61E90442">
        <w:rPr>
          <w:rFonts w:ascii="Times New Roman" w:eastAsiaTheme="minorEastAsia" w:hAnsi="Times New Roman" w:cs="Times New Roman"/>
        </w:rPr>
        <w:instrText xml:space="preserve"> ADDIN EN.CITE &lt;EndNote&gt;&lt;Cite&gt;&lt;Author&gt;Frame&lt;/Author&gt;&lt;Year&gt;2017&lt;/Year&gt;&lt;RecNum&gt;30&lt;/RecNum&gt;&lt;DisplayText&gt;(Frame, 2017)&lt;/DisplayText&gt;&lt;record&gt;&lt;rec-number&gt;30&lt;/rec-number&gt;&lt;foreign-keys&gt;&lt;key app="EN" db-id="ws0ax92a79r2dne0svn5exdawaxpssvdrtzr" timestamp="1675271014"&gt;30&lt;/key&gt;&lt;/foreign-keys&gt;&lt;ref-type name="Journal Article"&gt;17&lt;/ref-type&gt;&lt;contributors&gt;&lt;authors&gt;&lt;author&gt;Frame, William&lt;/author&gt;&lt;/authors&gt;&lt;/contributors&gt;&lt;titles&gt;&lt;title&gt;Ammonia volatilization from urea treated with NBPT and two nitrification inhibitors&lt;/title&gt;&lt;secondary-title&gt;Agronomy Journal&lt;/secondary-title&gt;&lt;/titles&gt;&lt;periodical&gt;&lt;full-title&gt;Agronomy journal&lt;/full-title&gt;&lt;/periodical&gt;&lt;pages&gt;378-387&lt;/pages&gt;&lt;volume&gt;109&lt;/volume&gt;&lt;number&gt;1&lt;/number&gt;&lt;dates&gt;&lt;year&gt;2017&lt;/year&gt;&lt;/dates&gt;&lt;isbn&gt;0002-1962&lt;/isbn&gt;&lt;urls&gt;&lt;/urls&gt;&lt;electronic-resource-num&gt;10.2134/agronj2016.08.0464&lt;/electronic-resource-num&gt;&lt;/record&gt;&lt;/Cite&gt;&lt;/EndNote&gt;</w:instrText>
      </w:r>
      <w:r w:rsidRPr="61E90442">
        <w:rPr>
          <w:rFonts w:ascii="Times New Roman" w:eastAsiaTheme="minorEastAsia" w:hAnsi="Times New Roman" w:cs="Times New Roman"/>
        </w:rPr>
        <w:fldChar w:fldCharType="separate"/>
      </w:r>
      <w:r w:rsidRPr="61E90442">
        <w:rPr>
          <w:rFonts w:ascii="Times New Roman" w:eastAsiaTheme="minorEastAsia" w:hAnsi="Times New Roman" w:cs="Times New Roman"/>
          <w:noProof/>
        </w:rPr>
        <w:t>(Frame, 2017)</w:t>
      </w:r>
      <w:r w:rsidRPr="61E90442">
        <w:rPr>
          <w:rFonts w:ascii="Times New Roman" w:eastAsiaTheme="minorEastAsia" w:hAnsi="Times New Roman" w:cs="Times New Roman"/>
        </w:rPr>
        <w:fldChar w:fldCharType="end"/>
      </w:r>
      <w:r w:rsidRPr="61E90442">
        <w:rPr>
          <w:rFonts w:ascii="Times New Roman" w:hAnsi="Times New Roman" w:cs="Times New Roman"/>
        </w:rPr>
        <w:t xml:space="preserve">. The DCD compound is widely used to chemically coat urea and ammonium sulfate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&lt;EndNote&gt;&lt;Cite&gt;&lt;Author&gt;Di&lt;/Author&gt;&lt;Year&gt;2016&lt;/Year&gt;&lt;RecNum&gt;134&lt;/RecNum&gt;&lt;DisplayText&gt;(Di and Cameron, 2016)&lt;/DisplayText&gt;&lt;record&gt;&lt;rec-number&gt;134&lt;/rec-number&gt;&lt;foreign-keys&gt;&lt;key app="EN" db-id="ws0ax92a79r2dne0svn5exdawaxpssvdrtzr" timestamp="1700620462"&gt;134&lt;/key&gt;&lt;/foreign-keys&gt;&lt;ref-type name="Journal Article"&gt;17&lt;/ref-type&gt;&lt;contributors&gt;&lt;authors&gt;&lt;author&gt;Di, Hong Jie&lt;/author&gt;&lt;author&gt;Cameron, Keith C&lt;/author&gt;&lt;/authors&gt;&lt;/contributors&gt;&lt;titles&gt;&lt;title&gt;Inhibition of nitrification to mitigate nitrate leaching and nitrous oxide emissions in grazed grassland: a review&lt;/title&gt;&lt;secondary-title&gt;Journal of Soils and Sediments&lt;/secondary-title&gt;&lt;/titles&gt;&lt;periodical&gt;&lt;full-title&gt;Journal of Soils and Sediments&lt;/full-title&gt;&lt;/periodical&gt;&lt;pages&gt;1401-1420&lt;/pages&gt;&lt;volume&gt;16&lt;/volume&gt;&lt;dates&gt;&lt;year&gt;2016&lt;/year&gt;&lt;/dates&gt;&lt;isbn&gt;1439-0108&lt;/isbn&gt;&lt;urls&gt;&lt;/urls&gt;&lt;/record&gt;&lt;/Cite&gt;&lt;/EndNote&gt;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(Di and Cameron, 2016)</w:t>
      </w:r>
      <w:r w:rsidRPr="61E90442">
        <w:rPr>
          <w:rFonts w:ascii="Times New Roman" w:hAnsi="Times New Roman" w:cs="Times New Roman"/>
        </w:rPr>
        <w:fldChar w:fldCharType="end"/>
      </w:r>
      <w:r w:rsidRPr="61E90442">
        <w:rPr>
          <w:rFonts w:ascii="Times New Roman" w:hAnsi="Times New Roman" w:cs="Times New Roman"/>
        </w:rPr>
        <w:t xml:space="preserve">. The DCD inhibits functionality but does not decimate </w:t>
      </w:r>
      <w:r w:rsidRPr="61E90442">
        <w:rPr>
          <w:rFonts w:ascii="Times New Roman" w:hAnsi="Times New Roman" w:cs="Times New Roman"/>
          <w:i/>
          <w:iCs/>
        </w:rPr>
        <w:t>Nitrosomonas</w:t>
      </w:r>
      <w:r w:rsidRPr="61E90442">
        <w:rPr>
          <w:rFonts w:ascii="Times New Roman" w:hAnsi="Times New Roman" w:cs="Times New Roman"/>
        </w:rPr>
        <w:t xml:space="preserve"> bacteria entirely, and the biological activities of other soil microorganisms are not suppressed with long term use of DCD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&lt;EndNote&gt;&lt;Cite&gt;&lt;Author&gt;Ruark&lt;/Author&gt;&lt;Year&gt;2018&lt;/Year&gt;&lt;RecNum&gt;161&lt;/RecNum&gt;&lt;DisplayText&gt;(Ruark et al., 2018)&lt;/DisplayText&gt;&lt;record&gt;&lt;rec-number&gt;161&lt;/rec-number&gt;&lt;foreign-keys&gt;&lt;key app="EN" db-id="ws0ax92a79r2dne0svn5exdawaxpssvdrtzr" timestamp="1701274318"&gt;161&lt;/key&gt;&lt;/foreign-keys&gt;&lt;ref-type name="Book Section"&gt;5&lt;/ref-type&gt;&lt;contributors&gt;&lt;authors&gt;&lt;author&gt;Ruark, Matthew D&lt;/author&gt;&lt;author&gt;Soratto, Rogério P&lt;/author&gt;&lt;author&gt;Rosen, Carl J&lt;/author&gt;&lt;/authors&gt;&lt;/contributors&gt;&lt;titles&gt;&lt;title&gt;Merits and limitations of enhanced efficiency fertilizers&lt;/title&gt;&lt;secondary-title&gt;Soil nitrogen uses and environmental impacts&lt;/secondary-title&gt;&lt;/titles&gt;&lt;pages&gt;289-314&lt;/pages&gt;&lt;dates&gt;&lt;year&gt;2018&lt;/year&gt;&lt;/dates&gt;&lt;publisher&gt;CRC Press&lt;/publisher&gt;&lt;urls&gt;&lt;/urls&gt;&lt;/record&gt;&lt;/Cite&gt;&lt;/EndNote&gt;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(Ruark et al., 2018)</w:t>
      </w:r>
      <w:r w:rsidRPr="61E90442">
        <w:rPr>
          <w:rFonts w:ascii="Times New Roman" w:hAnsi="Times New Roman" w:cs="Times New Roman"/>
        </w:rPr>
        <w:fldChar w:fldCharType="end"/>
      </w:r>
      <w:r w:rsidRPr="61E90442">
        <w:rPr>
          <w:rFonts w:ascii="Times New Roman" w:hAnsi="Times New Roman" w:cs="Times New Roman"/>
        </w:rPr>
        <w:t xml:space="preserve">. </w:t>
      </w:r>
      <w:r w:rsidR="009C7106">
        <w:rPr>
          <w:rFonts w:ascii="Times New Roman" w:hAnsi="Times New Roman" w:cs="Times New Roman"/>
        </w:rPr>
        <w:t>One</w:t>
      </w:r>
      <w:r w:rsidRPr="61E90442">
        <w:rPr>
          <w:rFonts w:ascii="Times New Roman" w:hAnsi="Times New Roman" w:cs="Times New Roman"/>
        </w:rPr>
        <w:t xml:space="preserve"> meta-analysis study showed that the ammonium-N content in soil with N fertilizers treated with DCD and DMPP were greater than untreated N forms </w:t>
      </w:r>
      <w:r w:rsidRPr="61E90442">
        <w:rPr>
          <w:rFonts w:ascii="Times New Roman" w:hAnsi="Times New Roman" w:cs="Times New Roman"/>
        </w:rPr>
        <w:fldChar w:fldCharType="begin"/>
      </w:r>
      <w:r w:rsidRPr="61E90442">
        <w:rPr>
          <w:rFonts w:ascii="Times New Roman" w:hAnsi="Times New Roman" w:cs="Times New Roman"/>
        </w:rPr>
        <w:instrText xml:space="preserve"> ADDIN EN.CITE &lt;EndNote&gt;&lt;Cite&gt;&lt;Author&gt;Yang&lt;/Author&gt;&lt;Year&gt;2016&lt;/Year&gt;&lt;RecNum&gt;196&lt;/RecNum&gt;&lt;DisplayText&gt;(Yang et al., 2016)&lt;/DisplayText&gt;&lt;record&gt;&lt;rec-number&gt;196&lt;/rec-number&gt;&lt;foreign-keys&gt;&lt;key app="EN" db-id="ws0ax92a79r2dne0svn5exdawaxpssvdrtzr" timestamp="1701331848"&gt;196&lt;/key&gt;&lt;/foreign-keys&gt;&lt;ref-type name="Journal Article"&gt;17&lt;/ref-type&gt;&lt;contributors&gt;&lt;authors&gt;&lt;author&gt;Yang, Ming&lt;/author&gt;&lt;author&gt;Fang, Yunting&lt;/author&gt;&lt;author&gt;Sun, Di&lt;/author&gt;&lt;author&gt;Shi, Yuanliang&lt;/author&gt;&lt;/authors&gt;&lt;/contributors&gt;&lt;titles&gt;&lt;title&gt;Efficiency of two nitrification inhibitors (dicyandiamide and 3, 4-dimethypyrazole phosphate) on soil nitrogen transformations and plant productivity: a meta-analysis&lt;/title&gt;&lt;secondary-title&gt;Scientific reports&lt;/secondary-title&gt;&lt;/titles&gt;&lt;periodical&gt;&lt;full-title&gt;Scientific reports&lt;/full-title&gt;&lt;/periodical&gt;&lt;pages&gt;22075&lt;/pages&gt;&lt;volume&gt;6&lt;/volume&gt;&lt;number&gt;1&lt;/number&gt;&lt;dates&gt;&lt;year&gt;2016&lt;/year&gt;&lt;/dates&gt;&lt;isbn&gt;2045-2322&lt;/isbn&gt;&lt;urls&gt;&lt;/urls&gt;&lt;electronic-resource-num&gt;10.1038/srep22075&lt;/electronic-resource-num&gt;&lt;/record&gt;&lt;/Cite&gt;&lt;/EndNote&gt;</w:instrText>
      </w:r>
      <w:r w:rsidRPr="61E90442">
        <w:rPr>
          <w:rFonts w:ascii="Times New Roman" w:hAnsi="Times New Roman" w:cs="Times New Roman"/>
        </w:rPr>
        <w:fldChar w:fldCharType="separate"/>
      </w:r>
      <w:r w:rsidRPr="61E90442">
        <w:rPr>
          <w:rFonts w:ascii="Times New Roman" w:hAnsi="Times New Roman" w:cs="Times New Roman"/>
          <w:noProof/>
        </w:rPr>
        <w:t>(Yang et al., 2016)</w:t>
      </w:r>
      <w:r w:rsidRPr="61E90442">
        <w:rPr>
          <w:rFonts w:ascii="Times New Roman" w:hAnsi="Times New Roman" w:cs="Times New Roman"/>
        </w:rPr>
        <w:fldChar w:fldCharType="end"/>
      </w:r>
      <w:r w:rsidRPr="61E90442">
        <w:rPr>
          <w:rFonts w:ascii="Times New Roman" w:hAnsi="Times New Roman" w:cs="Times New Roman"/>
        </w:rPr>
        <w:t xml:space="preserve">. </w:t>
      </w:r>
    </w:p>
    <w:p w14:paraId="3DD906E1" w14:textId="08E8A2ED" w:rsidR="0065055C" w:rsidRPr="0058229B" w:rsidRDefault="0065055C" w:rsidP="000259B1">
      <w:pPr>
        <w:spacing w:line="480" w:lineRule="auto"/>
        <w:ind w:firstLine="720"/>
        <w:jc w:val="both"/>
        <w:rPr>
          <w:rFonts w:ascii="Times New Roman" w:hAnsi="Times New Roman" w:cs="Times New Roman"/>
        </w:rPr>
      </w:pPr>
      <w:r w:rsidRPr="0058229B">
        <w:rPr>
          <w:rFonts w:ascii="Times New Roman" w:hAnsi="Times New Roman" w:cs="Times New Roman"/>
        </w:rPr>
        <w:t xml:space="preserve">Some EENF products are formulated with a combination of urease and nitrification inhibitors, the most common being NBPT and DCD mixtures. Research results show higher efficiency of NBPT by itself in reducing ammonia losses than when applied together with DCD </w:t>
      </w:r>
      <w:r w:rsidRPr="0058229B">
        <w:rPr>
          <w:rFonts w:ascii="Times New Roman" w:hAnsi="Times New Roman" w:cs="Times New Roman"/>
        </w:rPr>
        <w:fldChar w:fldCharType="begin"/>
      </w:r>
      <w:r w:rsidRPr="0058229B">
        <w:rPr>
          <w:rFonts w:ascii="Times New Roman" w:hAnsi="Times New Roman" w:cs="Times New Roman"/>
        </w:rPr>
        <w:instrText xml:space="preserve"> ADDIN EN.CITE &lt;EndNote&gt;&lt;Cite&gt;&lt;Author&gt;Jantalia&lt;/Author&gt;&lt;Year&gt;2012&lt;/Year&gt;&lt;RecNum&gt;26&lt;/RecNum&gt;&lt;DisplayText&gt;(Jantalia et al., 2012)&lt;/DisplayText&gt;&lt;record&gt;&lt;rec-number&gt;26&lt;/rec-number&gt;&lt;foreign-keys&gt;&lt;key app="EN" db-id="ws0ax92a79r2dne0svn5exdawaxpssvdrtzr" timestamp="1675145463"&gt;26&lt;/key&gt;&lt;/foreign-keys&gt;&lt;ref-type name="Journal Article"&gt;17&lt;/ref-type&gt;&lt;contributors&gt;&lt;authors&gt;&lt;author&gt;Jantalia, Claudia Pozzi&lt;/author&gt;&lt;author&gt;Halvorson, Ardell D&lt;/author&gt;&lt;author&gt;Follett, Ronald F&lt;/author&gt;&lt;author&gt;Rodrigues Alves, Bruno Jose&lt;/author&gt;&lt;author&gt;Polidoro, Jose Carlos&lt;/author&gt;&lt;author&gt;Urquiaga, Segundo&lt;/author&gt;&lt;/authors&gt;&lt;/contributors&gt;&lt;titles&gt;&lt;title&gt;Nitrogen source effects on ammonia volatilization as measured with semi‐static chambers&lt;/title&gt;&lt;secondary-title&gt;Agronomy Journal&lt;/secondary-title&gt;&lt;/titles&gt;&lt;periodical&gt;&lt;full-title&gt;Agronomy journal&lt;/full-title&gt;&lt;/periodical&gt;&lt;pages&gt;1595-1603&lt;/pages&gt;&lt;volume&gt;104&lt;/volume&gt;&lt;number&gt;6&lt;/number&gt;&lt;dates&gt;&lt;year&gt;2012&lt;/year&gt;&lt;/dates&gt;&lt;isbn&gt;0002-1962&lt;/isbn&gt;&lt;urls&gt;&lt;/urls&gt;&lt;electronic-resource-num&gt;10.2134/agronj2012.0210&lt;/electronic-resource-num&gt;&lt;/record&gt;&lt;/Cite&gt;&lt;/EndNote&gt;</w:instrText>
      </w:r>
      <w:r w:rsidRPr="0058229B">
        <w:rPr>
          <w:rFonts w:ascii="Times New Roman" w:hAnsi="Times New Roman" w:cs="Times New Roman"/>
        </w:rPr>
        <w:fldChar w:fldCharType="separate"/>
      </w:r>
      <w:r w:rsidRPr="0058229B">
        <w:rPr>
          <w:rFonts w:ascii="Times New Roman" w:hAnsi="Times New Roman" w:cs="Times New Roman"/>
          <w:noProof/>
        </w:rPr>
        <w:t>(Jantalia et al., 2012)</w:t>
      </w:r>
      <w:r w:rsidRPr="0058229B">
        <w:rPr>
          <w:rFonts w:ascii="Times New Roman" w:hAnsi="Times New Roman" w:cs="Times New Roman"/>
        </w:rPr>
        <w:fldChar w:fldCharType="end"/>
      </w:r>
      <w:r w:rsidRPr="0058229B">
        <w:rPr>
          <w:rFonts w:ascii="Times New Roman" w:hAnsi="Times New Roman" w:cs="Times New Roman"/>
        </w:rPr>
        <w:t xml:space="preserve">.  But </w:t>
      </w:r>
      <w:r w:rsidRPr="0058229B">
        <w:rPr>
          <w:rFonts w:ascii="Times New Roman" w:hAnsi="Times New Roman" w:cs="Times New Roman"/>
          <w:noProof/>
        </w:rPr>
        <w:t>Soares et al. (2012) found that</w:t>
      </w:r>
      <w:r w:rsidRPr="0058229B">
        <w:rPr>
          <w:rFonts w:ascii="Times New Roman" w:hAnsi="Times New Roman" w:cs="Times New Roman"/>
        </w:rPr>
        <w:t xml:space="preserve"> the combination of DCD- and NBPT-treated urea resulted in higher ammonia volatilization compared to untreated urea.</w:t>
      </w:r>
    </w:p>
    <w:p w14:paraId="49E9AC06" w14:textId="6A6BCDDB" w:rsidR="0065055C" w:rsidRPr="0058229B" w:rsidRDefault="0065055C" w:rsidP="000259B1">
      <w:pPr>
        <w:autoSpaceDE w:val="0"/>
        <w:autoSpaceDN w:val="0"/>
        <w:adjustRightInd w:val="0"/>
        <w:spacing w:line="480" w:lineRule="auto"/>
        <w:ind w:firstLine="720"/>
        <w:jc w:val="both"/>
        <w:rPr>
          <w:rFonts w:ascii="Times New Roman" w:hAnsi="Times New Roman" w:cs="Times New Roman"/>
        </w:rPr>
      </w:pPr>
      <w:r w:rsidRPr="0058229B">
        <w:rPr>
          <w:rFonts w:ascii="Times New Roman" w:eastAsiaTheme="minorHAnsi" w:hAnsi="Times New Roman" w:cs="Times New Roman"/>
        </w:rPr>
        <w:t>Slow-release N fertilizers are generally physically coated with compounds that slow the N release over time compared to the untreated forms.</w:t>
      </w:r>
      <w:r w:rsidRPr="0058229B">
        <w:rPr>
          <w:rFonts w:ascii="Times New Roman" w:hAnsi="Times New Roman" w:cs="Times New Roman"/>
        </w:rPr>
        <w:t xml:space="preserve"> Slow-release N fertilizers can lower ammonia volatilization and nitrate losses, especially in coarse texture soils </w:t>
      </w:r>
      <w:r w:rsidRPr="0058229B">
        <w:rPr>
          <w:rFonts w:ascii="Times New Roman" w:hAnsi="Times New Roman" w:cs="Times New Roman"/>
        </w:rPr>
        <w:fldChar w:fldCharType="begin"/>
      </w:r>
      <w:r w:rsidRPr="0058229B">
        <w:rPr>
          <w:rFonts w:ascii="Times New Roman" w:hAnsi="Times New Roman" w:cs="Times New Roman"/>
        </w:rPr>
        <w:instrText xml:space="preserve"> ADDIN EN.CITE &lt;EndNote&gt;&lt;Cite&gt;&lt;Author&gt;Peng&lt;/Author&gt;&lt;Year&gt;2015&lt;/Year&gt;&lt;RecNum&gt;214&lt;/RecNum&gt;&lt;DisplayText&gt;(Peng et al., 2015)&lt;/DisplayText&gt;&lt;record&gt;&lt;rec-number&gt;214&lt;/rec-number&gt;&lt;foreign-keys&gt;&lt;key app="EN" db-id="ws0ax92a79r2dne0svn5exdawaxpssvdrtzr" timestamp="1703095722"&gt;214&lt;/key&gt;&lt;/foreign-keys&gt;&lt;ref-type name="Journal Article"&gt;17&lt;/ref-type&gt;&lt;contributors&gt;&lt;authors&gt;&lt;author&gt;Peng, Xianlong&lt;/author&gt;&lt;author&gt;Maharjan, Bijesh&lt;/author&gt;&lt;author&gt;Yu, Cailian&lt;/author&gt;&lt;author&gt;Su, Anyu&lt;/author&gt;&lt;author&gt;Jin, Virginia&lt;/author&gt;&lt;author&gt;Ferguson, Richard B&lt;/author&gt;&lt;/authors&gt;&lt;/contributors&gt;&lt;titles&gt;&lt;title&gt;A laboratory evaluation of ammonia volatilization and nitrate leaching following nitrogen fertilizer application on a coarse‐textured soil&lt;/title&gt;&lt;secondary-title&gt;Agronomy Journal&lt;/secondary-title&gt;&lt;/titles&gt;&lt;periodical&gt;&lt;full-title&gt;Agronomy journal&lt;/full-title&gt;&lt;/periodical&gt;&lt;pages&gt;871-879&lt;/pages&gt;&lt;volume&gt;107&lt;/volume&gt;&lt;number&gt;3&lt;/number&gt;&lt;dates&gt;&lt;year&gt;2015&lt;/year&gt;&lt;/dates&gt;&lt;isbn&gt;0002-1962&lt;/isbn&gt;&lt;urls&gt;&lt;/urls&gt;&lt;electronic-resource-num&gt;10.2134/agronj14.0537&lt;/electronic-resource-num&gt;&lt;/record&gt;&lt;/Cite&gt;&lt;/EndNote&gt;</w:instrText>
      </w:r>
      <w:r w:rsidRPr="0058229B">
        <w:rPr>
          <w:rFonts w:ascii="Times New Roman" w:hAnsi="Times New Roman" w:cs="Times New Roman"/>
        </w:rPr>
        <w:fldChar w:fldCharType="separate"/>
      </w:r>
      <w:r w:rsidRPr="0058229B">
        <w:rPr>
          <w:rFonts w:ascii="Times New Roman" w:hAnsi="Times New Roman" w:cs="Times New Roman"/>
          <w:noProof/>
        </w:rPr>
        <w:t>(Peng et al., 2015)</w:t>
      </w:r>
      <w:r w:rsidRPr="0058229B">
        <w:rPr>
          <w:rFonts w:ascii="Times New Roman" w:hAnsi="Times New Roman" w:cs="Times New Roman"/>
        </w:rPr>
        <w:fldChar w:fldCharType="end"/>
      </w:r>
      <w:r w:rsidRPr="0058229B">
        <w:rPr>
          <w:rFonts w:ascii="Times New Roman" w:hAnsi="Times New Roman" w:cs="Times New Roman"/>
        </w:rPr>
        <w:t xml:space="preserve">, but their </w:t>
      </w:r>
      <w:r w:rsidRPr="0058229B">
        <w:rPr>
          <w:rFonts w:ascii="Times New Roman" w:hAnsi="Times New Roman" w:cs="Times New Roman"/>
        </w:rPr>
        <w:lastRenderedPageBreak/>
        <w:t>effectiveness on NUE and crop yield vary greatly depending on soil and environmental conditions. T</w:t>
      </w:r>
      <w:r w:rsidRPr="0058229B">
        <w:rPr>
          <w:rFonts w:ascii="Times New Roman" w:eastAsiaTheme="minorHAnsi" w:hAnsi="Times New Roman" w:cs="Times New Roman"/>
        </w:rPr>
        <w:t xml:space="preserve">he use of slow-release fertilizer products by farmers is limited because they tend to be more expensive than uncoated products, so are usually </w:t>
      </w:r>
      <w:r w:rsidR="009C7106">
        <w:rPr>
          <w:rFonts w:ascii="Times New Roman" w:eastAsiaTheme="minorHAnsi" w:hAnsi="Times New Roman" w:cs="Times New Roman"/>
        </w:rPr>
        <w:t>utilized in</w:t>
      </w:r>
      <w:r w:rsidRPr="0058229B">
        <w:rPr>
          <w:rFonts w:ascii="Times New Roman" w:eastAsiaTheme="minorHAnsi" w:hAnsi="Times New Roman" w:cs="Times New Roman"/>
        </w:rPr>
        <w:t xml:space="preserve"> turf and other high-value applications </w:t>
      </w:r>
      <w:r w:rsidRPr="0058229B">
        <w:rPr>
          <w:rFonts w:ascii="Times New Roman" w:eastAsiaTheme="minorHAnsi" w:hAnsi="Times New Roman" w:cs="Times New Roman"/>
        </w:rPr>
        <w:fldChar w:fldCharType="begin"/>
      </w:r>
      <w:r w:rsidRPr="0058229B">
        <w:rPr>
          <w:rFonts w:ascii="Times New Roman" w:eastAsiaTheme="minorHAnsi" w:hAnsi="Times New Roman" w:cs="Times New Roman"/>
        </w:rPr>
        <w:instrText xml:space="preserve"> ADDIN EN.CITE &lt;EndNote&gt;&lt;Cite&gt;&lt;Author&gt;Junejo&lt;/Author&gt;&lt;Year&gt;2011&lt;/Year&gt;&lt;RecNum&gt;45&lt;/RecNum&gt;&lt;DisplayText&gt;(Junejo et al., 2011)&lt;/DisplayText&gt;&lt;record&gt;&lt;rec-number&gt;45&lt;/rec-number&gt;&lt;foreign-keys&gt;&lt;key app="EN" db-id="ws0ax92a79r2dne0svn5exdawaxpssvdrtzr" timestamp="1675442220"&gt;45&lt;/key&gt;&lt;/foreign-keys&gt;&lt;ref-type name="Journal Article"&gt;17&lt;/ref-type&gt;&lt;contributors&gt;&lt;authors&gt;&lt;author&gt;Junejo, Nasima&lt;/author&gt;&lt;author&gt;Khanif, MY&lt;/author&gt;&lt;author&gt;Hanfi, MM&lt;/author&gt;&lt;author&gt;Yunus, WMZ Wan&lt;/author&gt;&lt;author&gt;Dharejo, KA&lt;/author&gt;&lt;/authors&gt;&lt;/contributors&gt;&lt;titles&gt;&lt;title&gt;Role of inhibitors and biodegradable material in mitigation of nitrogen losses from fertilized lands&lt;/title&gt;&lt;secondary-title&gt;African Journal of Biotechnology&lt;/secondary-title&gt;&lt;/titles&gt;&lt;periodical&gt;&lt;full-title&gt;African Journal of Biotechnology&lt;/full-title&gt;&lt;/periodical&gt;&lt;pages&gt;3504-3514&lt;/pages&gt;&lt;volume&gt;10&lt;/volume&gt;&lt;number&gt;18&lt;/number&gt;&lt;dates&gt;&lt;year&gt;2011&lt;/year&gt;&lt;/dates&gt;&lt;isbn&gt;1684-5315&lt;/isbn&gt;&lt;urls&gt;&lt;/urls&gt;&lt;/record&gt;&lt;/Cite&gt;&lt;/EndNote&gt;</w:instrText>
      </w:r>
      <w:r w:rsidRPr="0058229B">
        <w:rPr>
          <w:rFonts w:ascii="Times New Roman" w:eastAsiaTheme="minorHAnsi" w:hAnsi="Times New Roman" w:cs="Times New Roman"/>
        </w:rPr>
        <w:fldChar w:fldCharType="separate"/>
      </w:r>
      <w:r w:rsidRPr="0058229B">
        <w:rPr>
          <w:rFonts w:ascii="Times New Roman" w:eastAsiaTheme="minorHAnsi" w:hAnsi="Times New Roman" w:cs="Times New Roman"/>
          <w:noProof/>
        </w:rPr>
        <w:t>(Junejo et al., 2011)</w:t>
      </w:r>
      <w:r w:rsidRPr="0058229B">
        <w:rPr>
          <w:rFonts w:ascii="Times New Roman" w:eastAsiaTheme="minorHAnsi" w:hAnsi="Times New Roman" w:cs="Times New Roman"/>
        </w:rPr>
        <w:fldChar w:fldCharType="end"/>
      </w:r>
      <w:r w:rsidRPr="0058229B">
        <w:rPr>
          <w:rFonts w:ascii="Times New Roman" w:eastAsiaTheme="minorHAnsi" w:hAnsi="Times New Roman" w:cs="Times New Roman"/>
        </w:rPr>
        <w:t xml:space="preserve">. </w:t>
      </w:r>
    </w:p>
    <w:p w14:paraId="0F8C4911" w14:textId="5061770F" w:rsidR="00653596" w:rsidRDefault="0065055C" w:rsidP="00415619">
      <w:pPr>
        <w:spacing w:line="480" w:lineRule="auto"/>
        <w:ind w:firstLine="720"/>
        <w:jc w:val="both"/>
        <w:rPr>
          <w:rFonts w:ascii="Times New Roman" w:eastAsiaTheme="minorHAnsi" w:hAnsi="Times New Roman" w:cs="Times New Roman"/>
        </w:rPr>
      </w:pPr>
      <w:r w:rsidRPr="0058229B">
        <w:rPr>
          <w:rFonts w:ascii="Times New Roman" w:eastAsiaTheme="minorHAnsi" w:hAnsi="Times New Roman" w:cs="Times New Roman"/>
        </w:rPr>
        <w:t>Several EENF products with varying formulation and NBPT concentration are being marketed in the U.S., but there is limited information on their efficacy in reducing ammonia volatilization</w:t>
      </w:r>
      <w:r w:rsidR="0091332F">
        <w:rPr>
          <w:rFonts w:ascii="Times New Roman" w:eastAsiaTheme="minorHAnsi" w:hAnsi="Times New Roman" w:cs="Times New Roman"/>
        </w:rPr>
        <w:t xml:space="preserve"> losses</w:t>
      </w:r>
      <w:r w:rsidRPr="0058229B">
        <w:rPr>
          <w:rFonts w:ascii="Times New Roman" w:eastAsiaTheme="minorHAnsi" w:hAnsi="Times New Roman" w:cs="Times New Roman"/>
        </w:rPr>
        <w:t xml:space="preserve">. </w:t>
      </w:r>
      <w:r w:rsidRPr="0058229B">
        <w:rPr>
          <w:rFonts w:ascii="Times New Roman" w:hAnsi="Times New Roman" w:cs="Times New Roman"/>
        </w:rPr>
        <w:t>Volatilization field trials on EENF products rarely evaluate both forms of N stabilizers and slow-release fertilizer in the same trial. This is partly because t</w:t>
      </w:r>
      <w:r w:rsidRPr="0058229B">
        <w:rPr>
          <w:rFonts w:ascii="Times New Roman" w:eastAsiaTheme="minorHAnsi" w:hAnsi="Times New Roman" w:cs="Times New Roman"/>
        </w:rPr>
        <w:t xml:space="preserve">he conduct of ammonia volatilization field trials in multiple locations tends to be difficult and expensive due to logistical and time constraints. Laboratory studies, however, offer a more practical and controlled approach to examine ammonia volatilization potential across different soil types. The results from such comparative studies may </w:t>
      </w:r>
      <w:r w:rsidRPr="0058229B">
        <w:rPr>
          <w:rFonts w:ascii="Times New Roman" w:hAnsi="Times New Roman" w:cs="Times New Roman"/>
        </w:rPr>
        <w:t>contribute to the fine-tuning of best N management practices involving the EENF products in wide use across the Southeast</w:t>
      </w:r>
      <w:r w:rsidR="005D3A7A">
        <w:rPr>
          <w:rFonts w:ascii="Times New Roman" w:hAnsi="Times New Roman" w:cs="Times New Roman"/>
        </w:rPr>
        <w:t xml:space="preserve"> U.S</w:t>
      </w:r>
      <w:r w:rsidRPr="0058229B">
        <w:rPr>
          <w:rFonts w:ascii="Times New Roman" w:hAnsi="Times New Roman" w:cs="Times New Roman"/>
        </w:rPr>
        <w:t xml:space="preserve">.  </w:t>
      </w:r>
      <w:r w:rsidRPr="0058229B">
        <w:rPr>
          <w:rFonts w:ascii="Times New Roman" w:eastAsiaTheme="minorHAnsi" w:hAnsi="Times New Roman" w:cs="Times New Roman"/>
          <w:color w:val="000000" w:themeColor="text1"/>
        </w:rPr>
        <w:t xml:space="preserve">This study hypothesized that ammonia loss will </w:t>
      </w:r>
      <w:r w:rsidRPr="0058229B">
        <w:rPr>
          <w:rFonts w:ascii="Times New Roman" w:eastAsiaTheme="minorHAnsi" w:hAnsi="Times New Roman" w:cs="Times New Roman"/>
        </w:rPr>
        <w:t>differ between the different EENF products across the two soil types. This incubation study's objective was to evaluate the efficacy of different EENF products in mitigating ammonia volatilization losses in highly susceptible soils collected at two different locations in the Southeast</w:t>
      </w:r>
      <w:r w:rsidR="005D3A7A">
        <w:rPr>
          <w:rFonts w:ascii="Times New Roman" w:eastAsiaTheme="minorHAnsi" w:hAnsi="Times New Roman" w:cs="Times New Roman"/>
        </w:rPr>
        <w:t xml:space="preserve"> U.S</w:t>
      </w:r>
      <w:r w:rsidRPr="0058229B">
        <w:rPr>
          <w:rFonts w:ascii="Times New Roman" w:eastAsiaTheme="minorHAnsi" w:hAnsi="Times New Roman" w:cs="Times New Roman"/>
        </w:rPr>
        <w:t xml:space="preserve">. </w:t>
      </w:r>
    </w:p>
    <w:p w14:paraId="56CB6B3F" w14:textId="77777777" w:rsidR="00653596" w:rsidRDefault="00653596" w:rsidP="00415619">
      <w:pPr>
        <w:spacing w:line="480" w:lineRule="auto"/>
        <w:jc w:val="both"/>
        <w:rPr>
          <w:rFonts w:ascii="Times New Roman" w:hAnsi="Times New Roman" w:cs="Times New Roman"/>
          <w:b/>
        </w:rPr>
      </w:pPr>
    </w:p>
    <w:p w14:paraId="7439F183" w14:textId="77777777" w:rsidR="00D926BF" w:rsidRDefault="0065055C" w:rsidP="00415619">
      <w:pPr>
        <w:pStyle w:val="Heading2"/>
      </w:pPr>
      <w:bookmarkStart w:id="63" w:name="_Toc164469615"/>
      <w:r w:rsidRPr="00374240">
        <w:t>Materials and methods</w:t>
      </w:r>
      <w:bookmarkEnd w:id="63"/>
    </w:p>
    <w:p w14:paraId="2378D1E4" w14:textId="02B1A600" w:rsidR="0065055C" w:rsidRPr="00E10D0B" w:rsidRDefault="0065055C" w:rsidP="00D926BF">
      <w:pPr>
        <w:pStyle w:val="Heading3"/>
      </w:pPr>
      <w:bookmarkStart w:id="64" w:name="_Toc164469616"/>
      <w:r w:rsidRPr="00E10D0B">
        <w:t>Experimental design and treatments </w:t>
      </w:r>
      <w:bookmarkEnd w:id="64"/>
      <w:r w:rsidRPr="00E10D0B">
        <w:t> </w:t>
      </w:r>
    </w:p>
    <w:p w14:paraId="6D18D4D1" w14:textId="46215124" w:rsidR="0065055C" w:rsidRPr="00E10D0B" w:rsidRDefault="0065055C" w:rsidP="00861A6E">
      <w:pPr>
        <w:spacing w:line="480" w:lineRule="auto"/>
        <w:ind w:firstLine="720"/>
        <w:jc w:val="both"/>
        <w:textAlignment w:val="baseline"/>
        <w:rPr>
          <w:rFonts w:ascii="Times New Roman" w:hAnsi="Times New Roman" w:cs="Times New Roman"/>
        </w:rPr>
      </w:pPr>
      <w:r w:rsidRPr="00E10D0B">
        <w:rPr>
          <w:rFonts w:ascii="Times New Roman" w:hAnsi="Times New Roman" w:cs="Times New Roman"/>
        </w:rPr>
        <w:t xml:space="preserve">The </w:t>
      </w:r>
      <w:r w:rsidRPr="00E10D0B">
        <w:rPr>
          <w:rFonts w:ascii="Times New Roman" w:eastAsiaTheme="minorHAnsi" w:hAnsi="Times New Roman" w:cs="Times New Roman"/>
        </w:rPr>
        <w:t xml:space="preserve">experiment was set up as a completely randomized design of seven </w:t>
      </w:r>
      <w:r w:rsidR="00F50D4E">
        <w:rPr>
          <w:rFonts w:ascii="Times New Roman" w:eastAsiaTheme="minorHAnsi" w:hAnsi="Times New Roman" w:cs="Times New Roman"/>
        </w:rPr>
        <w:t>N</w:t>
      </w:r>
      <w:r w:rsidRPr="00E10D0B">
        <w:rPr>
          <w:rFonts w:ascii="Times New Roman" w:eastAsiaTheme="minorHAnsi" w:hAnsi="Times New Roman" w:cs="Times New Roman"/>
        </w:rPr>
        <w:t xml:space="preserve"> treatments, two soils, and four replications for a total of 56 (n = 7 x 2 x 4) experimental units. The study examined the performance of EENF products on ammonia volatilization losses from untreated urea (46–0–</w:t>
      </w:r>
      <w:r w:rsidRPr="00E10D0B">
        <w:rPr>
          <w:rFonts w:ascii="Times New Roman" w:eastAsiaTheme="minorHAnsi" w:hAnsi="Times New Roman" w:cs="Times New Roman"/>
        </w:rPr>
        <w:lastRenderedPageBreak/>
        <w:t>0) and UAN (32–0–0) applied to two soils. Four EENF products were evaluated for urea, whilst only one EENF product was evaluated for UAN. The EENF products for urea included (1) a slow-release fertilizer, Environmentally Smart Nitrogen (ESN</w:t>
      </w:r>
      <w:r w:rsidRPr="00E10D0B">
        <w:rPr>
          <w:rFonts w:ascii="Times New Roman" w:hAnsi="Times New Roman" w:cs="Times New Roman"/>
          <w:vertAlign w:val="superscript"/>
        </w:rPr>
        <w:t>®</w:t>
      </w:r>
      <w:r w:rsidRPr="00E10D0B">
        <w:rPr>
          <w:rFonts w:ascii="Times New Roman" w:eastAsiaTheme="minorHAnsi" w:hAnsi="Times New Roman" w:cs="Times New Roman"/>
        </w:rPr>
        <w:t xml:space="preserve">) (44–0–0); (2) an NBPT-treated urea, </w:t>
      </w:r>
      <w:proofErr w:type="spellStart"/>
      <w:r w:rsidRPr="00E10D0B">
        <w:rPr>
          <w:rFonts w:ascii="Times New Roman" w:eastAsiaTheme="minorHAnsi" w:hAnsi="Times New Roman" w:cs="Times New Roman"/>
        </w:rPr>
        <w:t>urea+ANVOL</w:t>
      </w:r>
      <w:r w:rsidRPr="00E10D0B">
        <w:rPr>
          <w:rFonts w:ascii="Times New Roman" w:eastAsiaTheme="minorHAnsi" w:hAnsi="Times New Roman" w:cs="Times New Roman"/>
          <w:vertAlign w:val="superscript"/>
        </w:rPr>
        <w:t>TM</w:t>
      </w:r>
      <w:proofErr w:type="spellEnd"/>
      <w:r w:rsidRPr="00E10D0B">
        <w:rPr>
          <w:rFonts w:ascii="Times New Roman" w:eastAsiaTheme="minorHAnsi" w:hAnsi="Times New Roman" w:cs="Times New Roman"/>
        </w:rPr>
        <w:t>; (3)</w:t>
      </w:r>
      <w:bookmarkStart w:id="65" w:name="_Hlk161301746"/>
      <w:r w:rsidRPr="00E10D0B">
        <w:rPr>
          <w:rFonts w:ascii="Times New Roman" w:eastAsiaTheme="minorHAnsi" w:hAnsi="Times New Roman" w:cs="Times New Roman"/>
        </w:rPr>
        <w:t xml:space="preserve"> an NBPT- and DCD-formulated urea</w:t>
      </w:r>
      <w:bookmarkEnd w:id="65"/>
      <w:r w:rsidRPr="00E10D0B">
        <w:rPr>
          <w:rFonts w:ascii="Times New Roman" w:eastAsiaTheme="minorHAnsi" w:hAnsi="Times New Roman" w:cs="Times New Roman"/>
        </w:rPr>
        <w:t>, SUPERU</w:t>
      </w:r>
      <w:r w:rsidRPr="00E10D0B">
        <w:rPr>
          <w:rFonts w:ascii="Times New Roman" w:hAnsi="Times New Roman" w:cs="Times New Roman"/>
          <w:vertAlign w:val="superscript"/>
        </w:rPr>
        <w:t>®</w:t>
      </w:r>
      <w:r w:rsidRPr="00E10D0B">
        <w:rPr>
          <w:rFonts w:ascii="Times New Roman" w:eastAsiaTheme="minorHAnsi" w:hAnsi="Times New Roman" w:cs="Times New Roman"/>
        </w:rPr>
        <w:t xml:space="preserve"> (46–0–0); and (4) an NBPT- and DCD-treated urea, </w:t>
      </w:r>
      <w:bookmarkStart w:id="66" w:name="_Hlk161829463"/>
      <w:proofErr w:type="spellStart"/>
      <w:r w:rsidRPr="00E10D0B">
        <w:rPr>
          <w:rFonts w:ascii="Times New Roman" w:eastAsiaTheme="minorHAnsi" w:hAnsi="Times New Roman" w:cs="Times New Roman"/>
        </w:rPr>
        <w:t>urea+</w:t>
      </w:r>
      <w:bookmarkEnd w:id="66"/>
      <w:r w:rsidRPr="00E10D0B">
        <w:rPr>
          <w:rFonts w:ascii="Times New Roman" w:eastAsiaTheme="minorHAnsi" w:hAnsi="Times New Roman" w:cs="Times New Roman"/>
        </w:rPr>
        <w:t>Excelis</w:t>
      </w:r>
      <w:proofErr w:type="spellEnd"/>
      <w:r w:rsidRPr="00E10D0B">
        <w:rPr>
          <w:rFonts w:ascii="Times New Roman" w:hAnsi="Times New Roman" w:cs="Times New Roman"/>
          <w:vertAlign w:val="superscript"/>
        </w:rPr>
        <w:t>®</w:t>
      </w:r>
      <w:r w:rsidRPr="00E10D0B">
        <w:rPr>
          <w:rFonts w:ascii="Times New Roman" w:eastAsiaTheme="minorHAnsi" w:hAnsi="Times New Roman" w:cs="Times New Roman"/>
        </w:rPr>
        <w:t xml:space="preserve"> (46–0–0). The EENF product for UAN was an NBPT-treated UAN,</w:t>
      </w:r>
      <w:bookmarkStart w:id="67" w:name="_Int_hcSMzyjX"/>
      <w:r w:rsidRPr="00E10D0B">
        <w:rPr>
          <w:rFonts w:ascii="Times New Roman" w:eastAsiaTheme="minorHAnsi" w:hAnsi="Times New Roman" w:cs="Times New Roman"/>
        </w:rPr>
        <w:t xml:space="preserve"> UAN+ANVOL</w:t>
      </w:r>
      <w:bookmarkStart w:id="68" w:name="_Hlk160707044"/>
      <w:bookmarkEnd w:id="68"/>
      <w:r w:rsidRPr="00E10D0B">
        <w:rPr>
          <w:rFonts w:ascii="Times New Roman" w:eastAsiaTheme="minorEastAsia" w:hAnsi="Times New Roman" w:cs="Times New Roman"/>
          <w:vertAlign w:val="superscript"/>
        </w:rPr>
        <w:t>TM</w:t>
      </w:r>
      <w:r w:rsidRPr="00E10D0B">
        <w:rPr>
          <w:rFonts w:ascii="Times New Roman" w:eastAsiaTheme="minorHAnsi" w:hAnsi="Times New Roman" w:cs="Times New Roman"/>
        </w:rPr>
        <w:t>.</w:t>
      </w:r>
      <w:r w:rsidR="005D3A7A">
        <w:rPr>
          <w:rFonts w:ascii="Times New Roman" w:eastAsiaTheme="minorHAnsi" w:hAnsi="Times New Roman" w:cs="Times New Roman"/>
        </w:rPr>
        <w:t xml:space="preserve"> </w:t>
      </w:r>
      <w:r w:rsidRPr="00E10D0B">
        <w:rPr>
          <w:rFonts w:ascii="Times New Roman" w:eastAsiaTheme="minorHAnsi" w:hAnsi="Times New Roman" w:cs="Times New Roman"/>
          <w:vertAlign w:val="superscript"/>
        </w:rPr>
        <w:t xml:space="preserve"> </w:t>
      </w:r>
      <w:r w:rsidRPr="00E10D0B">
        <w:rPr>
          <w:rFonts w:ascii="Times New Roman" w:eastAsiaTheme="minorHAnsi" w:hAnsi="Times New Roman" w:cs="Times New Roman"/>
        </w:rPr>
        <w:t xml:space="preserve">Information on these EENF products is provided in Table 3-1. Thus, seven N fertilizer treatments were evaluated in this trial: untreated urea, </w:t>
      </w:r>
      <w:proofErr w:type="spellStart"/>
      <w:r w:rsidRPr="00E10D0B">
        <w:rPr>
          <w:rFonts w:ascii="Times New Roman" w:eastAsiaTheme="minorHAnsi" w:hAnsi="Times New Roman" w:cs="Times New Roman"/>
        </w:rPr>
        <w:t>urea+</w:t>
      </w:r>
      <w:bookmarkStart w:id="69" w:name="_Hlk161865083"/>
      <w:r w:rsidRPr="00E10D0B">
        <w:rPr>
          <w:rFonts w:ascii="Times New Roman" w:eastAsiaTheme="minorHAnsi" w:hAnsi="Times New Roman" w:cs="Times New Roman"/>
        </w:rPr>
        <w:t>ANVOL</w:t>
      </w:r>
      <w:r w:rsidRPr="00E10D0B">
        <w:rPr>
          <w:rFonts w:ascii="Times New Roman" w:eastAsiaTheme="minorEastAsia" w:hAnsi="Times New Roman" w:cs="Times New Roman"/>
          <w:vertAlign w:val="superscript"/>
        </w:rPr>
        <w:t>TM</w:t>
      </w:r>
      <w:bookmarkEnd w:id="69"/>
      <w:proofErr w:type="spellEnd"/>
      <w:r w:rsidRPr="00E10D0B">
        <w:rPr>
          <w:rFonts w:ascii="Times New Roman" w:eastAsiaTheme="minorHAnsi" w:hAnsi="Times New Roman" w:cs="Times New Roman"/>
        </w:rPr>
        <w:t xml:space="preserve">, </w:t>
      </w:r>
      <w:proofErr w:type="spellStart"/>
      <w:r w:rsidRPr="00E10D0B">
        <w:rPr>
          <w:rFonts w:ascii="Times New Roman" w:eastAsiaTheme="minorHAnsi" w:hAnsi="Times New Roman" w:cs="Times New Roman"/>
        </w:rPr>
        <w:t>urea+Excelis</w:t>
      </w:r>
      <w:proofErr w:type="spellEnd"/>
      <w:r w:rsidRPr="00E10D0B">
        <w:rPr>
          <w:rFonts w:ascii="Times New Roman" w:hAnsi="Times New Roman" w:cs="Times New Roman"/>
          <w:vertAlign w:val="superscript"/>
        </w:rPr>
        <w:t>®</w:t>
      </w:r>
      <w:r w:rsidRPr="00E10D0B">
        <w:rPr>
          <w:rFonts w:ascii="Times New Roman" w:eastAsiaTheme="minorHAnsi" w:hAnsi="Times New Roman" w:cs="Times New Roman"/>
        </w:rPr>
        <w:t>, ESN</w:t>
      </w:r>
      <w:r w:rsidRPr="00E10D0B">
        <w:rPr>
          <w:rFonts w:ascii="Times New Roman" w:hAnsi="Times New Roman" w:cs="Times New Roman"/>
          <w:vertAlign w:val="superscript"/>
        </w:rPr>
        <w:t>®</w:t>
      </w:r>
      <w:r w:rsidRPr="00E10D0B">
        <w:rPr>
          <w:rFonts w:ascii="Times New Roman" w:eastAsiaTheme="minorHAnsi" w:hAnsi="Times New Roman" w:cs="Times New Roman"/>
        </w:rPr>
        <w:t>, SUPERU</w:t>
      </w:r>
      <w:r w:rsidRPr="00E10D0B">
        <w:rPr>
          <w:rFonts w:ascii="Times New Roman" w:hAnsi="Times New Roman" w:cs="Times New Roman"/>
          <w:vertAlign w:val="superscript"/>
        </w:rPr>
        <w:t>®</w:t>
      </w:r>
      <w:r w:rsidRPr="00E10D0B">
        <w:rPr>
          <w:rFonts w:ascii="Times New Roman" w:eastAsiaTheme="minorHAnsi" w:hAnsi="Times New Roman" w:cs="Times New Roman"/>
        </w:rPr>
        <w:t>, untreated UAN, and UAN+ANVOL</w:t>
      </w:r>
      <w:r w:rsidRPr="00E10D0B">
        <w:rPr>
          <w:rFonts w:ascii="Times New Roman" w:eastAsiaTheme="minorEastAsia" w:hAnsi="Times New Roman" w:cs="Times New Roman"/>
          <w:vertAlign w:val="superscript"/>
        </w:rPr>
        <w:t>TM</w:t>
      </w:r>
      <w:r w:rsidRPr="00E10D0B">
        <w:rPr>
          <w:rFonts w:ascii="Times New Roman" w:eastAsiaTheme="minorHAnsi" w:hAnsi="Times New Roman" w:cs="Times New Roman"/>
        </w:rPr>
        <w:t xml:space="preserve">. </w:t>
      </w:r>
      <w:r w:rsidRPr="00E10D0B">
        <w:rPr>
          <w:rFonts w:ascii="Times New Roman" w:hAnsi="Times New Roman" w:cs="Times New Roman"/>
        </w:rPr>
        <w:t>The N treatments used for this experiment were</w:t>
      </w:r>
      <w:r w:rsidRPr="00E10D0B">
        <w:rPr>
          <w:rFonts w:ascii="Times New Roman" w:eastAsiaTheme="minorHAnsi" w:hAnsi="Times New Roman" w:cs="Times New Roman"/>
        </w:rPr>
        <w:t xml:space="preserve"> applied at</w:t>
      </w:r>
      <w:bookmarkEnd w:id="67"/>
      <w:r w:rsidRPr="00E10D0B">
        <w:rPr>
          <w:rFonts w:ascii="Times New Roman" w:eastAsiaTheme="minorHAnsi" w:hAnsi="Times New Roman" w:cs="Times New Roman"/>
        </w:rPr>
        <w:t xml:space="preserve"> </w:t>
      </w:r>
      <w:r w:rsidRPr="00E10D0B">
        <w:rPr>
          <w:rFonts w:ascii="Times New Roman" w:hAnsi="Times New Roman" w:cs="Times New Roman"/>
        </w:rPr>
        <w:t xml:space="preserve">an equivalent rate of 134.5 kg N/ha. </w:t>
      </w:r>
    </w:p>
    <w:p w14:paraId="277B51EC" w14:textId="3EE2FD91" w:rsidR="00684BFC" w:rsidRPr="00D90E00" w:rsidRDefault="0065055C" w:rsidP="00D90E00">
      <w:pPr>
        <w:spacing w:line="480" w:lineRule="auto"/>
        <w:ind w:firstLine="720"/>
        <w:jc w:val="both"/>
        <w:textAlignment w:val="baseline"/>
        <w:rPr>
          <w:rFonts w:ascii="Times New Roman" w:hAnsi="Times New Roman" w:cs="Times New Roman"/>
        </w:rPr>
      </w:pPr>
      <w:r w:rsidRPr="00E10D0B">
        <w:rPr>
          <w:rFonts w:ascii="Times New Roman" w:hAnsi="Times New Roman" w:cs="Times New Roman"/>
        </w:rPr>
        <w:t xml:space="preserve">The soils used were from soil </w:t>
      </w:r>
      <w:bookmarkStart w:id="70" w:name="_Int_GyFRZxdR"/>
      <w:r w:rsidRPr="00E10D0B">
        <w:rPr>
          <w:rFonts w:ascii="Times New Roman" w:hAnsi="Times New Roman" w:cs="Times New Roman"/>
        </w:rPr>
        <w:t xml:space="preserve">samples </w:t>
      </w:r>
      <w:bookmarkEnd w:id="70"/>
      <w:r w:rsidRPr="00E10D0B">
        <w:rPr>
          <w:rFonts w:ascii="Times New Roman" w:hAnsi="Times New Roman" w:cs="Times New Roman"/>
        </w:rPr>
        <w:t xml:space="preserve">collected at 0 – 15 cm from two </w:t>
      </w:r>
      <w:r w:rsidR="00D32C2A">
        <w:rPr>
          <w:rFonts w:ascii="Times New Roman" w:hAnsi="Times New Roman" w:cs="Times New Roman"/>
        </w:rPr>
        <w:t xml:space="preserve">geographically distant </w:t>
      </w:r>
      <w:r w:rsidRPr="00E10D0B">
        <w:rPr>
          <w:rFonts w:ascii="Times New Roman" w:hAnsi="Times New Roman" w:cs="Times New Roman"/>
        </w:rPr>
        <w:t>production fields in West Tennessee</w:t>
      </w:r>
      <w:r w:rsidR="00F50D4E">
        <w:rPr>
          <w:rFonts w:ascii="Times New Roman" w:hAnsi="Times New Roman" w:cs="Times New Roman"/>
        </w:rPr>
        <w:t xml:space="preserve"> which have been under no-till cropland management for decades</w:t>
      </w:r>
      <w:r w:rsidRPr="00E10D0B">
        <w:rPr>
          <w:rFonts w:ascii="Times New Roman" w:hAnsi="Times New Roman" w:cs="Times New Roman"/>
        </w:rPr>
        <w:t>. The soils used in this experiment were Loring silt loam and Grenada silt loam which showed high ammonia volatilization loss potential following untreated urea application. The soil samples were air-dried, ground, and sieved through a 2-mm sieve. A composite soil sample for each location was analyzed for soil organic matter content by loss o</w:t>
      </w:r>
      <w:r w:rsidR="005D3A7A">
        <w:rPr>
          <w:rFonts w:ascii="Times New Roman" w:hAnsi="Times New Roman" w:cs="Times New Roman"/>
        </w:rPr>
        <w:t>n</w:t>
      </w:r>
      <w:r w:rsidRPr="00E10D0B">
        <w:rPr>
          <w:rFonts w:ascii="Times New Roman" w:hAnsi="Times New Roman" w:cs="Times New Roman"/>
        </w:rPr>
        <w:t xml:space="preserve"> ignition method (Sikora and </w:t>
      </w:r>
      <w:r w:rsidR="00712E7E">
        <w:rPr>
          <w:rFonts w:ascii="Times New Roman" w:hAnsi="Times New Roman" w:cs="Times New Roman"/>
        </w:rPr>
        <w:t>Hardy</w:t>
      </w:r>
      <w:r w:rsidRPr="00E10D0B">
        <w:rPr>
          <w:rFonts w:ascii="Times New Roman" w:hAnsi="Times New Roman" w:cs="Times New Roman"/>
        </w:rPr>
        <w:t>, 2014), soil pH by 1:1 soil/water ratio method (</w:t>
      </w:r>
      <w:r w:rsidR="00712E7E">
        <w:rPr>
          <w:rFonts w:ascii="Times New Roman" w:hAnsi="Times New Roman" w:cs="Times New Roman"/>
        </w:rPr>
        <w:t>Sikora and Kissel</w:t>
      </w:r>
      <w:r w:rsidRPr="00E10D0B">
        <w:rPr>
          <w:rFonts w:ascii="Times New Roman" w:hAnsi="Times New Roman" w:cs="Times New Roman"/>
        </w:rPr>
        <w:t xml:space="preserve">, 2014), and soil texture by hydrometer method </w:t>
      </w:r>
      <w:r w:rsidRPr="00E10D0B">
        <w:rPr>
          <w:rFonts w:ascii="Times New Roman" w:hAnsi="Times New Roman" w:cs="Times New Roman"/>
          <w:noProof/>
        </w:rPr>
        <w:t>(Huluka and Miller, 2014)</w:t>
      </w:r>
      <w:r w:rsidRPr="00E10D0B">
        <w:rPr>
          <w:rFonts w:ascii="Times New Roman" w:hAnsi="Times New Roman" w:cs="Times New Roman"/>
        </w:rPr>
        <w:t>. The soil series and selected soil properties for each location are presented in Table 3-</w:t>
      </w:r>
      <w:r w:rsidRPr="00E10D0B">
        <w:rPr>
          <w:rFonts w:ascii="Times New Roman" w:hAnsi="Times New Roman" w:cs="Times New Roman"/>
          <w:noProof/>
        </w:rPr>
        <w:t>2</w:t>
      </w:r>
      <w:r w:rsidRPr="00E10D0B">
        <w:rPr>
          <w:rFonts w:ascii="Times New Roman" w:hAnsi="Times New Roman" w:cs="Times New Roman"/>
        </w:rPr>
        <w:t xml:space="preserve">. </w:t>
      </w:r>
    </w:p>
    <w:p w14:paraId="237E887F" w14:textId="3C1FB54E" w:rsidR="0065055C" w:rsidRPr="00813DCC" w:rsidRDefault="0065055C" w:rsidP="005725E4">
      <w:pPr>
        <w:pStyle w:val="Heading3"/>
      </w:pPr>
      <w:bookmarkStart w:id="71" w:name="_Toc164469617"/>
      <w:r w:rsidRPr="00813DCC">
        <w:t>Ammonia volatilization study </w:t>
      </w:r>
      <w:bookmarkEnd w:id="71"/>
      <w:r w:rsidRPr="00813DCC">
        <w:t> </w:t>
      </w:r>
    </w:p>
    <w:p w14:paraId="2A20168D" w14:textId="6F9DCC92" w:rsidR="00813DCC" w:rsidRDefault="0065055C" w:rsidP="00861A6E">
      <w:pPr>
        <w:spacing w:line="480" w:lineRule="auto"/>
        <w:jc w:val="both"/>
        <w:textAlignment w:val="baseline"/>
        <w:rPr>
          <w:rFonts w:ascii="Times New Roman" w:hAnsi="Times New Roman" w:cs="Times New Roman"/>
        </w:rPr>
      </w:pPr>
      <w:r w:rsidRPr="61E90442">
        <w:rPr>
          <w:rFonts w:ascii="Times New Roman" w:hAnsi="Times New Roman" w:cs="Times New Roman"/>
        </w:rPr>
        <w:t> </w:t>
      </w:r>
      <w:r>
        <w:tab/>
      </w:r>
      <w:r w:rsidRPr="61E90442">
        <w:rPr>
          <w:rFonts w:ascii="Times New Roman" w:hAnsi="Times New Roman" w:cs="Times New Roman"/>
        </w:rPr>
        <w:t xml:space="preserve">The controlled environment incubation system was operated at uniform conditions throughout the experiment. </w:t>
      </w:r>
      <w:r w:rsidR="076749D4" w:rsidRPr="61E90442">
        <w:rPr>
          <w:rFonts w:ascii="Times New Roman" w:hAnsi="Times New Roman" w:cs="Times New Roman"/>
        </w:rPr>
        <w:t>This was to ensure that any differences of ammonia volatilization losses measured were due to the N treatments applied.</w:t>
      </w:r>
      <w:r w:rsidRPr="61E90442">
        <w:rPr>
          <w:rFonts w:ascii="Times New Roman" w:hAnsi="Times New Roman" w:cs="Times New Roman"/>
        </w:rPr>
        <w:t xml:space="preserve"> The room temperature was </w:t>
      </w:r>
      <w:r w:rsidR="00932090" w:rsidRPr="00E10D0B">
        <w:rPr>
          <w:rFonts w:ascii="Times New Roman" w:hAnsi="Times New Roman" w:cs="Times New Roman"/>
        </w:rPr>
        <w:t xml:space="preserve">maintained at 28 </w:t>
      </w:r>
      <w:r w:rsidR="00932090" w:rsidRPr="00E10D0B">
        <w:rPr>
          <w:rFonts w:ascii="Times New Roman" w:hAnsi="Times New Roman" w:cs="Times New Roman"/>
          <w:vertAlign w:val="superscript"/>
        </w:rPr>
        <w:t>0</w:t>
      </w:r>
      <w:r w:rsidR="00932090" w:rsidRPr="00E10D0B">
        <w:rPr>
          <w:rFonts w:ascii="Times New Roman" w:hAnsi="Times New Roman" w:cs="Times New Roman"/>
        </w:rPr>
        <w:t xml:space="preserve">C, air flow rate through the system was set at </w:t>
      </w:r>
      <w:r w:rsidR="00932090" w:rsidRPr="00E10D0B">
        <w:rPr>
          <w:rFonts w:ascii="Times New Roman" w:hAnsi="Times New Roman" w:cs="Times New Roman"/>
          <w:color w:val="000000"/>
        </w:rPr>
        <w:t>1 L m</w:t>
      </w:r>
      <w:r w:rsidR="00932090" w:rsidRPr="00E10D0B">
        <w:rPr>
          <w:rFonts w:ascii="Times New Roman" w:hAnsi="Times New Roman" w:cs="Times New Roman"/>
          <w:color w:val="000000"/>
          <w:vertAlign w:val="superscript"/>
        </w:rPr>
        <w:t>–1</w:t>
      </w:r>
      <w:r w:rsidR="00932090" w:rsidRPr="00E10D0B">
        <w:rPr>
          <w:rFonts w:ascii="Times New Roman" w:hAnsi="Times New Roman" w:cs="Times New Roman"/>
        </w:rPr>
        <w:t>, and the air was near 100</w:t>
      </w:r>
      <w:r w:rsidR="00932090">
        <w:rPr>
          <w:rFonts w:ascii="Times New Roman" w:hAnsi="Times New Roman" w:cs="Times New Roman"/>
        </w:rPr>
        <w:t xml:space="preserve"> </w:t>
      </w:r>
      <w:r w:rsidR="00932090" w:rsidRPr="00E10D0B">
        <w:rPr>
          <w:rFonts w:ascii="Times New Roman" w:hAnsi="Times New Roman" w:cs="Times New Roman"/>
        </w:rPr>
        <w:t xml:space="preserve">% saturation </w:t>
      </w:r>
    </w:p>
    <w:p w14:paraId="3286528B" w14:textId="1013485C" w:rsidR="00813DCC" w:rsidRPr="0065055C" w:rsidRDefault="00813DCC" w:rsidP="00813DCC">
      <w:pPr>
        <w:spacing w:after="160"/>
        <w:jc w:val="both"/>
        <w:rPr>
          <w:rFonts w:ascii="Times New Roman" w:eastAsiaTheme="minorHAnsi" w:hAnsi="Times New Roman" w:cs="Times New Roman"/>
        </w:rPr>
      </w:pPr>
      <w:r w:rsidRPr="0065055C">
        <w:rPr>
          <w:rFonts w:ascii="Times New Roman" w:eastAsiaTheme="minorHAnsi" w:hAnsi="Times New Roman" w:cs="Times New Roman"/>
        </w:rPr>
        <w:lastRenderedPageBreak/>
        <w:t>Table 3-1.</w:t>
      </w:r>
      <w:r w:rsidRPr="0065055C">
        <w:rPr>
          <w:rFonts w:asciiTheme="minorHAnsi" w:eastAsiaTheme="minorHAnsi" w:hAnsiTheme="minorHAnsi" w:cstheme="minorBidi"/>
          <w:sz w:val="22"/>
          <w:szCs w:val="22"/>
        </w:rPr>
        <w:t xml:space="preserve"> </w:t>
      </w:r>
      <w:r w:rsidRPr="0065055C">
        <w:rPr>
          <w:rFonts w:ascii="Times New Roman" w:eastAsiaTheme="minorHAnsi" w:hAnsi="Times New Roman" w:cs="Times New Roman"/>
        </w:rPr>
        <w:t>Enhance efficiency N fertilizer (EENF) used, manufacturers, fertilizer additives and recommended application rates.</w:t>
      </w:r>
    </w:p>
    <w:tbl>
      <w:tblPr>
        <w:tblW w:w="5000" w:type="pct"/>
        <w:tblBorders>
          <w:top w:val="single" w:sz="4" w:space="0" w:color="000000" w:themeColor="text1"/>
          <w:bottom w:val="single" w:sz="4" w:space="0" w:color="000000" w:themeColor="text1"/>
        </w:tblBorders>
        <w:tblLook w:val="04A0" w:firstRow="1" w:lastRow="0" w:firstColumn="1" w:lastColumn="0" w:noHBand="0" w:noVBand="1"/>
      </w:tblPr>
      <w:tblGrid>
        <w:gridCol w:w="1646"/>
        <w:gridCol w:w="1189"/>
        <w:gridCol w:w="1396"/>
        <w:gridCol w:w="1377"/>
        <w:gridCol w:w="780"/>
        <w:gridCol w:w="1555"/>
        <w:gridCol w:w="1417"/>
      </w:tblGrid>
      <w:tr w:rsidR="00813DCC" w:rsidRPr="0065055C" w14:paraId="7C0CC4FF" w14:textId="77777777" w:rsidTr="00CD21B8">
        <w:trPr>
          <w:trHeight w:val="528"/>
        </w:trPr>
        <w:tc>
          <w:tcPr>
            <w:tcW w:w="862" w:type="pct"/>
            <w:tcBorders>
              <w:top w:val="single" w:sz="4" w:space="0" w:color="000000" w:themeColor="text1"/>
              <w:bottom w:val="single" w:sz="4" w:space="0" w:color="000000" w:themeColor="text1"/>
            </w:tcBorders>
            <w:shd w:val="clear" w:color="auto" w:fill="auto"/>
          </w:tcPr>
          <w:p w14:paraId="66196587"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
                <w:bCs/>
              </w:rPr>
            </w:pPr>
            <w:r w:rsidRPr="0065055C">
              <w:rPr>
                <w:rFonts w:ascii="Times New Roman" w:hAnsi="Times New Roman" w:cs="Times New Roman"/>
                <w:b/>
                <w:bCs/>
              </w:rPr>
              <w:t>EENF</w:t>
            </w:r>
          </w:p>
        </w:tc>
        <w:tc>
          <w:tcPr>
            <w:tcW w:w="642" w:type="pct"/>
            <w:tcBorders>
              <w:top w:val="single" w:sz="4" w:space="0" w:color="000000" w:themeColor="text1"/>
              <w:bottom w:val="single" w:sz="4" w:space="0" w:color="000000" w:themeColor="text1"/>
            </w:tcBorders>
            <w:shd w:val="clear" w:color="auto" w:fill="auto"/>
          </w:tcPr>
          <w:p w14:paraId="7758CD5F"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
                <w:bCs/>
              </w:rPr>
            </w:pPr>
            <w:r w:rsidRPr="0065055C">
              <w:rPr>
                <w:rFonts w:ascii="Times New Roman" w:hAnsi="Times New Roman" w:cs="Times New Roman"/>
                <w:b/>
                <w:bCs/>
              </w:rPr>
              <w:t xml:space="preserve">Type of EENF </w:t>
            </w:r>
          </w:p>
        </w:tc>
        <w:tc>
          <w:tcPr>
            <w:tcW w:w="752" w:type="pct"/>
            <w:tcBorders>
              <w:top w:val="single" w:sz="4" w:space="0" w:color="000000" w:themeColor="text1"/>
              <w:bottom w:val="single" w:sz="4" w:space="0" w:color="000000" w:themeColor="text1"/>
            </w:tcBorders>
            <w:shd w:val="clear" w:color="auto" w:fill="auto"/>
          </w:tcPr>
          <w:p w14:paraId="24CBB3D8"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
                <w:bCs/>
              </w:rPr>
            </w:pPr>
            <w:r w:rsidRPr="0065055C">
              <w:rPr>
                <w:rFonts w:ascii="Times New Roman" w:hAnsi="Times New Roman" w:cs="Times New Roman"/>
                <w:b/>
                <w:bCs/>
              </w:rPr>
              <w:t>Company</w:t>
            </w:r>
          </w:p>
          <w:p w14:paraId="35BF2289"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
                <w:bCs/>
              </w:rPr>
            </w:pPr>
          </w:p>
        </w:tc>
        <w:tc>
          <w:tcPr>
            <w:tcW w:w="1165" w:type="pct"/>
            <w:gridSpan w:val="2"/>
            <w:tcBorders>
              <w:top w:val="single" w:sz="4" w:space="0" w:color="000000" w:themeColor="text1"/>
              <w:bottom w:val="single" w:sz="4" w:space="0" w:color="000000" w:themeColor="text1"/>
            </w:tcBorders>
            <w:shd w:val="clear" w:color="auto" w:fill="auto"/>
          </w:tcPr>
          <w:p w14:paraId="009CBD09"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b/>
                <w:bCs/>
              </w:rPr>
            </w:pPr>
            <w:r w:rsidRPr="0065055C">
              <w:rPr>
                <w:rFonts w:ascii="Times New Roman" w:hAnsi="Times New Roman" w:cs="Times New Roman"/>
                <w:b/>
                <w:bCs/>
              </w:rPr>
              <w:t xml:space="preserve">Name &amp; conc. (%) of active ingredients </w:t>
            </w:r>
          </w:p>
        </w:tc>
        <w:tc>
          <w:tcPr>
            <w:tcW w:w="837" w:type="pct"/>
            <w:tcBorders>
              <w:top w:val="single" w:sz="4" w:space="0" w:color="000000" w:themeColor="text1"/>
              <w:bottom w:val="single" w:sz="4" w:space="0" w:color="000000" w:themeColor="text1"/>
            </w:tcBorders>
            <w:shd w:val="clear" w:color="auto" w:fill="auto"/>
          </w:tcPr>
          <w:p w14:paraId="180CBEE4"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
                <w:bCs/>
              </w:rPr>
            </w:pPr>
            <w:r w:rsidRPr="0065055C">
              <w:rPr>
                <w:rFonts w:ascii="Times New Roman" w:hAnsi="Times New Roman" w:cs="Times New Roman"/>
                <w:b/>
                <w:bCs/>
              </w:rPr>
              <w:t>CAS Registration numbers</w:t>
            </w:r>
          </w:p>
        </w:tc>
        <w:tc>
          <w:tcPr>
            <w:tcW w:w="742" w:type="pct"/>
            <w:tcBorders>
              <w:top w:val="single" w:sz="4" w:space="0" w:color="000000" w:themeColor="text1"/>
              <w:bottom w:val="single" w:sz="4" w:space="0" w:color="000000" w:themeColor="text1"/>
            </w:tcBorders>
            <w:shd w:val="clear" w:color="auto" w:fill="auto"/>
          </w:tcPr>
          <w:p w14:paraId="3C03E248"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31"/>
              <w:rPr>
                <w:rFonts w:ascii="Times New Roman" w:hAnsi="Times New Roman" w:cs="Times New Roman"/>
                <w:b/>
                <w:bCs/>
              </w:rPr>
            </w:pPr>
            <w:r w:rsidRPr="0065055C">
              <w:rPr>
                <w:rFonts w:ascii="Times New Roman" w:hAnsi="Times New Roman" w:cs="Times New Roman"/>
                <w:b/>
                <w:bCs/>
              </w:rPr>
              <w:t>Application rate (</w:t>
            </w:r>
            <w:r>
              <w:rPr>
                <w:rFonts w:ascii="Times New Roman" w:hAnsi="Times New Roman" w:cs="Times New Roman"/>
                <w:b/>
                <w:bCs/>
              </w:rPr>
              <w:t>l</w:t>
            </w:r>
            <w:r w:rsidRPr="0065055C">
              <w:rPr>
                <w:rFonts w:ascii="Times New Roman" w:hAnsi="Times New Roman" w:cs="Times New Roman"/>
                <w:b/>
                <w:bCs/>
              </w:rPr>
              <w:t>/</w:t>
            </w:r>
            <w:r>
              <w:rPr>
                <w:rFonts w:ascii="Times New Roman" w:hAnsi="Times New Roman" w:cs="Times New Roman"/>
                <w:b/>
                <w:bCs/>
              </w:rPr>
              <w:t>kg</w:t>
            </w:r>
            <w:r w:rsidRPr="0065055C">
              <w:rPr>
                <w:rFonts w:ascii="Times New Roman" w:hAnsi="Times New Roman" w:cs="Times New Roman"/>
                <w:b/>
                <w:bCs/>
              </w:rPr>
              <w:t>)</w:t>
            </w:r>
          </w:p>
        </w:tc>
      </w:tr>
      <w:tr w:rsidR="00813DCC" w:rsidRPr="0065055C" w14:paraId="65EFFEDD" w14:textId="77777777" w:rsidTr="00CD21B8">
        <w:trPr>
          <w:trHeight w:val="341"/>
        </w:trPr>
        <w:tc>
          <w:tcPr>
            <w:tcW w:w="862" w:type="pct"/>
            <w:vMerge w:val="restart"/>
            <w:tcBorders>
              <w:top w:val="single" w:sz="4" w:space="0" w:color="000000" w:themeColor="text1"/>
            </w:tcBorders>
            <w:shd w:val="clear" w:color="auto" w:fill="auto"/>
          </w:tcPr>
          <w:p w14:paraId="10EE7542"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ANVOL</w:t>
            </w:r>
            <w:r w:rsidRPr="0065055C">
              <w:rPr>
                <w:rFonts w:ascii="Times New Roman" w:hAnsi="Times New Roman" w:cs="Times New Roman"/>
                <w:vertAlign w:val="superscript"/>
              </w:rPr>
              <w:t>TM</w:t>
            </w:r>
          </w:p>
        </w:tc>
        <w:tc>
          <w:tcPr>
            <w:tcW w:w="642" w:type="pct"/>
            <w:vMerge w:val="restart"/>
            <w:tcBorders>
              <w:top w:val="single" w:sz="4" w:space="0" w:color="000000" w:themeColor="text1"/>
            </w:tcBorders>
            <w:shd w:val="clear" w:color="auto" w:fill="auto"/>
          </w:tcPr>
          <w:p w14:paraId="271519F4"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Nitrogen stabilizer</w:t>
            </w:r>
          </w:p>
        </w:tc>
        <w:tc>
          <w:tcPr>
            <w:tcW w:w="752" w:type="pct"/>
            <w:vMerge w:val="restart"/>
            <w:tcBorders>
              <w:top w:val="single" w:sz="4" w:space="0" w:color="000000" w:themeColor="text1"/>
            </w:tcBorders>
            <w:shd w:val="clear" w:color="auto" w:fill="auto"/>
          </w:tcPr>
          <w:p w14:paraId="6F916939"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Koch Industries</w:t>
            </w:r>
          </w:p>
        </w:tc>
        <w:tc>
          <w:tcPr>
            <w:tcW w:w="1165" w:type="pct"/>
            <w:gridSpan w:val="2"/>
            <w:tcBorders>
              <w:top w:val="single" w:sz="4" w:space="0" w:color="000000" w:themeColor="text1"/>
            </w:tcBorders>
            <w:shd w:val="clear" w:color="auto" w:fill="auto"/>
            <w:vAlign w:val="center"/>
          </w:tcPr>
          <w:p w14:paraId="387EA9C4"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 xml:space="preserve">NBPT (10-20 %) </w:t>
            </w:r>
          </w:p>
        </w:tc>
        <w:tc>
          <w:tcPr>
            <w:tcW w:w="837" w:type="pct"/>
            <w:tcBorders>
              <w:top w:val="single" w:sz="4" w:space="0" w:color="000000" w:themeColor="text1"/>
            </w:tcBorders>
            <w:shd w:val="clear" w:color="auto" w:fill="auto"/>
            <w:vAlign w:val="center"/>
          </w:tcPr>
          <w:p w14:paraId="6E4399FE"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94317-64-3</w:t>
            </w:r>
          </w:p>
        </w:tc>
        <w:tc>
          <w:tcPr>
            <w:tcW w:w="742" w:type="pct"/>
            <w:vMerge w:val="restart"/>
            <w:tcBorders>
              <w:top w:val="single" w:sz="4" w:space="0" w:color="000000" w:themeColor="text1"/>
            </w:tcBorders>
            <w:shd w:val="clear" w:color="auto" w:fill="auto"/>
            <w:vAlign w:val="center"/>
          </w:tcPr>
          <w:p w14:paraId="3277A4A7" w14:textId="77777777" w:rsidR="00813DC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Pr>
                <w:rFonts w:ascii="Times New Roman" w:hAnsi="Times New Roman" w:cs="Times New Roman"/>
              </w:rPr>
              <w:t>0.0014</w:t>
            </w:r>
          </w:p>
          <w:p w14:paraId="32F46C6A"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(Urea) and 0.</w:t>
            </w:r>
            <w:r>
              <w:rPr>
                <w:rFonts w:ascii="Times New Roman" w:hAnsi="Times New Roman" w:cs="Times New Roman"/>
              </w:rPr>
              <w:t>0007</w:t>
            </w:r>
            <w:r w:rsidRPr="0065055C">
              <w:rPr>
                <w:rFonts w:ascii="Times New Roman" w:hAnsi="Times New Roman" w:cs="Times New Roman"/>
              </w:rPr>
              <w:t xml:space="preserve"> (UAN)</w:t>
            </w:r>
          </w:p>
        </w:tc>
      </w:tr>
      <w:tr w:rsidR="00813DCC" w:rsidRPr="0065055C" w14:paraId="3416C805" w14:textId="77777777" w:rsidTr="00CD21B8">
        <w:trPr>
          <w:trHeight w:val="341"/>
        </w:trPr>
        <w:tc>
          <w:tcPr>
            <w:tcW w:w="862" w:type="pct"/>
            <w:vMerge/>
          </w:tcPr>
          <w:p w14:paraId="431154C1"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642" w:type="pct"/>
            <w:vMerge/>
          </w:tcPr>
          <w:p w14:paraId="0AED3C3E"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752" w:type="pct"/>
            <w:vMerge/>
          </w:tcPr>
          <w:p w14:paraId="4A2CDEFB"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1165" w:type="pct"/>
            <w:gridSpan w:val="2"/>
            <w:shd w:val="clear" w:color="auto" w:fill="auto"/>
            <w:vAlign w:val="center"/>
          </w:tcPr>
          <w:p w14:paraId="36730F76"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proofErr w:type="spellStart"/>
            <w:r w:rsidRPr="0065055C">
              <w:rPr>
                <w:rFonts w:ascii="Times New Roman" w:hAnsi="Times New Roman" w:cs="Times New Roman"/>
              </w:rPr>
              <w:t>Duromide</w:t>
            </w:r>
            <w:proofErr w:type="spellEnd"/>
            <w:r w:rsidRPr="0065055C">
              <w:rPr>
                <w:rFonts w:ascii="Times New Roman" w:hAnsi="Times New Roman" w:cs="Times New Roman"/>
              </w:rPr>
              <w:t xml:space="preserve"> (20-30 %) </w:t>
            </w:r>
          </w:p>
        </w:tc>
        <w:tc>
          <w:tcPr>
            <w:tcW w:w="837" w:type="pct"/>
            <w:shd w:val="clear" w:color="auto" w:fill="auto"/>
            <w:vAlign w:val="center"/>
          </w:tcPr>
          <w:p w14:paraId="7724F842"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2093385-47-6</w:t>
            </w:r>
          </w:p>
        </w:tc>
        <w:tc>
          <w:tcPr>
            <w:tcW w:w="742" w:type="pct"/>
            <w:vMerge/>
            <w:vAlign w:val="center"/>
          </w:tcPr>
          <w:p w14:paraId="6054E660"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r>
      <w:tr w:rsidR="00813DCC" w:rsidRPr="0065055C" w14:paraId="20F958CB" w14:textId="77777777" w:rsidTr="00CD21B8">
        <w:trPr>
          <w:trHeight w:val="737"/>
        </w:trPr>
        <w:tc>
          <w:tcPr>
            <w:tcW w:w="862" w:type="pct"/>
            <w:vMerge/>
          </w:tcPr>
          <w:p w14:paraId="690424CE"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642" w:type="pct"/>
            <w:vMerge/>
          </w:tcPr>
          <w:p w14:paraId="5F04ED7E"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752" w:type="pct"/>
            <w:vMerge/>
          </w:tcPr>
          <w:p w14:paraId="5B17E1E0"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1165" w:type="pct"/>
            <w:gridSpan w:val="2"/>
            <w:shd w:val="clear" w:color="auto" w:fill="auto"/>
            <w:vAlign w:val="center"/>
          </w:tcPr>
          <w:p w14:paraId="3E4125D1"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N-methyl-2-pyrrolidone (&lt;10 %)</w:t>
            </w:r>
          </w:p>
        </w:tc>
        <w:tc>
          <w:tcPr>
            <w:tcW w:w="837" w:type="pct"/>
            <w:shd w:val="clear" w:color="auto" w:fill="auto"/>
            <w:vAlign w:val="center"/>
          </w:tcPr>
          <w:p w14:paraId="64549BCA"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108" w:right="-20"/>
              <w:rPr>
                <w:rFonts w:ascii="Times New Roman" w:hAnsi="Times New Roman" w:cs="Times New Roman"/>
              </w:rPr>
            </w:pPr>
          </w:p>
          <w:p w14:paraId="1CE97E8F"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872-50-4</w:t>
            </w:r>
          </w:p>
        </w:tc>
        <w:tc>
          <w:tcPr>
            <w:tcW w:w="742" w:type="pct"/>
            <w:vMerge/>
            <w:vAlign w:val="center"/>
          </w:tcPr>
          <w:p w14:paraId="44A8F630"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r>
      <w:tr w:rsidR="00813DCC" w:rsidRPr="0065055C" w14:paraId="0B1BC0AC" w14:textId="77777777" w:rsidTr="00CD21B8">
        <w:trPr>
          <w:trHeight w:val="255"/>
        </w:trPr>
        <w:tc>
          <w:tcPr>
            <w:tcW w:w="862" w:type="pct"/>
            <w:vMerge w:val="restart"/>
            <w:shd w:val="clear" w:color="auto" w:fill="auto"/>
          </w:tcPr>
          <w:p w14:paraId="18D036EB" w14:textId="77777777" w:rsidR="00813DCC" w:rsidRPr="0065055C" w:rsidRDefault="00813DCC" w:rsidP="00262722">
            <w:pPr>
              <w:spacing w:after="160" w:line="276" w:lineRule="auto"/>
              <w:rPr>
                <w:rFonts w:ascii="Times New Roman" w:hAnsi="Times New Roman" w:cs="Times New Roman"/>
              </w:rPr>
            </w:pPr>
          </w:p>
          <w:p w14:paraId="06D7A0AE"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cs="Times New Roman"/>
              </w:rPr>
            </w:pPr>
            <w:proofErr w:type="spellStart"/>
            <w:r w:rsidRPr="0065055C">
              <w:rPr>
                <w:rFonts w:ascii="Times New Roman" w:hAnsi="Times New Roman" w:cs="Times New Roman"/>
              </w:rPr>
              <w:t>Urea+Excelis</w:t>
            </w:r>
            <w:proofErr w:type="spellEnd"/>
            <w:r w:rsidRPr="0065055C">
              <w:rPr>
                <w:rFonts w:ascii="Times New Roman" w:hAnsi="Times New Roman" w:cs="Times New Roman"/>
                <w:vertAlign w:val="superscript"/>
              </w:rPr>
              <w:t>®</w:t>
            </w:r>
          </w:p>
        </w:tc>
        <w:tc>
          <w:tcPr>
            <w:tcW w:w="642" w:type="pct"/>
            <w:vMerge w:val="restart"/>
            <w:shd w:val="clear" w:color="auto" w:fill="auto"/>
          </w:tcPr>
          <w:p w14:paraId="193BD562" w14:textId="77777777" w:rsidR="00813DCC" w:rsidRPr="0065055C" w:rsidRDefault="00813DCC" w:rsidP="00262722">
            <w:pPr>
              <w:spacing w:after="160" w:line="276" w:lineRule="auto"/>
              <w:rPr>
                <w:rFonts w:ascii="Times New Roman" w:hAnsi="Times New Roman" w:cs="Times New Roman"/>
              </w:rPr>
            </w:pPr>
          </w:p>
          <w:p w14:paraId="2775BD7C"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cs="Times New Roman"/>
              </w:rPr>
            </w:pPr>
            <w:r w:rsidRPr="0065055C">
              <w:rPr>
                <w:rFonts w:ascii="Times New Roman" w:hAnsi="Times New Roman" w:cs="Times New Roman"/>
              </w:rPr>
              <w:t>Nitrogen stabilizer</w:t>
            </w:r>
          </w:p>
        </w:tc>
        <w:tc>
          <w:tcPr>
            <w:tcW w:w="752" w:type="pct"/>
            <w:vMerge w:val="restart"/>
            <w:shd w:val="clear" w:color="auto" w:fill="auto"/>
          </w:tcPr>
          <w:p w14:paraId="6AF31051" w14:textId="77777777" w:rsidR="00813DCC" w:rsidRPr="0065055C" w:rsidRDefault="00813DCC" w:rsidP="00262722">
            <w:pPr>
              <w:spacing w:after="160" w:line="276" w:lineRule="auto"/>
              <w:rPr>
                <w:rFonts w:ascii="Times New Roman" w:hAnsi="Times New Roman" w:cs="Times New Roman"/>
              </w:rPr>
            </w:pPr>
          </w:p>
          <w:p w14:paraId="09C5DE34"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cs="Times New Roman"/>
              </w:rPr>
            </w:pPr>
            <w:proofErr w:type="spellStart"/>
            <w:r w:rsidRPr="0065055C">
              <w:rPr>
                <w:rFonts w:ascii="Times New Roman" w:hAnsi="Times New Roman" w:cs="Times New Roman"/>
              </w:rPr>
              <w:t>Timac</w:t>
            </w:r>
            <w:proofErr w:type="spellEnd"/>
            <w:r w:rsidRPr="0065055C">
              <w:rPr>
                <w:rFonts w:ascii="Times New Roman" w:hAnsi="Times New Roman" w:cs="Times New Roman"/>
              </w:rPr>
              <w:t xml:space="preserve"> </w:t>
            </w:r>
            <w:proofErr w:type="spellStart"/>
            <w:r w:rsidRPr="0065055C">
              <w:rPr>
                <w:rFonts w:ascii="Times New Roman" w:hAnsi="Times New Roman" w:cs="Times New Roman"/>
              </w:rPr>
              <w:t>Agro</w:t>
            </w:r>
            <w:proofErr w:type="spellEnd"/>
            <w:r w:rsidRPr="0065055C">
              <w:rPr>
                <w:rFonts w:ascii="Times New Roman" w:hAnsi="Times New Roman" w:cs="Times New Roman"/>
              </w:rPr>
              <w:t>, USA</w:t>
            </w:r>
          </w:p>
          <w:p w14:paraId="06EA1E3A"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p w14:paraId="5E96466C"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p>
        </w:tc>
        <w:tc>
          <w:tcPr>
            <w:tcW w:w="1165" w:type="pct"/>
            <w:gridSpan w:val="2"/>
            <w:shd w:val="clear" w:color="auto" w:fill="auto"/>
            <w:vAlign w:val="center"/>
          </w:tcPr>
          <w:p w14:paraId="461895A5" w14:textId="77777777" w:rsidR="00813DCC" w:rsidRPr="0065055C" w:rsidRDefault="00813DCC" w:rsidP="00262722">
            <w:pPr>
              <w:spacing w:after="160" w:line="276" w:lineRule="auto"/>
              <w:rPr>
                <w:rFonts w:ascii="Times New Roman" w:hAnsi="Times New Roman" w:cs="Times New Roman"/>
              </w:rPr>
            </w:pPr>
          </w:p>
          <w:p w14:paraId="3831B0CF" w14:textId="77777777" w:rsidR="00813DCC" w:rsidRPr="0065055C" w:rsidRDefault="00813DCC" w:rsidP="00262722">
            <w:pPr>
              <w:spacing w:after="160" w:line="276" w:lineRule="auto"/>
              <w:rPr>
                <w:rFonts w:ascii="Times New Roman" w:hAnsi="Times New Roman" w:cs="Times New Roman"/>
              </w:rPr>
            </w:pPr>
            <w:r w:rsidRPr="0065055C">
              <w:rPr>
                <w:rFonts w:ascii="Times New Roman" w:hAnsi="Times New Roman" w:cs="Times New Roman"/>
              </w:rPr>
              <w:t>NBPT (12 %)</w:t>
            </w:r>
          </w:p>
        </w:tc>
        <w:tc>
          <w:tcPr>
            <w:tcW w:w="837" w:type="pct"/>
            <w:shd w:val="clear" w:color="auto" w:fill="auto"/>
          </w:tcPr>
          <w:p w14:paraId="6558D52E" w14:textId="77777777" w:rsidR="00813DCC" w:rsidRPr="0065055C" w:rsidRDefault="00813DCC" w:rsidP="00262722">
            <w:pPr>
              <w:spacing w:after="160" w:line="276" w:lineRule="auto"/>
              <w:rPr>
                <w:rFonts w:ascii="Times New Roman" w:hAnsi="Times New Roman" w:cs="Times New Roman"/>
              </w:rPr>
            </w:pPr>
          </w:p>
          <w:p w14:paraId="1BF739B4" w14:textId="77777777" w:rsidR="00813DCC" w:rsidRPr="0065055C" w:rsidRDefault="00813DCC" w:rsidP="00262722">
            <w:pPr>
              <w:spacing w:after="160" w:line="276" w:lineRule="auto"/>
              <w:rPr>
                <w:rFonts w:ascii="Times New Roman" w:hAnsi="Times New Roman" w:cs="Times New Roman"/>
              </w:rPr>
            </w:pPr>
            <w:r w:rsidRPr="0065055C">
              <w:rPr>
                <w:rFonts w:ascii="Times New Roman" w:hAnsi="Times New Roman" w:cs="Times New Roman"/>
              </w:rPr>
              <w:t>94317-64-3</w:t>
            </w:r>
          </w:p>
        </w:tc>
        <w:tc>
          <w:tcPr>
            <w:tcW w:w="742" w:type="pct"/>
            <w:vMerge w:val="restart"/>
            <w:shd w:val="clear" w:color="auto" w:fill="auto"/>
          </w:tcPr>
          <w:p w14:paraId="766D68C2" w14:textId="77777777" w:rsidR="00813DCC" w:rsidRPr="0065055C" w:rsidRDefault="00813DCC" w:rsidP="00262722">
            <w:pPr>
              <w:spacing w:after="160" w:line="276" w:lineRule="auto"/>
              <w:rPr>
                <w:rFonts w:ascii="Times New Roman" w:hAnsi="Times New Roman" w:cs="Times New Roman"/>
              </w:rPr>
            </w:pPr>
          </w:p>
          <w:p w14:paraId="5E58C76C"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cs="Times New Roman"/>
              </w:rPr>
            </w:pPr>
            <w:r>
              <w:rPr>
                <w:rFonts w:ascii="Times New Roman" w:hAnsi="Times New Roman" w:cs="Times New Roman"/>
              </w:rPr>
              <w:t>O.0019</w:t>
            </w:r>
            <w:r w:rsidRPr="0065055C">
              <w:rPr>
                <w:rFonts w:ascii="Times New Roman" w:hAnsi="Times New Roman" w:cs="Times New Roman"/>
              </w:rPr>
              <w:t xml:space="preserve"> (Urea)</w:t>
            </w:r>
            <w:r>
              <w:rPr>
                <w:rFonts w:ascii="Times New Roman" w:hAnsi="Times New Roman" w:cs="Times New Roman"/>
              </w:rPr>
              <w:t xml:space="preserve"> and</w:t>
            </w:r>
          </w:p>
          <w:p w14:paraId="0EE75846"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cs="Times New Roman"/>
              </w:rPr>
            </w:pPr>
            <w:r>
              <w:rPr>
                <w:rFonts w:ascii="Times New Roman" w:hAnsi="Times New Roman" w:cs="Times New Roman"/>
              </w:rPr>
              <w:t>0.0021</w:t>
            </w:r>
            <w:r w:rsidRPr="0065055C">
              <w:rPr>
                <w:rFonts w:ascii="Times New Roman" w:hAnsi="Times New Roman" w:cs="Times New Roman"/>
              </w:rPr>
              <w:t xml:space="preserve"> (UAN)</w:t>
            </w:r>
          </w:p>
          <w:p w14:paraId="5C322755"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p>
        </w:tc>
      </w:tr>
      <w:tr w:rsidR="00813DCC" w:rsidRPr="0065055C" w14:paraId="0D2364A8" w14:textId="77777777" w:rsidTr="00CD21B8">
        <w:trPr>
          <w:trHeight w:val="255"/>
        </w:trPr>
        <w:tc>
          <w:tcPr>
            <w:tcW w:w="862" w:type="pct"/>
            <w:vMerge/>
          </w:tcPr>
          <w:p w14:paraId="42BB4354" w14:textId="77777777" w:rsidR="00813DCC" w:rsidRPr="0065055C" w:rsidRDefault="00813DCC" w:rsidP="00262722">
            <w:pPr>
              <w:spacing w:after="160" w:line="259" w:lineRule="auto"/>
              <w:rPr>
                <w:rFonts w:asciiTheme="minorHAnsi" w:eastAsiaTheme="minorHAnsi" w:hAnsiTheme="minorHAnsi" w:cstheme="minorBidi"/>
                <w:sz w:val="22"/>
                <w:szCs w:val="22"/>
              </w:rPr>
            </w:pPr>
          </w:p>
        </w:tc>
        <w:tc>
          <w:tcPr>
            <w:tcW w:w="642" w:type="pct"/>
            <w:vMerge/>
          </w:tcPr>
          <w:p w14:paraId="2512B3E0"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heme="minorHAnsi" w:eastAsiaTheme="minorHAnsi" w:hAnsiTheme="minorHAnsi" w:cstheme="minorBidi"/>
                <w:sz w:val="22"/>
                <w:szCs w:val="22"/>
              </w:rPr>
            </w:pPr>
          </w:p>
        </w:tc>
        <w:tc>
          <w:tcPr>
            <w:tcW w:w="752" w:type="pct"/>
            <w:vMerge/>
          </w:tcPr>
          <w:p w14:paraId="598B615B"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heme="minorHAnsi" w:eastAsiaTheme="minorHAnsi" w:hAnsiTheme="minorHAnsi" w:cstheme="minorBidi"/>
                <w:sz w:val="22"/>
                <w:szCs w:val="22"/>
              </w:rPr>
            </w:pPr>
          </w:p>
        </w:tc>
        <w:tc>
          <w:tcPr>
            <w:tcW w:w="1165" w:type="pct"/>
            <w:gridSpan w:val="2"/>
            <w:shd w:val="clear" w:color="auto" w:fill="auto"/>
            <w:vAlign w:val="center"/>
          </w:tcPr>
          <w:p w14:paraId="5322B6C0" w14:textId="77777777" w:rsidR="00813DCC" w:rsidRPr="0065055C" w:rsidRDefault="00813DCC" w:rsidP="00262722">
            <w:pPr>
              <w:spacing w:after="160" w:line="276" w:lineRule="auto"/>
              <w:rPr>
                <w:rFonts w:ascii="Times New Roman" w:hAnsi="Times New Roman" w:cs="Times New Roman"/>
              </w:rPr>
            </w:pPr>
            <w:r w:rsidRPr="0065055C">
              <w:rPr>
                <w:rFonts w:ascii="Times New Roman" w:hAnsi="Times New Roman" w:cs="Times New Roman"/>
              </w:rPr>
              <w:t>DCD (2 %)</w:t>
            </w:r>
          </w:p>
        </w:tc>
        <w:tc>
          <w:tcPr>
            <w:tcW w:w="837" w:type="pct"/>
            <w:shd w:val="clear" w:color="auto" w:fill="auto"/>
          </w:tcPr>
          <w:p w14:paraId="75C9C3A8" w14:textId="77777777" w:rsidR="00813DCC" w:rsidRPr="0065055C" w:rsidRDefault="00813DCC" w:rsidP="00262722">
            <w:pPr>
              <w:spacing w:after="160" w:line="276" w:lineRule="auto"/>
              <w:rPr>
                <w:rFonts w:ascii="Times New Roman" w:hAnsi="Times New Roman" w:cs="Times New Roman"/>
              </w:rPr>
            </w:pPr>
            <w:r w:rsidRPr="0065055C">
              <w:rPr>
                <w:rFonts w:ascii="Times New Roman" w:hAnsi="Times New Roman" w:cs="Times New Roman"/>
              </w:rPr>
              <w:t>461-58-5</w:t>
            </w:r>
          </w:p>
        </w:tc>
        <w:tc>
          <w:tcPr>
            <w:tcW w:w="742" w:type="pct"/>
            <w:vMerge/>
          </w:tcPr>
          <w:p w14:paraId="5863F10D"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heme="minorHAnsi" w:eastAsiaTheme="minorHAnsi" w:hAnsiTheme="minorHAnsi" w:cstheme="minorBidi"/>
                <w:sz w:val="22"/>
                <w:szCs w:val="22"/>
              </w:rPr>
            </w:pPr>
          </w:p>
        </w:tc>
      </w:tr>
      <w:tr w:rsidR="00813DCC" w:rsidRPr="0065055C" w14:paraId="65D0C659" w14:textId="77777777" w:rsidTr="00CD21B8">
        <w:trPr>
          <w:trHeight w:val="255"/>
        </w:trPr>
        <w:tc>
          <w:tcPr>
            <w:tcW w:w="862" w:type="pct"/>
            <w:vMerge/>
          </w:tcPr>
          <w:p w14:paraId="21D927D9"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642" w:type="pct"/>
            <w:vMerge/>
          </w:tcPr>
          <w:p w14:paraId="22DA66C2"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p>
        </w:tc>
        <w:tc>
          <w:tcPr>
            <w:tcW w:w="752" w:type="pct"/>
            <w:vMerge/>
          </w:tcPr>
          <w:p w14:paraId="2FA4D96C"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1165" w:type="pct"/>
            <w:gridSpan w:val="2"/>
            <w:shd w:val="clear" w:color="auto" w:fill="auto"/>
            <w:vAlign w:val="center"/>
          </w:tcPr>
          <w:p w14:paraId="6235DFDF"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Other extracts (0.8 %)</w:t>
            </w:r>
          </w:p>
          <w:p w14:paraId="47DA4D78"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p>
        </w:tc>
        <w:tc>
          <w:tcPr>
            <w:tcW w:w="837" w:type="pct"/>
            <w:shd w:val="clear" w:color="auto" w:fill="auto"/>
          </w:tcPr>
          <w:p w14:paraId="1CDADE2C"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20"/>
              <w:rPr>
                <w:rFonts w:ascii="Times New Roman" w:hAnsi="Times New Roman" w:cs="Times New Roman"/>
              </w:rPr>
            </w:pPr>
          </w:p>
          <w:p w14:paraId="1389EED7"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20"/>
              <w:rPr>
                <w:rFonts w:ascii="Times New Roman" w:hAnsi="Times New Roman" w:cs="Times New Roman"/>
              </w:rPr>
            </w:pPr>
            <w:r w:rsidRPr="0065055C">
              <w:rPr>
                <w:rFonts w:ascii="Times New Roman" w:hAnsi="Times New Roman" w:cs="Times New Roman"/>
              </w:rPr>
              <w:t>8000-78-0</w:t>
            </w:r>
          </w:p>
        </w:tc>
        <w:tc>
          <w:tcPr>
            <w:tcW w:w="742" w:type="pct"/>
            <w:vMerge/>
          </w:tcPr>
          <w:p w14:paraId="2D9C7211"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p>
        </w:tc>
      </w:tr>
      <w:tr w:rsidR="00813DCC" w:rsidRPr="0065055C" w14:paraId="067B8CCC" w14:textId="77777777" w:rsidTr="00CD21B8">
        <w:trPr>
          <w:trHeight w:val="255"/>
        </w:trPr>
        <w:tc>
          <w:tcPr>
            <w:tcW w:w="862" w:type="pct"/>
            <w:vMerge w:val="restart"/>
            <w:shd w:val="clear" w:color="auto" w:fill="auto"/>
          </w:tcPr>
          <w:p w14:paraId="15562BD0"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vertAlign w:val="superscript"/>
              </w:rPr>
            </w:pPr>
            <w:r w:rsidRPr="0065055C">
              <w:rPr>
                <w:rFonts w:ascii="Times New Roman" w:hAnsi="Times New Roman" w:cs="Times New Roman"/>
              </w:rPr>
              <w:t>ESN</w:t>
            </w:r>
            <w:bookmarkStart w:id="72" w:name="_Hlk161830672"/>
            <w:r w:rsidRPr="0065055C">
              <w:rPr>
                <w:rFonts w:ascii="Times New Roman" w:hAnsi="Times New Roman" w:cs="Times New Roman"/>
                <w:vertAlign w:val="superscript"/>
              </w:rPr>
              <w:t>®</w:t>
            </w:r>
            <w:bookmarkEnd w:id="72"/>
          </w:p>
          <w:p w14:paraId="25DB781F"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p>
          <w:p w14:paraId="6F9C0185"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p>
        </w:tc>
        <w:tc>
          <w:tcPr>
            <w:tcW w:w="642" w:type="pct"/>
            <w:vMerge w:val="restart"/>
            <w:shd w:val="clear" w:color="auto" w:fill="auto"/>
          </w:tcPr>
          <w:p w14:paraId="4EF3375D"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 xml:space="preserve">Slow- release </w:t>
            </w:r>
          </w:p>
        </w:tc>
        <w:tc>
          <w:tcPr>
            <w:tcW w:w="752" w:type="pct"/>
            <w:vMerge w:val="restart"/>
            <w:shd w:val="clear" w:color="auto" w:fill="auto"/>
          </w:tcPr>
          <w:p w14:paraId="639FC1ED"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Agrium U.S. Inc</w:t>
            </w:r>
          </w:p>
        </w:tc>
        <w:tc>
          <w:tcPr>
            <w:tcW w:w="1165" w:type="pct"/>
            <w:gridSpan w:val="2"/>
            <w:shd w:val="clear" w:color="auto" w:fill="auto"/>
            <w:vAlign w:val="center"/>
          </w:tcPr>
          <w:p w14:paraId="02DF8475"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Urea (&gt;95 %)</w:t>
            </w:r>
          </w:p>
        </w:tc>
        <w:tc>
          <w:tcPr>
            <w:tcW w:w="837" w:type="pct"/>
            <w:shd w:val="clear" w:color="auto" w:fill="auto"/>
          </w:tcPr>
          <w:p w14:paraId="53E92A6F"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57-13-6</w:t>
            </w:r>
          </w:p>
        </w:tc>
        <w:tc>
          <w:tcPr>
            <w:tcW w:w="742" w:type="pct"/>
            <w:vMerge w:val="restart"/>
            <w:shd w:val="clear" w:color="auto" w:fill="auto"/>
          </w:tcPr>
          <w:p w14:paraId="330DCB6E"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p>
          <w:p w14:paraId="3342030B"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N/A</w:t>
            </w:r>
          </w:p>
        </w:tc>
      </w:tr>
      <w:tr w:rsidR="00813DCC" w:rsidRPr="0065055C" w14:paraId="4E34E209" w14:textId="77777777" w:rsidTr="00CD21B8">
        <w:trPr>
          <w:trHeight w:val="1043"/>
        </w:trPr>
        <w:tc>
          <w:tcPr>
            <w:tcW w:w="862" w:type="pct"/>
            <w:vMerge/>
          </w:tcPr>
          <w:p w14:paraId="4CD532BE"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642" w:type="pct"/>
            <w:vMerge/>
          </w:tcPr>
          <w:p w14:paraId="2A088B8D"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752" w:type="pct"/>
            <w:vMerge/>
          </w:tcPr>
          <w:p w14:paraId="24DE629C"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1165" w:type="pct"/>
            <w:gridSpan w:val="2"/>
            <w:shd w:val="clear" w:color="auto" w:fill="auto"/>
            <w:vAlign w:val="center"/>
          </w:tcPr>
          <w:p w14:paraId="0279D1F8"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Castor oil (4 %)</w:t>
            </w:r>
          </w:p>
          <w:p w14:paraId="1678BBA9"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proofErr w:type="spellStart"/>
            <w:r w:rsidRPr="0065055C">
              <w:rPr>
                <w:rFonts w:ascii="Times New Roman" w:hAnsi="Times New Roman" w:cs="Times New Roman"/>
              </w:rPr>
              <w:t>Imidodicarbonic</w:t>
            </w:r>
            <w:proofErr w:type="spellEnd"/>
            <w:r w:rsidRPr="0065055C">
              <w:rPr>
                <w:rFonts w:ascii="Times New Roman" w:hAnsi="Times New Roman" w:cs="Times New Roman"/>
              </w:rPr>
              <w:t xml:space="preserve"> diamide (&lt;1 %)</w:t>
            </w:r>
          </w:p>
        </w:tc>
        <w:tc>
          <w:tcPr>
            <w:tcW w:w="837" w:type="pct"/>
            <w:shd w:val="clear" w:color="auto" w:fill="auto"/>
          </w:tcPr>
          <w:p w14:paraId="30C40E73"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67700-69-0</w:t>
            </w:r>
          </w:p>
          <w:p w14:paraId="6C6B2A44"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w:t>
            </w:r>
          </w:p>
          <w:p w14:paraId="66416065"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108-19-0</w:t>
            </w:r>
          </w:p>
        </w:tc>
        <w:tc>
          <w:tcPr>
            <w:tcW w:w="742" w:type="pct"/>
            <w:vMerge/>
          </w:tcPr>
          <w:p w14:paraId="751BFFE5"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r>
      <w:tr w:rsidR="00813DCC" w:rsidRPr="0065055C" w14:paraId="2CE6092C" w14:textId="77777777" w:rsidTr="00CD21B8">
        <w:trPr>
          <w:gridAfter w:val="3"/>
          <w:wAfter w:w="2002" w:type="pct"/>
          <w:trHeight w:val="161"/>
        </w:trPr>
        <w:tc>
          <w:tcPr>
            <w:tcW w:w="862" w:type="pct"/>
            <w:vMerge/>
          </w:tcPr>
          <w:p w14:paraId="5DD05832"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642" w:type="pct"/>
            <w:vMerge/>
          </w:tcPr>
          <w:p w14:paraId="1CD469B5"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752" w:type="pct"/>
            <w:vMerge/>
          </w:tcPr>
          <w:p w14:paraId="1BE7FBAE"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c>
          <w:tcPr>
            <w:tcW w:w="742" w:type="pct"/>
          </w:tcPr>
          <w:p w14:paraId="2DAEFB28"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bCs/>
              </w:rPr>
            </w:pPr>
          </w:p>
        </w:tc>
      </w:tr>
      <w:tr w:rsidR="00813DCC" w:rsidRPr="0065055C" w14:paraId="7736EE19" w14:textId="77777777" w:rsidTr="00CD21B8">
        <w:trPr>
          <w:trHeight w:val="304"/>
        </w:trPr>
        <w:tc>
          <w:tcPr>
            <w:tcW w:w="862" w:type="pct"/>
            <w:vMerge w:val="restart"/>
            <w:shd w:val="clear" w:color="auto" w:fill="auto"/>
          </w:tcPr>
          <w:p w14:paraId="0FFA9615"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SUPERU</w:t>
            </w:r>
            <w:r w:rsidRPr="0065055C">
              <w:rPr>
                <w:rFonts w:ascii="Times New Roman" w:hAnsi="Times New Roman" w:cs="Times New Roman"/>
                <w:vertAlign w:val="superscript"/>
              </w:rPr>
              <w:t>®</w:t>
            </w:r>
          </w:p>
        </w:tc>
        <w:tc>
          <w:tcPr>
            <w:tcW w:w="642" w:type="pct"/>
            <w:vMerge w:val="restart"/>
            <w:shd w:val="clear" w:color="auto" w:fill="auto"/>
          </w:tcPr>
          <w:p w14:paraId="1B5C66D8"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Nitrogen stabilizer</w:t>
            </w:r>
          </w:p>
        </w:tc>
        <w:tc>
          <w:tcPr>
            <w:tcW w:w="752" w:type="pct"/>
            <w:vMerge w:val="restart"/>
            <w:shd w:val="clear" w:color="auto" w:fill="auto"/>
          </w:tcPr>
          <w:p w14:paraId="42E21D52"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Koch Industries</w:t>
            </w:r>
          </w:p>
        </w:tc>
        <w:tc>
          <w:tcPr>
            <w:tcW w:w="1165" w:type="pct"/>
            <w:gridSpan w:val="2"/>
            <w:shd w:val="clear" w:color="auto" w:fill="auto"/>
            <w:vAlign w:val="center"/>
          </w:tcPr>
          <w:p w14:paraId="778BBD1C"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Urea (</w:t>
            </w:r>
            <w:r>
              <w:rPr>
                <w:rFonts w:ascii="Times New Roman" w:hAnsi="Times New Roman" w:cs="Times New Roman"/>
              </w:rPr>
              <w:t>60-100</w:t>
            </w:r>
            <w:r w:rsidRPr="0065055C">
              <w:rPr>
                <w:rFonts w:ascii="Times New Roman" w:hAnsi="Times New Roman" w:cs="Times New Roman"/>
              </w:rPr>
              <w:t xml:space="preserve"> %)</w:t>
            </w:r>
          </w:p>
        </w:tc>
        <w:tc>
          <w:tcPr>
            <w:tcW w:w="837" w:type="pct"/>
            <w:shd w:val="clear" w:color="auto" w:fill="auto"/>
          </w:tcPr>
          <w:p w14:paraId="46E2D1B5"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57-13-6</w:t>
            </w:r>
          </w:p>
        </w:tc>
        <w:tc>
          <w:tcPr>
            <w:tcW w:w="742" w:type="pct"/>
            <w:vMerge w:val="restart"/>
            <w:shd w:val="clear" w:color="auto" w:fill="auto"/>
          </w:tcPr>
          <w:p w14:paraId="0693F462"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p>
          <w:p w14:paraId="75130F17"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rPr>
                <w:rFonts w:ascii="Times New Roman" w:hAnsi="Times New Roman" w:cs="Times New Roman"/>
              </w:rPr>
            </w:pPr>
            <w:r w:rsidRPr="0065055C">
              <w:rPr>
                <w:rFonts w:ascii="Times New Roman" w:hAnsi="Times New Roman" w:cs="Times New Roman"/>
              </w:rPr>
              <w:t>N/A</w:t>
            </w:r>
          </w:p>
        </w:tc>
      </w:tr>
      <w:tr w:rsidR="00813DCC" w:rsidRPr="0065055C" w14:paraId="713E276E" w14:textId="77777777" w:rsidTr="00CD21B8">
        <w:trPr>
          <w:trHeight w:val="259"/>
        </w:trPr>
        <w:tc>
          <w:tcPr>
            <w:tcW w:w="862" w:type="pct"/>
            <w:vMerge/>
          </w:tcPr>
          <w:p w14:paraId="115921F5"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642" w:type="pct"/>
            <w:vMerge/>
          </w:tcPr>
          <w:p w14:paraId="237864A2"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752" w:type="pct"/>
            <w:vMerge/>
          </w:tcPr>
          <w:p w14:paraId="5CB97045"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1165" w:type="pct"/>
            <w:gridSpan w:val="2"/>
            <w:shd w:val="clear" w:color="auto" w:fill="auto"/>
            <w:vAlign w:val="center"/>
          </w:tcPr>
          <w:p w14:paraId="5114E39A"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DCD (0.85 %)</w:t>
            </w:r>
          </w:p>
        </w:tc>
        <w:tc>
          <w:tcPr>
            <w:tcW w:w="837" w:type="pct"/>
            <w:shd w:val="clear" w:color="auto" w:fill="auto"/>
          </w:tcPr>
          <w:p w14:paraId="296C714D"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461-58-5</w:t>
            </w:r>
          </w:p>
        </w:tc>
        <w:tc>
          <w:tcPr>
            <w:tcW w:w="742" w:type="pct"/>
            <w:vMerge/>
          </w:tcPr>
          <w:p w14:paraId="40434F18"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r>
      <w:tr w:rsidR="00813DCC" w:rsidRPr="0065055C" w14:paraId="23AF607E" w14:textId="77777777" w:rsidTr="00CD21B8">
        <w:trPr>
          <w:trHeight w:val="349"/>
        </w:trPr>
        <w:tc>
          <w:tcPr>
            <w:tcW w:w="862" w:type="pct"/>
            <w:vMerge/>
          </w:tcPr>
          <w:p w14:paraId="787B8D63"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642" w:type="pct"/>
            <w:vMerge/>
          </w:tcPr>
          <w:p w14:paraId="36EBF47E"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752" w:type="pct"/>
            <w:vMerge/>
          </w:tcPr>
          <w:p w14:paraId="150F6469"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1165" w:type="pct"/>
            <w:gridSpan w:val="2"/>
            <w:shd w:val="clear" w:color="auto" w:fill="auto"/>
            <w:vAlign w:val="center"/>
          </w:tcPr>
          <w:p w14:paraId="0A8BD36F"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NBPT (0.06 %)</w:t>
            </w:r>
          </w:p>
        </w:tc>
        <w:tc>
          <w:tcPr>
            <w:tcW w:w="837" w:type="pct"/>
            <w:shd w:val="clear" w:color="auto" w:fill="auto"/>
          </w:tcPr>
          <w:p w14:paraId="313B0126"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94317-64-3</w:t>
            </w:r>
          </w:p>
        </w:tc>
        <w:tc>
          <w:tcPr>
            <w:tcW w:w="742" w:type="pct"/>
            <w:vMerge/>
          </w:tcPr>
          <w:p w14:paraId="3FA7CEA5"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r>
      <w:tr w:rsidR="00813DCC" w:rsidRPr="0065055C" w14:paraId="6EB2900E" w14:textId="77777777" w:rsidTr="00CD21B8">
        <w:trPr>
          <w:trHeight w:val="526"/>
        </w:trPr>
        <w:tc>
          <w:tcPr>
            <w:tcW w:w="862" w:type="pct"/>
            <w:vMerge/>
          </w:tcPr>
          <w:p w14:paraId="1A157F5E"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642" w:type="pct"/>
            <w:vMerge/>
          </w:tcPr>
          <w:p w14:paraId="45C3F876"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752" w:type="pct"/>
            <w:vMerge/>
          </w:tcPr>
          <w:p w14:paraId="0A1FB35E"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c>
          <w:tcPr>
            <w:tcW w:w="1165" w:type="pct"/>
            <w:gridSpan w:val="2"/>
            <w:shd w:val="clear" w:color="auto" w:fill="auto"/>
            <w:vAlign w:val="center"/>
          </w:tcPr>
          <w:p w14:paraId="7D30D138" w14:textId="77777777" w:rsidR="00813DCC" w:rsidRPr="0065055C" w:rsidRDefault="00813DCC" w:rsidP="0026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right="-108"/>
              <w:rPr>
                <w:rFonts w:ascii="Times New Roman" w:hAnsi="Times New Roman" w:cs="Times New Roman"/>
              </w:rPr>
            </w:pPr>
            <w:r w:rsidRPr="0065055C">
              <w:rPr>
                <w:rFonts w:ascii="Times New Roman" w:hAnsi="Times New Roman" w:cs="Times New Roman"/>
              </w:rPr>
              <w:t>N-Methyl-2-pyrrolidone (&lt;0.1 %)</w:t>
            </w:r>
          </w:p>
        </w:tc>
        <w:tc>
          <w:tcPr>
            <w:tcW w:w="837" w:type="pct"/>
            <w:shd w:val="clear" w:color="auto" w:fill="auto"/>
          </w:tcPr>
          <w:p w14:paraId="54D75AC3"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108" w:right="-20"/>
              <w:rPr>
                <w:rFonts w:ascii="Times New Roman" w:hAnsi="Times New Roman" w:cs="Times New Roman"/>
              </w:rPr>
            </w:pPr>
          </w:p>
          <w:p w14:paraId="64C1C9C6" w14:textId="77777777" w:rsidR="00813DCC" w:rsidRPr="0065055C" w:rsidRDefault="00813DCC" w:rsidP="00262722">
            <w:pPr>
              <w:widowControl w:val="0"/>
              <w:tabs>
                <w:tab w:val="left" w:pos="162"/>
                <w:tab w:val="left" w:pos="720"/>
                <w:tab w:val="left" w:pos="1312"/>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ind w:left="-108" w:right="-20"/>
              <w:rPr>
                <w:rFonts w:ascii="Times New Roman" w:hAnsi="Times New Roman" w:cs="Times New Roman"/>
              </w:rPr>
            </w:pPr>
            <w:r w:rsidRPr="0065055C">
              <w:rPr>
                <w:rFonts w:ascii="Times New Roman" w:hAnsi="Times New Roman" w:cs="Times New Roman"/>
              </w:rPr>
              <w:t xml:space="preserve">  872-50-4</w:t>
            </w:r>
          </w:p>
        </w:tc>
        <w:tc>
          <w:tcPr>
            <w:tcW w:w="742" w:type="pct"/>
            <w:vMerge/>
          </w:tcPr>
          <w:p w14:paraId="79669016" w14:textId="77777777" w:rsidR="00813DCC" w:rsidRPr="0065055C" w:rsidRDefault="00813DCC" w:rsidP="0026272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76" w:lineRule="auto"/>
              <w:jc w:val="both"/>
              <w:rPr>
                <w:rFonts w:ascii="Times New Roman" w:hAnsi="Times New Roman" w:cs="Times New Roman"/>
                <w:bCs/>
              </w:rPr>
            </w:pPr>
          </w:p>
        </w:tc>
      </w:tr>
    </w:tbl>
    <w:p w14:paraId="534D50DC" w14:textId="77777777" w:rsidR="00813DCC" w:rsidRPr="0065055C" w:rsidRDefault="00813DCC" w:rsidP="00813DCC">
      <w:pPr>
        <w:textAlignment w:val="baseline"/>
        <w:rPr>
          <w:rFonts w:ascii="Times New Roman" w:hAnsi="Times New Roman" w:cs="Times New Roman"/>
        </w:rPr>
      </w:pPr>
    </w:p>
    <w:p w14:paraId="5823F7CA" w14:textId="77777777" w:rsidR="00813DCC" w:rsidRPr="0065055C" w:rsidRDefault="00813DCC" w:rsidP="00813DCC">
      <w:pPr>
        <w:textAlignment w:val="baseline"/>
        <w:rPr>
          <w:rFonts w:ascii="Times New Roman" w:hAnsi="Times New Roman" w:cs="Times New Roman"/>
        </w:rPr>
      </w:pPr>
    </w:p>
    <w:p w14:paraId="76E5E17D" w14:textId="77777777" w:rsidR="00813DCC" w:rsidRDefault="00813DCC" w:rsidP="00813DCC">
      <w:pPr>
        <w:textAlignment w:val="baseline"/>
        <w:rPr>
          <w:rFonts w:ascii="Times New Roman" w:hAnsi="Times New Roman" w:cs="Times New Roman"/>
        </w:rPr>
      </w:pPr>
    </w:p>
    <w:p w14:paraId="6C0861D5" w14:textId="77777777" w:rsidR="00813DCC" w:rsidRPr="0065055C" w:rsidRDefault="00813DCC" w:rsidP="00813DCC">
      <w:pPr>
        <w:textAlignment w:val="baseline"/>
        <w:rPr>
          <w:rFonts w:ascii="Times New Roman" w:hAnsi="Times New Roman" w:cs="Times New Roman"/>
          <w:sz w:val="22"/>
          <w:szCs w:val="22"/>
        </w:rPr>
      </w:pPr>
      <w:r w:rsidRPr="0065055C">
        <w:rPr>
          <w:rFonts w:ascii="Times New Roman" w:hAnsi="Times New Roman" w:cs="Times New Roman"/>
        </w:rPr>
        <w:t>Table 3-2. The soil series and selected properties of the two soils</w:t>
      </w:r>
      <w:r w:rsidRPr="0065055C">
        <w:rPr>
          <w:rFonts w:ascii="Times New Roman" w:hAnsi="Times New Roman" w:cs="Times New Roman"/>
          <w:sz w:val="22"/>
          <w:szCs w:val="22"/>
        </w:rPr>
        <w:t>. </w:t>
      </w:r>
    </w:p>
    <w:p w14:paraId="189E181A" w14:textId="77777777" w:rsidR="00813DCC" w:rsidRPr="0065055C" w:rsidRDefault="00813DCC" w:rsidP="00813DCC">
      <w:pPr>
        <w:textAlignment w:val="baseline"/>
        <w:rPr>
          <w:rFonts w:ascii="Segoe UI" w:hAnsi="Segoe UI" w:cs="Segoe UI"/>
          <w:sz w:val="18"/>
          <w:szCs w:val="18"/>
        </w:rPr>
      </w:pPr>
    </w:p>
    <w:tbl>
      <w:tblPr>
        <w:tblW w:w="9082" w:type="dxa"/>
        <w:tblBorders>
          <w:top w:val="single" w:sz="6" w:space="0" w:color="auto"/>
          <w:bottom w:val="single" w:sz="6" w:space="0" w:color="auto"/>
        </w:tblBorders>
        <w:tblCellMar>
          <w:left w:w="0" w:type="dxa"/>
          <w:right w:w="0" w:type="dxa"/>
        </w:tblCellMar>
        <w:tblLook w:val="04A0" w:firstRow="1" w:lastRow="0" w:firstColumn="1" w:lastColumn="0" w:noHBand="0" w:noVBand="1"/>
      </w:tblPr>
      <w:tblGrid>
        <w:gridCol w:w="795"/>
        <w:gridCol w:w="2796"/>
        <w:gridCol w:w="1175"/>
        <w:gridCol w:w="1181"/>
        <w:gridCol w:w="1029"/>
        <w:gridCol w:w="1026"/>
        <w:gridCol w:w="1080"/>
      </w:tblGrid>
      <w:tr w:rsidR="00813DCC" w:rsidRPr="0065055C" w14:paraId="61394FD1" w14:textId="77777777" w:rsidTr="00262722">
        <w:trPr>
          <w:trHeight w:val="360"/>
        </w:trPr>
        <w:tc>
          <w:tcPr>
            <w:tcW w:w="795" w:type="dxa"/>
            <w:tcBorders>
              <w:top w:val="single" w:sz="6" w:space="0" w:color="auto"/>
              <w:bottom w:val="nil"/>
            </w:tcBorders>
            <w:shd w:val="clear" w:color="auto" w:fill="auto"/>
            <w:hideMark/>
          </w:tcPr>
          <w:p w14:paraId="040F4A55" w14:textId="77777777" w:rsidR="00813DCC" w:rsidRPr="0065055C" w:rsidRDefault="00813DCC" w:rsidP="00262722">
            <w:pPr>
              <w:textAlignment w:val="baseline"/>
              <w:rPr>
                <w:rFonts w:ascii="Times New Roman" w:hAnsi="Times New Roman" w:cs="Times New Roman"/>
              </w:rPr>
            </w:pPr>
            <w:r w:rsidRPr="0065055C">
              <w:rPr>
                <w:rFonts w:ascii="Times New Roman" w:hAnsi="Times New Roman" w:cs="Times New Roman"/>
                <w:b/>
                <w:bCs/>
              </w:rPr>
              <w:t>Soil #</w:t>
            </w:r>
            <w:r w:rsidRPr="0065055C">
              <w:rPr>
                <w:rFonts w:ascii="Times New Roman" w:hAnsi="Times New Roman" w:cs="Times New Roman"/>
              </w:rPr>
              <w:t> </w:t>
            </w:r>
          </w:p>
        </w:tc>
        <w:tc>
          <w:tcPr>
            <w:tcW w:w="2796" w:type="dxa"/>
            <w:tcBorders>
              <w:top w:val="single" w:sz="6" w:space="0" w:color="auto"/>
              <w:bottom w:val="nil"/>
            </w:tcBorders>
            <w:shd w:val="clear" w:color="auto" w:fill="auto"/>
            <w:hideMark/>
          </w:tcPr>
          <w:p w14:paraId="59A34AC9" w14:textId="77777777" w:rsidR="00813DCC" w:rsidRPr="0065055C" w:rsidRDefault="00813DCC" w:rsidP="00262722">
            <w:pPr>
              <w:textAlignment w:val="baseline"/>
              <w:rPr>
                <w:rFonts w:ascii="Times New Roman" w:hAnsi="Times New Roman" w:cs="Times New Roman"/>
              </w:rPr>
            </w:pPr>
            <w:r w:rsidRPr="0065055C">
              <w:rPr>
                <w:rFonts w:ascii="Times New Roman" w:hAnsi="Times New Roman" w:cs="Times New Roman"/>
                <w:b/>
                <w:bCs/>
              </w:rPr>
              <w:t>Soil series name</w:t>
            </w:r>
            <w:r w:rsidRPr="0065055C">
              <w:rPr>
                <w:rFonts w:ascii="Times New Roman" w:hAnsi="Times New Roman" w:cs="Times New Roman"/>
              </w:rPr>
              <w:t> </w:t>
            </w:r>
          </w:p>
        </w:tc>
        <w:tc>
          <w:tcPr>
            <w:tcW w:w="1175" w:type="dxa"/>
            <w:tcBorders>
              <w:top w:val="single" w:sz="6" w:space="0" w:color="auto"/>
              <w:bottom w:val="nil"/>
            </w:tcBorders>
            <w:shd w:val="clear" w:color="auto" w:fill="auto"/>
            <w:vAlign w:val="center"/>
            <w:hideMark/>
          </w:tcPr>
          <w:p w14:paraId="6878EBCA"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b/>
                <w:bCs/>
              </w:rPr>
              <w:t xml:space="preserve">Soil pH </w:t>
            </w:r>
          </w:p>
        </w:tc>
        <w:tc>
          <w:tcPr>
            <w:tcW w:w="1181" w:type="dxa"/>
            <w:tcBorders>
              <w:top w:val="single" w:sz="6" w:space="0" w:color="auto"/>
              <w:bottom w:val="nil"/>
            </w:tcBorders>
            <w:shd w:val="clear" w:color="auto" w:fill="auto"/>
            <w:vAlign w:val="center"/>
            <w:hideMark/>
          </w:tcPr>
          <w:p w14:paraId="01FA9E5F"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b/>
                <w:bCs/>
              </w:rPr>
              <w:t>Clay content</w:t>
            </w:r>
            <w:r w:rsidRPr="0065055C">
              <w:rPr>
                <w:rFonts w:ascii="Times New Roman" w:hAnsi="Times New Roman" w:cs="Times New Roman"/>
              </w:rPr>
              <w:t> </w:t>
            </w:r>
          </w:p>
        </w:tc>
        <w:tc>
          <w:tcPr>
            <w:tcW w:w="1029" w:type="dxa"/>
            <w:tcBorders>
              <w:top w:val="single" w:sz="6" w:space="0" w:color="auto"/>
              <w:bottom w:val="nil"/>
            </w:tcBorders>
          </w:tcPr>
          <w:p w14:paraId="069A4AE7" w14:textId="77777777" w:rsidR="00813DCC" w:rsidRPr="0065055C" w:rsidRDefault="00813DCC" w:rsidP="00262722">
            <w:pPr>
              <w:jc w:val="center"/>
              <w:textAlignment w:val="baseline"/>
              <w:rPr>
                <w:rFonts w:ascii="Times New Roman" w:hAnsi="Times New Roman" w:cs="Times New Roman"/>
                <w:b/>
                <w:bCs/>
              </w:rPr>
            </w:pPr>
            <w:r>
              <w:rPr>
                <w:rFonts w:ascii="Times New Roman" w:hAnsi="Times New Roman" w:cs="Times New Roman"/>
                <w:b/>
                <w:bCs/>
              </w:rPr>
              <w:t>Sand content</w:t>
            </w:r>
          </w:p>
        </w:tc>
        <w:tc>
          <w:tcPr>
            <w:tcW w:w="1026" w:type="dxa"/>
            <w:tcBorders>
              <w:top w:val="single" w:sz="6" w:space="0" w:color="auto"/>
              <w:bottom w:val="nil"/>
            </w:tcBorders>
            <w:shd w:val="clear" w:color="auto" w:fill="auto"/>
            <w:vAlign w:val="center"/>
            <w:hideMark/>
          </w:tcPr>
          <w:p w14:paraId="68382FB9"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b/>
                <w:bCs/>
              </w:rPr>
              <w:t>SOM</w:t>
            </w:r>
            <w:r w:rsidRPr="0065055C">
              <w:rPr>
                <w:rFonts w:ascii="Times New Roman" w:hAnsi="Times New Roman" w:cs="Times New Roman"/>
              </w:rPr>
              <w:t>† </w:t>
            </w:r>
          </w:p>
        </w:tc>
        <w:tc>
          <w:tcPr>
            <w:tcW w:w="1080" w:type="dxa"/>
            <w:tcBorders>
              <w:top w:val="single" w:sz="6" w:space="0" w:color="auto"/>
              <w:bottom w:val="nil"/>
            </w:tcBorders>
            <w:shd w:val="clear" w:color="auto" w:fill="auto"/>
            <w:vAlign w:val="center"/>
            <w:hideMark/>
          </w:tcPr>
          <w:p w14:paraId="4E8BB8B1"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b/>
                <w:bCs/>
              </w:rPr>
              <w:t>Field capacity</w:t>
            </w:r>
            <w:r w:rsidRPr="0065055C">
              <w:rPr>
                <w:rFonts w:ascii="Times New Roman" w:hAnsi="Times New Roman" w:cs="Times New Roman"/>
              </w:rPr>
              <w:t> </w:t>
            </w:r>
          </w:p>
        </w:tc>
      </w:tr>
      <w:tr w:rsidR="00813DCC" w:rsidRPr="0065055C" w14:paraId="7D885EA8" w14:textId="77777777" w:rsidTr="00262722">
        <w:trPr>
          <w:trHeight w:val="360"/>
        </w:trPr>
        <w:tc>
          <w:tcPr>
            <w:tcW w:w="795" w:type="dxa"/>
            <w:tcBorders>
              <w:top w:val="nil"/>
              <w:bottom w:val="single" w:sz="6" w:space="0" w:color="auto"/>
            </w:tcBorders>
            <w:shd w:val="clear" w:color="auto" w:fill="auto"/>
            <w:hideMark/>
          </w:tcPr>
          <w:p w14:paraId="6EB7E5E1" w14:textId="77777777" w:rsidR="00813DCC" w:rsidRPr="0065055C" w:rsidRDefault="00813DCC" w:rsidP="00262722">
            <w:pPr>
              <w:textAlignment w:val="baseline"/>
              <w:rPr>
                <w:rFonts w:ascii="Times New Roman" w:hAnsi="Times New Roman" w:cs="Times New Roman"/>
              </w:rPr>
            </w:pPr>
            <w:r w:rsidRPr="0065055C">
              <w:rPr>
                <w:rFonts w:ascii="Times New Roman" w:hAnsi="Times New Roman" w:cs="Times New Roman"/>
              </w:rPr>
              <w:t> </w:t>
            </w:r>
          </w:p>
        </w:tc>
        <w:tc>
          <w:tcPr>
            <w:tcW w:w="2796" w:type="dxa"/>
            <w:tcBorders>
              <w:top w:val="nil"/>
              <w:bottom w:val="single" w:sz="6" w:space="0" w:color="auto"/>
            </w:tcBorders>
            <w:shd w:val="clear" w:color="auto" w:fill="auto"/>
            <w:hideMark/>
          </w:tcPr>
          <w:p w14:paraId="1FFAEA97" w14:textId="77777777" w:rsidR="00813DCC" w:rsidRPr="0065055C" w:rsidRDefault="00813DCC" w:rsidP="00262722">
            <w:pPr>
              <w:textAlignment w:val="baseline"/>
              <w:rPr>
                <w:rFonts w:ascii="Times New Roman" w:hAnsi="Times New Roman" w:cs="Times New Roman"/>
              </w:rPr>
            </w:pPr>
            <w:r w:rsidRPr="0065055C">
              <w:rPr>
                <w:rFonts w:ascii="Times New Roman" w:hAnsi="Times New Roman" w:cs="Times New Roman"/>
              </w:rPr>
              <w:t> </w:t>
            </w:r>
          </w:p>
        </w:tc>
        <w:tc>
          <w:tcPr>
            <w:tcW w:w="1175" w:type="dxa"/>
            <w:tcBorders>
              <w:top w:val="nil"/>
              <w:bottom w:val="single" w:sz="6" w:space="0" w:color="auto"/>
            </w:tcBorders>
            <w:shd w:val="clear" w:color="auto" w:fill="auto"/>
            <w:hideMark/>
          </w:tcPr>
          <w:p w14:paraId="78067473" w14:textId="77777777" w:rsidR="00813DCC" w:rsidRPr="0065055C" w:rsidRDefault="00813DCC" w:rsidP="00262722">
            <w:pPr>
              <w:textAlignment w:val="baseline"/>
              <w:rPr>
                <w:rFonts w:ascii="Times New Roman" w:hAnsi="Times New Roman" w:cs="Times New Roman"/>
              </w:rPr>
            </w:pPr>
            <w:r w:rsidRPr="0065055C">
              <w:rPr>
                <w:rFonts w:ascii="Times New Roman" w:hAnsi="Times New Roman" w:cs="Times New Roman"/>
              </w:rPr>
              <w:t>        1:1</w:t>
            </w:r>
          </w:p>
        </w:tc>
        <w:tc>
          <w:tcPr>
            <w:tcW w:w="4316" w:type="dxa"/>
            <w:gridSpan w:val="4"/>
            <w:tcBorders>
              <w:top w:val="nil"/>
              <w:bottom w:val="single" w:sz="6" w:space="0" w:color="auto"/>
            </w:tcBorders>
          </w:tcPr>
          <w:p w14:paraId="2AAE5890" w14:textId="77777777" w:rsidR="00813DCC" w:rsidRPr="0065055C" w:rsidRDefault="00813DCC" w:rsidP="00262722">
            <w:pPr>
              <w:textAlignment w:val="baseline"/>
              <w:rPr>
                <w:rFonts w:ascii="Times New Roman" w:hAnsi="Times New Roman" w:cs="Times New Roman"/>
              </w:rPr>
            </w:pPr>
            <w:r w:rsidRPr="0065055C">
              <w:rPr>
                <w:rFonts w:ascii="Times New Roman" w:hAnsi="Times New Roman" w:cs="Times New Roman"/>
              </w:rPr>
              <w:t>----------</w:t>
            </w:r>
            <w:r>
              <w:rPr>
                <w:rFonts w:ascii="Times New Roman" w:hAnsi="Times New Roman" w:cs="Times New Roman"/>
              </w:rPr>
              <w:t>---------</w:t>
            </w:r>
            <w:r w:rsidRPr="0065055C">
              <w:rPr>
                <w:rFonts w:ascii="Times New Roman" w:hAnsi="Times New Roman" w:cs="Times New Roman"/>
              </w:rPr>
              <w:t xml:space="preserve">- </w:t>
            </w:r>
            <w:r>
              <w:rPr>
                <w:rFonts w:ascii="Times New Roman" w:hAnsi="Times New Roman" w:cs="Times New Roman"/>
              </w:rPr>
              <w:t>g/kg</w:t>
            </w:r>
            <w:r w:rsidRPr="0065055C">
              <w:rPr>
                <w:rFonts w:ascii="Times New Roman" w:hAnsi="Times New Roman" w:cs="Times New Roman"/>
              </w:rPr>
              <w:t xml:space="preserve"> ----</w:t>
            </w:r>
            <w:r>
              <w:rPr>
                <w:rFonts w:ascii="Times New Roman" w:hAnsi="Times New Roman" w:cs="Times New Roman"/>
              </w:rPr>
              <w:t>-----</w:t>
            </w:r>
            <w:r w:rsidRPr="0065055C">
              <w:rPr>
                <w:rFonts w:ascii="Times New Roman" w:hAnsi="Times New Roman" w:cs="Times New Roman"/>
              </w:rPr>
              <w:t>------</w:t>
            </w:r>
            <w:r>
              <w:rPr>
                <w:rFonts w:ascii="Times New Roman" w:hAnsi="Times New Roman" w:cs="Times New Roman"/>
              </w:rPr>
              <w:t>--------</w:t>
            </w:r>
          </w:p>
        </w:tc>
      </w:tr>
      <w:tr w:rsidR="00813DCC" w:rsidRPr="0065055C" w14:paraId="7479C1C0" w14:textId="77777777" w:rsidTr="00262722">
        <w:trPr>
          <w:trHeight w:val="465"/>
        </w:trPr>
        <w:tc>
          <w:tcPr>
            <w:tcW w:w="795" w:type="dxa"/>
            <w:tcBorders>
              <w:top w:val="single" w:sz="6" w:space="0" w:color="auto"/>
            </w:tcBorders>
            <w:shd w:val="clear" w:color="auto" w:fill="auto"/>
            <w:hideMark/>
          </w:tcPr>
          <w:p w14:paraId="73A444C5" w14:textId="77777777" w:rsidR="00813DCC" w:rsidRPr="0065055C" w:rsidRDefault="00813DCC" w:rsidP="00262722">
            <w:pPr>
              <w:textAlignment w:val="baseline"/>
              <w:rPr>
                <w:rFonts w:ascii="Times New Roman" w:hAnsi="Times New Roman" w:cs="Times New Roman"/>
              </w:rPr>
            </w:pPr>
            <w:r w:rsidRPr="0065055C">
              <w:rPr>
                <w:rFonts w:ascii="Times New Roman" w:hAnsi="Times New Roman" w:cs="Times New Roman"/>
              </w:rPr>
              <w:t>1 </w:t>
            </w:r>
          </w:p>
        </w:tc>
        <w:tc>
          <w:tcPr>
            <w:tcW w:w="2796" w:type="dxa"/>
            <w:tcBorders>
              <w:top w:val="single" w:sz="6" w:space="0" w:color="auto"/>
            </w:tcBorders>
            <w:shd w:val="clear" w:color="auto" w:fill="auto"/>
            <w:hideMark/>
          </w:tcPr>
          <w:p w14:paraId="7FEF2F93" w14:textId="77777777" w:rsidR="00813DCC" w:rsidRPr="0065055C" w:rsidRDefault="00813DCC" w:rsidP="00262722">
            <w:pPr>
              <w:textAlignment w:val="baseline"/>
              <w:rPr>
                <w:rFonts w:ascii="Times New Roman" w:hAnsi="Times New Roman" w:cs="Times New Roman"/>
              </w:rPr>
            </w:pPr>
            <w:bookmarkStart w:id="73" w:name="_Hlk161302518"/>
            <w:r w:rsidRPr="0065055C">
              <w:rPr>
                <w:rFonts w:ascii="Times New Roman" w:hAnsi="Times New Roman" w:cs="Times New Roman"/>
              </w:rPr>
              <w:t>Loring silt loam</w:t>
            </w:r>
            <w:bookmarkEnd w:id="73"/>
            <w:r w:rsidRPr="0065055C">
              <w:rPr>
                <w:rFonts w:ascii="Times New Roman" w:hAnsi="Times New Roman" w:cs="Times New Roman"/>
              </w:rPr>
              <w:t>, 2-5 % slopes </w:t>
            </w:r>
          </w:p>
        </w:tc>
        <w:tc>
          <w:tcPr>
            <w:tcW w:w="1175" w:type="dxa"/>
            <w:tcBorders>
              <w:top w:val="single" w:sz="6" w:space="0" w:color="auto"/>
            </w:tcBorders>
            <w:shd w:val="clear" w:color="auto" w:fill="auto"/>
            <w:vAlign w:val="center"/>
            <w:hideMark/>
          </w:tcPr>
          <w:p w14:paraId="16011DE8"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rPr>
              <w:t>5.8 </w:t>
            </w:r>
          </w:p>
        </w:tc>
        <w:tc>
          <w:tcPr>
            <w:tcW w:w="1181" w:type="dxa"/>
            <w:tcBorders>
              <w:top w:val="single" w:sz="6" w:space="0" w:color="auto"/>
            </w:tcBorders>
            <w:shd w:val="clear" w:color="auto" w:fill="auto"/>
            <w:vAlign w:val="center"/>
            <w:hideMark/>
          </w:tcPr>
          <w:p w14:paraId="43E4F85D"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rPr>
              <w:t>14</w:t>
            </w:r>
            <w:r>
              <w:rPr>
                <w:rFonts w:ascii="Times New Roman" w:hAnsi="Times New Roman" w:cs="Times New Roman"/>
              </w:rPr>
              <w:t>0</w:t>
            </w:r>
            <w:r w:rsidRPr="0065055C">
              <w:rPr>
                <w:rFonts w:ascii="Times New Roman" w:hAnsi="Times New Roman" w:cs="Times New Roman"/>
              </w:rPr>
              <w:t> </w:t>
            </w:r>
          </w:p>
        </w:tc>
        <w:tc>
          <w:tcPr>
            <w:tcW w:w="1029" w:type="dxa"/>
            <w:tcBorders>
              <w:top w:val="single" w:sz="6" w:space="0" w:color="auto"/>
            </w:tcBorders>
            <w:vAlign w:val="center"/>
          </w:tcPr>
          <w:p w14:paraId="4218F2A2" w14:textId="77777777" w:rsidR="00813DCC" w:rsidRPr="0065055C" w:rsidRDefault="00813DCC" w:rsidP="00262722">
            <w:pPr>
              <w:jc w:val="center"/>
              <w:textAlignment w:val="baseline"/>
              <w:rPr>
                <w:rFonts w:ascii="Times New Roman" w:hAnsi="Times New Roman" w:cs="Times New Roman"/>
              </w:rPr>
            </w:pPr>
            <w:r>
              <w:rPr>
                <w:rFonts w:ascii="Times New Roman" w:hAnsi="Times New Roman" w:cs="Times New Roman"/>
              </w:rPr>
              <w:t>360</w:t>
            </w:r>
          </w:p>
        </w:tc>
        <w:tc>
          <w:tcPr>
            <w:tcW w:w="1026" w:type="dxa"/>
            <w:tcBorders>
              <w:top w:val="single" w:sz="6" w:space="0" w:color="auto"/>
            </w:tcBorders>
            <w:shd w:val="clear" w:color="auto" w:fill="auto"/>
            <w:vAlign w:val="center"/>
            <w:hideMark/>
          </w:tcPr>
          <w:p w14:paraId="52210B70"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rPr>
              <w:t>34</w:t>
            </w:r>
            <w:r>
              <w:rPr>
                <w:rFonts w:ascii="Times New Roman" w:hAnsi="Times New Roman" w:cs="Times New Roman"/>
              </w:rPr>
              <w:t>.0</w:t>
            </w:r>
          </w:p>
        </w:tc>
        <w:tc>
          <w:tcPr>
            <w:tcW w:w="1080" w:type="dxa"/>
            <w:tcBorders>
              <w:top w:val="single" w:sz="6" w:space="0" w:color="auto"/>
            </w:tcBorders>
            <w:shd w:val="clear" w:color="auto" w:fill="auto"/>
            <w:vAlign w:val="center"/>
            <w:hideMark/>
          </w:tcPr>
          <w:p w14:paraId="58C0B8AE"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rPr>
              <w:t>30</w:t>
            </w:r>
            <w:r>
              <w:rPr>
                <w:rFonts w:ascii="Times New Roman" w:hAnsi="Times New Roman" w:cs="Times New Roman"/>
              </w:rPr>
              <w:t>0</w:t>
            </w:r>
            <w:r w:rsidRPr="0065055C">
              <w:rPr>
                <w:rFonts w:ascii="Times New Roman" w:hAnsi="Times New Roman" w:cs="Times New Roman"/>
              </w:rPr>
              <w:t> </w:t>
            </w:r>
          </w:p>
        </w:tc>
      </w:tr>
      <w:tr w:rsidR="00813DCC" w:rsidRPr="0065055C" w14:paraId="016539C9" w14:textId="77777777" w:rsidTr="00262722">
        <w:trPr>
          <w:trHeight w:val="525"/>
        </w:trPr>
        <w:tc>
          <w:tcPr>
            <w:tcW w:w="795" w:type="dxa"/>
            <w:shd w:val="clear" w:color="auto" w:fill="auto"/>
            <w:hideMark/>
          </w:tcPr>
          <w:p w14:paraId="7E0ADB15" w14:textId="77777777" w:rsidR="00813DCC" w:rsidRPr="0065055C" w:rsidRDefault="00813DCC" w:rsidP="00262722">
            <w:pPr>
              <w:textAlignment w:val="baseline"/>
              <w:rPr>
                <w:rFonts w:ascii="Times New Roman" w:hAnsi="Times New Roman" w:cs="Times New Roman"/>
              </w:rPr>
            </w:pPr>
            <w:r w:rsidRPr="0065055C">
              <w:rPr>
                <w:rFonts w:ascii="Times New Roman" w:hAnsi="Times New Roman" w:cs="Times New Roman"/>
              </w:rPr>
              <w:t>2 </w:t>
            </w:r>
          </w:p>
        </w:tc>
        <w:tc>
          <w:tcPr>
            <w:tcW w:w="2796" w:type="dxa"/>
            <w:shd w:val="clear" w:color="auto" w:fill="auto"/>
            <w:hideMark/>
          </w:tcPr>
          <w:p w14:paraId="0183AA0C" w14:textId="77777777" w:rsidR="00813DCC" w:rsidRPr="0065055C" w:rsidRDefault="00813DCC" w:rsidP="00262722">
            <w:pPr>
              <w:rPr>
                <w:rFonts w:ascii="Times New Roman" w:hAnsi="Times New Roman" w:cs="Times New Roman"/>
              </w:rPr>
            </w:pPr>
            <w:r w:rsidRPr="0065055C">
              <w:rPr>
                <w:rFonts w:ascii="Times New Roman" w:hAnsi="Times New Roman" w:cs="Times New Roman"/>
                <w:color w:val="000000" w:themeColor="text1"/>
              </w:rPr>
              <w:t>Grenada silt loam, 2-5% slope</w:t>
            </w:r>
          </w:p>
        </w:tc>
        <w:tc>
          <w:tcPr>
            <w:tcW w:w="1175" w:type="dxa"/>
            <w:shd w:val="clear" w:color="auto" w:fill="auto"/>
            <w:vAlign w:val="center"/>
            <w:hideMark/>
          </w:tcPr>
          <w:p w14:paraId="331F33C0"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rPr>
              <w:t>7.0 </w:t>
            </w:r>
          </w:p>
        </w:tc>
        <w:tc>
          <w:tcPr>
            <w:tcW w:w="1181" w:type="dxa"/>
            <w:shd w:val="clear" w:color="auto" w:fill="auto"/>
            <w:vAlign w:val="center"/>
            <w:hideMark/>
          </w:tcPr>
          <w:p w14:paraId="4F1118BA"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rPr>
              <w:t>18</w:t>
            </w:r>
            <w:r>
              <w:rPr>
                <w:rFonts w:ascii="Times New Roman" w:hAnsi="Times New Roman" w:cs="Times New Roman"/>
              </w:rPr>
              <w:t>0</w:t>
            </w:r>
            <w:r w:rsidRPr="0065055C">
              <w:rPr>
                <w:rFonts w:ascii="Times New Roman" w:hAnsi="Times New Roman" w:cs="Times New Roman"/>
              </w:rPr>
              <w:t> </w:t>
            </w:r>
          </w:p>
        </w:tc>
        <w:tc>
          <w:tcPr>
            <w:tcW w:w="1029" w:type="dxa"/>
            <w:vAlign w:val="center"/>
          </w:tcPr>
          <w:p w14:paraId="5DEE83F4" w14:textId="77777777" w:rsidR="00813DCC" w:rsidRPr="0065055C" w:rsidRDefault="00813DCC" w:rsidP="00262722">
            <w:pPr>
              <w:jc w:val="center"/>
              <w:textAlignment w:val="baseline"/>
              <w:rPr>
                <w:rFonts w:ascii="Times New Roman" w:hAnsi="Times New Roman" w:cs="Times New Roman"/>
              </w:rPr>
            </w:pPr>
            <w:r>
              <w:rPr>
                <w:rFonts w:ascii="Times New Roman" w:hAnsi="Times New Roman" w:cs="Times New Roman"/>
              </w:rPr>
              <w:t>330</w:t>
            </w:r>
          </w:p>
        </w:tc>
        <w:tc>
          <w:tcPr>
            <w:tcW w:w="1026" w:type="dxa"/>
            <w:shd w:val="clear" w:color="auto" w:fill="auto"/>
            <w:vAlign w:val="center"/>
            <w:hideMark/>
          </w:tcPr>
          <w:p w14:paraId="22490AD9"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rPr>
              <w:t>40</w:t>
            </w:r>
            <w:r>
              <w:rPr>
                <w:rFonts w:ascii="Times New Roman" w:hAnsi="Times New Roman" w:cs="Times New Roman"/>
              </w:rPr>
              <w:t>.</w:t>
            </w:r>
            <w:r w:rsidRPr="0065055C">
              <w:rPr>
                <w:rFonts w:ascii="Times New Roman" w:hAnsi="Times New Roman" w:cs="Times New Roman"/>
              </w:rPr>
              <w:t>2 </w:t>
            </w:r>
          </w:p>
        </w:tc>
        <w:tc>
          <w:tcPr>
            <w:tcW w:w="1080" w:type="dxa"/>
            <w:shd w:val="clear" w:color="auto" w:fill="auto"/>
            <w:vAlign w:val="center"/>
            <w:hideMark/>
          </w:tcPr>
          <w:p w14:paraId="6731ED30" w14:textId="77777777" w:rsidR="00813DCC" w:rsidRPr="0065055C" w:rsidRDefault="00813DCC" w:rsidP="00262722">
            <w:pPr>
              <w:jc w:val="center"/>
              <w:textAlignment w:val="baseline"/>
              <w:rPr>
                <w:rFonts w:ascii="Times New Roman" w:hAnsi="Times New Roman" w:cs="Times New Roman"/>
              </w:rPr>
            </w:pPr>
            <w:r w:rsidRPr="0065055C">
              <w:rPr>
                <w:rFonts w:ascii="Times New Roman" w:hAnsi="Times New Roman" w:cs="Times New Roman"/>
              </w:rPr>
              <w:t>32</w:t>
            </w:r>
            <w:r>
              <w:rPr>
                <w:rFonts w:ascii="Times New Roman" w:hAnsi="Times New Roman" w:cs="Times New Roman"/>
              </w:rPr>
              <w:t>0</w:t>
            </w:r>
            <w:r w:rsidRPr="0065055C">
              <w:rPr>
                <w:rFonts w:ascii="Times New Roman" w:hAnsi="Times New Roman" w:cs="Times New Roman"/>
              </w:rPr>
              <w:t> </w:t>
            </w:r>
          </w:p>
        </w:tc>
      </w:tr>
    </w:tbl>
    <w:p w14:paraId="2366845A" w14:textId="77777777" w:rsidR="00813DCC" w:rsidRDefault="00813DCC" w:rsidP="00813DCC">
      <w:pPr>
        <w:textAlignment w:val="baseline"/>
        <w:rPr>
          <w:rFonts w:ascii="Times New Roman" w:hAnsi="Times New Roman" w:cs="Times New Roman"/>
          <w:sz w:val="22"/>
          <w:szCs w:val="22"/>
        </w:rPr>
      </w:pPr>
      <w:r w:rsidRPr="0065055C">
        <w:rPr>
          <w:rFonts w:ascii="Times New Roman" w:hAnsi="Times New Roman" w:cs="Times New Roman"/>
        </w:rPr>
        <w:t>†</w:t>
      </w:r>
      <w:r w:rsidRPr="0065055C">
        <w:rPr>
          <w:rFonts w:ascii="Times New Roman" w:hAnsi="Times New Roman" w:cs="Times New Roman"/>
          <w:sz w:val="22"/>
          <w:szCs w:val="22"/>
        </w:rPr>
        <w:t>SOM, Soil organic matter</w:t>
      </w:r>
    </w:p>
    <w:p w14:paraId="60CCDB54" w14:textId="13BDE63E" w:rsidR="00813DCC" w:rsidRPr="00E10D0B" w:rsidRDefault="001C6E11" w:rsidP="00813DCC">
      <w:pPr>
        <w:spacing w:line="480" w:lineRule="auto"/>
        <w:jc w:val="both"/>
        <w:textAlignment w:val="baseline"/>
        <w:rPr>
          <w:rFonts w:ascii="Times New Roman" w:hAnsi="Times New Roman" w:cs="Times New Roman"/>
        </w:rPr>
      </w:pPr>
      <w:r w:rsidRPr="00E10D0B">
        <w:rPr>
          <w:rFonts w:ascii="Times New Roman" w:hAnsi="Times New Roman" w:cs="Times New Roman"/>
        </w:rPr>
        <w:lastRenderedPageBreak/>
        <w:t>before being connected to the soil surfaces</w:t>
      </w:r>
      <w:r w:rsidRPr="00932090">
        <w:rPr>
          <w:rFonts w:ascii="Times New Roman" w:hAnsi="Times New Roman" w:cs="Times New Roman"/>
        </w:rPr>
        <w:t xml:space="preserve"> </w:t>
      </w:r>
      <w:r w:rsidRPr="00E10D0B">
        <w:rPr>
          <w:rFonts w:ascii="Times New Roman" w:hAnsi="Times New Roman" w:cs="Times New Roman"/>
        </w:rPr>
        <w:t>within the wooden cabinets. The system</w:t>
      </w:r>
      <w:r>
        <w:rPr>
          <w:rFonts w:ascii="Times New Roman" w:hAnsi="Times New Roman" w:cs="Times New Roman"/>
        </w:rPr>
        <w:t xml:space="preserve"> used </w:t>
      </w:r>
      <w:r w:rsidR="0065055C" w:rsidRPr="00E10D0B">
        <w:rPr>
          <w:rFonts w:ascii="Times New Roman" w:hAnsi="Times New Roman" w:cs="Times New Roman"/>
        </w:rPr>
        <w:t xml:space="preserve">study was similar to systems described by Woodward et al. (2011). The rapid and precise in-lab controlled environment system consists of a pump, two distribution manifolds, </w:t>
      </w:r>
      <w:r w:rsidR="005D3A7A">
        <w:rPr>
          <w:rFonts w:ascii="Times New Roman" w:hAnsi="Times New Roman" w:cs="Times New Roman"/>
        </w:rPr>
        <w:t>twenty four</w:t>
      </w:r>
      <w:r w:rsidR="0065055C" w:rsidRPr="00E10D0B">
        <w:rPr>
          <w:rFonts w:ascii="Times New Roman" w:hAnsi="Times New Roman" w:cs="Times New Roman"/>
        </w:rPr>
        <w:t xml:space="preserve"> flow meters, two outer </w:t>
      </w:r>
      <w:proofErr w:type="spellStart"/>
      <w:r w:rsidR="0065055C" w:rsidRPr="00E10D0B">
        <w:rPr>
          <w:rFonts w:ascii="Times New Roman" w:hAnsi="Times New Roman" w:cs="Times New Roman"/>
        </w:rPr>
        <w:t>humistats</w:t>
      </w:r>
      <w:proofErr w:type="spellEnd"/>
      <w:r w:rsidR="0065055C" w:rsidRPr="00E10D0B">
        <w:rPr>
          <w:rFonts w:ascii="Times New Roman" w:hAnsi="Times New Roman" w:cs="Times New Roman"/>
        </w:rPr>
        <w:t>, and four insulated cabinet boxes made up of several components</w:t>
      </w:r>
      <w:r w:rsidR="00B249AF">
        <w:rPr>
          <w:rFonts w:ascii="Times New Roman" w:hAnsi="Times New Roman" w:cs="Times New Roman"/>
        </w:rPr>
        <w:t xml:space="preserve"> (Figure 3-1)</w:t>
      </w:r>
      <w:r w:rsidR="0065055C" w:rsidRPr="00E10D0B">
        <w:rPr>
          <w:rFonts w:ascii="Times New Roman" w:hAnsi="Times New Roman" w:cs="Times New Roman"/>
        </w:rPr>
        <w:t xml:space="preserve">. The air to the system was supplied by </w:t>
      </w:r>
      <w:r w:rsidR="005D3A7A">
        <w:rPr>
          <w:rFonts w:ascii="Times New Roman" w:hAnsi="Times New Roman" w:cs="Times New Roman"/>
        </w:rPr>
        <w:t>an</w:t>
      </w:r>
      <w:r w:rsidR="0065055C" w:rsidRPr="00E10D0B">
        <w:rPr>
          <w:rFonts w:ascii="Times New Roman" w:hAnsi="Times New Roman" w:cs="Times New Roman"/>
        </w:rPr>
        <w:t xml:space="preserve"> air pump (DDL80-101, Gast Manufacturing Inc., Benton Harbor, MI) that filled the distribution manifolds. Each distribution manifold supplied air to six flow meters (0.4-5.0 L min</w:t>
      </w:r>
      <w:r w:rsidR="0065055C" w:rsidRPr="00E10D0B">
        <w:rPr>
          <w:rFonts w:ascii="Times New Roman" w:hAnsi="Times New Roman" w:cs="Times New Roman"/>
          <w:vertAlign w:val="superscript"/>
        </w:rPr>
        <w:t>-1</w:t>
      </w:r>
      <w:r w:rsidR="0065055C" w:rsidRPr="00E10D0B">
        <w:rPr>
          <w:rFonts w:ascii="Times New Roman" w:hAnsi="Times New Roman" w:cs="Times New Roman"/>
        </w:rPr>
        <w:t xml:space="preserve"> flow meters 22461-50, Cole-Parmer Instrument Co., Vernon Hills, IL) via 4.3 mm ID vinyl tubing. This vinyl tubing was used to supply air throughout the system. Air from the flow meters was saturated by passing it through a set of closed PVC pipe cylinders (external </w:t>
      </w:r>
      <w:proofErr w:type="spellStart"/>
      <w:r w:rsidR="0065055C" w:rsidRPr="00E10D0B">
        <w:rPr>
          <w:rFonts w:ascii="Times New Roman" w:hAnsi="Times New Roman" w:cs="Times New Roman"/>
        </w:rPr>
        <w:t>humistats</w:t>
      </w:r>
      <w:proofErr w:type="spellEnd"/>
      <w:r w:rsidR="0065055C" w:rsidRPr="00E10D0B">
        <w:rPr>
          <w:rFonts w:ascii="Times New Roman" w:hAnsi="Times New Roman" w:cs="Times New Roman"/>
        </w:rPr>
        <w:t xml:space="preserve">) containing water. Saturated air exiting the external </w:t>
      </w:r>
      <w:proofErr w:type="spellStart"/>
      <w:r w:rsidR="0065055C" w:rsidRPr="00E10D0B">
        <w:rPr>
          <w:rFonts w:ascii="Times New Roman" w:hAnsi="Times New Roman" w:cs="Times New Roman"/>
        </w:rPr>
        <w:t>humistats</w:t>
      </w:r>
      <w:proofErr w:type="spellEnd"/>
      <w:r w:rsidR="0065055C" w:rsidRPr="00E10D0B">
        <w:rPr>
          <w:rFonts w:ascii="Times New Roman" w:hAnsi="Times New Roman" w:cs="Times New Roman"/>
        </w:rPr>
        <w:t xml:space="preserve"> was then passed through a second set of smaller cylinders (internal </w:t>
      </w:r>
      <w:proofErr w:type="spellStart"/>
      <w:r w:rsidR="0065055C" w:rsidRPr="00E10D0B">
        <w:rPr>
          <w:rFonts w:ascii="Times New Roman" w:hAnsi="Times New Roman" w:cs="Times New Roman"/>
        </w:rPr>
        <w:t>humistats</w:t>
      </w:r>
      <w:proofErr w:type="spellEnd"/>
      <w:r w:rsidR="0065055C" w:rsidRPr="00E10D0B">
        <w:rPr>
          <w:rFonts w:ascii="Times New Roman" w:hAnsi="Times New Roman" w:cs="Times New Roman"/>
        </w:rPr>
        <w:t>) containing water within the cabinet. The cabinets (61 x 61 x 49 cm</w:t>
      </w:r>
      <w:r w:rsidR="0065055C" w:rsidRPr="00E10D0B">
        <w:rPr>
          <w:rFonts w:ascii="Times New Roman" w:hAnsi="Times New Roman" w:cs="Times New Roman"/>
          <w:vertAlign w:val="superscript"/>
        </w:rPr>
        <w:t>3</w:t>
      </w:r>
      <w:r w:rsidR="0065055C" w:rsidRPr="00E10D0B">
        <w:rPr>
          <w:rFonts w:ascii="Times New Roman" w:hAnsi="Times New Roman" w:cs="Times New Roman"/>
        </w:rPr>
        <w:t>) and their lids were constructed using a 0.95 cm thick plywood and were fitted with 1.3 cm thick polystyrene sheet insulation. Each cabinet was heated using an angular aluminum strip attached to a silicone rubber heat strip (2.5 x 20 cm</w:t>
      </w:r>
      <w:r w:rsidR="0065055C" w:rsidRPr="00F13499">
        <w:rPr>
          <w:rFonts w:ascii="Times New Roman" w:hAnsi="Times New Roman" w:cs="Times New Roman"/>
          <w:vertAlign w:val="superscript"/>
        </w:rPr>
        <w:t>2</w:t>
      </w:r>
      <w:r w:rsidR="0065055C" w:rsidRPr="00E10D0B">
        <w:rPr>
          <w:rFonts w:ascii="Times New Roman" w:hAnsi="Times New Roman" w:cs="Times New Roman"/>
        </w:rPr>
        <w:t xml:space="preserve">, 80 W total, SRFG-108/10-P, Omega Engineering Inc., Stamford CN) and mounted on a rectangular block inside the cabinet. Heat circulation was aided by an electric fan (2000 rpm, 15 V, 60 Hz, 0.10 A) </w:t>
      </w:r>
      <w:r w:rsidR="00813DCC" w:rsidRPr="00E10D0B">
        <w:rPr>
          <w:rFonts w:ascii="Times New Roman" w:hAnsi="Times New Roman" w:cs="Times New Roman"/>
        </w:rPr>
        <w:t>(CGAC1225L-BC, CoolerGuys.com, Kirkland, WA) and a wooden baffle with end at an angle</w:t>
      </w:r>
      <w:r w:rsidR="00813DCC">
        <w:rPr>
          <w:rFonts w:ascii="Times New Roman" w:hAnsi="Times New Roman" w:cs="Times New Roman"/>
        </w:rPr>
        <w:t xml:space="preserve"> </w:t>
      </w:r>
      <w:r w:rsidR="00813DCC" w:rsidRPr="00E10D0B">
        <w:rPr>
          <w:rFonts w:ascii="Times New Roman" w:hAnsi="Times New Roman" w:cs="Times New Roman"/>
        </w:rPr>
        <w:t>(1.9 x 30.8 x 28 cm</w:t>
      </w:r>
      <w:r w:rsidR="00813DCC" w:rsidRPr="00E10D0B">
        <w:rPr>
          <w:rFonts w:ascii="Times New Roman" w:hAnsi="Times New Roman" w:cs="Times New Roman"/>
          <w:vertAlign w:val="superscript"/>
        </w:rPr>
        <w:t>3</w:t>
      </w:r>
      <w:r w:rsidR="00813DCC" w:rsidRPr="00E10D0B">
        <w:rPr>
          <w:rFonts w:ascii="Times New Roman" w:hAnsi="Times New Roman" w:cs="Times New Roman"/>
        </w:rPr>
        <w:t xml:space="preserve">). A wooden crate inside the cabinet ensured uniform heat distribution around the glass chambers. </w:t>
      </w:r>
    </w:p>
    <w:p w14:paraId="26E3EEAA" w14:textId="192A4392" w:rsidR="00214C5B" w:rsidRPr="00E10D0B" w:rsidRDefault="00813DCC" w:rsidP="00B22ED5">
      <w:pPr>
        <w:spacing w:line="480" w:lineRule="auto"/>
        <w:ind w:firstLine="720"/>
        <w:jc w:val="both"/>
        <w:textAlignment w:val="baseline"/>
        <w:rPr>
          <w:rFonts w:ascii="Times New Roman" w:hAnsi="Times New Roman" w:cs="Times New Roman"/>
        </w:rPr>
      </w:pPr>
      <w:r w:rsidRPr="00E10D0B">
        <w:rPr>
          <w:rFonts w:ascii="Times New Roman" w:hAnsi="Times New Roman" w:cs="Times New Roman"/>
        </w:rPr>
        <w:t>The chambers consisted of threaded glass beakers and a 3-hole cap (21650 B, Kimble Chase Life Science and Research Products LLC, Vineland, NJ). The holes served as entry and exit</w:t>
      </w:r>
      <w:r w:rsidR="002C6BC3" w:rsidRPr="002C6BC3">
        <w:rPr>
          <w:rFonts w:ascii="Times New Roman" w:hAnsi="Times New Roman" w:cs="Times New Roman"/>
        </w:rPr>
        <w:t xml:space="preserve"> </w:t>
      </w:r>
      <w:r w:rsidR="002C6BC3" w:rsidRPr="00E10D0B">
        <w:rPr>
          <w:rFonts w:ascii="Times New Roman" w:hAnsi="Times New Roman" w:cs="Times New Roman"/>
        </w:rPr>
        <w:t>ports for air and as ports allowing thermocouple temperature measurement within each</w:t>
      </w:r>
      <w:r w:rsidR="00B22ED5">
        <w:rPr>
          <w:rFonts w:ascii="Times New Roman" w:hAnsi="Times New Roman" w:cs="Times New Roman"/>
        </w:rPr>
        <w:t xml:space="preserve"> </w:t>
      </w:r>
      <w:r w:rsidR="002C6BC3" w:rsidRPr="00E10D0B">
        <w:rPr>
          <w:rFonts w:ascii="Times New Roman" w:hAnsi="Times New Roman" w:cs="Times New Roman"/>
        </w:rPr>
        <w:t>chamber</w:t>
      </w:r>
      <w:r w:rsidR="00214C5B">
        <w:rPr>
          <w:rFonts w:ascii="Times New Roman" w:hAnsi="Times New Roman" w:cs="Times New Roman"/>
        </w:rPr>
        <w:t xml:space="preserve"> </w:t>
      </w:r>
      <w:r w:rsidR="00214C5B" w:rsidRPr="5AFD377C">
        <w:rPr>
          <w:rFonts w:ascii="Times New Roman" w:hAnsi="Times New Roman" w:cs="Times New Roman"/>
        </w:rPr>
        <w:t>(TT36-18U-6-SB, Omega Engineering Inc., Stamford, CN). Air exiting the chamber.  </w:t>
      </w:r>
    </w:p>
    <w:p w14:paraId="5E4DC0FD" w14:textId="5C5551FD" w:rsidR="00616BD6" w:rsidRDefault="00616BD6" w:rsidP="00E10D0B">
      <w:pPr>
        <w:spacing w:line="480" w:lineRule="auto"/>
        <w:ind w:firstLine="720"/>
        <w:jc w:val="both"/>
        <w:textAlignment w:val="baseline"/>
        <w:rPr>
          <w:rFonts w:ascii="Times New Roman" w:hAnsi="Times New Roman" w:cs="Times New Roman"/>
        </w:rPr>
        <w:sectPr w:rsidR="00616BD6" w:rsidSect="00BC78DB">
          <w:pgSz w:w="12240" w:h="15840"/>
          <w:pgMar w:top="1440" w:right="1440" w:bottom="1440" w:left="1440" w:header="720" w:footer="720" w:gutter="0"/>
          <w:cols w:space="720"/>
          <w:docGrid w:linePitch="360"/>
        </w:sectPr>
      </w:pPr>
    </w:p>
    <w:p w14:paraId="527A58FE" w14:textId="207F158B" w:rsidR="00616BD6" w:rsidRDefault="00757B78" w:rsidP="00616BD6">
      <w:pPr>
        <w:spacing w:line="480" w:lineRule="auto"/>
        <w:jc w:val="both"/>
        <w:textAlignment w:val="baseline"/>
        <w:rPr>
          <w:rFonts w:ascii="Times New Roman" w:hAnsi="Times New Roman" w:cs="Times New Roman"/>
        </w:rPr>
      </w:pPr>
      <w:r w:rsidRPr="00616BD6">
        <w:rPr>
          <w:rFonts w:ascii="Times New Roman" w:eastAsiaTheme="minorHAnsi" w:hAnsi="Times New Roman" w:cs="Times New Roman"/>
          <w:noProof/>
        </w:rPr>
        <w:lastRenderedPageBreak/>
        <mc:AlternateContent>
          <mc:Choice Requires="wps">
            <w:drawing>
              <wp:anchor distT="0" distB="0" distL="114300" distR="114300" simplePos="0" relativeHeight="251557888" behindDoc="0" locked="0" layoutInCell="1" allowOverlap="1" wp14:anchorId="6F5E5AF0" wp14:editId="1BE56131">
                <wp:simplePos x="0" y="0"/>
                <wp:positionH relativeFrom="column">
                  <wp:posOffset>518160</wp:posOffset>
                </wp:positionH>
                <wp:positionV relativeFrom="paragraph">
                  <wp:posOffset>1828800</wp:posOffset>
                </wp:positionV>
                <wp:extent cx="982980" cy="800100"/>
                <wp:effectExtent l="0" t="0" r="26670" b="19050"/>
                <wp:wrapNone/>
                <wp:docPr id="17" name="Rectangle 17"/>
                <wp:cNvGraphicFramePr/>
                <a:graphic xmlns:a="http://schemas.openxmlformats.org/drawingml/2006/main">
                  <a:graphicData uri="http://schemas.microsoft.com/office/word/2010/wordprocessingShape">
                    <wps:wsp>
                      <wps:cNvSpPr/>
                      <wps:spPr>
                        <a:xfrm>
                          <a:off x="0" y="0"/>
                          <a:ext cx="982980" cy="800100"/>
                        </a:xfrm>
                        <a:prstGeom prst="rect">
                          <a:avLst/>
                        </a:prstGeom>
                        <a:solidFill>
                          <a:sysClr val="window" lastClr="FFFFFF"/>
                        </a:solidFill>
                        <a:ln w="12700" cap="flat" cmpd="sng" algn="ctr">
                          <a:solidFill>
                            <a:srgbClr val="ED7D31"/>
                          </a:solidFill>
                          <a:prstDash val="solid"/>
                          <a:miter lim="800000"/>
                        </a:ln>
                        <a:effectLst/>
                      </wps:spPr>
                      <wps:txbx>
                        <w:txbxContent>
                          <w:p w14:paraId="538E7EF4" w14:textId="2EF66187" w:rsidR="00BF693C" w:rsidRPr="00457CD3" w:rsidRDefault="00BF693C" w:rsidP="00616BD6">
                            <w:pPr>
                              <w:rPr>
                                <w:rFonts w:ascii="Times New Roman" w:hAnsi="Times New Roman" w:cs="Times New Roman"/>
                              </w:rPr>
                            </w:pPr>
                            <w:r>
                              <w:rPr>
                                <w:rFonts w:ascii="Times New Roman" w:hAnsi="Times New Roman" w:cs="Times New Roman"/>
                              </w:rPr>
                              <w:t>Automated temperature sy</w:t>
                            </w:r>
                            <w:r w:rsidRPr="00457CD3">
                              <w:rPr>
                                <w:rFonts w:ascii="Times New Roman" w:hAnsi="Times New Roman" w:cs="Times New Roman"/>
                              </w:rPr>
                              <w:t>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E5AF0" id="Rectangle 17" o:spid="_x0000_s1040" style="position:absolute;left:0;text-align:left;margin-left:40.8pt;margin-top:2in;width:77.4pt;height:63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" fillcolor="window" strokecolor="#ed7d31" strokeweight="1pt">
                <v:textbox>
                  <w:txbxContent>
                    <w:p w14:paraId="538E7EF4" w14:textId="2EF66187" w:rsidR="00BF693C" w:rsidRPr="00457CD3" w:rsidRDefault="00BF693C" w:rsidP="00616BD6">
                      <w:pPr>
                        <w:rPr>
                          <w:rFonts w:ascii="Times New Roman" w:hAnsi="Times New Roman" w:cs="Times New Roman"/>
                        </w:rPr>
                      </w:pPr>
                      <w:r>
                        <w:rPr>
                          <w:rFonts w:ascii="Times New Roman" w:hAnsi="Times New Roman" w:cs="Times New Roman"/>
                        </w:rPr>
                        <w:t>Automated temperature sy</w:t>
                      </w:r>
                      <w:r w:rsidRPr="00457CD3">
                        <w:rPr>
                          <w:rFonts w:ascii="Times New Roman" w:hAnsi="Times New Roman" w:cs="Times New Roman"/>
                        </w:rPr>
                        <w:t>stem</w:t>
                      </w:r>
                    </w:p>
                  </w:txbxContent>
                </v:textbox>
              </v:rect>
            </w:pict>
          </mc:Fallback>
        </mc:AlternateContent>
      </w:r>
      <w:r w:rsidR="00B6564F" w:rsidRPr="00B6564F">
        <w:rPr>
          <w:rFonts w:ascii="Times New Roman" w:eastAsiaTheme="minorHAnsi" w:hAnsi="Times New Roman" w:cs="Times New Roman"/>
          <w:noProof/>
        </w:rPr>
        <mc:AlternateContent>
          <mc:Choice Requires="wps">
            <w:drawing>
              <wp:anchor distT="0" distB="0" distL="114300" distR="114300" simplePos="0" relativeHeight="251824128" behindDoc="0" locked="0" layoutInCell="1" allowOverlap="1" wp14:anchorId="67D95433" wp14:editId="718A9C83">
                <wp:simplePos x="0" y="0"/>
                <wp:positionH relativeFrom="column">
                  <wp:posOffset>5189220</wp:posOffset>
                </wp:positionH>
                <wp:positionV relativeFrom="paragraph">
                  <wp:posOffset>2491740</wp:posOffset>
                </wp:positionV>
                <wp:extent cx="1348740" cy="312420"/>
                <wp:effectExtent l="0" t="0" r="22860" b="11430"/>
                <wp:wrapNone/>
                <wp:docPr id="59" name="Rectangle 59"/>
                <wp:cNvGraphicFramePr/>
                <a:graphic xmlns:a="http://schemas.openxmlformats.org/drawingml/2006/main">
                  <a:graphicData uri="http://schemas.microsoft.com/office/word/2010/wordprocessingShape">
                    <wps:wsp>
                      <wps:cNvSpPr/>
                      <wps:spPr>
                        <a:xfrm>
                          <a:off x="0" y="0"/>
                          <a:ext cx="1348740" cy="312420"/>
                        </a:xfrm>
                        <a:prstGeom prst="rect">
                          <a:avLst/>
                        </a:prstGeom>
                        <a:solidFill>
                          <a:sysClr val="window" lastClr="FFFFFF"/>
                        </a:solidFill>
                        <a:ln w="12700" cap="flat" cmpd="sng" algn="ctr">
                          <a:solidFill>
                            <a:srgbClr val="ED7D31"/>
                          </a:solidFill>
                          <a:prstDash val="solid"/>
                          <a:miter lim="800000"/>
                        </a:ln>
                        <a:effectLst/>
                      </wps:spPr>
                      <wps:txbx>
                        <w:txbxContent>
                          <w:p w14:paraId="56987291" w14:textId="6EE0CA76" w:rsidR="00BF693C" w:rsidRPr="00457CD3" w:rsidRDefault="00BF693C" w:rsidP="00B6564F">
                            <w:pPr>
                              <w:rPr>
                                <w:rFonts w:ascii="Times New Roman" w:hAnsi="Times New Roman" w:cs="Times New Roman"/>
                              </w:rPr>
                            </w:pPr>
                            <w:r>
                              <w:rPr>
                                <w:rFonts w:ascii="Times New Roman" w:hAnsi="Times New Roman" w:cs="Times New Roman"/>
                              </w:rPr>
                              <w:t>External humistats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D95433" id="Rectangle 59" o:spid="_x0000_s1041" style="position:absolute;left:0;text-align:left;margin-left:408.6pt;margin-top:196.2pt;width:106.2pt;height:24.6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" fillcolor="window" strokecolor="#ed7d31" strokeweight="1pt">
                <v:textbox>
                  <w:txbxContent>
                    <w:p w14:paraId="56987291" w14:textId="6EE0CA76" w:rsidR="00BF693C" w:rsidRPr="00457CD3" w:rsidRDefault="00BF693C" w:rsidP="00B6564F">
                      <w:pPr>
                        <w:rPr>
                          <w:rFonts w:ascii="Times New Roman" w:hAnsi="Times New Roman" w:cs="Times New Roman"/>
                        </w:rPr>
                      </w:pPr>
                      <w:r>
                        <w:rPr>
                          <w:rFonts w:ascii="Times New Roman" w:hAnsi="Times New Roman" w:cs="Times New Roman"/>
                        </w:rPr>
                        <w:t>External humistats</w:t>
                      </w:r>
                    </w:p>
                  </w:txbxContent>
                </v:textbox>
              </v:rect>
            </w:pict>
          </mc:Fallback>
        </mc:AlternateContent>
      </w:r>
      <w:r w:rsidR="00B6564F">
        <w:rPr>
          <w:rFonts w:ascii="Times New Roman" w:hAnsi="Times New Roman" w:cs="Times New Roman"/>
          <w:noProof/>
        </w:rPr>
        <mc:AlternateContent>
          <mc:Choice Requires="wps">
            <w:drawing>
              <wp:anchor distT="0" distB="0" distL="114300" distR="114300" simplePos="0" relativeHeight="251594752" behindDoc="0" locked="0" layoutInCell="1" allowOverlap="1" wp14:anchorId="60FE6AA9" wp14:editId="47AAEEF5">
                <wp:simplePos x="0" y="0"/>
                <wp:positionH relativeFrom="column">
                  <wp:posOffset>4906645</wp:posOffset>
                </wp:positionH>
                <wp:positionV relativeFrom="paragraph">
                  <wp:posOffset>1058545</wp:posOffset>
                </wp:positionV>
                <wp:extent cx="90966" cy="361657"/>
                <wp:effectExtent l="0" t="78105" r="2540" b="78740"/>
                <wp:wrapNone/>
                <wp:docPr id="19" name="Arrow: Down 19"/>
                <wp:cNvGraphicFramePr/>
                <a:graphic xmlns:a="http://schemas.openxmlformats.org/drawingml/2006/main">
                  <a:graphicData uri="http://schemas.microsoft.com/office/word/2010/wordprocessingShape">
                    <wps:wsp>
                      <wps:cNvSpPr/>
                      <wps:spPr>
                        <a:xfrm rot="7154674">
                          <a:off x="0" y="0"/>
                          <a:ext cx="90966" cy="36165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3163F" id="Arrow: Down 19" o:spid="_x0000_s1026" type="#_x0000_t67" style="position:absolute;margin-left:386.35pt;margin-top:83.35pt;width:7.15pt;height:28.5pt;rotation:7814812fd;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" adj="18884" fillcolor="#4472c4" strokecolor="#2f528f" strokeweight="1pt"/>
            </w:pict>
          </mc:Fallback>
        </mc:AlternateContent>
      </w:r>
      <w:r w:rsidR="00B6564F">
        <w:rPr>
          <w:rFonts w:ascii="Times New Roman" w:hAnsi="Times New Roman" w:cs="Times New Roman"/>
          <w:noProof/>
        </w:rPr>
        <mc:AlternateContent>
          <mc:Choice Requires="wps">
            <w:drawing>
              <wp:anchor distT="0" distB="0" distL="114300" distR="114300" simplePos="0" relativeHeight="251607040" behindDoc="0" locked="0" layoutInCell="1" allowOverlap="1" wp14:anchorId="47372B15" wp14:editId="1E16A208">
                <wp:simplePos x="0" y="0"/>
                <wp:positionH relativeFrom="column">
                  <wp:posOffset>5511699</wp:posOffset>
                </wp:positionH>
                <wp:positionV relativeFrom="paragraph">
                  <wp:posOffset>161539</wp:posOffset>
                </wp:positionV>
                <wp:extent cx="83141" cy="261201"/>
                <wp:effectExtent l="76200" t="0" r="69850" b="5715"/>
                <wp:wrapNone/>
                <wp:docPr id="20" name="Arrow: Down 20"/>
                <wp:cNvGraphicFramePr/>
                <a:graphic xmlns:a="http://schemas.openxmlformats.org/drawingml/2006/main">
                  <a:graphicData uri="http://schemas.microsoft.com/office/word/2010/wordprocessingShape">
                    <wps:wsp>
                      <wps:cNvSpPr/>
                      <wps:spPr>
                        <a:xfrm rot="13187183">
                          <a:off x="0" y="0"/>
                          <a:ext cx="83141" cy="261201"/>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0F2B" id="Arrow: Down 20" o:spid="_x0000_s1026" type="#_x0000_t67" style="position:absolute;margin-left:434pt;margin-top:12.7pt;width:6.55pt;height:20.55pt;rotation:-9189040fd;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" adj="18162" fillcolor="#4472c4" strokecolor="#2f528f" strokeweight="1pt"/>
            </w:pict>
          </mc:Fallback>
        </mc:AlternateContent>
      </w:r>
      <w:r w:rsidR="00B6564F" w:rsidRPr="00616BD6">
        <w:rPr>
          <w:rFonts w:ascii="Times New Roman" w:eastAsiaTheme="minorHAnsi" w:hAnsi="Times New Roman" w:cs="Times New Roman"/>
          <w:noProof/>
        </w:rPr>
        <mc:AlternateContent>
          <mc:Choice Requires="wps">
            <w:drawing>
              <wp:anchor distT="0" distB="0" distL="114300" distR="114300" simplePos="0" relativeHeight="251514880" behindDoc="0" locked="0" layoutInCell="1" allowOverlap="1" wp14:anchorId="2EE1AEFC" wp14:editId="6B384196">
                <wp:simplePos x="0" y="0"/>
                <wp:positionH relativeFrom="margin">
                  <wp:posOffset>2941320</wp:posOffset>
                </wp:positionH>
                <wp:positionV relativeFrom="paragraph">
                  <wp:posOffset>967740</wp:posOffset>
                </wp:positionV>
                <wp:extent cx="1120140" cy="320040"/>
                <wp:effectExtent l="0" t="0" r="22860" b="22860"/>
                <wp:wrapNone/>
                <wp:docPr id="6" name="Rectangle 6"/>
                <wp:cNvGraphicFramePr/>
                <a:graphic xmlns:a="http://schemas.openxmlformats.org/drawingml/2006/main">
                  <a:graphicData uri="http://schemas.microsoft.com/office/word/2010/wordprocessingShape">
                    <wps:wsp>
                      <wps:cNvSpPr/>
                      <wps:spPr>
                        <a:xfrm>
                          <a:off x="0" y="0"/>
                          <a:ext cx="1120140" cy="320040"/>
                        </a:xfrm>
                        <a:prstGeom prst="rect">
                          <a:avLst/>
                        </a:prstGeom>
                        <a:solidFill>
                          <a:sysClr val="window" lastClr="FFFFFF"/>
                        </a:solidFill>
                        <a:ln w="12700" cap="flat" cmpd="sng" algn="ctr">
                          <a:solidFill>
                            <a:srgbClr val="ED7D31"/>
                          </a:solidFill>
                          <a:prstDash val="solid"/>
                          <a:miter lim="800000"/>
                        </a:ln>
                        <a:effectLst/>
                      </wps:spPr>
                      <wps:txbx>
                        <w:txbxContent>
                          <w:p w14:paraId="6D9DF122" w14:textId="77777777" w:rsidR="00BF693C" w:rsidRPr="00457CD3" w:rsidRDefault="00BF693C" w:rsidP="00616BD6">
                            <w:pPr>
                              <w:rPr>
                                <w:rFonts w:ascii="Times New Roman" w:hAnsi="Times New Roman" w:cs="Times New Roman"/>
                              </w:rPr>
                            </w:pPr>
                            <w:r w:rsidRPr="00457CD3">
                              <w:rPr>
                                <w:rFonts w:ascii="Times New Roman" w:hAnsi="Times New Roman" w:cs="Times New Roman"/>
                              </w:rPr>
                              <w:t>Air storage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1AEFC" id="Rectangle 6" o:spid="_x0000_s1042" style="position:absolute;left:0;text-align:left;margin-left:231.6pt;margin-top:76.2pt;width:88.2pt;height:25.2pt;z-index:25151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" fillcolor="window" strokecolor="#ed7d31" strokeweight="1pt">
                <v:textbox>
                  <w:txbxContent>
                    <w:p w14:paraId="6D9DF122" w14:textId="77777777" w:rsidR="00BF693C" w:rsidRPr="00457CD3" w:rsidRDefault="00BF693C" w:rsidP="00616BD6">
                      <w:pPr>
                        <w:rPr>
                          <w:rFonts w:ascii="Times New Roman" w:hAnsi="Times New Roman" w:cs="Times New Roman"/>
                        </w:rPr>
                      </w:pPr>
                      <w:r w:rsidRPr="00457CD3">
                        <w:rPr>
                          <w:rFonts w:ascii="Times New Roman" w:hAnsi="Times New Roman" w:cs="Times New Roman"/>
                        </w:rPr>
                        <w:t>Air storage tank</w:t>
                      </w:r>
                    </w:p>
                  </w:txbxContent>
                </v:textbox>
                <w10:wrap anchorx="margin"/>
              </v:rect>
            </w:pict>
          </mc:Fallback>
        </mc:AlternateContent>
      </w:r>
      <w:r w:rsidR="00B6564F">
        <w:rPr>
          <w:rFonts w:ascii="Times New Roman" w:hAnsi="Times New Roman" w:cs="Times New Roman"/>
          <w:noProof/>
        </w:rPr>
        <mc:AlternateContent>
          <mc:Choice Requires="wps">
            <w:drawing>
              <wp:anchor distT="0" distB="0" distL="114300" distR="114300" simplePos="0" relativeHeight="251582464" behindDoc="0" locked="0" layoutInCell="1" allowOverlap="1" wp14:anchorId="13E7B702" wp14:editId="1347406D">
                <wp:simplePos x="0" y="0"/>
                <wp:positionH relativeFrom="column">
                  <wp:posOffset>3032124</wp:posOffset>
                </wp:positionH>
                <wp:positionV relativeFrom="paragraph">
                  <wp:posOffset>670560</wp:posOffset>
                </wp:positionV>
                <wp:extent cx="90966" cy="361657"/>
                <wp:effectExtent l="0" t="97155" r="2540" b="97790"/>
                <wp:wrapNone/>
                <wp:docPr id="18" name="Arrow: Down 18"/>
                <wp:cNvGraphicFramePr/>
                <a:graphic xmlns:a="http://schemas.openxmlformats.org/drawingml/2006/main">
                  <a:graphicData uri="http://schemas.microsoft.com/office/word/2010/wordprocessingShape">
                    <wps:wsp>
                      <wps:cNvSpPr/>
                      <wps:spPr>
                        <a:xfrm rot="7529245">
                          <a:off x="0" y="0"/>
                          <a:ext cx="90966" cy="36165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BA446" id="Arrow: Down 18" o:spid="_x0000_s1026" type="#_x0000_t67" style="position:absolute;margin-left:238.75pt;margin-top:52.8pt;width:7.15pt;height:28.5pt;rotation:8223943fd;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" adj="18884" fillcolor="#4472c4" strokecolor="#2f528f" strokeweight="1pt"/>
            </w:pict>
          </mc:Fallback>
        </mc:AlternateContent>
      </w:r>
      <w:r w:rsidR="00B6564F">
        <w:rPr>
          <w:rFonts w:ascii="Times New Roman" w:hAnsi="Times New Roman" w:cs="Times New Roman"/>
          <w:noProof/>
        </w:rPr>
        <mc:AlternateContent>
          <mc:Choice Requires="wps">
            <w:drawing>
              <wp:anchor distT="0" distB="0" distL="114300" distR="114300" simplePos="0" relativeHeight="251570176" behindDoc="0" locked="0" layoutInCell="1" allowOverlap="1" wp14:anchorId="316B36A8" wp14:editId="3C2146C2">
                <wp:simplePos x="0" y="0"/>
                <wp:positionH relativeFrom="column">
                  <wp:posOffset>487680</wp:posOffset>
                </wp:positionH>
                <wp:positionV relativeFrom="paragraph">
                  <wp:posOffset>251460</wp:posOffset>
                </wp:positionV>
                <wp:extent cx="90966" cy="361657"/>
                <wp:effectExtent l="95250" t="0" r="99695" b="635"/>
                <wp:wrapNone/>
                <wp:docPr id="31" name="Arrow: Down 31"/>
                <wp:cNvGraphicFramePr/>
                <a:graphic xmlns:a="http://schemas.openxmlformats.org/drawingml/2006/main">
                  <a:graphicData uri="http://schemas.microsoft.com/office/word/2010/wordprocessingShape">
                    <wps:wsp>
                      <wps:cNvSpPr/>
                      <wps:spPr>
                        <a:xfrm rot="8340042">
                          <a:off x="0" y="0"/>
                          <a:ext cx="90966" cy="36165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CE572" id="Arrow: Down 31" o:spid="_x0000_s1026" type="#_x0000_t67" style="position:absolute;margin-left:38.4pt;margin-top:19.8pt;width:7.15pt;height:28.5pt;rotation:9109550fd;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" adj="18884" fillcolor="#4472c4" strokecolor="#2f528f" strokeweight="1pt"/>
            </w:pict>
          </mc:Fallback>
        </mc:AlternateContent>
      </w:r>
      <w:r w:rsidR="00B6564F" w:rsidRPr="00616BD6">
        <w:rPr>
          <w:rFonts w:ascii="Times New Roman" w:eastAsiaTheme="minorHAnsi" w:hAnsi="Times New Roman" w:cs="Times New Roman"/>
          <w:noProof/>
        </w:rPr>
        <mc:AlternateContent>
          <mc:Choice Requires="wps">
            <w:drawing>
              <wp:anchor distT="0" distB="0" distL="114300" distR="114300" simplePos="0" relativeHeight="251502592" behindDoc="0" locked="0" layoutInCell="1" allowOverlap="1" wp14:anchorId="7F20186D" wp14:editId="4ABCC169">
                <wp:simplePos x="0" y="0"/>
                <wp:positionH relativeFrom="column">
                  <wp:posOffset>487749</wp:posOffset>
                </wp:positionH>
                <wp:positionV relativeFrom="paragraph">
                  <wp:posOffset>556260</wp:posOffset>
                </wp:positionV>
                <wp:extent cx="929640" cy="350520"/>
                <wp:effectExtent l="0" t="0" r="22860" b="11430"/>
                <wp:wrapNone/>
                <wp:docPr id="7" name="Rectangle 7"/>
                <wp:cNvGraphicFramePr/>
                <a:graphic xmlns:a="http://schemas.openxmlformats.org/drawingml/2006/main">
                  <a:graphicData uri="http://schemas.microsoft.com/office/word/2010/wordprocessingShape">
                    <wps:wsp>
                      <wps:cNvSpPr/>
                      <wps:spPr>
                        <a:xfrm>
                          <a:off x="0" y="0"/>
                          <a:ext cx="929640" cy="350520"/>
                        </a:xfrm>
                        <a:prstGeom prst="rect">
                          <a:avLst/>
                        </a:prstGeom>
                        <a:solidFill>
                          <a:sysClr val="window" lastClr="FFFFFF"/>
                        </a:solidFill>
                        <a:ln w="12700" cap="flat" cmpd="sng" algn="ctr">
                          <a:solidFill>
                            <a:srgbClr val="ED7D31"/>
                          </a:solidFill>
                          <a:prstDash val="solid"/>
                          <a:miter lim="800000"/>
                        </a:ln>
                        <a:effectLst/>
                      </wps:spPr>
                      <wps:txbx>
                        <w:txbxContent>
                          <w:p w14:paraId="00BFD87B" w14:textId="77777777" w:rsidR="00BF693C" w:rsidRPr="00457CD3" w:rsidRDefault="00BF693C" w:rsidP="00616BD6">
                            <w:pPr>
                              <w:rPr>
                                <w:rFonts w:ascii="Times New Roman" w:hAnsi="Times New Roman" w:cs="Times New Roman"/>
                              </w:rPr>
                            </w:pPr>
                            <w:r w:rsidRPr="00457CD3">
                              <w:rPr>
                                <w:rFonts w:ascii="Times New Roman" w:hAnsi="Times New Roman" w:cs="Times New Roman"/>
                              </w:rPr>
                              <w:t>Vinyl tubes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86D" id="Rectangle 7" o:spid="_x0000_s1043" style="position:absolute;left:0;text-align:left;margin-left:38.4pt;margin-top:43.8pt;width:73.2pt;height:27.6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" fillcolor="window" strokecolor="#ed7d31" strokeweight="1pt">
                <v:textbox>
                  <w:txbxContent>
                    <w:p w14:paraId="00BFD87B" w14:textId="77777777" w:rsidR="00BF693C" w:rsidRPr="00457CD3" w:rsidRDefault="00BF693C" w:rsidP="00616BD6">
                      <w:pPr>
                        <w:rPr>
                          <w:rFonts w:ascii="Times New Roman" w:hAnsi="Times New Roman" w:cs="Times New Roman"/>
                        </w:rPr>
                      </w:pPr>
                      <w:r w:rsidRPr="00457CD3">
                        <w:rPr>
                          <w:rFonts w:ascii="Times New Roman" w:hAnsi="Times New Roman" w:cs="Times New Roman"/>
                        </w:rPr>
                        <w:t>Vinyl tubes</w:t>
                      </w:r>
                    </w:p>
                  </w:txbxContent>
                </v:textbox>
              </v:rect>
            </w:pict>
          </mc:Fallback>
        </mc:AlternateContent>
      </w:r>
      <w:r w:rsidR="00616BD6" w:rsidRPr="00616BD6">
        <w:rPr>
          <w:rFonts w:ascii="Times New Roman" w:eastAsiaTheme="minorHAnsi" w:hAnsi="Times New Roman" w:cs="Times New Roman"/>
          <w:noProof/>
        </w:rPr>
        <mc:AlternateContent>
          <mc:Choice Requires="wps">
            <w:drawing>
              <wp:anchor distT="0" distB="0" distL="114300" distR="114300" simplePos="0" relativeHeight="251545600" behindDoc="0" locked="0" layoutInCell="1" allowOverlap="1" wp14:anchorId="0BFCBCF1" wp14:editId="09E53465">
                <wp:simplePos x="0" y="0"/>
                <wp:positionH relativeFrom="column">
                  <wp:posOffset>2011680</wp:posOffset>
                </wp:positionH>
                <wp:positionV relativeFrom="paragraph">
                  <wp:posOffset>1463040</wp:posOffset>
                </wp:positionV>
                <wp:extent cx="1211580" cy="358140"/>
                <wp:effectExtent l="0" t="0" r="26670" b="22860"/>
                <wp:wrapNone/>
                <wp:docPr id="16" name="Rectangle 16"/>
                <wp:cNvGraphicFramePr/>
                <a:graphic xmlns:a="http://schemas.openxmlformats.org/drawingml/2006/main">
                  <a:graphicData uri="http://schemas.microsoft.com/office/word/2010/wordprocessingShape">
                    <wps:wsp>
                      <wps:cNvSpPr/>
                      <wps:spPr>
                        <a:xfrm>
                          <a:off x="0" y="0"/>
                          <a:ext cx="1211580" cy="358140"/>
                        </a:xfrm>
                        <a:prstGeom prst="rect">
                          <a:avLst/>
                        </a:prstGeom>
                        <a:solidFill>
                          <a:sysClr val="window" lastClr="FFFFFF"/>
                        </a:solidFill>
                        <a:ln w="12700" cap="flat" cmpd="sng" algn="ctr">
                          <a:solidFill>
                            <a:srgbClr val="ED7D31"/>
                          </a:solidFill>
                          <a:prstDash val="solid"/>
                          <a:miter lim="800000"/>
                        </a:ln>
                        <a:effectLst/>
                      </wps:spPr>
                      <wps:txbx>
                        <w:txbxContent>
                          <w:p w14:paraId="13946EDA" w14:textId="77777777" w:rsidR="00BF693C" w:rsidRPr="00457CD3" w:rsidRDefault="00BF693C" w:rsidP="00616BD6">
                            <w:pPr>
                              <w:rPr>
                                <w:rFonts w:ascii="Times New Roman" w:hAnsi="Times New Roman" w:cs="Times New Roman"/>
                              </w:rPr>
                            </w:pPr>
                            <w:r w:rsidRPr="00457CD3">
                              <w:rPr>
                                <w:rFonts w:ascii="Times New Roman" w:hAnsi="Times New Roman" w:cs="Times New Roman"/>
                              </w:rPr>
                              <w:t>Wooden cabinet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CBCF1" id="Rectangle 16" o:spid="_x0000_s1044" style="position:absolute;left:0;text-align:left;margin-left:158.4pt;margin-top:115.2pt;width:95.4pt;height:28.2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" fillcolor="window" strokecolor="#ed7d31" strokeweight="1pt">
                <v:textbox>
                  <w:txbxContent>
                    <w:p w14:paraId="13946EDA" w14:textId="77777777" w:rsidR="00BF693C" w:rsidRPr="00457CD3" w:rsidRDefault="00BF693C" w:rsidP="00616BD6">
                      <w:pPr>
                        <w:rPr>
                          <w:rFonts w:ascii="Times New Roman" w:hAnsi="Times New Roman" w:cs="Times New Roman"/>
                        </w:rPr>
                      </w:pPr>
                      <w:r w:rsidRPr="00457CD3">
                        <w:rPr>
                          <w:rFonts w:ascii="Times New Roman" w:hAnsi="Times New Roman" w:cs="Times New Roman"/>
                        </w:rPr>
                        <w:t>Wooden cabinet</w:t>
                      </w:r>
                    </w:p>
                  </w:txbxContent>
                </v:textbox>
              </v:rect>
            </w:pict>
          </mc:Fallback>
        </mc:AlternateContent>
      </w:r>
      <w:r w:rsidR="00616BD6" w:rsidRPr="00616BD6">
        <w:rPr>
          <w:rFonts w:ascii="Times New Roman" w:eastAsiaTheme="minorHAnsi" w:hAnsi="Times New Roman" w:cs="Times New Roman"/>
          <w:noProof/>
        </w:rPr>
        <mc:AlternateContent>
          <mc:Choice Requires="wps">
            <w:drawing>
              <wp:anchor distT="0" distB="0" distL="114300" distR="114300" simplePos="0" relativeHeight="251535360" behindDoc="0" locked="0" layoutInCell="1" allowOverlap="1" wp14:anchorId="5E67AA26" wp14:editId="005F87F1">
                <wp:simplePos x="0" y="0"/>
                <wp:positionH relativeFrom="margin">
                  <wp:posOffset>4572000</wp:posOffset>
                </wp:positionH>
                <wp:positionV relativeFrom="paragraph">
                  <wp:posOffset>1272540</wp:posOffset>
                </wp:positionV>
                <wp:extent cx="1242060" cy="320040"/>
                <wp:effectExtent l="0" t="0" r="15240" b="22860"/>
                <wp:wrapNone/>
                <wp:docPr id="33" name="Rectangle 33"/>
                <wp:cNvGraphicFramePr/>
                <a:graphic xmlns:a="http://schemas.openxmlformats.org/drawingml/2006/main">
                  <a:graphicData uri="http://schemas.microsoft.com/office/word/2010/wordprocessingShape">
                    <wps:wsp>
                      <wps:cNvSpPr/>
                      <wps:spPr>
                        <a:xfrm>
                          <a:off x="0" y="0"/>
                          <a:ext cx="1242060" cy="320040"/>
                        </a:xfrm>
                        <a:prstGeom prst="rect">
                          <a:avLst/>
                        </a:prstGeom>
                        <a:solidFill>
                          <a:sysClr val="window" lastClr="FFFFFF"/>
                        </a:solidFill>
                        <a:ln w="12700" cap="flat" cmpd="sng" algn="ctr">
                          <a:solidFill>
                            <a:srgbClr val="ED7D31"/>
                          </a:solidFill>
                          <a:prstDash val="solid"/>
                          <a:miter lim="800000"/>
                        </a:ln>
                        <a:effectLst/>
                      </wps:spPr>
                      <wps:txbx>
                        <w:txbxContent>
                          <w:p w14:paraId="47115A92" w14:textId="77777777" w:rsidR="00BF693C" w:rsidRPr="00457CD3" w:rsidRDefault="00BF693C" w:rsidP="00616BD6">
                            <w:pPr>
                              <w:rPr>
                                <w:rFonts w:ascii="Times New Roman" w:hAnsi="Times New Roman" w:cs="Times New Roman"/>
                              </w:rPr>
                            </w:pPr>
                            <w:r>
                              <w:rPr>
                                <w:rFonts w:ascii="Times New Roman" w:hAnsi="Times New Roman" w:cs="Times New Roman"/>
                              </w:rPr>
                              <w:t>Acid trap bottles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7AA26" id="Rectangle 33" o:spid="_x0000_s1045" style="position:absolute;left:0;text-align:left;margin-left:5in;margin-top:100.2pt;width:97.8pt;height:25.2pt;z-index:25153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" fillcolor="window" strokecolor="#ed7d31" strokeweight="1pt">
                <v:textbox>
                  <w:txbxContent>
                    <w:p w14:paraId="47115A92" w14:textId="77777777" w:rsidR="00BF693C" w:rsidRPr="00457CD3" w:rsidRDefault="00BF693C" w:rsidP="00616BD6">
                      <w:pPr>
                        <w:rPr>
                          <w:rFonts w:ascii="Times New Roman" w:hAnsi="Times New Roman" w:cs="Times New Roman"/>
                        </w:rPr>
                      </w:pPr>
                      <w:r>
                        <w:rPr>
                          <w:rFonts w:ascii="Times New Roman" w:hAnsi="Times New Roman" w:cs="Times New Roman"/>
                        </w:rPr>
                        <w:t>Acid trap bottles</w:t>
                      </w:r>
                    </w:p>
                  </w:txbxContent>
                </v:textbox>
                <w10:wrap anchorx="margin"/>
              </v:rect>
            </w:pict>
          </mc:Fallback>
        </mc:AlternateContent>
      </w:r>
      <w:r w:rsidR="00616BD6" w:rsidRPr="00616BD6">
        <w:rPr>
          <w:rFonts w:ascii="Times New Roman" w:eastAsiaTheme="minorHAnsi" w:hAnsi="Times New Roman" w:cs="Times New Roman"/>
          <w:noProof/>
        </w:rPr>
        <mc:AlternateContent>
          <mc:Choice Requires="wps">
            <w:drawing>
              <wp:anchor distT="0" distB="0" distL="114300" distR="114300" simplePos="0" relativeHeight="251525120" behindDoc="0" locked="0" layoutInCell="1" allowOverlap="1" wp14:anchorId="2B7212CC" wp14:editId="55CD3BDE">
                <wp:simplePos x="0" y="0"/>
                <wp:positionH relativeFrom="column">
                  <wp:posOffset>4732020</wp:posOffset>
                </wp:positionH>
                <wp:positionV relativeFrom="paragraph">
                  <wp:posOffset>403860</wp:posOffset>
                </wp:positionV>
                <wp:extent cx="1242060" cy="365760"/>
                <wp:effectExtent l="0" t="0" r="15240" b="15240"/>
                <wp:wrapNone/>
                <wp:docPr id="15" name="Rectangle 15"/>
                <wp:cNvGraphicFramePr/>
                <a:graphic xmlns:a="http://schemas.openxmlformats.org/drawingml/2006/main">
                  <a:graphicData uri="http://schemas.microsoft.com/office/word/2010/wordprocessingShape">
                    <wps:wsp>
                      <wps:cNvSpPr/>
                      <wps:spPr>
                        <a:xfrm>
                          <a:off x="0" y="0"/>
                          <a:ext cx="1242060" cy="365760"/>
                        </a:xfrm>
                        <a:prstGeom prst="rect">
                          <a:avLst/>
                        </a:prstGeom>
                        <a:solidFill>
                          <a:sysClr val="window" lastClr="FFFFFF"/>
                        </a:solidFill>
                        <a:ln w="12700" cap="flat" cmpd="sng" algn="ctr">
                          <a:solidFill>
                            <a:srgbClr val="ED7D31"/>
                          </a:solidFill>
                          <a:prstDash val="solid"/>
                          <a:miter lim="800000"/>
                        </a:ln>
                        <a:effectLst/>
                      </wps:spPr>
                      <wps:txbx>
                        <w:txbxContent>
                          <w:p w14:paraId="2CF34907" w14:textId="77777777" w:rsidR="00BF693C" w:rsidRPr="00457CD3" w:rsidRDefault="00BF693C" w:rsidP="00616BD6">
                            <w:pPr>
                              <w:rPr>
                                <w:rFonts w:ascii="Times New Roman" w:hAnsi="Times New Roman" w:cs="Times New Roman"/>
                              </w:rPr>
                            </w:pPr>
                            <w:r w:rsidRPr="00457CD3">
                              <w:rPr>
                                <w:rFonts w:ascii="Times New Roman" w:hAnsi="Times New Roman" w:cs="Times New Roman"/>
                              </w:rPr>
                              <w:t>Flow rate meters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212CC" id="Rectangle 15" o:spid="_x0000_s1046" style="position:absolute;left:0;text-align:left;margin-left:372.6pt;margin-top:31.8pt;width:97.8pt;height:28.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" fillcolor="window" strokecolor="#ed7d31" strokeweight="1pt">
                <v:textbox>
                  <w:txbxContent>
                    <w:p w14:paraId="2CF34907" w14:textId="77777777" w:rsidR="00BF693C" w:rsidRPr="00457CD3" w:rsidRDefault="00BF693C" w:rsidP="00616BD6">
                      <w:pPr>
                        <w:rPr>
                          <w:rFonts w:ascii="Times New Roman" w:hAnsi="Times New Roman" w:cs="Times New Roman"/>
                        </w:rPr>
                      </w:pPr>
                      <w:r w:rsidRPr="00457CD3">
                        <w:rPr>
                          <w:rFonts w:ascii="Times New Roman" w:hAnsi="Times New Roman" w:cs="Times New Roman"/>
                        </w:rPr>
                        <w:t>Flow rate meters</w:t>
                      </w:r>
                    </w:p>
                  </w:txbxContent>
                </v:textbox>
              </v:rect>
            </w:pict>
          </mc:Fallback>
        </mc:AlternateContent>
      </w:r>
      <w:r w:rsidR="00616BD6">
        <w:rPr>
          <w:rFonts w:ascii="Times New Roman" w:hAnsi="Times New Roman" w:cs="Times New Roman"/>
          <w:noProof/>
        </w:rPr>
        <w:drawing>
          <wp:inline distT="0" distB="0" distL="0" distR="0" wp14:anchorId="1ADCA69E" wp14:editId="42726E0B">
            <wp:extent cx="7048500" cy="304919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048500" cy="3049195"/>
                    </a:xfrm>
                    <a:prstGeom prst="rect">
                      <a:avLst/>
                    </a:prstGeom>
                    <a:noFill/>
                  </pic:spPr>
                </pic:pic>
              </a:graphicData>
            </a:graphic>
          </wp:inline>
        </w:drawing>
      </w:r>
    </w:p>
    <w:p w14:paraId="53C0D202" w14:textId="3CF0E11F" w:rsidR="00616BD6" w:rsidRPr="00616BD6" w:rsidRDefault="007E00E3" w:rsidP="00616BD6">
      <w:pPr>
        <w:spacing w:after="160" w:line="259" w:lineRule="auto"/>
        <w:rPr>
          <w:rFonts w:ascii="Times New Roman" w:eastAsiaTheme="minorHAnsi" w:hAnsi="Times New Roman" w:cs="Times New Roman"/>
        </w:rPr>
      </w:pPr>
      <w:r w:rsidRPr="00616BD6">
        <w:rPr>
          <w:rFonts w:ascii="Times New Roman" w:eastAsiaTheme="minorHAnsi" w:hAnsi="Times New Roman" w:cs="Times New Roman"/>
          <w:noProof/>
        </w:rPr>
        <mc:AlternateContent>
          <mc:Choice Requires="wps">
            <w:drawing>
              <wp:anchor distT="0" distB="0" distL="114300" distR="114300" simplePos="0" relativeHeight="251658240" behindDoc="0" locked="0" layoutInCell="1" allowOverlap="1" wp14:anchorId="6F34A9DB" wp14:editId="227A184C">
                <wp:simplePos x="0" y="0"/>
                <wp:positionH relativeFrom="column">
                  <wp:posOffset>2567940</wp:posOffset>
                </wp:positionH>
                <wp:positionV relativeFrom="paragraph">
                  <wp:posOffset>1325245</wp:posOffset>
                </wp:positionV>
                <wp:extent cx="1120140" cy="571500"/>
                <wp:effectExtent l="0" t="0" r="22860" b="19050"/>
                <wp:wrapNone/>
                <wp:docPr id="23" name="Rectangle 23"/>
                <wp:cNvGraphicFramePr/>
                <a:graphic xmlns:a="http://schemas.openxmlformats.org/drawingml/2006/main">
                  <a:graphicData uri="http://schemas.microsoft.com/office/word/2010/wordprocessingShape">
                    <wps:wsp>
                      <wps:cNvSpPr/>
                      <wps:spPr>
                        <a:xfrm rot="10800000" flipH="1" flipV="1">
                          <a:off x="0" y="0"/>
                          <a:ext cx="1120140" cy="571500"/>
                        </a:xfrm>
                        <a:prstGeom prst="rect">
                          <a:avLst/>
                        </a:prstGeom>
                        <a:solidFill>
                          <a:sysClr val="window" lastClr="FFFFFF"/>
                        </a:solidFill>
                        <a:ln w="12700" cap="flat" cmpd="sng" algn="ctr">
                          <a:solidFill>
                            <a:srgbClr val="ED7D31"/>
                          </a:solidFill>
                          <a:prstDash val="solid"/>
                          <a:miter lim="800000"/>
                        </a:ln>
                        <a:effectLst/>
                      </wps:spPr>
                      <wps:txbx>
                        <w:txbxContent>
                          <w:p w14:paraId="0F739BC4" w14:textId="77777777" w:rsidR="00BF693C" w:rsidRPr="00457CD3" w:rsidRDefault="00BF693C" w:rsidP="00616BD6">
                            <w:pPr>
                              <w:rPr>
                                <w:rFonts w:ascii="Times New Roman" w:hAnsi="Times New Roman" w:cs="Times New Roman"/>
                              </w:rPr>
                            </w:pPr>
                            <w:r>
                              <w:rPr>
                                <w:rFonts w:ascii="Times New Roman" w:hAnsi="Times New Roman" w:cs="Times New Roman"/>
                              </w:rPr>
                              <w:t>Treated soil with urea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4A9DB" id="Rectangle 23" o:spid="_x0000_s1047" style="position:absolute;margin-left:202.2pt;margin-top:104.35pt;width:88.2pt;height:45pt;rotation:180;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" fillcolor="window" strokecolor="#ed7d31" strokeweight="1pt">
                <v:textbox>
                  <w:txbxContent>
                    <w:p w14:paraId="0F739BC4" w14:textId="77777777" w:rsidR="00BF693C" w:rsidRPr="00457CD3" w:rsidRDefault="00BF693C" w:rsidP="00616BD6">
                      <w:pPr>
                        <w:rPr>
                          <w:rFonts w:ascii="Times New Roman" w:hAnsi="Times New Roman" w:cs="Times New Roman"/>
                        </w:rPr>
                      </w:pPr>
                      <w:r>
                        <w:rPr>
                          <w:rFonts w:ascii="Times New Roman" w:hAnsi="Times New Roman" w:cs="Times New Roman"/>
                        </w:rPr>
                        <w:t>Treated soil with urea</w:t>
                      </w:r>
                    </w:p>
                  </w:txbxContent>
                </v:textbox>
              </v:rect>
            </w:pict>
          </mc:Fallback>
        </mc:AlternateContent>
      </w:r>
      <w:r w:rsidRPr="00616BD6">
        <w:rPr>
          <w:rFonts w:ascii="Times New Roman" w:eastAsiaTheme="minorHAnsi" w:hAnsi="Times New Roman" w:cs="Times New Roman"/>
          <w:noProof/>
        </w:rPr>
        <mc:AlternateContent>
          <mc:Choice Requires="wps">
            <w:drawing>
              <wp:anchor distT="0" distB="0" distL="114300" distR="114300" simplePos="0" relativeHeight="251627520" behindDoc="0" locked="0" layoutInCell="1" allowOverlap="1" wp14:anchorId="1FB7C658" wp14:editId="52CA1EB5">
                <wp:simplePos x="0" y="0"/>
                <wp:positionH relativeFrom="column">
                  <wp:posOffset>1173480</wp:posOffset>
                </wp:positionH>
                <wp:positionV relativeFrom="paragraph">
                  <wp:posOffset>1165225</wp:posOffset>
                </wp:positionV>
                <wp:extent cx="1219200" cy="746760"/>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1219200" cy="746760"/>
                        </a:xfrm>
                        <a:prstGeom prst="rect">
                          <a:avLst/>
                        </a:prstGeom>
                        <a:solidFill>
                          <a:sysClr val="window" lastClr="FFFFFF"/>
                        </a:solidFill>
                        <a:ln w="12700" cap="flat" cmpd="sng" algn="ctr">
                          <a:solidFill>
                            <a:srgbClr val="ED7D31"/>
                          </a:solidFill>
                          <a:prstDash val="solid"/>
                          <a:miter lim="800000"/>
                        </a:ln>
                        <a:effectLst/>
                      </wps:spPr>
                      <wps:txbx>
                        <w:txbxContent>
                          <w:p w14:paraId="64825DB6" w14:textId="7FF9379A" w:rsidR="00BF693C" w:rsidRPr="00457CD3" w:rsidRDefault="00BF693C" w:rsidP="00616BD6">
                            <w:pPr>
                              <w:rPr>
                                <w:rFonts w:ascii="Times New Roman" w:hAnsi="Times New Roman" w:cs="Times New Roman"/>
                              </w:rPr>
                            </w:pPr>
                            <w:r>
                              <w:rPr>
                                <w:rFonts w:ascii="Times New Roman" w:hAnsi="Times New Roman" w:cs="Times New Roman"/>
                              </w:rPr>
                              <w:t>Incubation of soils for 48 hours in cabinet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7C658" id="Rectangle 24" o:spid="_x0000_s1048" style="position:absolute;margin-left:92.4pt;margin-top:91.75pt;width:96pt;height:58.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" fillcolor="window" strokecolor="#ed7d31" strokeweight="1pt">
                <v:textbox>
                  <w:txbxContent>
                    <w:p w14:paraId="64825DB6" w14:textId="7FF9379A" w:rsidR="00BF693C" w:rsidRPr="00457CD3" w:rsidRDefault="00BF693C" w:rsidP="00616BD6">
                      <w:pPr>
                        <w:rPr>
                          <w:rFonts w:ascii="Times New Roman" w:hAnsi="Times New Roman" w:cs="Times New Roman"/>
                        </w:rPr>
                      </w:pPr>
                      <w:r>
                        <w:rPr>
                          <w:rFonts w:ascii="Times New Roman" w:hAnsi="Times New Roman" w:cs="Times New Roman"/>
                        </w:rPr>
                        <w:t>Incubation of soils for 48 hours in cabinet</w:t>
                      </w:r>
                    </w:p>
                  </w:txbxContent>
                </v:textbox>
              </v:rect>
            </w:pict>
          </mc:Fallback>
        </mc:AlternateContent>
      </w:r>
      <w:r w:rsidR="00433AA1" w:rsidRPr="00616BD6">
        <w:rPr>
          <w:rFonts w:ascii="Times New Roman" w:eastAsiaTheme="minorHAnsi" w:hAnsi="Times New Roman" w:cs="Times New Roman"/>
          <w:noProof/>
        </w:rPr>
        <mc:AlternateContent>
          <mc:Choice Requires="wps">
            <w:drawing>
              <wp:anchor distT="0" distB="0" distL="114300" distR="114300" simplePos="0" relativeHeight="251617280" behindDoc="0" locked="0" layoutInCell="1" allowOverlap="1" wp14:anchorId="1AC0E7CD" wp14:editId="38CA589B">
                <wp:simplePos x="0" y="0"/>
                <wp:positionH relativeFrom="margin">
                  <wp:align>left</wp:align>
                </wp:positionH>
                <wp:positionV relativeFrom="paragraph">
                  <wp:posOffset>1165860</wp:posOffset>
                </wp:positionV>
                <wp:extent cx="1043940" cy="723900"/>
                <wp:effectExtent l="0" t="0" r="22860" b="19050"/>
                <wp:wrapNone/>
                <wp:docPr id="11" name="Rectangle 11"/>
                <wp:cNvGraphicFramePr/>
                <a:graphic xmlns:a="http://schemas.openxmlformats.org/drawingml/2006/main">
                  <a:graphicData uri="http://schemas.microsoft.com/office/word/2010/wordprocessingShape">
                    <wps:wsp>
                      <wps:cNvSpPr/>
                      <wps:spPr>
                        <a:xfrm>
                          <a:off x="0" y="0"/>
                          <a:ext cx="1043940" cy="723900"/>
                        </a:xfrm>
                        <a:prstGeom prst="rect">
                          <a:avLst/>
                        </a:prstGeom>
                        <a:solidFill>
                          <a:sysClr val="window" lastClr="FFFFFF"/>
                        </a:solidFill>
                        <a:ln w="12700" cap="flat" cmpd="sng" algn="ctr">
                          <a:solidFill>
                            <a:srgbClr val="ED7D31"/>
                          </a:solidFill>
                          <a:prstDash val="solid"/>
                          <a:miter lim="800000"/>
                        </a:ln>
                        <a:effectLst/>
                      </wps:spPr>
                      <wps:txbx>
                        <w:txbxContent>
                          <w:p w14:paraId="7C2310FD" w14:textId="00CD2F77" w:rsidR="00BF693C" w:rsidRPr="00457CD3" w:rsidRDefault="00BF693C" w:rsidP="00616BD6">
                            <w:pPr>
                              <w:rPr>
                                <w:rFonts w:ascii="Times New Roman" w:hAnsi="Times New Roman" w:cs="Times New Roman"/>
                              </w:rPr>
                            </w:pPr>
                            <w:r>
                              <w:rPr>
                                <w:rFonts w:ascii="Times New Roman" w:hAnsi="Times New Roman" w:cs="Times New Roman"/>
                              </w:rPr>
                              <w:t>500 g soil wetted to 2/3 field capacity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0E7CD" id="Rectangle 11" o:spid="_x0000_s1049" style="position:absolute;margin-left:0;margin-top:91.8pt;width:82.2pt;height:57pt;z-index:251617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" fillcolor="window" strokecolor="#ed7d31" strokeweight="1pt">
                <v:textbox>
                  <w:txbxContent>
                    <w:p w14:paraId="7C2310FD" w14:textId="00CD2F77" w:rsidR="00BF693C" w:rsidRPr="00457CD3" w:rsidRDefault="00BF693C" w:rsidP="00616BD6">
                      <w:pPr>
                        <w:rPr>
                          <w:rFonts w:ascii="Times New Roman" w:hAnsi="Times New Roman" w:cs="Times New Roman"/>
                        </w:rPr>
                      </w:pPr>
                      <w:r>
                        <w:rPr>
                          <w:rFonts w:ascii="Times New Roman" w:hAnsi="Times New Roman" w:cs="Times New Roman"/>
                        </w:rPr>
                        <w:t>500 g soil wetted to 2/3 field capacity</w:t>
                      </w:r>
                    </w:p>
                  </w:txbxContent>
                </v:textbox>
                <w10:wrap anchorx="margin"/>
              </v:rect>
            </w:pict>
          </mc:Fallback>
        </mc:AlternateContent>
      </w:r>
      <w:r w:rsidR="00616BD6" w:rsidRPr="00616BD6">
        <w:rPr>
          <w:rFonts w:ascii="Times New Roman" w:eastAsiaTheme="minorHAnsi" w:hAnsi="Times New Roman" w:cs="Times New Roman"/>
          <w:noProof/>
        </w:rPr>
        <mc:AlternateContent>
          <mc:Choice Requires="wps">
            <w:drawing>
              <wp:anchor distT="0" distB="0" distL="114300" distR="114300" simplePos="0" relativeHeight="251637760" behindDoc="0" locked="0" layoutInCell="1" allowOverlap="1" wp14:anchorId="2F3B4DFE" wp14:editId="436E6C0C">
                <wp:simplePos x="0" y="0"/>
                <wp:positionH relativeFrom="column">
                  <wp:posOffset>6728460</wp:posOffset>
                </wp:positionH>
                <wp:positionV relativeFrom="paragraph">
                  <wp:posOffset>1355725</wp:posOffset>
                </wp:positionV>
                <wp:extent cx="1051560" cy="594360"/>
                <wp:effectExtent l="0" t="0" r="15240" b="15240"/>
                <wp:wrapNone/>
                <wp:docPr id="21" name="Rectangle 21"/>
                <wp:cNvGraphicFramePr/>
                <a:graphic xmlns:a="http://schemas.openxmlformats.org/drawingml/2006/main">
                  <a:graphicData uri="http://schemas.microsoft.com/office/word/2010/wordprocessingShape">
                    <wps:wsp>
                      <wps:cNvSpPr/>
                      <wps:spPr>
                        <a:xfrm flipH="1">
                          <a:off x="0" y="0"/>
                          <a:ext cx="1051560" cy="594360"/>
                        </a:xfrm>
                        <a:prstGeom prst="rect">
                          <a:avLst/>
                        </a:prstGeom>
                        <a:solidFill>
                          <a:sysClr val="window" lastClr="FFFFFF"/>
                        </a:solidFill>
                        <a:ln w="12700" cap="flat" cmpd="sng" algn="ctr">
                          <a:solidFill>
                            <a:srgbClr val="ED7D31"/>
                          </a:solidFill>
                          <a:prstDash val="solid"/>
                          <a:miter lim="800000"/>
                        </a:ln>
                        <a:effectLst/>
                      </wps:spPr>
                      <wps:txbx>
                        <w:txbxContent>
                          <w:p w14:paraId="68DDCF7B" w14:textId="77777777" w:rsidR="00BF693C" w:rsidRPr="00457CD3" w:rsidRDefault="00BF693C" w:rsidP="00616BD6">
                            <w:pPr>
                              <w:rPr>
                                <w:rFonts w:ascii="Times New Roman" w:hAnsi="Times New Roman" w:cs="Times New Roman"/>
                              </w:rPr>
                            </w:pPr>
                            <w:r>
                              <w:rPr>
                                <w:rFonts w:ascii="Times New Roman" w:hAnsi="Times New Roman" w:cs="Times New Roman"/>
                              </w:rPr>
                              <w:t>Soil beakers covered and 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4DFE" id="Rectangle 21" o:spid="_x0000_s1050" style="position:absolute;margin-left:529.8pt;margin-top:106.75pt;width:82.8pt;height:46.8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" fillcolor="window" strokecolor="#ed7d31" strokeweight="1pt">
                <v:textbox>
                  <w:txbxContent>
                    <w:p w14:paraId="68DDCF7B" w14:textId="77777777" w:rsidR="00BF693C" w:rsidRPr="00457CD3" w:rsidRDefault="00BF693C" w:rsidP="00616BD6">
                      <w:pPr>
                        <w:rPr>
                          <w:rFonts w:ascii="Times New Roman" w:hAnsi="Times New Roman" w:cs="Times New Roman"/>
                        </w:rPr>
                      </w:pPr>
                      <w:r>
                        <w:rPr>
                          <w:rFonts w:ascii="Times New Roman" w:hAnsi="Times New Roman" w:cs="Times New Roman"/>
                        </w:rPr>
                        <w:t>Soil beakers covered and connected</w:t>
                      </w:r>
                    </w:p>
                  </w:txbxContent>
                </v:textbox>
              </v:rect>
            </w:pict>
          </mc:Fallback>
        </mc:AlternateContent>
      </w:r>
      <w:r w:rsidR="00616BD6" w:rsidRPr="00616BD6">
        <w:rPr>
          <w:rFonts w:ascii="Times New Roman" w:eastAsiaTheme="minorHAnsi" w:hAnsi="Times New Roman" w:cs="Times New Roman"/>
          <w:noProof/>
        </w:rPr>
        <mc:AlternateContent>
          <mc:Choice Requires="wps">
            <w:drawing>
              <wp:anchor distT="0" distB="0" distL="114300" distR="114300" simplePos="0" relativeHeight="251668480" behindDoc="0" locked="0" layoutInCell="1" allowOverlap="1" wp14:anchorId="5C137CF0" wp14:editId="6439FB80">
                <wp:simplePos x="0" y="0"/>
                <wp:positionH relativeFrom="column">
                  <wp:posOffset>5318760</wp:posOffset>
                </wp:positionH>
                <wp:positionV relativeFrom="paragraph">
                  <wp:posOffset>1317625</wp:posOffset>
                </wp:positionV>
                <wp:extent cx="1043940" cy="640080"/>
                <wp:effectExtent l="0" t="0" r="22860" b="26670"/>
                <wp:wrapNone/>
                <wp:docPr id="25" name="Rectangle 25"/>
                <wp:cNvGraphicFramePr/>
                <a:graphic xmlns:a="http://schemas.openxmlformats.org/drawingml/2006/main">
                  <a:graphicData uri="http://schemas.microsoft.com/office/word/2010/wordprocessingShape">
                    <wps:wsp>
                      <wps:cNvSpPr/>
                      <wps:spPr>
                        <a:xfrm>
                          <a:off x="0" y="0"/>
                          <a:ext cx="1043940" cy="640080"/>
                        </a:xfrm>
                        <a:prstGeom prst="rect">
                          <a:avLst/>
                        </a:prstGeom>
                        <a:solidFill>
                          <a:sysClr val="window" lastClr="FFFFFF"/>
                        </a:solidFill>
                        <a:ln w="12700" cap="flat" cmpd="sng" algn="ctr">
                          <a:solidFill>
                            <a:srgbClr val="ED7D31"/>
                          </a:solidFill>
                          <a:prstDash val="solid"/>
                          <a:miter lim="800000"/>
                        </a:ln>
                        <a:effectLst/>
                      </wps:spPr>
                      <wps:txbx>
                        <w:txbxContent>
                          <w:p w14:paraId="262DD291" w14:textId="77777777" w:rsidR="00BF693C" w:rsidRPr="00457CD3" w:rsidRDefault="00BF693C" w:rsidP="00616BD6">
                            <w:pPr>
                              <w:rPr>
                                <w:rFonts w:ascii="Times New Roman" w:hAnsi="Times New Roman" w:cs="Times New Roman"/>
                              </w:rPr>
                            </w:pPr>
                            <w:r>
                              <w:rPr>
                                <w:rFonts w:ascii="Times New Roman" w:hAnsi="Times New Roman" w:cs="Times New Roman"/>
                              </w:rPr>
                              <w:t>Oil less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37CF0" id="Rectangle 25" o:spid="_x0000_s1051" style="position:absolute;margin-left:418.8pt;margin-top:103.75pt;width:82.2pt;height:5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" fillcolor="window" strokecolor="#ed7d31" strokeweight="1pt">
                <v:textbox>
                  <w:txbxContent>
                    <w:p w14:paraId="262DD291" w14:textId="77777777" w:rsidR="00BF693C" w:rsidRPr="00457CD3" w:rsidRDefault="00BF693C" w:rsidP="00616BD6">
                      <w:pPr>
                        <w:rPr>
                          <w:rFonts w:ascii="Times New Roman" w:hAnsi="Times New Roman" w:cs="Times New Roman"/>
                        </w:rPr>
                      </w:pPr>
                      <w:r>
                        <w:rPr>
                          <w:rFonts w:ascii="Times New Roman" w:hAnsi="Times New Roman" w:cs="Times New Roman"/>
                        </w:rPr>
                        <w:t>Oil less pump</w:t>
                      </w:r>
                    </w:p>
                  </w:txbxContent>
                </v:textbox>
              </v:rect>
            </w:pict>
          </mc:Fallback>
        </mc:AlternateContent>
      </w:r>
      <w:r w:rsidR="00616BD6" w:rsidRPr="00616BD6">
        <w:rPr>
          <w:rFonts w:ascii="Times New Roman" w:eastAsiaTheme="minorHAnsi" w:hAnsi="Times New Roman" w:cs="Times New Roman"/>
          <w:noProof/>
        </w:rPr>
        <mc:AlternateContent>
          <mc:Choice Requires="wps">
            <w:drawing>
              <wp:anchor distT="0" distB="0" distL="114300" distR="114300" simplePos="0" relativeHeight="251648000" behindDoc="0" locked="0" layoutInCell="1" allowOverlap="1" wp14:anchorId="0DAE02B7" wp14:editId="444E763A">
                <wp:simplePos x="0" y="0"/>
                <wp:positionH relativeFrom="column">
                  <wp:posOffset>3985260</wp:posOffset>
                </wp:positionH>
                <wp:positionV relativeFrom="paragraph">
                  <wp:posOffset>1341120</wp:posOffset>
                </wp:positionV>
                <wp:extent cx="982980" cy="601980"/>
                <wp:effectExtent l="0" t="0" r="26670" b="26670"/>
                <wp:wrapNone/>
                <wp:docPr id="22" name="Rectangle 22"/>
                <wp:cNvGraphicFramePr/>
                <a:graphic xmlns:a="http://schemas.openxmlformats.org/drawingml/2006/main">
                  <a:graphicData uri="http://schemas.microsoft.com/office/word/2010/wordprocessingShape">
                    <wps:wsp>
                      <wps:cNvSpPr/>
                      <wps:spPr>
                        <a:xfrm>
                          <a:off x="0" y="0"/>
                          <a:ext cx="982980" cy="601980"/>
                        </a:xfrm>
                        <a:prstGeom prst="rect">
                          <a:avLst/>
                        </a:prstGeom>
                        <a:solidFill>
                          <a:sysClr val="window" lastClr="FFFFFF"/>
                        </a:solidFill>
                        <a:ln w="12700" cap="flat" cmpd="sng" algn="ctr">
                          <a:solidFill>
                            <a:srgbClr val="ED7D31"/>
                          </a:solidFill>
                          <a:prstDash val="solid"/>
                          <a:miter lim="800000"/>
                        </a:ln>
                        <a:effectLst/>
                      </wps:spPr>
                      <wps:txbx>
                        <w:txbxContent>
                          <w:p w14:paraId="57F605E4" w14:textId="77777777" w:rsidR="00BF693C" w:rsidRPr="00457CD3" w:rsidRDefault="00BF693C" w:rsidP="00616BD6">
                            <w:pPr>
                              <w:rPr>
                                <w:rFonts w:ascii="Times New Roman" w:hAnsi="Times New Roman" w:cs="Times New Roman"/>
                              </w:rPr>
                            </w:pPr>
                            <w:r>
                              <w:rPr>
                                <w:rFonts w:ascii="Times New Roman" w:hAnsi="Times New Roman" w:cs="Times New Roman"/>
                              </w:rPr>
                              <w:t>Treated soil with 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E02B7" id="Rectangle 22" o:spid="_x0000_s1052" style="position:absolute;margin-left:313.8pt;margin-top:105.6pt;width:77.4pt;height:4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" fillcolor="window" strokecolor="#ed7d31" strokeweight="1pt">
                <v:textbox>
                  <w:txbxContent>
                    <w:p w14:paraId="57F605E4" w14:textId="77777777" w:rsidR="00BF693C" w:rsidRPr="00457CD3" w:rsidRDefault="00BF693C" w:rsidP="00616BD6">
                      <w:pPr>
                        <w:rPr>
                          <w:rFonts w:ascii="Times New Roman" w:hAnsi="Times New Roman" w:cs="Times New Roman"/>
                        </w:rPr>
                      </w:pPr>
                      <w:r>
                        <w:rPr>
                          <w:rFonts w:ascii="Times New Roman" w:hAnsi="Times New Roman" w:cs="Times New Roman"/>
                        </w:rPr>
                        <w:t>Treated soil with UAN</w:t>
                      </w:r>
                    </w:p>
                  </w:txbxContent>
                </v:textbox>
              </v:rect>
            </w:pict>
          </mc:Fallback>
        </mc:AlternateContent>
      </w:r>
      <w:r w:rsidR="00616BD6" w:rsidRPr="00616BD6">
        <w:rPr>
          <w:rFonts w:asciiTheme="minorHAnsi" w:eastAsiaTheme="minorHAnsi" w:hAnsiTheme="minorHAnsi" w:cstheme="minorBidi"/>
          <w:noProof/>
          <w:sz w:val="22"/>
          <w:szCs w:val="22"/>
        </w:rPr>
        <w:drawing>
          <wp:inline distT="0" distB="0" distL="0" distR="0" wp14:anchorId="355A2617" wp14:editId="5E7416E5">
            <wp:extent cx="937260" cy="990328"/>
            <wp:effectExtent l="76200" t="76200" r="243840" b="286385"/>
            <wp:docPr id="13" name="Picture 12">
              <a:extLst xmlns:a="http://schemas.openxmlformats.org/drawingml/2006/main">
                <a:ext uri="{FF2B5EF4-FFF2-40B4-BE49-F238E27FC236}">
                  <a16:creationId xmlns:a16="http://schemas.microsoft.com/office/drawing/2014/main" id="{C51ED304-FBAE-454A-955A-ABCF4E22B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C51ED304-FBAE-454A-955A-ABCF4E22B2E8}"/>
                        </a:ext>
                      </a:extLst>
                    </pic:cNvPr>
                    <pic:cNvPicPr>
                      <a:picLocks noChangeAspect="1"/>
                    </pic:cNvPicPr>
                  </pic:nvPicPr>
                  <pic:blipFill>
                    <a:blip r:embed="rId18"/>
                    <a:stretch>
                      <a:fillRect/>
                    </a:stretch>
                  </pic:blipFill>
                  <pic:spPr>
                    <a:xfrm>
                      <a:off x="0" y="0"/>
                      <a:ext cx="937260" cy="990328"/>
                    </a:xfrm>
                    <a:prstGeom prst="rect">
                      <a:avLst/>
                    </a:prstGeom>
                    <a:ln>
                      <a:noFill/>
                    </a:ln>
                    <a:effectLst>
                      <a:outerShdw blurRad="292100" dist="139700" dir="2700000" algn="tl" rotWithShape="0">
                        <a:srgbClr val="333333">
                          <a:alpha val="65000"/>
                        </a:srgbClr>
                      </a:outerShdw>
                    </a:effectLst>
                  </pic:spPr>
                </pic:pic>
              </a:graphicData>
            </a:graphic>
          </wp:inline>
        </w:drawing>
      </w:r>
      <w:r w:rsidR="00616BD6" w:rsidRPr="00616BD6">
        <w:rPr>
          <w:rFonts w:asciiTheme="minorHAnsi" w:eastAsiaTheme="minorHAnsi" w:hAnsiTheme="minorHAnsi" w:cstheme="minorBidi"/>
          <w:noProof/>
          <w:sz w:val="22"/>
          <w:szCs w:val="22"/>
        </w:rPr>
        <w:drawing>
          <wp:inline distT="0" distB="0" distL="0" distR="0" wp14:anchorId="269F4787" wp14:editId="4787D4F1">
            <wp:extent cx="868680" cy="1023800"/>
            <wp:effectExtent l="76200" t="76200" r="255270" b="271780"/>
            <wp:docPr id="26" name="Picture 15">
              <a:extLst xmlns:a="http://schemas.openxmlformats.org/drawingml/2006/main">
                <a:ext uri="{FF2B5EF4-FFF2-40B4-BE49-F238E27FC236}">
                  <a16:creationId xmlns:a16="http://schemas.microsoft.com/office/drawing/2014/main" id="{890961B8-9018-4165-93E6-03AFF40B4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890961B8-9018-4165-93E6-03AFF40B4919}"/>
                        </a:ext>
                      </a:extLst>
                    </pic:cNvPr>
                    <pic:cNvPicPr>
                      <a:picLocks noChangeAspect="1"/>
                    </pic:cNvPicPr>
                  </pic:nvPicPr>
                  <pic:blipFill>
                    <a:blip r:embed="rId19"/>
                    <a:stretch>
                      <a:fillRect/>
                    </a:stretch>
                  </pic:blipFill>
                  <pic:spPr>
                    <a:xfrm>
                      <a:off x="0" y="0"/>
                      <a:ext cx="893101" cy="1052582"/>
                    </a:xfrm>
                    <a:prstGeom prst="rect">
                      <a:avLst/>
                    </a:prstGeom>
                    <a:ln>
                      <a:noFill/>
                    </a:ln>
                    <a:effectLst>
                      <a:outerShdw blurRad="292100" dist="139700" dir="2700000" algn="tl" rotWithShape="0">
                        <a:srgbClr val="333333">
                          <a:alpha val="65000"/>
                        </a:srgbClr>
                      </a:outerShdw>
                    </a:effectLst>
                  </pic:spPr>
                </pic:pic>
              </a:graphicData>
            </a:graphic>
          </wp:inline>
        </w:drawing>
      </w:r>
      <w:r w:rsidR="00616BD6" w:rsidRPr="00616BD6">
        <w:rPr>
          <w:rFonts w:asciiTheme="minorHAnsi" w:eastAsiaTheme="minorHAnsi" w:hAnsiTheme="minorHAnsi" w:cstheme="minorBidi"/>
          <w:noProof/>
          <w:sz w:val="22"/>
          <w:szCs w:val="22"/>
        </w:rPr>
        <w:drawing>
          <wp:inline distT="0" distB="0" distL="0" distR="0" wp14:anchorId="410105A8" wp14:editId="5F42CB48">
            <wp:extent cx="767003" cy="663805"/>
            <wp:effectExtent l="318135" t="329565" r="332740" b="332740"/>
            <wp:docPr id="27" name="Picture 18">
              <a:extLst xmlns:a="http://schemas.openxmlformats.org/drawingml/2006/main">
                <a:ext uri="{FF2B5EF4-FFF2-40B4-BE49-F238E27FC236}">
                  <a16:creationId xmlns:a16="http://schemas.microsoft.com/office/drawing/2014/main" id="{50FA2407-9A5A-4E79-9057-FB55C8D03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0FA2407-9A5A-4E79-9057-FB55C8D036F1}"/>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26269" t="7029" r="10292" b="19767"/>
                    <a:stretch/>
                  </pic:blipFill>
                  <pic:spPr>
                    <a:xfrm rot="5400000">
                      <a:off x="0" y="0"/>
                      <a:ext cx="789984" cy="683694"/>
                    </a:xfrm>
                    <a:prstGeom prst="round2DiagRect">
                      <a:avLst>
                        <a:gd name="adj1" fmla="val 16667"/>
                        <a:gd name="adj2" fmla="val 0"/>
                      </a:avLst>
                    </a:prstGeom>
                    <a:ln w="88900" cap="sq">
                      <a:solidFill>
                        <a:srgbClr val="ED7D31"/>
                      </a:solidFill>
                      <a:miter lim="800000"/>
                    </a:ln>
                    <a:effectLst>
                      <a:outerShdw blurRad="254000" algn="tl" rotWithShape="0">
                        <a:srgbClr val="000000">
                          <a:alpha val="43000"/>
                        </a:srgbClr>
                      </a:outerShdw>
                    </a:effectLst>
                  </pic:spPr>
                </pic:pic>
              </a:graphicData>
            </a:graphic>
          </wp:inline>
        </w:drawing>
      </w:r>
      <w:r w:rsidR="00616BD6" w:rsidRPr="00616BD6">
        <w:rPr>
          <w:rFonts w:asciiTheme="minorHAnsi" w:eastAsiaTheme="minorHAnsi" w:hAnsiTheme="minorHAnsi" w:cstheme="minorBidi"/>
          <w:noProof/>
          <w:sz w:val="22"/>
          <w:szCs w:val="22"/>
        </w:rPr>
        <w:drawing>
          <wp:inline distT="0" distB="0" distL="0" distR="0" wp14:anchorId="207D6D6A" wp14:editId="06DB3056">
            <wp:extent cx="807352" cy="698726"/>
            <wp:effectExtent l="320993" t="326707" r="333057" b="333058"/>
            <wp:docPr id="28" name="Picture 17">
              <a:extLst xmlns:a="http://schemas.openxmlformats.org/drawingml/2006/main">
                <a:ext uri="{FF2B5EF4-FFF2-40B4-BE49-F238E27FC236}">
                  <a16:creationId xmlns:a16="http://schemas.microsoft.com/office/drawing/2014/main" id="{564934BF-CC92-43AA-830C-6D771C4BD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564934BF-CC92-43AA-830C-6D771C4BDB57}"/>
                        </a:ext>
                      </a:extLst>
                    </pic:cNvPr>
                    <pic:cNvPicPr>
                      <a:picLocks noChangeAspect="1"/>
                    </pic:cNvPicPr>
                  </pic:nvPicPr>
                  <pic:blipFill rotWithShape="1">
                    <a:blip r:embed="rId21"/>
                    <a:srcRect l="9249"/>
                    <a:stretch/>
                  </pic:blipFill>
                  <pic:spPr>
                    <a:xfrm rot="5400000">
                      <a:off x="0" y="0"/>
                      <a:ext cx="826739" cy="715505"/>
                    </a:xfrm>
                    <a:prstGeom prst="round2DiagRect">
                      <a:avLst>
                        <a:gd name="adj1" fmla="val 16667"/>
                        <a:gd name="adj2" fmla="val 0"/>
                      </a:avLst>
                    </a:prstGeom>
                    <a:ln w="88900" cap="sq">
                      <a:solidFill>
                        <a:srgbClr val="ED7D31"/>
                      </a:solidFill>
                      <a:miter lim="800000"/>
                    </a:ln>
                    <a:effectLst>
                      <a:outerShdw blurRad="254000" algn="tl" rotWithShape="0">
                        <a:srgbClr val="000000">
                          <a:alpha val="43000"/>
                        </a:srgbClr>
                      </a:outerShdw>
                    </a:effectLst>
                  </pic:spPr>
                </pic:pic>
              </a:graphicData>
            </a:graphic>
          </wp:inline>
        </w:drawing>
      </w:r>
      <w:r w:rsidR="00616BD6" w:rsidRPr="00616BD6">
        <w:rPr>
          <w:rFonts w:asciiTheme="minorHAnsi" w:eastAsiaTheme="minorHAnsi" w:hAnsiTheme="minorHAnsi" w:cstheme="minorBidi"/>
          <w:noProof/>
          <w:sz w:val="22"/>
          <w:szCs w:val="22"/>
        </w:rPr>
        <w:drawing>
          <wp:inline distT="0" distB="0" distL="0" distR="0" wp14:anchorId="21DA08E5" wp14:editId="4493EEC4">
            <wp:extent cx="765049" cy="665659"/>
            <wp:effectExtent l="316230" t="331470" r="332740" b="332740"/>
            <wp:docPr id="29" name="Picture 14">
              <a:extLst xmlns:a="http://schemas.openxmlformats.org/drawingml/2006/main">
                <a:ext uri="{FF2B5EF4-FFF2-40B4-BE49-F238E27FC236}">
                  <a16:creationId xmlns:a16="http://schemas.microsoft.com/office/drawing/2014/main" id="{D1555C6A-9AE3-4B02-B91B-34B3A6B736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D1555C6A-9AE3-4B02-B91B-34B3A6B7367C}"/>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39160" t="29419"/>
                    <a:stretch/>
                  </pic:blipFill>
                  <pic:spPr>
                    <a:xfrm rot="5400000">
                      <a:off x="0" y="0"/>
                      <a:ext cx="778180" cy="677084"/>
                    </a:xfrm>
                    <a:prstGeom prst="round2DiagRect">
                      <a:avLst>
                        <a:gd name="adj1" fmla="val 16667"/>
                        <a:gd name="adj2" fmla="val 0"/>
                      </a:avLst>
                    </a:prstGeom>
                    <a:ln w="88900" cap="sq">
                      <a:solidFill>
                        <a:srgbClr val="ED7D31"/>
                      </a:solidFill>
                      <a:miter lim="800000"/>
                    </a:ln>
                    <a:effectLst>
                      <a:outerShdw blurRad="254000" algn="tl" rotWithShape="0">
                        <a:srgbClr val="000000">
                          <a:alpha val="43000"/>
                        </a:srgbClr>
                      </a:outerShdw>
                    </a:effectLst>
                  </pic:spPr>
                </pic:pic>
              </a:graphicData>
            </a:graphic>
          </wp:inline>
        </w:drawing>
      </w:r>
      <w:r w:rsidR="00616BD6" w:rsidRPr="00616BD6">
        <w:rPr>
          <w:rFonts w:asciiTheme="minorHAnsi" w:eastAsiaTheme="minorHAnsi" w:hAnsiTheme="minorHAnsi" w:cstheme="minorBidi"/>
          <w:noProof/>
          <w:sz w:val="22"/>
          <w:szCs w:val="22"/>
        </w:rPr>
        <w:drawing>
          <wp:inline distT="0" distB="0" distL="0" distR="0" wp14:anchorId="7A3BAA2B" wp14:editId="5DFC3313">
            <wp:extent cx="771113" cy="669508"/>
            <wp:effectExtent l="317500" t="330200" r="327660" b="327660"/>
            <wp:docPr id="30" name="Picture 19">
              <a:extLst xmlns:a="http://schemas.openxmlformats.org/drawingml/2006/main">
                <a:ext uri="{FF2B5EF4-FFF2-40B4-BE49-F238E27FC236}">
                  <a16:creationId xmlns:a16="http://schemas.microsoft.com/office/drawing/2014/main" id="{09E17769-9CE3-43CE-BC53-3DC05E2E1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09E17769-9CE3-43CE-BC53-3DC05E2E1555}"/>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r="7700"/>
                    <a:stretch/>
                  </pic:blipFill>
                  <pic:spPr>
                    <a:xfrm rot="5400000">
                      <a:off x="0" y="0"/>
                      <a:ext cx="802911" cy="697116"/>
                    </a:xfrm>
                    <a:prstGeom prst="round2DiagRect">
                      <a:avLst>
                        <a:gd name="adj1" fmla="val 16667"/>
                        <a:gd name="adj2" fmla="val 0"/>
                      </a:avLst>
                    </a:prstGeom>
                    <a:ln w="88900" cap="sq">
                      <a:solidFill>
                        <a:srgbClr val="ED7D31"/>
                      </a:solidFill>
                      <a:miter lim="800000"/>
                    </a:ln>
                    <a:effectLst>
                      <a:outerShdw blurRad="254000" algn="tl" rotWithShape="0">
                        <a:srgbClr val="000000">
                          <a:alpha val="43000"/>
                        </a:srgbClr>
                      </a:outerShdw>
                    </a:effectLst>
                  </pic:spPr>
                </pic:pic>
              </a:graphicData>
            </a:graphic>
          </wp:inline>
        </w:drawing>
      </w:r>
    </w:p>
    <w:p w14:paraId="274578E2" w14:textId="3C31674E" w:rsidR="00616BD6" w:rsidRPr="00616BD6" w:rsidRDefault="00F018B1" w:rsidP="00616BD6">
      <w:pPr>
        <w:spacing w:after="160" w:line="259" w:lineRule="auto"/>
        <w:rPr>
          <w:rFonts w:ascii="Times New Roman" w:eastAsiaTheme="minorHAnsi" w:hAnsi="Times New Roman" w:cs="Times New Roman"/>
        </w:rPr>
      </w:pPr>
      <w:r>
        <w:rPr>
          <w:rFonts w:ascii="Times New Roman" w:eastAsiaTheme="minorHAnsi" w:hAnsi="Times New Roman" w:cs="Times New Roman"/>
          <w:noProof/>
        </w:rPr>
        <mc:AlternateContent>
          <mc:Choice Requires="wps">
            <w:drawing>
              <wp:anchor distT="0" distB="0" distL="114300" distR="114300" simplePos="0" relativeHeight="251811840" behindDoc="0" locked="0" layoutInCell="1" allowOverlap="1" wp14:anchorId="4E54F1BA" wp14:editId="703364BE">
                <wp:simplePos x="0" y="0"/>
                <wp:positionH relativeFrom="column">
                  <wp:posOffset>-502920</wp:posOffset>
                </wp:positionH>
                <wp:positionV relativeFrom="paragraph">
                  <wp:posOffset>726440</wp:posOffset>
                </wp:positionV>
                <wp:extent cx="5821680" cy="472440"/>
                <wp:effectExtent l="0" t="0" r="0" b="3810"/>
                <wp:wrapNone/>
                <wp:docPr id="58" name="Rectangle 58"/>
                <wp:cNvGraphicFramePr/>
                <a:graphic xmlns:a="http://schemas.openxmlformats.org/drawingml/2006/main">
                  <a:graphicData uri="http://schemas.microsoft.com/office/word/2010/wordprocessingShape">
                    <wps:wsp>
                      <wps:cNvSpPr/>
                      <wps:spPr>
                        <a:xfrm>
                          <a:off x="0" y="0"/>
                          <a:ext cx="5821680" cy="472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4AA32D" w14:textId="2B269EA5" w:rsidR="00BF693C" w:rsidRPr="00F2330D" w:rsidRDefault="00BF693C" w:rsidP="00F018B1">
                            <w:pPr>
                              <w:jc w:val="center"/>
                              <w:rPr>
                                <w:rFonts w:ascii="Times New Roman" w:hAnsi="Times New Roman" w:cs="Times New Roman"/>
                                <w:color w:val="000000" w:themeColor="text1"/>
                              </w:rPr>
                            </w:pPr>
                            <w:r w:rsidRPr="00F2330D">
                              <w:rPr>
                                <w:rFonts w:ascii="Times New Roman" w:hAnsi="Times New Roman" w:cs="Times New Roman"/>
                                <w:color w:val="000000" w:themeColor="text1"/>
                              </w:rPr>
                              <w:t xml:space="preserve">Figure </w:t>
                            </w:r>
                            <w:r>
                              <w:rPr>
                                <w:rFonts w:ascii="Times New Roman" w:hAnsi="Times New Roman" w:cs="Times New Roman"/>
                                <w:color w:val="000000" w:themeColor="text1"/>
                              </w:rPr>
                              <w:t>3-</w:t>
                            </w:r>
                            <w:r w:rsidRPr="00F2330D">
                              <w:rPr>
                                <w:rFonts w:ascii="Times New Roman" w:hAnsi="Times New Roman" w:cs="Times New Roman"/>
                                <w:color w:val="000000" w:themeColor="text1"/>
                              </w:rPr>
                              <w:t>1: Controlled environment incubation system and associated components</w:t>
                            </w:r>
                            <w:r>
                              <w:rPr>
                                <w:rFonts w:ascii="Times New Roman" w:hAnsi="Times New Roman" w:cs="Times New Roman"/>
                                <w:color w:val="000000" w:themeColor="text1"/>
                              </w:rPr>
                              <w:t>.</w:t>
                            </w:r>
                          </w:p>
                          <w:p w14:paraId="77FA0288" w14:textId="77777777" w:rsidR="00BF693C" w:rsidRDefault="00BF693C" w:rsidP="00F018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54F1BA" id="Rectangle 58" o:spid="_x0000_s1053" style="position:absolute;margin-left:-39.6pt;margin-top:57.2pt;width:458.4pt;height:37.2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" filled="f" stroked="f" strokeweight="1pt">
                <v:textbox>
                  <w:txbxContent>
                    <w:p w14:paraId="2F4AA32D" w14:textId="2B269EA5" w:rsidR="00BF693C" w:rsidRPr="00F2330D" w:rsidRDefault="00BF693C" w:rsidP="00F018B1">
                      <w:pPr>
                        <w:jc w:val="center"/>
                        <w:rPr>
                          <w:rFonts w:ascii="Times New Roman" w:hAnsi="Times New Roman" w:cs="Times New Roman"/>
                          <w:color w:val="000000" w:themeColor="text1"/>
                        </w:rPr>
                      </w:pPr>
                      <w:r w:rsidRPr="00F2330D">
                        <w:rPr>
                          <w:rFonts w:ascii="Times New Roman" w:hAnsi="Times New Roman" w:cs="Times New Roman"/>
                          <w:color w:val="000000" w:themeColor="text1"/>
                        </w:rPr>
                        <w:t xml:space="preserve">Figure </w:t>
                      </w:r>
                      <w:r>
                        <w:rPr>
                          <w:rFonts w:ascii="Times New Roman" w:hAnsi="Times New Roman" w:cs="Times New Roman"/>
                          <w:color w:val="000000" w:themeColor="text1"/>
                        </w:rPr>
                        <w:t>3-</w:t>
                      </w:r>
                      <w:r w:rsidRPr="00F2330D">
                        <w:rPr>
                          <w:rFonts w:ascii="Times New Roman" w:hAnsi="Times New Roman" w:cs="Times New Roman"/>
                          <w:color w:val="000000" w:themeColor="text1"/>
                        </w:rPr>
                        <w:t>1: Controlled environment incubation system and associated components</w:t>
                      </w:r>
                      <w:r>
                        <w:rPr>
                          <w:rFonts w:ascii="Times New Roman" w:hAnsi="Times New Roman" w:cs="Times New Roman"/>
                          <w:color w:val="000000" w:themeColor="text1"/>
                        </w:rPr>
                        <w:t>.</w:t>
                      </w:r>
                    </w:p>
                    <w:p w14:paraId="77FA0288" w14:textId="77777777" w:rsidR="00BF693C" w:rsidRDefault="00BF693C" w:rsidP="00F018B1">
                      <w:pPr>
                        <w:jc w:val="center"/>
                      </w:pPr>
                    </w:p>
                  </w:txbxContent>
                </v:textbox>
              </v:rect>
            </w:pict>
          </mc:Fallback>
        </mc:AlternateContent>
      </w:r>
      <w:r w:rsidR="00616BD6" w:rsidRPr="00616BD6">
        <w:rPr>
          <w:rFonts w:ascii="Times New Roman" w:eastAsiaTheme="minorHAnsi" w:hAnsi="Times New Roman" w:cs="Times New Roman"/>
        </w:rPr>
        <w:br w:type="page"/>
      </w:r>
    </w:p>
    <w:p w14:paraId="38B11EE7" w14:textId="77777777" w:rsidR="00616BD6" w:rsidRDefault="00616BD6" w:rsidP="00E10D0B">
      <w:pPr>
        <w:spacing w:line="480" w:lineRule="auto"/>
        <w:ind w:firstLine="720"/>
        <w:jc w:val="both"/>
        <w:textAlignment w:val="baseline"/>
        <w:rPr>
          <w:rFonts w:ascii="Times New Roman" w:hAnsi="Times New Roman" w:cs="Times New Roman"/>
        </w:rPr>
        <w:sectPr w:rsidR="00616BD6" w:rsidSect="00BC78DB">
          <w:pgSz w:w="15840" w:h="12240" w:orient="landscape"/>
          <w:pgMar w:top="1440" w:right="1440" w:bottom="1440" w:left="1440" w:header="720" w:footer="720" w:gutter="0"/>
          <w:cols w:space="720"/>
          <w:docGrid w:linePitch="360"/>
        </w:sectPr>
      </w:pPr>
    </w:p>
    <w:p w14:paraId="2D7230B1" w14:textId="77777777" w:rsidR="0065055C" w:rsidRPr="00E10D0B" w:rsidRDefault="0065055C" w:rsidP="00E10D0B">
      <w:pPr>
        <w:spacing w:line="480" w:lineRule="auto"/>
        <w:ind w:firstLine="720"/>
        <w:jc w:val="both"/>
        <w:textAlignment w:val="baseline"/>
        <w:rPr>
          <w:rFonts w:ascii="Times New Roman" w:hAnsi="Times New Roman" w:cs="Times New Roman"/>
          <w:color w:val="000000" w:themeColor="text1"/>
        </w:rPr>
      </w:pPr>
      <w:r w:rsidRPr="00E10D0B">
        <w:rPr>
          <w:rFonts w:ascii="Times New Roman" w:hAnsi="Times New Roman" w:cs="Times New Roman"/>
        </w:rPr>
        <w:lastRenderedPageBreak/>
        <w:t>To start the experiment, the glass jars were filled with 500 g of air‐dried soil and moistened to two‐thirds of the soil field capacity (Table 3-1). The moistened soil was incubated at a constant temperature of 28 °C for 48 h prior to N treatment applications. At the end of incubation, an equivalent rate of urea or UAN was applied onto the soil at a rate of 134.5 kg N/ha, based on the exposed soil surface area in the glass jar</w:t>
      </w:r>
      <w:r w:rsidRPr="00E10D0B">
        <w:rPr>
          <w:rFonts w:ascii="Times New Roman" w:hAnsi="Times New Roman" w:cs="Times New Roman"/>
          <w:color w:val="000000" w:themeColor="text1"/>
        </w:rPr>
        <w:t xml:space="preserve">. The UAN treatments were administered onto the soil surface with a pipette. </w:t>
      </w:r>
    </w:p>
    <w:p w14:paraId="7CBD262B" w14:textId="7EF4D1A2" w:rsidR="00B43687" w:rsidRPr="00D90E00" w:rsidRDefault="0065055C" w:rsidP="00D90E00">
      <w:pPr>
        <w:spacing w:line="480" w:lineRule="auto"/>
        <w:ind w:firstLine="720"/>
        <w:jc w:val="both"/>
        <w:textAlignment w:val="baseline"/>
        <w:rPr>
          <w:rFonts w:ascii="Times New Roman" w:hAnsi="Times New Roman" w:cs="Times New Roman"/>
        </w:rPr>
      </w:pPr>
      <w:r w:rsidRPr="00E10D0B">
        <w:rPr>
          <w:rFonts w:ascii="Times New Roman" w:hAnsi="Times New Roman" w:cs="Times New Roman"/>
        </w:rPr>
        <w:t xml:space="preserve">The air pump supplied dry air to the system through the distribution manifold, and the flow rate meters were set to ensure </w:t>
      </w:r>
      <w:r w:rsidRPr="00E10D0B">
        <w:rPr>
          <w:rFonts w:ascii="Times New Roman" w:hAnsi="Times New Roman" w:cs="Times New Roman"/>
          <w:color w:val="000000" w:themeColor="text1"/>
        </w:rPr>
        <w:t>an air flow to each chamber of 1 L m</w:t>
      </w:r>
      <w:r w:rsidRPr="00E10D0B">
        <w:rPr>
          <w:rFonts w:ascii="Times New Roman" w:hAnsi="Times New Roman" w:cs="Times New Roman"/>
          <w:color w:val="000000" w:themeColor="text1"/>
          <w:vertAlign w:val="superscript"/>
        </w:rPr>
        <w:t>–1</w:t>
      </w:r>
      <w:r w:rsidRPr="00E10D0B">
        <w:rPr>
          <w:rFonts w:ascii="Times New Roman" w:hAnsi="Times New Roman" w:cs="Times New Roman"/>
          <w:color w:val="000000" w:themeColor="text1"/>
        </w:rPr>
        <w:t>. The</w:t>
      </w:r>
      <w:r w:rsidRPr="00E10D0B">
        <w:rPr>
          <w:rFonts w:ascii="Times New Roman" w:hAnsi="Times New Roman" w:cs="Times New Roman"/>
        </w:rPr>
        <w:t xml:space="preserve"> dried air from the pump was moistened by the external and internal </w:t>
      </w:r>
      <w:proofErr w:type="spellStart"/>
      <w:r w:rsidRPr="00E10D0B">
        <w:rPr>
          <w:rFonts w:ascii="Times New Roman" w:hAnsi="Times New Roman" w:cs="Times New Roman"/>
        </w:rPr>
        <w:t>humistats</w:t>
      </w:r>
      <w:proofErr w:type="spellEnd"/>
      <w:r w:rsidRPr="00E10D0B">
        <w:rPr>
          <w:rFonts w:ascii="Times New Roman" w:hAnsi="Times New Roman" w:cs="Times New Roman"/>
        </w:rPr>
        <w:t xml:space="preserve"> containing deionized water. Vinyl tubes conducted air flow throughout the system. The nearly 100 % humidified air exiting the internal </w:t>
      </w:r>
      <w:proofErr w:type="spellStart"/>
      <w:r w:rsidRPr="00E10D0B">
        <w:rPr>
          <w:rFonts w:ascii="Times New Roman" w:hAnsi="Times New Roman" w:cs="Times New Roman"/>
        </w:rPr>
        <w:t>humistats</w:t>
      </w:r>
      <w:proofErr w:type="spellEnd"/>
      <w:r w:rsidRPr="00E10D0B">
        <w:rPr>
          <w:rFonts w:ascii="Times New Roman" w:hAnsi="Times New Roman" w:cs="Times New Roman"/>
        </w:rPr>
        <w:t xml:space="preserve"> forced out any ammonia gas at the soil surface.  The ammonia gas leaving the chamber with the airflow soil was captured in 100 mL of 0.02 M orthophosphoric acid in bubble traps, which were changed and analyzed on 1, 2, 3, 4, 5, 6, 7, 9, 11, 13, and 16 DAF. </w:t>
      </w:r>
      <w:r w:rsidRPr="00E10D0B">
        <w:rPr>
          <w:rFonts w:ascii="Times New Roman" w:hAnsi="Times New Roman" w:cs="Times New Roman"/>
          <w:color w:val="000000" w:themeColor="text1"/>
        </w:rPr>
        <w:t>The ammonium content of the acid traps was determined with the aid of an automated TL-2800 Single Channel ammonium and nitrate analyzer equipped with autosamplers (Timberline Instruments, Boulder CO) at the University of Tennessee Soil, Plant and Pest Center, Nashville, Tennessee.  </w:t>
      </w:r>
    </w:p>
    <w:p w14:paraId="79E95F0D" w14:textId="1186D59A" w:rsidR="00F64B7E" w:rsidRPr="00F64B7E" w:rsidRDefault="0065055C" w:rsidP="005725E4">
      <w:pPr>
        <w:pStyle w:val="Heading3"/>
      </w:pPr>
      <w:bookmarkStart w:id="74" w:name="_Toc164469618"/>
      <w:r w:rsidRPr="00F64B7E">
        <w:t>Statistical analysis</w:t>
      </w:r>
      <w:bookmarkEnd w:id="74"/>
    </w:p>
    <w:p w14:paraId="0F779A1F" w14:textId="77777777" w:rsidR="000E7BF5" w:rsidRDefault="0065055C" w:rsidP="00861A6E">
      <w:pPr>
        <w:spacing w:line="480" w:lineRule="auto"/>
        <w:ind w:firstLine="720"/>
        <w:jc w:val="both"/>
        <w:textAlignment w:val="baseline"/>
        <w:rPr>
          <w:rFonts w:ascii="Times New Roman" w:hAnsi="Times New Roman" w:cs="Times New Roman"/>
        </w:rPr>
      </w:pPr>
      <w:r w:rsidRPr="00F64B7E">
        <w:rPr>
          <w:rFonts w:ascii="Times New Roman" w:hAnsi="Times New Roman" w:cs="Times New Roman"/>
        </w:rPr>
        <w:t xml:space="preserve">A SAS Proc </w:t>
      </w:r>
      <w:proofErr w:type="spellStart"/>
      <w:r w:rsidRPr="00F64B7E">
        <w:rPr>
          <w:rFonts w:ascii="Times New Roman" w:hAnsi="Times New Roman" w:cs="Times New Roman"/>
        </w:rPr>
        <w:t>Glimix</w:t>
      </w:r>
      <w:proofErr w:type="spellEnd"/>
      <w:r w:rsidRPr="00F64B7E">
        <w:rPr>
          <w:rFonts w:ascii="Times New Roman" w:hAnsi="Times New Roman" w:cs="Times New Roman"/>
        </w:rPr>
        <w:t xml:space="preserve"> model was used to examine the effects of N source, soil properties, and their interactions on cumulative ammonia loss at 1, 3, 7, and 16 DAF (SAS Institute, 2023). Mean separation was determined using Tukey’s HSD at α = 0.05. The ammonia loss inhibition potential of the EENF products was computed with reference to untreated urea and UAN. Data visualization and construction of plots was done with </w:t>
      </w:r>
      <w:proofErr w:type="spellStart"/>
      <w:r w:rsidRPr="00F64B7E">
        <w:rPr>
          <w:rFonts w:ascii="Times New Roman" w:hAnsi="Times New Roman" w:cs="Times New Roman"/>
        </w:rPr>
        <w:t>SigmaPlot</w:t>
      </w:r>
      <w:proofErr w:type="spellEnd"/>
      <w:r w:rsidRPr="00F64B7E">
        <w:rPr>
          <w:rFonts w:ascii="Times New Roman" w:hAnsi="Times New Roman" w:cs="Times New Roman"/>
        </w:rPr>
        <w:t xml:space="preserve"> 15 (</w:t>
      </w:r>
      <w:proofErr w:type="spellStart"/>
      <w:r w:rsidRPr="00F64B7E">
        <w:rPr>
          <w:rFonts w:ascii="Times New Roman" w:hAnsi="Times New Roman" w:cs="Times New Roman"/>
        </w:rPr>
        <w:t>Grafiti</w:t>
      </w:r>
      <w:proofErr w:type="spellEnd"/>
      <w:r w:rsidRPr="00F64B7E">
        <w:rPr>
          <w:rFonts w:ascii="Times New Roman" w:hAnsi="Times New Roman" w:cs="Times New Roman"/>
        </w:rPr>
        <w:t xml:space="preserve">, 2020). </w:t>
      </w:r>
    </w:p>
    <w:p w14:paraId="7EF4DC65" w14:textId="77777777" w:rsidR="000E7BF5" w:rsidRDefault="000E7BF5" w:rsidP="000E7BF5">
      <w:pPr>
        <w:spacing w:line="480" w:lineRule="auto"/>
        <w:jc w:val="both"/>
        <w:textAlignment w:val="baseline"/>
        <w:rPr>
          <w:rFonts w:ascii="Times New Roman" w:eastAsiaTheme="minorHAnsi" w:hAnsi="Times New Roman" w:cs="Times New Roman"/>
          <w:b/>
          <w:bCs/>
          <w:iCs/>
          <w:shd w:val="clear" w:color="auto" w:fill="FFFFFF"/>
        </w:rPr>
      </w:pPr>
    </w:p>
    <w:p w14:paraId="082E1AD7" w14:textId="4D3ED818" w:rsidR="0065055C" w:rsidRPr="000E7BF5" w:rsidRDefault="0065055C" w:rsidP="00384C44">
      <w:pPr>
        <w:pStyle w:val="Heading2"/>
      </w:pPr>
      <w:bookmarkStart w:id="75" w:name="_Toc164469619"/>
      <w:r w:rsidRPr="000E7BF5">
        <w:rPr>
          <w:shd w:val="clear" w:color="auto" w:fill="FFFFFF"/>
        </w:rPr>
        <w:lastRenderedPageBreak/>
        <w:t>Results and discussion</w:t>
      </w:r>
      <w:bookmarkEnd w:id="75"/>
    </w:p>
    <w:p w14:paraId="6BC84ED1" w14:textId="77777777" w:rsidR="0065055C" w:rsidRPr="000E7BF5" w:rsidRDefault="0065055C" w:rsidP="005725E4">
      <w:pPr>
        <w:pStyle w:val="Heading3"/>
        <w:rPr>
          <w:rFonts w:eastAsiaTheme="minorHAnsi"/>
          <w:shd w:val="clear" w:color="auto" w:fill="FFFFFF"/>
        </w:rPr>
      </w:pPr>
      <w:bookmarkStart w:id="76" w:name="_Toc164469620"/>
      <w:r w:rsidRPr="000E7BF5">
        <w:rPr>
          <w:rFonts w:eastAsiaTheme="minorHAnsi"/>
          <w:shd w:val="clear" w:color="auto" w:fill="FFFFFF"/>
        </w:rPr>
        <w:t>Ammonia volatilization following EENF application</w:t>
      </w:r>
      <w:bookmarkEnd w:id="76"/>
    </w:p>
    <w:p w14:paraId="33E3A7B2" w14:textId="1567D248" w:rsidR="00813DCC" w:rsidRDefault="0065055C" w:rsidP="00653596">
      <w:pPr>
        <w:spacing w:after="160" w:line="480" w:lineRule="auto"/>
        <w:ind w:firstLine="720"/>
        <w:jc w:val="both"/>
        <w:rPr>
          <w:rFonts w:ascii="Times New Roman" w:eastAsiaTheme="minorEastAsia" w:hAnsi="Times New Roman" w:cs="Times New Roman"/>
        </w:rPr>
      </w:pPr>
      <w:r w:rsidRPr="61E90442">
        <w:rPr>
          <w:rFonts w:ascii="Times New Roman" w:eastAsiaTheme="minorEastAsia" w:hAnsi="Times New Roman" w:cs="Times New Roman"/>
        </w:rPr>
        <w:t xml:space="preserve">The pattern of ammonia loss from </w:t>
      </w:r>
      <w:r w:rsidR="61494B6D" w:rsidRPr="61E90442">
        <w:rPr>
          <w:rFonts w:ascii="Times New Roman" w:eastAsiaTheme="minorEastAsia" w:hAnsi="Times New Roman" w:cs="Times New Roman"/>
        </w:rPr>
        <w:t>all</w:t>
      </w:r>
      <w:r w:rsidRPr="61E90442">
        <w:rPr>
          <w:rFonts w:ascii="Times New Roman" w:eastAsiaTheme="minorEastAsia" w:hAnsi="Times New Roman" w:cs="Times New Roman"/>
        </w:rPr>
        <w:t xml:space="preserve"> seven N treatments (ESN</w:t>
      </w:r>
      <w:r w:rsidRPr="61E90442">
        <w:rPr>
          <w:rFonts w:ascii="Times New Roman" w:eastAsiaTheme="minorEastAsia" w:hAnsi="Times New Roman" w:cs="Times New Roman"/>
          <w:vertAlign w:val="superscript"/>
        </w:rPr>
        <w:t>®</w:t>
      </w:r>
      <w:r w:rsidRPr="61E90442">
        <w:rPr>
          <w:rFonts w:ascii="Times New Roman" w:eastAsiaTheme="minorEastAsia" w:hAnsi="Times New Roman" w:cs="Times New Roman"/>
        </w:rPr>
        <w:t>, SUPERU</w:t>
      </w:r>
      <w:r w:rsidRPr="61E90442">
        <w:rPr>
          <w:rFonts w:ascii="Times New Roman" w:eastAsiaTheme="minorEastAsia" w:hAnsi="Times New Roman" w:cs="Times New Roman"/>
          <w:vertAlign w:val="superscript"/>
        </w:rPr>
        <w:t>®</w:t>
      </w:r>
      <w:r w:rsidRPr="61E90442">
        <w:rPr>
          <w:rFonts w:ascii="Times New Roman" w:eastAsiaTheme="minorEastAsia" w:hAnsi="Times New Roman" w:cs="Times New Roman"/>
        </w:rPr>
        <w:t xml:space="preserve">, </w:t>
      </w:r>
      <w:proofErr w:type="spellStart"/>
      <w:r w:rsidRPr="61E90442">
        <w:rPr>
          <w:rFonts w:ascii="Times New Roman" w:eastAsiaTheme="minorEastAsia" w:hAnsi="Times New Roman" w:cs="Times New Roman"/>
        </w:rPr>
        <w:t>urea+Excelis</w:t>
      </w:r>
      <w:proofErr w:type="spellEnd"/>
      <w:r w:rsidRPr="61E90442">
        <w:rPr>
          <w:rFonts w:ascii="Times New Roman" w:eastAsiaTheme="minorEastAsia" w:hAnsi="Times New Roman" w:cs="Times New Roman"/>
          <w:vertAlign w:val="superscript"/>
        </w:rPr>
        <w:t>®</w:t>
      </w:r>
      <w:r w:rsidRPr="61E90442">
        <w:rPr>
          <w:rFonts w:ascii="Times New Roman" w:eastAsiaTheme="minorEastAsia" w:hAnsi="Times New Roman" w:cs="Times New Roman"/>
        </w:rPr>
        <w:t xml:space="preserve">, </w:t>
      </w:r>
      <w:proofErr w:type="spellStart"/>
      <w:r w:rsidRPr="61E90442">
        <w:rPr>
          <w:rFonts w:ascii="Times New Roman" w:eastAsiaTheme="minorEastAsia" w:hAnsi="Times New Roman" w:cs="Times New Roman"/>
        </w:rPr>
        <w:t>urea+ANVOL</w:t>
      </w:r>
      <w:r w:rsidRPr="61E90442">
        <w:rPr>
          <w:rFonts w:ascii="Times New Roman" w:eastAsiaTheme="minorEastAsia" w:hAnsi="Times New Roman" w:cs="Times New Roman"/>
          <w:vertAlign w:val="superscript"/>
        </w:rPr>
        <w:t>TM</w:t>
      </w:r>
      <w:proofErr w:type="spellEnd"/>
      <w:r w:rsidRPr="61E90442">
        <w:rPr>
          <w:rFonts w:ascii="Times New Roman" w:eastAsiaTheme="minorEastAsia" w:hAnsi="Times New Roman" w:cs="Times New Roman"/>
        </w:rPr>
        <w:t>, UAN+ANVOL</w:t>
      </w:r>
      <w:bookmarkStart w:id="77" w:name="_Hlk161838316"/>
      <w:r w:rsidRPr="61E90442">
        <w:rPr>
          <w:rFonts w:ascii="Times New Roman" w:eastAsiaTheme="minorEastAsia" w:hAnsi="Times New Roman" w:cs="Times New Roman"/>
          <w:vertAlign w:val="superscript"/>
        </w:rPr>
        <w:t>TM</w:t>
      </w:r>
      <w:bookmarkEnd w:id="77"/>
      <w:r w:rsidRPr="61E90442">
        <w:rPr>
          <w:rFonts w:ascii="Times New Roman" w:eastAsiaTheme="minorEastAsia" w:hAnsi="Times New Roman" w:cs="Times New Roman"/>
        </w:rPr>
        <w:t>, untreated UAN, and untreated urea) for each sampling day for both soils are shown in Figure 3-</w:t>
      </w:r>
      <w:r w:rsidR="00B43687" w:rsidRPr="61E90442">
        <w:rPr>
          <w:rFonts w:ascii="Times New Roman" w:eastAsiaTheme="minorEastAsia" w:hAnsi="Times New Roman" w:cs="Times New Roman"/>
        </w:rPr>
        <w:t>2</w:t>
      </w:r>
      <w:r w:rsidRPr="61E90442">
        <w:rPr>
          <w:rFonts w:ascii="Times New Roman" w:eastAsiaTheme="minorEastAsia" w:hAnsi="Times New Roman" w:cs="Times New Roman"/>
        </w:rPr>
        <w:t xml:space="preserve"> a &amp; b. All differences reported below are significant at α = 0.05. The highest ammonia loss at sampling for untreated urea and untreated UAN were 13.1 and 2 % of applied N, and occurred on 2 and 3 DAF, respectively in soil 1.  In soil 2, peak losses of 11.7 and 7.1 % of applied N from untreated urea and untreated UAN, respectively, occurred on 2 DAF.</w:t>
      </w:r>
      <w:r w:rsidRPr="61E90442">
        <w:rPr>
          <w:rFonts w:ascii="Times New Roman" w:hAnsi="Times New Roman" w:cs="Times New Roman"/>
        </w:rPr>
        <w:t xml:space="preserve"> </w:t>
      </w:r>
      <w:r w:rsidRPr="61E90442">
        <w:rPr>
          <w:rFonts w:ascii="Times New Roman" w:eastAsiaTheme="minorEastAsia" w:hAnsi="Times New Roman" w:cs="Times New Roman"/>
        </w:rPr>
        <w:t>In both soils, ammonia loss at sampling thereafter declined rapidly for the rest of the incubation period</w:t>
      </w:r>
      <w:r w:rsidRPr="61E90442">
        <w:rPr>
          <w:rFonts w:ascii="Times New Roman" w:hAnsi="Times New Roman" w:cs="Times New Roman"/>
        </w:rPr>
        <w:t xml:space="preserve"> (Figure 3-</w:t>
      </w:r>
      <w:r w:rsidR="00CE1660">
        <w:rPr>
          <w:rFonts w:ascii="Times New Roman" w:hAnsi="Times New Roman" w:cs="Times New Roman"/>
        </w:rPr>
        <w:t>2</w:t>
      </w:r>
      <w:r w:rsidRPr="61E90442">
        <w:rPr>
          <w:rFonts w:ascii="Times New Roman" w:hAnsi="Times New Roman" w:cs="Times New Roman"/>
        </w:rPr>
        <w:t xml:space="preserve"> a &amp; c).</w:t>
      </w:r>
      <w:r w:rsidRPr="61E90442">
        <w:rPr>
          <w:rFonts w:ascii="Times New Roman" w:eastAsiaTheme="minorEastAsia" w:hAnsi="Times New Roman" w:cs="Times New Roman"/>
        </w:rPr>
        <w:t xml:space="preserve"> Ammonia losses were detected from all the N treatments on 1 DAF irrespective of the soil. Ammonia loss at sampling for untreated urea applied onto soil 1 was higher than the other N treatments on 1 DAF onto the same soil.</w:t>
      </w:r>
      <w:bookmarkStart w:id="78" w:name="_Hlk163920956"/>
      <w:r w:rsidR="00813DCC" w:rsidRPr="61E90442">
        <w:rPr>
          <w:rFonts w:ascii="Times New Roman" w:eastAsiaTheme="minorEastAsia" w:hAnsi="Times New Roman" w:cs="Times New Roman"/>
        </w:rPr>
        <w:t xml:space="preserve"> But untreated urea and UAN volatilized similar amounts of ammonia in soil 2, which were both higher than the remaining N treatments (Table 3-3). </w:t>
      </w:r>
    </w:p>
    <w:p w14:paraId="2BCB84F1" w14:textId="416308F9" w:rsidR="0065055C" w:rsidRPr="00813DCC" w:rsidRDefault="00813DCC" w:rsidP="00813DCC">
      <w:pPr>
        <w:spacing w:after="160" w:line="480" w:lineRule="auto"/>
        <w:ind w:firstLine="720"/>
        <w:jc w:val="both"/>
        <w:rPr>
          <w:rFonts w:ascii="Times New Roman" w:eastAsiaTheme="minorHAnsi" w:hAnsi="Times New Roman" w:cs="Times New Roman"/>
        </w:rPr>
      </w:pPr>
      <w:r w:rsidRPr="000E7BF5">
        <w:rPr>
          <w:rFonts w:ascii="Times New Roman" w:hAnsi="Times New Roman" w:cs="Times New Roman"/>
        </w:rPr>
        <w:t>These results with untreated urea agree with other published incubation studies (</w:t>
      </w:r>
      <w:r w:rsidRPr="000E7BF5">
        <w:rPr>
          <w:rFonts w:ascii="Times New Roman" w:hAnsi="Times New Roman" w:cs="Times New Roman"/>
          <w:noProof/>
        </w:rPr>
        <w:t>Adotey, 2023; Damodar Reddy and Sharma, 2000; Frame, 2017; Frame et al., 2012; Soares et al., 2012),</w:t>
      </w:r>
      <w:r w:rsidRPr="0065055C">
        <w:rPr>
          <w:rFonts w:ascii="Times New Roman" w:hAnsi="Times New Roman" w:cs="Times New Roman"/>
        </w:rPr>
        <w:t xml:space="preserve"> </w:t>
      </w:r>
      <w:r w:rsidRPr="00C96FBA">
        <w:rPr>
          <w:rFonts w:ascii="Times New Roman" w:hAnsi="Times New Roman" w:cs="Times New Roman"/>
        </w:rPr>
        <w:t>where peak losses occurred by 2 or 3 DAF.</w:t>
      </w:r>
      <w:r w:rsidRPr="00C96FBA">
        <w:rPr>
          <w:rFonts w:ascii="Times New Roman" w:eastAsiaTheme="minorHAnsi" w:hAnsi="Times New Roman" w:cs="Times New Roman"/>
        </w:rPr>
        <w:t xml:space="preserve"> In a similar laboratory experiment with three different</w:t>
      </w:r>
      <w:r w:rsidRPr="00813DCC">
        <w:rPr>
          <w:rFonts w:ascii="Times New Roman" w:eastAsiaTheme="minorHAnsi" w:hAnsi="Times New Roman" w:cs="Times New Roman"/>
        </w:rPr>
        <w:t xml:space="preserve"> </w:t>
      </w:r>
      <w:r w:rsidRPr="00C96FBA">
        <w:rPr>
          <w:rFonts w:ascii="Times New Roman" w:eastAsiaTheme="minorHAnsi" w:hAnsi="Times New Roman" w:cs="Times New Roman"/>
        </w:rPr>
        <w:t>soils, Frame (2017) reported that the highest ammonia volatilization occurred on 2, 1, and 2 DAF for Raub, Wheeling, and Pella soils, respectively. The maximum ammonia loss from untreated</w:t>
      </w:r>
      <w:r w:rsidR="00CE1660">
        <w:rPr>
          <w:rFonts w:ascii="Times New Roman" w:eastAsiaTheme="minorHAnsi" w:hAnsi="Times New Roman" w:cs="Times New Roman"/>
        </w:rPr>
        <w:t xml:space="preserve"> </w:t>
      </w:r>
      <w:r w:rsidR="00CE1660" w:rsidRPr="61E90442">
        <w:rPr>
          <w:rFonts w:ascii="Times New Roman" w:eastAsiaTheme="minorEastAsia" w:hAnsi="Times New Roman" w:cs="Times New Roman"/>
        </w:rPr>
        <w:t xml:space="preserve">urea in a separate incubation trial by Frame et al. (2012) occurred on 2 DAF. </w:t>
      </w:r>
      <w:r w:rsidR="00CE1660" w:rsidRPr="61E90442">
        <w:rPr>
          <w:rFonts w:ascii="Times New Roman" w:hAnsi="Times New Roman" w:cs="Times New Roman"/>
        </w:rPr>
        <w:t xml:space="preserve"> </w:t>
      </w:r>
      <w:r w:rsidR="00CE1660">
        <w:rPr>
          <w:rFonts w:ascii="Times New Roman" w:hAnsi="Times New Roman" w:cs="Times New Roman"/>
        </w:rPr>
        <w:t xml:space="preserve">  </w:t>
      </w:r>
      <w:r w:rsidR="00351BB8" w:rsidRPr="61E90442">
        <w:rPr>
          <w:rFonts w:ascii="Times New Roman" w:hAnsi="Times New Roman" w:cs="Times New Roman"/>
        </w:rPr>
        <w:t xml:space="preserve">Similarly, Adotey (2023) found that the highest ammonia loss from </w:t>
      </w:r>
      <w:r w:rsidR="00351BB8" w:rsidRPr="61E90442">
        <w:rPr>
          <w:rFonts w:ascii="Times New Roman" w:hAnsi="Times New Roman" w:cs="Times New Roman"/>
          <w:noProof/>
        </w:rPr>
        <w:t>uncoated urea occurred on 2 DAF. Damodar Reddy and Sharma (2000)</w:t>
      </w:r>
      <w:r w:rsidR="00351BB8" w:rsidRPr="61E90442">
        <w:rPr>
          <w:rFonts w:ascii="Times New Roman" w:eastAsiaTheme="minorEastAsia" w:hAnsi="Times New Roman" w:cs="Times New Roman"/>
        </w:rPr>
        <w:t xml:space="preserve"> showed that the ammonia loss at sampling was highest</w:t>
      </w:r>
      <w:r w:rsidR="00CE1660">
        <w:rPr>
          <w:rFonts w:ascii="Times New Roman" w:hAnsi="Times New Roman" w:cs="Times New Roman"/>
        </w:rPr>
        <w:t xml:space="preserve"> </w:t>
      </w:r>
      <w:r w:rsidR="00351BB8" w:rsidRPr="61E90442">
        <w:rPr>
          <w:rFonts w:ascii="Times New Roman" w:eastAsiaTheme="minorEastAsia" w:hAnsi="Times New Roman" w:cs="Times New Roman"/>
        </w:rPr>
        <w:t>on 3 DAF in their 10-day incubation studies.</w:t>
      </w:r>
      <w:r w:rsidR="00351BB8" w:rsidRPr="00351BB8">
        <w:rPr>
          <w:rFonts w:ascii="Times New Roman" w:eastAsiaTheme="minorEastAsia" w:hAnsi="Times New Roman" w:cs="Times New Roman"/>
        </w:rPr>
        <w:t xml:space="preserve"> </w:t>
      </w:r>
      <w:r w:rsidR="00351BB8" w:rsidRPr="61E90442">
        <w:rPr>
          <w:rFonts w:ascii="Times New Roman" w:eastAsiaTheme="minorEastAsia" w:hAnsi="Times New Roman" w:cs="Times New Roman"/>
        </w:rPr>
        <w:t>The results are also similar to Soares et al. (2012)</w:t>
      </w:r>
      <w:r w:rsidR="00351BB8">
        <w:rPr>
          <w:rFonts w:ascii="Times New Roman" w:eastAsiaTheme="minorEastAsia" w:hAnsi="Times New Roman" w:cs="Times New Roman"/>
        </w:rPr>
        <w:t xml:space="preserve"> who reported</w:t>
      </w:r>
    </w:p>
    <w:bookmarkEnd w:id="78"/>
    <w:p w14:paraId="0FA8CEC0" w14:textId="77777777" w:rsidR="0042614E" w:rsidRDefault="0065055C" w:rsidP="0065055C">
      <w:pPr>
        <w:spacing w:after="160"/>
        <w:jc w:val="both"/>
        <w:rPr>
          <w:rFonts w:ascii="Times New Roman" w:hAnsi="Times New Roman" w:cs="Times New Roman"/>
        </w:rPr>
      </w:pPr>
      <w:r w:rsidRPr="0065055C">
        <w:rPr>
          <w:rFonts w:ascii="Times New Roman" w:hAnsi="Times New Roman" w:cs="Times New Roman"/>
          <w:noProof/>
        </w:rPr>
        <w:lastRenderedPageBreak/>
        <w:drawing>
          <wp:inline distT="0" distB="0" distL="0" distR="0" wp14:anchorId="6933ECB3" wp14:editId="365EECF5">
            <wp:extent cx="5554980" cy="4175861"/>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60841" cy="4180267"/>
                    </a:xfrm>
                    <a:prstGeom prst="rect">
                      <a:avLst/>
                    </a:prstGeom>
                    <a:noFill/>
                    <a:ln>
                      <a:noFill/>
                    </a:ln>
                  </pic:spPr>
                </pic:pic>
              </a:graphicData>
            </a:graphic>
          </wp:inline>
        </w:drawing>
      </w:r>
    </w:p>
    <w:p w14:paraId="39B7DE34" w14:textId="30C84FC4" w:rsidR="0065055C" w:rsidRDefault="0065055C" w:rsidP="0065055C">
      <w:pPr>
        <w:spacing w:after="160"/>
        <w:jc w:val="both"/>
        <w:rPr>
          <w:rFonts w:ascii="Times New Roman" w:hAnsi="Times New Roman" w:cs="Times New Roman"/>
        </w:rPr>
      </w:pPr>
      <w:r w:rsidRPr="0065055C">
        <w:rPr>
          <w:rFonts w:ascii="Times New Roman" w:hAnsi="Times New Roman" w:cs="Times New Roman"/>
        </w:rPr>
        <w:t>Figure 3-</w:t>
      </w:r>
      <w:r w:rsidR="00350444">
        <w:rPr>
          <w:rFonts w:ascii="Times New Roman" w:hAnsi="Times New Roman" w:cs="Times New Roman"/>
        </w:rPr>
        <w:t>2</w:t>
      </w:r>
      <w:r w:rsidRPr="0065055C">
        <w:rPr>
          <w:rFonts w:ascii="Times New Roman" w:hAnsi="Times New Roman" w:cs="Times New Roman"/>
        </w:rPr>
        <w:t xml:space="preserve">. Ammonia loss at sampling from surface application of </w:t>
      </w:r>
      <w:proofErr w:type="spellStart"/>
      <w:r w:rsidRPr="0065055C">
        <w:rPr>
          <w:rFonts w:ascii="Times New Roman" w:hAnsi="Times New Roman" w:cs="Times New Roman"/>
        </w:rPr>
        <w:t>urea+</w:t>
      </w:r>
      <w:bookmarkStart w:id="79" w:name="_Hlk160659355"/>
      <w:r w:rsidRPr="0065055C">
        <w:rPr>
          <w:rFonts w:ascii="Times New Roman" w:hAnsi="Times New Roman" w:cs="Times New Roman"/>
        </w:rPr>
        <w:t>ANVOL</w:t>
      </w:r>
      <w:r w:rsidRPr="0065055C">
        <w:rPr>
          <w:rFonts w:ascii="Times New Roman" w:eastAsiaTheme="minorHAnsi" w:hAnsi="Times New Roman" w:cs="Times New Roman"/>
          <w:vertAlign w:val="superscript"/>
        </w:rPr>
        <w:t>TM</w:t>
      </w:r>
      <w:proofErr w:type="spellEnd"/>
      <w:r w:rsidRPr="0065055C">
        <w:rPr>
          <w:rFonts w:ascii="Times New Roman" w:hAnsi="Times New Roman" w:cs="Times New Roman"/>
        </w:rPr>
        <w:t>, ESN</w:t>
      </w:r>
      <w:r w:rsidRPr="0065055C">
        <w:rPr>
          <w:rFonts w:ascii="Times New Roman" w:hAnsi="Times New Roman" w:cs="Times New Roman"/>
          <w:vertAlign w:val="superscript"/>
        </w:rPr>
        <w:t>®</w:t>
      </w:r>
      <w:r w:rsidRPr="0065055C">
        <w:rPr>
          <w:rFonts w:ascii="Times New Roman" w:hAnsi="Times New Roman" w:cs="Times New Roman"/>
        </w:rPr>
        <w:t xml:space="preserve">, </w:t>
      </w:r>
      <w:proofErr w:type="spellStart"/>
      <w:r w:rsidRPr="0065055C">
        <w:rPr>
          <w:rFonts w:ascii="Times New Roman"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hAnsi="Times New Roman" w:cs="Times New Roman"/>
        </w:rPr>
        <w:t>, SUPERU</w:t>
      </w:r>
      <w:r w:rsidRPr="0065055C">
        <w:rPr>
          <w:rFonts w:ascii="Times New Roman" w:hAnsi="Times New Roman" w:cs="Times New Roman"/>
          <w:vertAlign w:val="superscript"/>
        </w:rPr>
        <w:t>®</w:t>
      </w:r>
      <w:r w:rsidRPr="0065055C">
        <w:rPr>
          <w:rFonts w:ascii="Times New Roman"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hAnsi="Times New Roman" w:cs="Times New Roman"/>
        </w:rPr>
        <w:t>, untreated UAN</w:t>
      </w:r>
      <w:bookmarkEnd w:id="79"/>
      <w:r w:rsidRPr="0065055C">
        <w:rPr>
          <w:rFonts w:ascii="Times New Roman" w:hAnsi="Times New Roman" w:cs="Times New Roman"/>
        </w:rPr>
        <w:t xml:space="preserve">, and untreated urea onto (a) soil 1 (b) soil 2. Cumulative ammonia loss 16 days after surface application of </w:t>
      </w:r>
      <w:proofErr w:type="spellStart"/>
      <w:r w:rsidRPr="0065055C">
        <w:rPr>
          <w:rFonts w:ascii="Times New Roman" w:hAnsi="Times New Roman" w:cs="Times New Roman"/>
        </w:rPr>
        <w:t>urea+ANVOL</w:t>
      </w:r>
      <w:r w:rsidRPr="0065055C">
        <w:rPr>
          <w:rFonts w:ascii="Times New Roman" w:eastAsiaTheme="minorHAnsi" w:hAnsi="Times New Roman" w:cs="Times New Roman"/>
          <w:vertAlign w:val="superscript"/>
        </w:rPr>
        <w:t>TM</w:t>
      </w:r>
      <w:proofErr w:type="spellEnd"/>
      <w:r w:rsidRPr="0065055C">
        <w:rPr>
          <w:rFonts w:ascii="Times New Roman" w:hAnsi="Times New Roman" w:cs="Times New Roman"/>
        </w:rPr>
        <w:t>, ESN</w:t>
      </w:r>
      <w:r w:rsidRPr="0065055C">
        <w:rPr>
          <w:rFonts w:ascii="Times New Roman" w:hAnsi="Times New Roman" w:cs="Times New Roman"/>
          <w:vertAlign w:val="superscript"/>
        </w:rPr>
        <w:t>®</w:t>
      </w:r>
      <w:r w:rsidRPr="0065055C">
        <w:rPr>
          <w:rFonts w:ascii="Times New Roman" w:hAnsi="Times New Roman" w:cs="Times New Roman"/>
        </w:rPr>
        <w:t xml:space="preserve">, </w:t>
      </w:r>
      <w:proofErr w:type="spellStart"/>
      <w:r w:rsidRPr="0065055C">
        <w:rPr>
          <w:rFonts w:ascii="Times New Roman"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hAnsi="Times New Roman" w:cs="Times New Roman"/>
        </w:rPr>
        <w:t>, SUPERU</w:t>
      </w:r>
      <w:r w:rsidRPr="0065055C">
        <w:rPr>
          <w:rFonts w:ascii="Times New Roman" w:hAnsi="Times New Roman" w:cs="Times New Roman"/>
          <w:vertAlign w:val="superscript"/>
        </w:rPr>
        <w:t>®</w:t>
      </w:r>
      <w:r w:rsidRPr="0065055C">
        <w:rPr>
          <w:rFonts w:ascii="Times New Roman"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hAnsi="Times New Roman" w:cs="Times New Roman"/>
        </w:rPr>
        <w:t>, untreated UAN, and untreated urea onto (c) soil 1 and (d) soil 2.  </w:t>
      </w:r>
    </w:p>
    <w:p w14:paraId="1A9A2A92" w14:textId="0E5E0112" w:rsidR="00C96FBA" w:rsidRDefault="00C96FBA" w:rsidP="0065055C">
      <w:pPr>
        <w:spacing w:after="160"/>
        <w:jc w:val="both"/>
        <w:rPr>
          <w:rFonts w:ascii="Times New Roman" w:hAnsi="Times New Roman" w:cs="Times New Roman"/>
        </w:rPr>
      </w:pPr>
    </w:p>
    <w:p w14:paraId="475BB5D4" w14:textId="245B58E3" w:rsidR="00E8249D" w:rsidRDefault="00E8249D" w:rsidP="0065055C">
      <w:pPr>
        <w:spacing w:after="160"/>
        <w:jc w:val="both"/>
        <w:rPr>
          <w:rFonts w:ascii="Times New Roman" w:hAnsi="Times New Roman" w:cs="Times New Roman"/>
        </w:rPr>
      </w:pPr>
    </w:p>
    <w:p w14:paraId="5F6DD242" w14:textId="132806FF" w:rsidR="00E8249D" w:rsidRDefault="00E8249D" w:rsidP="0065055C">
      <w:pPr>
        <w:spacing w:after="160"/>
        <w:jc w:val="both"/>
        <w:rPr>
          <w:rFonts w:ascii="Times New Roman" w:hAnsi="Times New Roman" w:cs="Times New Roman"/>
        </w:rPr>
      </w:pPr>
    </w:p>
    <w:p w14:paraId="01A11006" w14:textId="1AF0702D" w:rsidR="00E8249D" w:rsidRDefault="00E8249D" w:rsidP="0065055C">
      <w:pPr>
        <w:spacing w:after="160"/>
        <w:jc w:val="both"/>
        <w:rPr>
          <w:rFonts w:ascii="Times New Roman" w:hAnsi="Times New Roman" w:cs="Times New Roman"/>
        </w:rPr>
      </w:pPr>
    </w:p>
    <w:p w14:paraId="150C3875" w14:textId="4BCCC72C" w:rsidR="00E8249D" w:rsidRDefault="00E8249D" w:rsidP="0065055C">
      <w:pPr>
        <w:spacing w:after="160"/>
        <w:jc w:val="both"/>
        <w:rPr>
          <w:rFonts w:ascii="Times New Roman" w:hAnsi="Times New Roman" w:cs="Times New Roman"/>
        </w:rPr>
      </w:pPr>
    </w:p>
    <w:p w14:paraId="0A01B70F" w14:textId="6BAFA41B" w:rsidR="00E8249D" w:rsidRDefault="00E8249D" w:rsidP="0065055C">
      <w:pPr>
        <w:spacing w:after="160"/>
        <w:jc w:val="both"/>
        <w:rPr>
          <w:rFonts w:ascii="Times New Roman" w:hAnsi="Times New Roman" w:cs="Times New Roman"/>
        </w:rPr>
      </w:pPr>
    </w:p>
    <w:p w14:paraId="4C37948C" w14:textId="0B4A98B4" w:rsidR="00E8249D" w:rsidRDefault="00E8249D" w:rsidP="0065055C">
      <w:pPr>
        <w:spacing w:after="160"/>
        <w:jc w:val="both"/>
        <w:rPr>
          <w:rFonts w:ascii="Times New Roman" w:hAnsi="Times New Roman" w:cs="Times New Roman"/>
        </w:rPr>
      </w:pPr>
    </w:p>
    <w:p w14:paraId="47D0DCB3" w14:textId="32AF986B" w:rsidR="00E8249D" w:rsidRDefault="00E8249D" w:rsidP="0065055C">
      <w:pPr>
        <w:spacing w:after="160"/>
        <w:jc w:val="both"/>
        <w:rPr>
          <w:rFonts w:ascii="Times New Roman" w:hAnsi="Times New Roman" w:cs="Times New Roman"/>
        </w:rPr>
      </w:pPr>
    </w:p>
    <w:p w14:paraId="15770F19" w14:textId="138AFDD6" w:rsidR="00E8249D" w:rsidRDefault="00E8249D" w:rsidP="0065055C">
      <w:pPr>
        <w:spacing w:after="160"/>
        <w:jc w:val="both"/>
        <w:rPr>
          <w:rFonts w:ascii="Times New Roman" w:hAnsi="Times New Roman" w:cs="Times New Roman"/>
        </w:rPr>
      </w:pPr>
    </w:p>
    <w:p w14:paraId="5638C6B8" w14:textId="77777777" w:rsidR="00E8249D" w:rsidRDefault="00E8249D" w:rsidP="0065055C">
      <w:pPr>
        <w:spacing w:after="160"/>
        <w:jc w:val="both"/>
        <w:rPr>
          <w:rFonts w:ascii="Times New Roman" w:hAnsi="Times New Roman" w:cs="Times New Roman"/>
        </w:rPr>
      </w:pPr>
    </w:p>
    <w:p w14:paraId="36FD6AC4" w14:textId="77777777" w:rsidR="00813DCC" w:rsidRDefault="00813DCC" w:rsidP="00813DCC">
      <w:pPr>
        <w:spacing w:after="160" w:line="480" w:lineRule="auto"/>
        <w:rPr>
          <w:rFonts w:ascii="Times New Roman" w:eastAsiaTheme="minorHAnsi" w:hAnsi="Times New Roman" w:cs="Times New Roman"/>
        </w:rPr>
      </w:pPr>
    </w:p>
    <w:p w14:paraId="55D4A46B" w14:textId="77777777" w:rsidR="00813DCC" w:rsidRPr="00E8249D" w:rsidRDefault="00813DCC" w:rsidP="00813DCC">
      <w:pPr>
        <w:textAlignment w:val="baseline"/>
        <w:rPr>
          <w:rFonts w:ascii="Times New Roman" w:hAnsi="Times New Roman" w:cs="Times New Roman"/>
        </w:rPr>
      </w:pPr>
      <w:bookmarkStart w:id="80" w:name="_Hlk164027545"/>
      <w:r w:rsidRPr="00E8249D">
        <w:rPr>
          <w:rFonts w:ascii="Times New Roman" w:hAnsi="Times New Roman" w:cs="Times New Roman"/>
        </w:rPr>
        <w:lastRenderedPageBreak/>
        <w:t xml:space="preserve">Table 3-3. Interactive effect between N source and cumulative ammonia volatilization (% of applied N) on 1, 3, 7 and 16 DAF in the </w:t>
      </w:r>
      <w:r>
        <w:rPr>
          <w:rFonts w:ascii="Times New Roman" w:hAnsi="Times New Roman" w:cs="Times New Roman"/>
        </w:rPr>
        <w:t>two</w:t>
      </w:r>
      <w:r w:rsidRPr="00E8249D">
        <w:rPr>
          <w:rFonts w:ascii="Times New Roman" w:hAnsi="Times New Roman" w:cs="Times New Roman"/>
        </w:rPr>
        <w:t xml:space="preserve"> soils.</w:t>
      </w:r>
    </w:p>
    <w:bookmarkEnd w:id="80"/>
    <w:p w14:paraId="59B47583" w14:textId="77777777" w:rsidR="00813DCC" w:rsidRPr="00E8249D" w:rsidRDefault="00813DCC" w:rsidP="00813DCC">
      <w:pPr>
        <w:textAlignment w:val="baseline"/>
        <w:rPr>
          <w:rFonts w:ascii="Times New Roman" w:hAnsi="Times New Roman" w:cs="Times New Roman"/>
        </w:rPr>
      </w:pPr>
    </w:p>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2277"/>
        <w:gridCol w:w="1380"/>
        <w:gridCol w:w="1380"/>
        <w:gridCol w:w="1380"/>
        <w:gridCol w:w="1382"/>
      </w:tblGrid>
      <w:tr w:rsidR="00813DCC" w:rsidRPr="00E8249D" w14:paraId="3D061CEF" w14:textId="77777777" w:rsidTr="00262722">
        <w:trPr>
          <w:trHeight w:val="329"/>
        </w:trPr>
        <w:tc>
          <w:tcPr>
            <w:tcW w:w="796" w:type="dxa"/>
            <w:tcBorders>
              <w:top w:val="single" w:sz="4" w:space="0" w:color="auto"/>
              <w:bottom w:val="single" w:sz="4" w:space="0" w:color="auto"/>
            </w:tcBorders>
          </w:tcPr>
          <w:p w14:paraId="7B0CF7DB"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Soil </w:t>
            </w:r>
          </w:p>
        </w:tc>
        <w:tc>
          <w:tcPr>
            <w:tcW w:w="2277" w:type="dxa"/>
            <w:tcBorders>
              <w:top w:val="single" w:sz="4" w:space="0" w:color="auto"/>
              <w:bottom w:val="single" w:sz="4" w:space="0" w:color="auto"/>
            </w:tcBorders>
          </w:tcPr>
          <w:p w14:paraId="3B8D8186"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N source</w:t>
            </w:r>
          </w:p>
        </w:tc>
        <w:tc>
          <w:tcPr>
            <w:tcW w:w="1380" w:type="dxa"/>
            <w:tcBorders>
              <w:top w:val="single" w:sz="4" w:space="0" w:color="auto"/>
              <w:bottom w:val="single" w:sz="4" w:space="0" w:color="auto"/>
            </w:tcBorders>
            <w:vAlign w:val="center"/>
          </w:tcPr>
          <w:p w14:paraId="3EAEB9FC" w14:textId="77777777" w:rsidR="00813DCC" w:rsidRPr="00E8249D" w:rsidRDefault="00813DCC" w:rsidP="00262722">
            <w:pPr>
              <w:spacing w:line="276" w:lineRule="auto"/>
              <w:jc w:val="center"/>
              <w:rPr>
                <w:rFonts w:ascii="Times New Roman" w:eastAsiaTheme="minorHAnsi" w:hAnsi="Times New Roman" w:cs="Times New Roman"/>
              </w:rPr>
            </w:pPr>
            <w:r w:rsidRPr="00E8249D">
              <w:rPr>
                <w:rFonts w:ascii="Times New Roman" w:eastAsiaTheme="minorHAnsi" w:hAnsi="Times New Roman" w:cs="Times New Roman"/>
              </w:rPr>
              <w:t>1 DAF</w:t>
            </w:r>
            <w:r w:rsidRPr="00E8249D">
              <w:rPr>
                <w:rFonts w:ascii="Times New Roman" w:hAnsi="Times New Roman" w:cs="Times New Roman"/>
              </w:rPr>
              <w:t>†</w:t>
            </w:r>
          </w:p>
        </w:tc>
        <w:tc>
          <w:tcPr>
            <w:tcW w:w="1380" w:type="dxa"/>
            <w:tcBorders>
              <w:top w:val="single" w:sz="4" w:space="0" w:color="auto"/>
              <w:bottom w:val="single" w:sz="4" w:space="0" w:color="auto"/>
            </w:tcBorders>
            <w:vAlign w:val="center"/>
          </w:tcPr>
          <w:p w14:paraId="5021DD40" w14:textId="77777777" w:rsidR="00813DCC" w:rsidRPr="00E8249D" w:rsidRDefault="00813DCC" w:rsidP="00262722">
            <w:pPr>
              <w:spacing w:line="276" w:lineRule="auto"/>
              <w:jc w:val="center"/>
              <w:rPr>
                <w:rFonts w:ascii="Times New Roman" w:eastAsiaTheme="minorHAnsi" w:hAnsi="Times New Roman" w:cs="Times New Roman"/>
              </w:rPr>
            </w:pPr>
            <w:r w:rsidRPr="00E8249D">
              <w:rPr>
                <w:rFonts w:ascii="Times New Roman" w:eastAsiaTheme="minorHAnsi" w:hAnsi="Times New Roman" w:cs="Times New Roman"/>
              </w:rPr>
              <w:t>3 DAF</w:t>
            </w:r>
          </w:p>
        </w:tc>
        <w:tc>
          <w:tcPr>
            <w:tcW w:w="1380" w:type="dxa"/>
            <w:tcBorders>
              <w:top w:val="single" w:sz="4" w:space="0" w:color="auto"/>
              <w:bottom w:val="single" w:sz="4" w:space="0" w:color="auto"/>
            </w:tcBorders>
            <w:vAlign w:val="center"/>
          </w:tcPr>
          <w:p w14:paraId="3E31BEE3" w14:textId="77777777" w:rsidR="00813DCC" w:rsidRPr="00E8249D" w:rsidRDefault="00813DCC" w:rsidP="00262722">
            <w:pPr>
              <w:spacing w:line="276" w:lineRule="auto"/>
              <w:jc w:val="center"/>
              <w:rPr>
                <w:rFonts w:ascii="Times New Roman" w:eastAsiaTheme="minorHAnsi" w:hAnsi="Times New Roman" w:cs="Times New Roman"/>
              </w:rPr>
            </w:pPr>
            <w:r w:rsidRPr="00E8249D">
              <w:rPr>
                <w:rFonts w:ascii="Times New Roman" w:eastAsiaTheme="minorHAnsi" w:hAnsi="Times New Roman" w:cs="Times New Roman"/>
              </w:rPr>
              <w:t>7 DAF</w:t>
            </w:r>
          </w:p>
        </w:tc>
        <w:tc>
          <w:tcPr>
            <w:tcW w:w="1382" w:type="dxa"/>
            <w:tcBorders>
              <w:top w:val="single" w:sz="4" w:space="0" w:color="auto"/>
              <w:bottom w:val="single" w:sz="4" w:space="0" w:color="auto"/>
            </w:tcBorders>
            <w:vAlign w:val="center"/>
          </w:tcPr>
          <w:p w14:paraId="1574CDC1" w14:textId="77777777" w:rsidR="00813DCC" w:rsidRPr="00E8249D" w:rsidRDefault="00813DCC" w:rsidP="00262722">
            <w:pPr>
              <w:spacing w:line="276" w:lineRule="auto"/>
              <w:jc w:val="center"/>
              <w:rPr>
                <w:rFonts w:ascii="Times New Roman" w:eastAsiaTheme="minorHAnsi" w:hAnsi="Times New Roman" w:cs="Times New Roman"/>
              </w:rPr>
            </w:pPr>
            <w:r w:rsidRPr="00E8249D">
              <w:rPr>
                <w:rFonts w:ascii="Times New Roman" w:eastAsiaTheme="minorHAnsi" w:hAnsi="Times New Roman" w:cs="Times New Roman"/>
              </w:rPr>
              <w:t>16 DAF</w:t>
            </w:r>
          </w:p>
        </w:tc>
      </w:tr>
      <w:tr w:rsidR="00813DCC" w:rsidRPr="00E8249D" w14:paraId="6D03EE60" w14:textId="77777777" w:rsidTr="00262722">
        <w:trPr>
          <w:trHeight w:val="242"/>
        </w:trPr>
        <w:tc>
          <w:tcPr>
            <w:tcW w:w="796" w:type="dxa"/>
            <w:tcBorders>
              <w:top w:val="single" w:sz="4" w:space="0" w:color="auto"/>
            </w:tcBorders>
          </w:tcPr>
          <w:p w14:paraId="2E90E307" w14:textId="77777777" w:rsidR="00813DCC" w:rsidRPr="00E8249D" w:rsidRDefault="00813DCC" w:rsidP="00262722">
            <w:pPr>
              <w:spacing w:line="276" w:lineRule="auto"/>
              <w:rPr>
                <w:rFonts w:ascii="Times New Roman" w:eastAsiaTheme="minorHAnsi" w:hAnsi="Times New Roman" w:cs="Times New Roman"/>
              </w:rPr>
            </w:pPr>
          </w:p>
        </w:tc>
        <w:tc>
          <w:tcPr>
            <w:tcW w:w="2277" w:type="dxa"/>
            <w:tcBorders>
              <w:top w:val="single" w:sz="4" w:space="0" w:color="auto"/>
            </w:tcBorders>
          </w:tcPr>
          <w:p w14:paraId="07625418" w14:textId="77777777" w:rsidR="00813DCC" w:rsidRPr="00E8249D" w:rsidRDefault="00813DCC" w:rsidP="00262722">
            <w:pPr>
              <w:spacing w:line="276" w:lineRule="auto"/>
              <w:rPr>
                <w:rFonts w:ascii="Times New Roman" w:eastAsiaTheme="minorHAnsi" w:hAnsi="Times New Roman" w:cs="Times New Roman"/>
              </w:rPr>
            </w:pPr>
          </w:p>
        </w:tc>
        <w:tc>
          <w:tcPr>
            <w:tcW w:w="5522" w:type="dxa"/>
            <w:gridSpan w:val="4"/>
            <w:tcBorders>
              <w:top w:val="single" w:sz="4" w:space="0" w:color="auto"/>
            </w:tcBorders>
          </w:tcPr>
          <w:p w14:paraId="6240DA4F"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 --------------------- % of applied N ----------------------</w:t>
            </w:r>
          </w:p>
        </w:tc>
      </w:tr>
      <w:tr w:rsidR="00813DCC" w:rsidRPr="00E8249D" w14:paraId="30D71294" w14:textId="77777777" w:rsidTr="00262722">
        <w:trPr>
          <w:trHeight w:val="298"/>
        </w:trPr>
        <w:tc>
          <w:tcPr>
            <w:tcW w:w="796" w:type="dxa"/>
          </w:tcPr>
          <w:p w14:paraId="4ADCC55F"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1</w:t>
            </w:r>
          </w:p>
        </w:tc>
        <w:tc>
          <w:tcPr>
            <w:tcW w:w="2277" w:type="dxa"/>
          </w:tcPr>
          <w:p w14:paraId="128CA7F4"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Untreated urea</w:t>
            </w:r>
          </w:p>
        </w:tc>
        <w:tc>
          <w:tcPr>
            <w:tcW w:w="1380" w:type="dxa"/>
          </w:tcPr>
          <w:p w14:paraId="3913F855"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5.49 b</w:t>
            </w:r>
          </w:p>
        </w:tc>
        <w:tc>
          <w:tcPr>
            <w:tcW w:w="1380" w:type="dxa"/>
          </w:tcPr>
          <w:p w14:paraId="4E2AB3AA"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23.61 a</w:t>
            </w:r>
          </w:p>
        </w:tc>
        <w:tc>
          <w:tcPr>
            <w:tcW w:w="1380" w:type="dxa"/>
          </w:tcPr>
          <w:p w14:paraId="573B51FB"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26.22 a</w:t>
            </w:r>
          </w:p>
        </w:tc>
        <w:tc>
          <w:tcPr>
            <w:tcW w:w="1382" w:type="dxa"/>
          </w:tcPr>
          <w:p w14:paraId="19C4E021"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26.49 a</w:t>
            </w:r>
          </w:p>
        </w:tc>
      </w:tr>
      <w:tr w:rsidR="00813DCC" w:rsidRPr="00E8249D" w14:paraId="507A8EB6" w14:textId="77777777" w:rsidTr="00262722">
        <w:trPr>
          <w:trHeight w:val="298"/>
        </w:trPr>
        <w:tc>
          <w:tcPr>
            <w:tcW w:w="796" w:type="dxa"/>
          </w:tcPr>
          <w:p w14:paraId="45F08145"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369C152D"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Untreated UAN</w:t>
            </w:r>
          </w:p>
        </w:tc>
        <w:tc>
          <w:tcPr>
            <w:tcW w:w="1380" w:type="dxa"/>
          </w:tcPr>
          <w:p w14:paraId="1CE52269"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0.26 c</w:t>
            </w:r>
          </w:p>
        </w:tc>
        <w:tc>
          <w:tcPr>
            <w:tcW w:w="1380" w:type="dxa"/>
          </w:tcPr>
          <w:p w14:paraId="1D65DF6D"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3.52 e</w:t>
            </w:r>
          </w:p>
        </w:tc>
        <w:tc>
          <w:tcPr>
            <w:tcW w:w="1380" w:type="dxa"/>
          </w:tcPr>
          <w:p w14:paraId="683924CC"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4.85 </w:t>
            </w:r>
            <w:proofErr w:type="spellStart"/>
            <w:r w:rsidRPr="00E8249D">
              <w:rPr>
                <w:rFonts w:ascii="Times New Roman" w:eastAsiaTheme="minorHAnsi" w:hAnsi="Times New Roman" w:cs="Times New Roman"/>
              </w:rPr>
              <w:t>fg</w:t>
            </w:r>
            <w:proofErr w:type="spellEnd"/>
          </w:p>
        </w:tc>
        <w:tc>
          <w:tcPr>
            <w:tcW w:w="1382" w:type="dxa"/>
          </w:tcPr>
          <w:p w14:paraId="73459BE5"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5.24 de</w:t>
            </w:r>
          </w:p>
        </w:tc>
      </w:tr>
      <w:tr w:rsidR="00813DCC" w:rsidRPr="00E8249D" w14:paraId="739FD6FE" w14:textId="77777777" w:rsidTr="00262722">
        <w:trPr>
          <w:trHeight w:val="298"/>
        </w:trPr>
        <w:tc>
          <w:tcPr>
            <w:tcW w:w="796" w:type="dxa"/>
          </w:tcPr>
          <w:p w14:paraId="08C1B2F6"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09FB4EDA" w14:textId="77777777" w:rsidR="00813DCC" w:rsidRPr="00E8249D" w:rsidRDefault="00813DCC" w:rsidP="00262722">
            <w:pPr>
              <w:spacing w:line="276" w:lineRule="auto"/>
              <w:rPr>
                <w:rFonts w:ascii="Times New Roman" w:eastAsiaTheme="minorHAnsi" w:hAnsi="Times New Roman" w:cs="Times New Roman"/>
              </w:rPr>
            </w:pPr>
            <w:proofErr w:type="spellStart"/>
            <w:r w:rsidRPr="00E8249D">
              <w:rPr>
                <w:rFonts w:ascii="Times New Roman" w:eastAsiaTheme="minorHAnsi" w:hAnsi="Times New Roman" w:cs="Times New Roman"/>
              </w:rPr>
              <w:t>SuperU</w:t>
            </w:r>
            <w:proofErr w:type="spellEnd"/>
            <w:r w:rsidRPr="00E8249D">
              <w:rPr>
                <w:rFonts w:ascii="Times New Roman" w:hAnsi="Times New Roman" w:cs="Times New Roman"/>
                <w:vertAlign w:val="superscript"/>
              </w:rPr>
              <w:t>®</w:t>
            </w:r>
          </w:p>
        </w:tc>
        <w:tc>
          <w:tcPr>
            <w:tcW w:w="1380" w:type="dxa"/>
          </w:tcPr>
          <w:p w14:paraId="090CBF9D"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0.11 c</w:t>
            </w:r>
          </w:p>
        </w:tc>
        <w:tc>
          <w:tcPr>
            <w:tcW w:w="1380" w:type="dxa"/>
          </w:tcPr>
          <w:p w14:paraId="491FA946"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0.59 f</w:t>
            </w:r>
          </w:p>
        </w:tc>
        <w:tc>
          <w:tcPr>
            <w:tcW w:w="1380" w:type="dxa"/>
          </w:tcPr>
          <w:p w14:paraId="5EADC7F5"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6.62 </w:t>
            </w:r>
            <w:proofErr w:type="spellStart"/>
            <w:r w:rsidRPr="00E8249D">
              <w:rPr>
                <w:rFonts w:ascii="Times New Roman" w:eastAsiaTheme="minorHAnsi" w:hAnsi="Times New Roman" w:cs="Times New Roman"/>
              </w:rPr>
              <w:t>ef</w:t>
            </w:r>
            <w:proofErr w:type="spellEnd"/>
          </w:p>
        </w:tc>
        <w:tc>
          <w:tcPr>
            <w:tcW w:w="1382" w:type="dxa"/>
          </w:tcPr>
          <w:p w14:paraId="4BDCE090"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10.43 c</w:t>
            </w:r>
          </w:p>
        </w:tc>
      </w:tr>
      <w:tr w:rsidR="00813DCC" w:rsidRPr="00E8249D" w14:paraId="78731CA1" w14:textId="77777777" w:rsidTr="00262722">
        <w:trPr>
          <w:trHeight w:val="298"/>
        </w:trPr>
        <w:tc>
          <w:tcPr>
            <w:tcW w:w="796" w:type="dxa"/>
          </w:tcPr>
          <w:p w14:paraId="5607B094"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000E0399" w14:textId="77777777" w:rsidR="00813DCC" w:rsidRPr="00E8249D" w:rsidRDefault="00813DCC" w:rsidP="00262722">
            <w:pPr>
              <w:spacing w:line="276" w:lineRule="auto"/>
              <w:rPr>
                <w:rFonts w:ascii="Times New Roman" w:eastAsiaTheme="minorHAnsi" w:hAnsi="Times New Roman" w:cs="Times New Roman"/>
              </w:rPr>
            </w:pPr>
            <w:proofErr w:type="spellStart"/>
            <w:r w:rsidRPr="00E8249D">
              <w:rPr>
                <w:rFonts w:ascii="Times New Roman" w:eastAsiaTheme="minorHAnsi" w:hAnsi="Times New Roman" w:cs="Times New Roman"/>
              </w:rPr>
              <w:t>Urea+Excelis</w:t>
            </w:r>
            <w:proofErr w:type="spellEnd"/>
            <w:r w:rsidRPr="00E8249D">
              <w:rPr>
                <w:rFonts w:ascii="Times New Roman" w:hAnsi="Times New Roman" w:cs="Times New Roman"/>
                <w:vertAlign w:val="superscript"/>
              </w:rPr>
              <w:t>®</w:t>
            </w:r>
          </w:p>
        </w:tc>
        <w:tc>
          <w:tcPr>
            <w:tcW w:w="1380" w:type="dxa"/>
          </w:tcPr>
          <w:p w14:paraId="34ACB24A"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0.10 c</w:t>
            </w:r>
          </w:p>
        </w:tc>
        <w:tc>
          <w:tcPr>
            <w:tcW w:w="1380" w:type="dxa"/>
          </w:tcPr>
          <w:p w14:paraId="60409314"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1.35 f</w:t>
            </w:r>
          </w:p>
        </w:tc>
        <w:tc>
          <w:tcPr>
            <w:tcW w:w="1380" w:type="dxa"/>
          </w:tcPr>
          <w:p w14:paraId="285757B5"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8.53 de</w:t>
            </w:r>
          </w:p>
        </w:tc>
        <w:tc>
          <w:tcPr>
            <w:tcW w:w="1382" w:type="dxa"/>
          </w:tcPr>
          <w:p w14:paraId="39CC94BE"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9.58 c</w:t>
            </w:r>
          </w:p>
        </w:tc>
      </w:tr>
      <w:tr w:rsidR="00813DCC" w:rsidRPr="00E8249D" w14:paraId="78F9AE17" w14:textId="77777777" w:rsidTr="00262722">
        <w:trPr>
          <w:trHeight w:val="298"/>
        </w:trPr>
        <w:tc>
          <w:tcPr>
            <w:tcW w:w="796" w:type="dxa"/>
          </w:tcPr>
          <w:p w14:paraId="731E43FF"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6B23830C" w14:textId="77777777" w:rsidR="00813DCC" w:rsidRPr="00E8249D" w:rsidRDefault="00813DCC" w:rsidP="00262722">
            <w:pPr>
              <w:spacing w:line="276" w:lineRule="auto"/>
              <w:rPr>
                <w:rFonts w:ascii="Times New Roman" w:eastAsiaTheme="minorHAnsi" w:hAnsi="Times New Roman" w:cs="Times New Roman"/>
              </w:rPr>
            </w:pPr>
            <w:proofErr w:type="spellStart"/>
            <w:r w:rsidRPr="00E8249D">
              <w:rPr>
                <w:rFonts w:ascii="Times New Roman" w:eastAsiaTheme="minorHAnsi" w:hAnsi="Times New Roman" w:cs="Times New Roman"/>
              </w:rPr>
              <w:t>Urea+ANVOL</w:t>
            </w:r>
            <w:r w:rsidRPr="00E8249D">
              <w:rPr>
                <w:rFonts w:ascii="Times New Roman" w:eastAsiaTheme="minorHAnsi" w:hAnsi="Times New Roman" w:cs="Times New Roman"/>
                <w:vertAlign w:val="superscript"/>
              </w:rPr>
              <w:t>TM</w:t>
            </w:r>
            <w:proofErr w:type="spellEnd"/>
          </w:p>
        </w:tc>
        <w:tc>
          <w:tcPr>
            <w:tcW w:w="1380" w:type="dxa"/>
          </w:tcPr>
          <w:p w14:paraId="4C67557A"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0.10 c</w:t>
            </w:r>
          </w:p>
        </w:tc>
        <w:tc>
          <w:tcPr>
            <w:tcW w:w="1380" w:type="dxa"/>
          </w:tcPr>
          <w:p w14:paraId="3346F560"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0.40 f</w:t>
            </w:r>
          </w:p>
        </w:tc>
        <w:tc>
          <w:tcPr>
            <w:tcW w:w="1380" w:type="dxa"/>
          </w:tcPr>
          <w:p w14:paraId="4440255D"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4.18 </w:t>
            </w:r>
            <w:proofErr w:type="spellStart"/>
            <w:r w:rsidRPr="00E8249D">
              <w:rPr>
                <w:rFonts w:ascii="Times New Roman" w:eastAsiaTheme="minorHAnsi" w:hAnsi="Times New Roman" w:cs="Times New Roman"/>
              </w:rPr>
              <w:t>fgh</w:t>
            </w:r>
            <w:proofErr w:type="spellEnd"/>
          </w:p>
        </w:tc>
        <w:tc>
          <w:tcPr>
            <w:tcW w:w="1382" w:type="dxa"/>
          </w:tcPr>
          <w:p w14:paraId="6BE6312E"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5.65 de</w:t>
            </w:r>
          </w:p>
        </w:tc>
      </w:tr>
      <w:tr w:rsidR="00813DCC" w:rsidRPr="00E8249D" w14:paraId="560AC7DD" w14:textId="77777777" w:rsidTr="00262722">
        <w:trPr>
          <w:trHeight w:val="298"/>
        </w:trPr>
        <w:tc>
          <w:tcPr>
            <w:tcW w:w="796" w:type="dxa"/>
          </w:tcPr>
          <w:p w14:paraId="1D989647"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01C9E741"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UAN+ANVOL</w:t>
            </w:r>
            <w:r w:rsidRPr="00E8249D">
              <w:rPr>
                <w:rFonts w:ascii="Times New Roman" w:eastAsiaTheme="minorHAnsi" w:hAnsi="Times New Roman" w:cs="Times New Roman"/>
                <w:vertAlign w:val="superscript"/>
              </w:rPr>
              <w:t>TM</w:t>
            </w:r>
          </w:p>
        </w:tc>
        <w:tc>
          <w:tcPr>
            <w:tcW w:w="1380" w:type="dxa"/>
          </w:tcPr>
          <w:p w14:paraId="39B96AB3"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0.10 c</w:t>
            </w:r>
          </w:p>
        </w:tc>
        <w:tc>
          <w:tcPr>
            <w:tcW w:w="1380" w:type="dxa"/>
          </w:tcPr>
          <w:p w14:paraId="193F36D0"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0.58 f</w:t>
            </w:r>
          </w:p>
        </w:tc>
        <w:tc>
          <w:tcPr>
            <w:tcW w:w="1380" w:type="dxa"/>
          </w:tcPr>
          <w:p w14:paraId="2926959E"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2.88 </w:t>
            </w:r>
            <w:proofErr w:type="spellStart"/>
            <w:r w:rsidRPr="00E8249D">
              <w:rPr>
                <w:rFonts w:ascii="Times New Roman" w:eastAsiaTheme="minorHAnsi" w:hAnsi="Times New Roman" w:cs="Times New Roman"/>
              </w:rPr>
              <w:t>ghi</w:t>
            </w:r>
            <w:proofErr w:type="spellEnd"/>
          </w:p>
        </w:tc>
        <w:tc>
          <w:tcPr>
            <w:tcW w:w="1382" w:type="dxa"/>
          </w:tcPr>
          <w:p w14:paraId="48468FE3"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3.83 </w:t>
            </w:r>
            <w:proofErr w:type="spellStart"/>
            <w:r w:rsidRPr="00E8249D">
              <w:rPr>
                <w:rFonts w:ascii="Times New Roman" w:eastAsiaTheme="minorHAnsi" w:hAnsi="Times New Roman" w:cs="Times New Roman"/>
              </w:rPr>
              <w:t>ef</w:t>
            </w:r>
            <w:proofErr w:type="spellEnd"/>
          </w:p>
        </w:tc>
      </w:tr>
      <w:tr w:rsidR="00813DCC" w:rsidRPr="00E8249D" w14:paraId="795425DC" w14:textId="77777777" w:rsidTr="00262722">
        <w:trPr>
          <w:trHeight w:val="298"/>
        </w:trPr>
        <w:tc>
          <w:tcPr>
            <w:tcW w:w="796" w:type="dxa"/>
          </w:tcPr>
          <w:p w14:paraId="76A23F4D"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49635AE4"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ESN</w:t>
            </w:r>
            <w:r w:rsidRPr="00E8249D">
              <w:rPr>
                <w:rFonts w:ascii="Times New Roman" w:hAnsi="Times New Roman" w:cs="Times New Roman"/>
                <w:vertAlign w:val="superscript"/>
              </w:rPr>
              <w:t>®</w:t>
            </w:r>
          </w:p>
        </w:tc>
        <w:tc>
          <w:tcPr>
            <w:tcW w:w="1380" w:type="dxa"/>
          </w:tcPr>
          <w:p w14:paraId="03A2C8A7"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0.10 c</w:t>
            </w:r>
          </w:p>
        </w:tc>
        <w:tc>
          <w:tcPr>
            <w:tcW w:w="1380" w:type="dxa"/>
          </w:tcPr>
          <w:p w14:paraId="16F870C2"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0.53 f</w:t>
            </w:r>
          </w:p>
        </w:tc>
        <w:tc>
          <w:tcPr>
            <w:tcW w:w="1380" w:type="dxa"/>
          </w:tcPr>
          <w:p w14:paraId="540A7DE5"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2.28 hi</w:t>
            </w:r>
          </w:p>
        </w:tc>
        <w:tc>
          <w:tcPr>
            <w:tcW w:w="1382" w:type="dxa"/>
          </w:tcPr>
          <w:p w14:paraId="318C959B"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3.28 </w:t>
            </w:r>
            <w:proofErr w:type="spellStart"/>
            <w:r w:rsidRPr="00E8249D">
              <w:rPr>
                <w:rFonts w:ascii="Times New Roman" w:eastAsiaTheme="minorHAnsi" w:hAnsi="Times New Roman" w:cs="Times New Roman"/>
              </w:rPr>
              <w:t>ef</w:t>
            </w:r>
            <w:proofErr w:type="spellEnd"/>
          </w:p>
        </w:tc>
      </w:tr>
      <w:tr w:rsidR="00813DCC" w:rsidRPr="00E8249D" w14:paraId="21D746C9" w14:textId="77777777" w:rsidTr="00262722">
        <w:trPr>
          <w:trHeight w:val="298"/>
        </w:trPr>
        <w:tc>
          <w:tcPr>
            <w:tcW w:w="796" w:type="dxa"/>
          </w:tcPr>
          <w:p w14:paraId="2C3D5EDC"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2</w:t>
            </w:r>
          </w:p>
        </w:tc>
        <w:tc>
          <w:tcPr>
            <w:tcW w:w="2277" w:type="dxa"/>
          </w:tcPr>
          <w:p w14:paraId="496CF42A"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Untreated urea</w:t>
            </w:r>
          </w:p>
        </w:tc>
        <w:tc>
          <w:tcPr>
            <w:tcW w:w="1380" w:type="dxa"/>
          </w:tcPr>
          <w:p w14:paraId="73DFCBB7"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7.35 a</w:t>
            </w:r>
          </w:p>
        </w:tc>
        <w:tc>
          <w:tcPr>
            <w:tcW w:w="1380" w:type="dxa"/>
          </w:tcPr>
          <w:p w14:paraId="6B97313A"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22.32 a</w:t>
            </w:r>
          </w:p>
        </w:tc>
        <w:tc>
          <w:tcPr>
            <w:tcW w:w="1380" w:type="dxa"/>
          </w:tcPr>
          <w:p w14:paraId="224860C1"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23.87 b</w:t>
            </w:r>
          </w:p>
        </w:tc>
        <w:tc>
          <w:tcPr>
            <w:tcW w:w="1382" w:type="dxa"/>
          </w:tcPr>
          <w:p w14:paraId="4DB48821"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24.12 a</w:t>
            </w:r>
          </w:p>
        </w:tc>
      </w:tr>
      <w:tr w:rsidR="00813DCC" w:rsidRPr="00E8249D" w14:paraId="1613BF58" w14:textId="77777777" w:rsidTr="00262722">
        <w:trPr>
          <w:trHeight w:val="285"/>
        </w:trPr>
        <w:tc>
          <w:tcPr>
            <w:tcW w:w="796" w:type="dxa"/>
          </w:tcPr>
          <w:p w14:paraId="5AC35CF7"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13D268AB"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Untreated UAN</w:t>
            </w:r>
          </w:p>
        </w:tc>
        <w:tc>
          <w:tcPr>
            <w:tcW w:w="1380" w:type="dxa"/>
          </w:tcPr>
          <w:p w14:paraId="0A06220B"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6.00 a</w:t>
            </w:r>
          </w:p>
        </w:tc>
        <w:tc>
          <w:tcPr>
            <w:tcW w:w="1380" w:type="dxa"/>
          </w:tcPr>
          <w:p w14:paraId="2854C322"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15.00 b</w:t>
            </w:r>
          </w:p>
        </w:tc>
        <w:tc>
          <w:tcPr>
            <w:tcW w:w="1380" w:type="dxa"/>
          </w:tcPr>
          <w:p w14:paraId="56CEBF99"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15.85 c</w:t>
            </w:r>
          </w:p>
        </w:tc>
        <w:tc>
          <w:tcPr>
            <w:tcW w:w="1382" w:type="dxa"/>
          </w:tcPr>
          <w:p w14:paraId="54993F07"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16.17 b</w:t>
            </w:r>
          </w:p>
        </w:tc>
      </w:tr>
      <w:tr w:rsidR="00813DCC" w:rsidRPr="00E8249D" w14:paraId="5D806CBF" w14:textId="77777777" w:rsidTr="00262722">
        <w:trPr>
          <w:trHeight w:val="298"/>
        </w:trPr>
        <w:tc>
          <w:tcPr>
            <w:tcW w:w="796" w:type="dxa"/>
          </w:tcPr>
          <w:p w14:paraId="0EA0579B"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384D9779"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SUPERU</w:t>
            </w:r>
            <w:r w:rsidRPr="00E8249D">
              <w:rPr>
                <w:rFonts w:ascii="Times New Roman" w:hAnsi="Times New Roman" w:cs="Times New Roman"/>
                <w:vertAlign w:val="superscript"/>
              </w:rPr>
              <w:t>®</w:t>
            </w:r>
          </w:p>
        </w:tc>
        <w:tc>
          <w:tcPr>
            <w:tcW w:w="1380" w:type="dxa"/>
          </w:tcPr>
          <w:p w14:paraId="13B8BF59"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0.59 c</w:t>
            </w:r>
          </w:p>
        </w:tc>
        <w:tc>
          <w:tcPr>
            <w:tcW w:w="1380" w:type="dxa"/>
          </w:tcPr>
          <w:p w14:paraId="31916A43"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8.11 c</w:t>
            </w:r>
          </w:p>
        </w:tc>
        <w:tc>
          <w:tcPr>
            <w:tcW w:w="1380" w:type="dxa"/>
          </w:tcPr>
          <w:p w14:paraId="32A65745"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15.36 c</w:t>
            </w:r>
          </w:p>
        </w:tc>
        <w:tc>
          <w:tcPr>
            <w:tcW w:w="1382" w:type="dxa"/>
          </w:tcPr>
          <w:p w14:paraId="326EBE1F"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16.34 b</w:t>
            </w:r>
          </w:p>
        </w:tc>
      </w:tr>
      <w:tr w:rsidR="00813DCC" w:rsidRPr="00E8249D" w14:paraId="1DF3E6CF" w14:textId="77777777" w:rsidTr="00262722">
        <w:trPr>
          <w:trHeight w:val="298"/>
        </w:trPr>
        <w:tc>
          <w:tcPr>
            <w:tcW w:w="796" w:type="dxa"/>
          </w:tcPr>
          <w:p w14:paraId="22D8D226"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7302D1D2" w14:textId="77777777" w:rsidR="00813DCC" w:rsidRPr="00E8249D" w:rsidRDefault="00813DCC" w:rsidP="00262722">
            <w:pPr>
              <w:spacing w:line="276" w:lineRule="auto"/>
              <w:rPr>
                <w:rFonts w:ascii="Times New Roman" w:eastAsiaTheme="minorHAnsi" w:hAnsi="Times New Roman" w:cs="Times New Roman"/>
              </w:rPr>
            </w:pPr>
            <w:proofErr w:type="spellStart"/>
            <w:r w:rsidRPr="00E8249D">
              <w:rPr>
                <w:rFonts w:ascii="Times New Roman" w:eastAsiaTheme="minorHAnsi" w:hAnsi="Times New Roman" w:cs="Times New Roman"/>
              </w:rPr>
              <w:t>Urea+Excelis</w:t>
            </w:r>
            <w:proofErr w:type="spellEnd"/>
            <w:r w:rsidRPr="00E8249D">
              <w:rPr>
                <w:rFonts w:ascii="Times New Roman" w:hAnsi="Times New Roman" w:cs="Times New Roman"/>
                <w:vertAlign w:val="superscript"/>
              </w:rPr>
              <w:t>®</w:t>
            </w:r>
          </w:p>
        </w:tc>
        <w:tc>
          <w:tcPr>
            <w:tcW w:w="1380" w:type="dxa"/>
          </w:tcPr>
          <w:p w14:paraId="4E385335"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0.25 c</w:t>
            </w:r>
          </w:p>
        </w:tc>
        <w:tc>
          <w:tcPr>
            <w:tcW w:w="1380" w:type="dxa"/>
          </w:tcPr>
          <w:p w14:paraId="61DD0413"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5.45 d</w:t>
            </w:r>
          </w:p>
        </w:tc>
        <w:tc>
          <w:tcPr>
            <w:tcW w:w="1380" w:type="dxa"/>
          </w:tcPr>
          <w:p w14:paraId="76F23559"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10.50 d</w:t>
            </w:r>
          </w:p>
        </w:tc>
        <w:tc>
          <w:tcPr>
            <w:tcW w:w="1382" w:type="dxa"/>
          </w:tcPr>
          <w:p w14:paraId="44F59F7A"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11.03 c</w:t>
            </w:r>
          </w:p>
        </w:tc>
      </w:tr>
      <w:tr w:rsidR="00813DCC" w:rsidRPr="00E8249D" w14:paraId="2B827D14" w14:textId="77777777" w:rsidTr="00262722">
        <w:trPr>
          <w:trHeight w:val="298"/>
        </w:trPr>
        <w:tc>
          <w:tcPr>
            <w:tcW w:w="796" w:type="dxa"/>
          </w:tcPr>
          <w:p w14:paraId="30EA64B9"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2B26D8A9" w14:textId="77777777" w:rsidR="00813DCC" w:rsidRPr="00E8249D" w:rsidRDefault="00813DCC" w:rsidP="00262722">
            <w:pPr>
              <w:spacing w:line="276" w:lineRule="auto"/>
              <w:rPr>
                <w:rFonts w:ascii="Times New Roman" w:eastAsiaTheme="minorHAnsi" w:hAnsi="Times New Roman" w:cs="Times New Roman"/>
              </w:rPr>
            </w:pPr>
            <w:proofErr w:type="spellStart"/>
            <w:r w:rsidRPr="00E8249D">
              <w:rPr>
                <w:rFonts w:ascii="Times New Roman" w:eastAsiaTheme="minorHAnsi" w:hAnsi="Times New Roman" w:cs="Times New Roman"/>
              </w:rPr>
              <w:t>Urea+ANVOL</w:t>
            </w:r>
            <w:r w:rsidRPr="00E8249D">
              <w:rPr>
                <w:rFonts w:ascii="Times New Roman" w:eastAsiaTheme="minorHAnsi" w:hAnsi="Times New Roman" w:cs="Times New Roman"/>
                <w:vertAlign w:val="superscript"/>
              </w:rPr>
              <w:t>TM</w:t>
            </w:r>
            <w:proofErr w:type="spellEnd"/>
          </w:p>
        </w:tc>
        <w:tc>
          <w:tcPr>
            <w:tcW w:w="1380" w:type="dxa"/>
          </w:tcPr>
          <w:p w14:paraId="0C52A1DE"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0.13 c</w:t>
            </w:r>
          </w:p>
        </w:tc>
        <w:tc>
          <w:tcPr>
            <w:tcW w:w="1380" w:type="dxa"/>
          </w:tcPr>
          <w:p w14:paraId="5918664A"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2.21 </w:t>
            </w:r>
            <w:proofErr w:type="spellStart"/>
            <w:r w:rsidRPr="00E8249D">
              <w:rPr>
                <w:rFonts w:ascii="Times New Roman" w:eastAsiaTheme="minorHAnsi" w:hAnsi="Times New Roman" w:cs="Times New Roman"/>
              </w:rPr>
              <w:t>ef</w:t>
            </w:r>
            <w:proofErr w:type="spellEnd"/>
          </w:p>
        </w:tc>
        <w:tc>
          <w:tcPr>
            <w:tcW w:w="1380" w:type="dxa"/>
          </w:tcPr>
          <w:p w14:paraId="1818F7E8"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6.20 </w:t>
            </w:r>
            <w:proofErr w:type="spellStart"/>
            <w:r w:rsidRPr="00E8249D">
              <w:rPr>
                <w:rFonts w:ascii="Times New Roman" w:eastAsiaTheme="minorHAnsi" w:hAnsi="Times New Roman" w:cs="Times New Roman"/>
              </w:rPr>
              <w:t>ef</w:t>
            </w:r>
            <w:proofErr w:type="spellEnd"/>
          </w:p>
        </w:tc>
        <w:tc>
          <w:tcPr>
            <w:tcW w:w="1382" w:type="dxa"/>
          </w:tcPr>
          <w:p w14:paraId="10EB3CA7"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6.67 d</w:t>
            </w:r>
          </w:p>
        </w:tc>
      </w:tr>
      <w:tr w:rsidR="00813DCC" w:rsidRPr="00E8249D" w14:paraId="3821DDBF" w14:textId="77777777" w:rsidTr="00262722">
        <w:trPr>
          <w:trHeight w:val="298"/>
        </w:trPr>
        <w:tc>
          <w:tcPr>
            <w:tcW w:w="796" w:type="dxa"/>
          </w:tcPr>
          <w:p w14:paraId="48053AC3"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0BAC2428"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UAN+ANVOL</w:t>
            </w:r>
            <w:r w:rsidRPr="00E8249D">
              <w:rPr>
                <w:rFonts w:ascii="Times New Roman" w:eastAsiaTheme="minorHAnsi" w:hAnsi="Times New Roman" w:cs="Times New Roman"/>
                <w:vertAlign w:val="superscript"/>
              </w:rPr>
              <w:t>TM</w:t>
            </w:r>
          </w:p>
        </w:tc>
        <w:tc>
          <w:tcPr>
            <w:tcW w:w="1380" w:type="dxa"/>
          </w:tcPr>
          <w:p w14:paraId="65F3D9C9"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0.48 c</w:t>
            </w:r>
          </w:p>
        </w:tc>
        <w:tc>
          <w:tcPr>
            <w:tcW w:w="1380" w:type="dxa"/>
          </w:tcPr>
          <w:p w14:paraId="56F6EA41"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2.07 </w:t>
            </w:r>
            <w:proofErr w:type="spellStart"/>
            <w:r w:rsidRPr="00E8249D">
              <w:rPr>
                <w:rFonts w:ascii="Times New Roman" w:eastAsiaTheme="minorHAnsi" w:hAnsi="Times New Roman" w:cs="Times New Roman"/>
              </w:rPr>
              <w:t>ef</w:t>
            </w:r>
            <w:proofErr w:type="spellEnd"/>
          </w:p>
        </w:tc>
        <w:tc>
          <w:tcPr>
            <w:tcW w:w="1380" w:type="dxa"/>
          </w:tcPr>
          <w:p w14:paraId="5985B194"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4.23 </w:t>
            </w:r>
            <w:proofErr w:type="spellStart"/>
            <w:r w:rsidRPr="00E8249D">
              <w:rPr>
                <w:rFonts w:ascii="Times New Roman" w:eastAsiaTheme="minorHAnsi" w:hAnsi="Times New Roman" w:cs="Times New Roman"/>
              </w:rPr>
              <w:t>fgh</w:t>
            </w:r>
            <w:proofErr w:type="spellEnd"/>
          </w:p>
        </w:tc>
        <w:tc>
          <w:tcPr>
            <w:tcW w:w="1382" w:type="dxa"/>
          </w:tcPr>
          <w:p w14:paraId="78FA5F2B"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4.93 de</w:t>
            </w:r>
          </w:p>
        </w:tc>
      </w:tr>
      <w:tr w:rsidR="00813DCC" w:rsidRPr="00E8249D" w14:paraId="5001F36C" w14:textId="77777777" w:rsidTr="00262722">
        <w:trPr>
          <w:trHeight w:val="285"/>
        </w:trPr>
        <w:tc>
          <w:tcPr>
            <w:tcW w:w="796" w:type="dxa"/>
          </w:tcPr>
          <w:p w14:paraId="0644BC3C" w14:textId="77777777" w:rsidR="00813DCC" w:rsidRPr="00E8249D" w:rsidRDefault="00813DCC" w:rsidP="00262722">
            <w:pPr>
              <w:spacing w:line="276" w:lineRule="auto"/>
              <w:rPr>
                <w:rFonts w:ascii="Times New Roman" w:eastAsiaTheme="minorHAnsi" w:hAnsi="Times New Roman" w:cs="Times New Roman"/>
              </w:rPr>
            </w:pPr>
          </w:p>
        </w:tc>
        <w:tc>
          <w:tcPr>
            <w:tcW w:w="2277" w:type="dxa"/>
          </w:tcPr>
          <w:p w14:paraId="15F60717" w14:textId="77777777" w:rsidR="00813DCC" w:rsidRPr="00E8249D" w:rsidRDefault="00813DCC" w:rsidP="00262722">
            <w:pPr>
              <w:spacing w:line="276" w:lineRule="auto"/>
              <w:rPr>
                <w:rFonts w:ascii="Times New Roman" w:eastAsiaTheme="minorHAnsi" w:hAnsi="Times New Roman" w:cs="Times New Roman"/>
              </w:rPr>
            </w:pPr>
            <w:r w:rsidRPr="00E8249D">
              <w:rPr>
                <w:rFonts w:ascii="Times New Roman" w:eastAsiaTheme="minorHAnsi" w:hAnsi="Times New Roman" w:cs="Times New Roman"/>
              </w:rPr>
              <w:t>ESN</w:t>
            </w:r>
            <w:r w:rsidRPr="00E8249D">
              <w:rPr>
                <w:rFonts w:ascii="Times New Roman" w:hAnsi="Times New Roman" w:cs="Times New Roman"/>
                <w:vertAlign w:val="superscript"/>
              </w:rPr>
              <w:t>®</w:t>
            </w:r>
          </w:p>
        </w:tc>
        <w:tc>
          <w:tcPr>
            <w:tcW w:w="1380" w:type="dxa"/>
          </w:tcPr>
          <w:p w14:paraId="1A7AC72A" w14:textId="77777777" w:rsidR="00813DCC" w:rsidRPr="00E8249D" w:rsidRDefault="00813DCC" w:rsidP="00262722">
            <w:pPr>
              <w:tabs>
                <w:tab w:val="decimal" w:pos="33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0.11 c</w:t>
            </w:r>
          </w:p>
        </w:tc>
        <w:tc>
          <w:tcPr>
            <w:tcW w:w="1380" w:type="dxa"/>
          </w:tcPr>
          <w:p w14:paraId="73374682" w14:textId="77777777" w:rsidR="00813DCC" w:rsidRPr="00E8249D" w:rsidRDefault="00813DCC" w:rsidP="00262722">
            <w:pPr>
              <w:tabs>
                <w:tab w:val="decimal" w:pos="390"/>
              </w:tabs>
              <w:spacing w:line="276" w:lineRule="auto"/>
              <w:rPr>
                <w:rFonts w:ascii="Times New Roman" w:eastAsiaTheme="minorHAnsi" w:hAnsi="Times New Roman" w:cs="Times New Roman"/>
              </w:rPr>
            </w:pPr>
            <w:r w:rsidRPr="00E8249D">
              <w:rPr>
                <w:rFonts w:ascii="Times New Roman" w:eastAsiaTheme="minorHAnsi" w:hAnsi="Times New Roman" w:cs="Times New Roman"/>
              </w:rPr>
              <w:t>0.88 f</w:t>
            </w:r>
          </w:p>
        </w:tc>
        <w:tc>
          <w:tcPr>
            <w:tcW w:w="1380" w:type="dxa"/>
          </w:tcPr>
          <w:p w14:paraId="2A98E888" w14:textId="77777777" w:rsidR="00813DCC" w:rsidRPr="00E8249D" w:rsidRDefault="00813DCC" w:rsidP="00262722">
            <w:pPr>
              <w:tabs>
                <w:tab w:val="decimal" w:pos="450"/>
              </w:tabs>
              <w:spacing w:line="276" w:lineRule="auto"/>
              <w:rPr>
                <w:rFonts w:ascii="Times New Roman" w:eastAsiaTheme="minorHAnsi" w:hAnsi="Times New Roman" w:cs="Times New Roman"/>
              </w:rPr>
            </w:pPr>
            <w:r w:rsidRPr="00E8249D">
              <w:rPr>
                <w:rFonts w:ascii="Times New Roman" w:eastAsiaTheme="minorHAnsi" w:hAnsi="Times New Roman" w:cs="Times New Roman"/>
              </w:rPr>
              <w:t xml:space="preserve">1.38 </w:t>
            </w:r>
            <w:proofErr w:type="spellStart"/>
            <w:r w:rsidRPr="00E8249D">
              <w:rPr>
                <w:rFonts w:ascii="Times New Roman" w:eastAsiaTheme="minorHAnsi" w:hAnsi="Times New Roman" w:cs="Times New Roman"/>
              </w:rPr>
              <w:t>i</w:t>
            </w:r>
            <w:proofErr w:type="spellEnd"/>
          </w:p>
        </w:tc>
        <w:tc>
          <w:tcPr>
            <w:tcW w:w="1382" w:type="dxa"/>
          </w:tcPr>
          <w:p w14:paraId="471D7442" w14:textId="77777777" w:rsidR="00813DCC" w:rsidRPr="00E8249D" w:rsidRDefault="00813DCC" w:rsidP="00262722">
            <w:pPr>
              <w:tabs>
                <w:tab w:val="decimal" w:pos="510"/>
              </w:tabs>
              <w:spacing w:line="276" w:lineRule="auto"/>
              <w:rPr>
                <w:rFonts w:ascii="Times New Roman" w:eastAsiaTheme="minorHAnsi" w:hAnsi="Times New Roman" w:cs="Times New Roman"/>
              </w:rPr>
            </w:pPr>
            <w:r w:rsidRPr="00E8249D">
              <w:rPr>
                <w:rFonts w:ascii="Times New Roman" w:eastAsiaTheme="minorHAnsi" w:hAnsi="Times New Roman" w:cs="Times New Roman"/>
              </w:rPr>
              <w:t>2.18 f</w:t>
            </w:r>
          </w:p>
        </w:tc>
      </w:tr>
    </w:tbl>
    <w:p w14:paraId="75E46234" w14:textId="77777777" w:rsidR="00813DCC" w:rsidRPr="00E8249D" w:rsidRDefault="00813DCC" w:rsidP="00813DCC">
      <w:pPr>
        <w:rPr>
          <w:rFonts w:ascii="Times New Roman" w:eastAsiaTheme="minorHAnsi" w:hAnsi="Times New Roman" w:cs="Times New Roman"/>
        </w:rPr>
      </w:pPr>
      <w:r w:rsidRPr="00E8249D">
        <w:rPr>
          <w:rFonts w:ascii="Times New Roman" w:hAnsi="Times New Roman" w:cs="Times New Roman"/>
        </w:rPr>
        <w:t>†</w:t>
      </w:r>
      <w:r w:rsidRPr="00E8249D">
        <w:rPr>
          <w:rFonts w:ascii="Times New Roman" w:eastAsiaTheme="minorHAnsi" w:hAnsi="Times New Roman" w:cs="Times New Roman"/>
        </w:rPr>
        <w:t>DAF, Days after fertilizer application</w:t>
      </w:r>
    </w:p>
    <w:p w14:paraId="55985B47" w14:textId="77777777" w:rsidR="00813DCC" w:rsidRPr="00E8249D" w:rsidRDefault="00813DCC" w:rsidP="00813DCC">
      <w:pPr>
        <w:rPr>
          <w:rFonts w:ascii="Times New Roman" w:eastAsiaTheme="minorHAnsi" w:hAnsi="Times New Roman" w:cs="Times New Roman"/>
        </w:rPr>
      </w:pPr>
      <w:r w:rsidRPr="00E8249D">
        <w:rPr>
          <w:rFonts w:ascii="Times New Roman" w:eastAsiaTheme="minorHAnsi" w:hAnsi="Times New Roman" w:cs="Times New Roman"/>
        </w:rPr>
        <w:t xml:space="preserve">Means followed by the same letter within a column are not significantly different </w:t>
      </w:r>
      <w:r w:rsidRPr="00E8249D">
        <w:rPr>
          <w:rFonts w:ascii="Times New Roman" w:hAnsi="Times New Roman" w:cs="Times New Roman"/>
        </w:rPr>
        <w:t>α = 0.05</w:t>
      </w:r>
    </w:p>
    <w:p w14:paraId="50F28C55" w14:textId="77777777" w:rsidR="00813DCC" w:rsidRPr="00E8249D" w:rsidRDefault="00813DCC" w:rsidP="00813DCC">
      <w:pPr>
        <w:spacing w:after="160" w:line="480" w:lineRule="auto"/>
        <w:jc w:val="both"/>
        <w:rPr>
          <w:rFonts w:ascii="Times New Roman" w:eastAsiaTheme="minorHAnsi" w:hAnsi="Times New Roman" w:cs="Times New Roman"/>
        </w:rPr>
      </w:pPr>
    </w:p>
    <w:p w14:paraId="141334D7" w14:textId="77777777" w:rsidR="00813DCC" w:rsidRDefault="00813DCC" w:rsidP="00813DCC">
      <w:pPr>
        <w:spacing w:after="160" w:line="480" w:lineRule="auto"/>
        <w:rPr>
          <w:rFonts w:ascii="Times New Roman" w:eastAsiaTheme="minorHAnsi" w:hAnsi="Times New Roman" w:cs="Times New Roman"/>
        </w:rPr>
      </w:pPr>
    </w:p>
    <w:p w14:paraId="63BFA26D" w14:textId="77777777" w:rsidR="00813DCC" w:rsidRDefault="00813DCC" w:rsidP="00813DCC">
      <w:pPr>
        <w:spacing w:after="160" w:line="480" w:lineRule="auto"/>
        <w:rPr>
          <w:rFonts w:ascii="Times New Roman" w:eastAsiaTheme="minorHAnsi" w:hAnsi="Times New Roman" w:cs="Times New Roman"/>
        </w:rPr>
      </w:pPr>
    </w:p>
    <w:p w14:paraId="7614E496" w14:textId="77777777" w:rsidR="00813DCC" w:rsidRDefault="00813DCC" w:rsidP="00813DCC">
      <w:pPr>
        <w:spacing w:after="160" w:line="480" w:lineRule="auto"/>
        <w:rPr>
          <w:rFonts w:ascii="Times New Roman" w:eastAsiaTheme="minorHAnsi" w:hAnsi="Times New Roman" w:cs="Times New Roman"/>
        </w:rPr>
      </w:pPr>
    </w:p>
    <w:p w14:paraId="7874C4C2" w14:textId="77777777" w:rsidR="00813DCC" w:rsidRDefault="00813DCC" w:rsidP="00813DCC">
      <w:pPr>
        <w:spacing w:after="160" w:line="480" w:lineRule="auto"/>
        <w:rPr>
          <w:rFonts w:ascii="Times New Roman" w:eastAsiaTheme="minorHAnsi" w:hAnsi="Times New Roman" w:cs="Times New Roman"/>
        </w:rPr>
      </w:pPr>
    </w:p>
    <w:p w14:paraId="3A5E0B7A" w14:textId="77777777" w:rsidR="00813DCC" w:rsidRDefault="00813DCC" w:rsidP="00813DCC">
      <w:pPr>
        <w:spacing w:after="160" w:line="480" w:lineRule="auto"/>
        <w:rPr>
          <w:rFonts w:ascii="Times New Roman" w:eastAsiaTheme="minorHAnsi" w:hAnsi="Times New Roman" w:cs="Times New Roman"/>
        </w:rPr>
      </w:pPr>
    </w:p>
    <w:p w14:paraId="09672A76" w14:textId="03FE750B" w:rsidR="00813DCC" w:rsidRDefault="00813DCC" w:rsidP="00813DCC">
      <w:pPr>
        <w:spacing w:after="160" w:line="480" w:lineRule="auto"/>
        <w:rPr>
          <w:rFonts w:ascii="Times New Roman" w:eastAsiaTheme="minorHAnsi" w:hAnsi="Times New Roman" w:cs="Times New Roman"/>
        </w:rPr>
      </w:pPr>
    </w:p>
    <w:p w14:paraId="53DCEA81" w14:textId="77777777" w:rsidR="00813DCC" w:rsidRDefault="00813DCC" w:rsidP="00813DCC">
      <w:pPr>
        <w:spacing w:after="160" w:line="480" w:lineRule="auto"/>
        <w:rPr>
          <w:rFonts w:ascii="Times New Roman" w:eastAsiaTheme="minorHAnsi" w:hAnsi="Times New Roman" w:cs="Times New Roman"/>
        </w:rPr>
      </w:pPr>
    </w:p>
    <w:p w14:paraId="2C7AA152" w14:textId="0F5C0663" w:rsidR="00554412" w:rsidRPr="00E10C53" w:rsidDel="003C107F" w:rsidRDefault="00554412" w:rsidP="00813DCC">
      <w:pPr>
        <w:spacing w:after="160" w:line="480" w:lineRule="auto"/>
        <w:jc w:val="both"/>
        <w:rPr>
          <w:rFonts w:ascii="Times New Roman" w:hAnsi="Times New Roman" w:cs="Times New Roman"/>
        </w:rPr>
      </w:pPr>
      <w:r w:rsidRPr="61E90442">
        <w:rPr>
          <w:rFonts w:ascii="Times New Roman" w:eastAsiaTheme="minorEastAsia" w:hAnsi="Times New Roman" w:cs="Times New Roman"/>
        </w:rPr>
        <w:lastRenderedPageBreak/>
        <w:t>that maximum losses from uncoated urea occurred on 3 DAF. Other studies, however, observed that maximum ammonia fluxes lingered more than the 2 or 3 DAF. For instance, Awale and Chatterjee (2017)</w:t>
      </w:r>
      <w:r w:rsidRPr="61E90442">
        <w:rPr>
          <w:rFonts w:ascii="Times New Roman" w:hAnsi="Times New Roman" w:cs="Times New Roman"/>
        </w:rPr>
        <w:t xml:space="preserve"> found that uncoated urea </w:t>
      </w:r>
      <w:r w:rsidR="4E8DCA78" w:rsidRPr="61E90442">
        <w:rPr>
          <w:rFonts w:ascii="Times New Roman" w:hAnsi="Times New Roman" w:cs="Times New Roman"/>
        </w:rPr>
        <w:t>volatilized at</w:t>
      </w:r>
      <w:r w:rsidRPr="61E90442">
        <w:rPr>
          <w:rFonts w:ascii="Times New Roman" w:hAnsi="Times New Roman" w:cs="Times New Roman"/>
        </w:rPr>
        <w:t xml:space="preserve"> the highest on 4 DAF in the two soils used for incubation studies. For untreated UAN, while Adotey (2023) reported that the highest ammonia losses occurred on 4 DAF, Keller and Mengel (1986) found maximum volatilization on 1 DAF.</w:t>
      </w:r>
      <w:r w:rsidRPr="61E90442">
        <w:rPr>
          <w:rFonts w:ascii="Times New Roman" w:eastAsiaTheme="minorEastAsia" w:hAnsi="Times New Roman" w:cs="Times New Roman"/>
        </w:rPr>
        <w:t xml:space="preserve"> </w:t>
      </w:r>
    </w:p>
    <w:p w14:paraId="2461C115" w14:textId="77777777" w:rsidR="00D50F9D" w:rsidRDefault="00554412" w:rsidP="0068744C">
      <w:pPr>
        <w:spacing w:after="160" w:line="480" w:lineRule="auto"/>
        <w:ind w:firstLine="720"/>
        <w:jc w:val="both"/>
        <w:rPr>
          <w:rFonts w:ascii="Times New Roman" w:hAnsi="Times New Roman" w:cs="Times New Roman"/>
        </w:rPr>
      </w:pPr>
      <w:r w:rsidRPr="006A7851">
        <w:rPr>
          <w:rFonts w:ascii="Times New Roman" w:eastAsiaTheme="minorHAnsi" w:hAnsi="Times New Roman" w:cs="Times New Roman"/>
        </w:rPr>
        <w:t xml:space="preserve">Previous studies have attributed the earlier and higher fluxes of untreated urea compared to UAN and </w:t>
      </w:r>
      <w:r w:rsidR="00E10C53">
        <w:rPr>
          <w:rFonts w:ascii="Times New Roman" w:eastAsiaTheme="minorHAnsi" w:hAnsi="Times New Roman" w:cs="Times New Roman"/>
        </w:rPr>
        <w:t xml:space="preserve">the </w:t>
      </w:r>
      <w:r w:rsidRPr="006A7851">
        <w:rPr>
          <w:rFonts w:ascii="Times New Roman" w:eastAsiaTheme="minorHAnsi" w:hAnsi="Times New Roman" w:cs="Times New Roman"/>
        </w:rPr>
        <w:t xml:space="preserve">other N sources to urea hydrolysis, which is often rapid within the first 2-3 DAF </w:t>
      </w:r>
      <w:r w:rsidRPr="006A7851">
        <w:rPr>
          <w:rFonts w:ascii="Times New Roman" w:eastAsiaTheme="minorHAnsi" w:hAnsi="Times New Roman" w:cs="Times New Roman"/>
        </w:rPr>
        <w:fldChar w:fldCharType="begin"/>
      </w:r>
      <w:r w:rsidRPr="006A7851">
        <w:rPr>
          <w:rFonts w:ascii="Times New Roman" w:eastAsiaTheme="minorHAnsi" w:hAnsi="Times New Roman" w:cs="Times New Roman"/>
        </w:rPr>
        <w:instrText xml:space="preserve"> ADDIN EN.CITE &lt;EndNote&gt;&lt;Cite&gt;&lt;Author&gt;Zaman&lt;/Author&gt;&lt;Year&gt;2010&lt;/Year&gt;&lt;RecNum&gt;268&lt;/RecNum&gt;&lt;DisplayText&gt;(Zaman and Blennerhassett, 2010)&lt;/DisplayText&gt;&lt;record&gt;&lt;rec-number&gt;268&lt;/rec-number&gt;&lt;foreign-keys&gt;&lt;key app="EN" db-id="ws0ax92a79r2dne0svn5exdawaxpssvdrtzr" timestamp="1709689698"&gt;268&lt;/key&gt;&lt;/foreign-keys&gt;&lt;ref-type name="Journal Article"&gt;17&lt;/ref-type&gt;&lt;contributors&gt;&lt;authors&gt;&lt;author&gt;Zaman, M&lt;/author&gt;&lt;author&gt;Blennerhassett, JD&lt;/author&gt;&lt;/authors&gt;&lt;/contributors&gt;&lt;titles&gt;&lt;title&gt;Effects of the different rates of urease and nitrification inhibitors on gaseous emissions of ammonia and nitrous oxide, nitrate leaching and pasture production from urine patches in an intensive grazed pasture system&lt;/title&gt;&lt;secondary-title&gt;Agriculture, Ecosystems &amp;amp; Environment&lt;/secondary-title&gt;&lt;/titles&gt;&lt;periodical&gt;&lt;full-title&gt;Agriculture, Ecosystems &amp;amp; Environment&lt;/full-title&gt;&lt;/periodical&gt;&lt;pages&gt;236-246&lt;/pages&gt;&lt;volume&gt;136&lt;/volume&gt;&lt;number&gt;3-4&lt;/number&gt;&lt;dates&gt;&lt;year&gt;2010&lt;/year&gt;&lt;/dates&gt;&lt;isbn&gt;0167-8809&lt;/isbn&gt;&lt;urls&gt;&lt;/urls&gt;&lt;/record&gt;&lt;/Cite&gt;&lt;/EndNote&gt;</w:instrText>
      </w:r>
      <w:r w:rsidRPr="006A7851">
        <w:rPr>
          <w:rFonts w:ascii="Times New Roman" w:eastAsiaTheme="minorHAnsi" w:hAnsi="Times New Roman" w:cs="Times New Roman"/>
        </w:rPr>
        <w:fldChar w:fldCharType="separate"/>
      </w:r>
      <w:r w:rsidRPr="006A7851">
        <w:rPr>
          <w:rFonts w:ascii="Times New Roman" w:eastAsiaTheme="minorHAnsi" w:hAnsi="Times New Roman" w:cs="Times New Roman"/>
          <w:noProof/>
        </w:rPr>
        <w:t>(Zaman and Blennerhassett, 2010)</w:t>
      </w:r>
      <w:r w:rsidRPr="006A7851">
        <w:rPr>
          <w:rFonts w:ascii="Times New Roman" w:eastAsiaTheme="minorHAnsi" w:hAnsi="Times New Roman" w:cs="Times New Roman"/>
        </w:rPr>
        <w:fldChar w:fldCharType="end"/>
      </w:r>
      <w:r w:rsidRPr="006A7851">
        <w:rPr>
          <w:rFonts w:ascii="Times New Roman" w:eastAsiaTheme="minorHAnsi" w:hAnsi="Times New Roman" w:cs="Times New Roman"/>
        </w:rPr>
        <w:t xml:space="preserve">. Griggs et al. (2007) showed that soil surface pH increased from 6.6 to 8.4 and remained high following urea application, and this alkaline soil pH may promote ammonia volatilization. The rapid breakdown of urea increases the ammoniacal-N in solution following urea application, which may be easily converted to ammonia and lost via ammonia volatilization </w:t>
      </w:r>
      <w:r w:rsidRPr="006A7851">
        <w:rPr>
          <w:rFonts w:ascii="Times New Roman" w:eastAsiaTheme="minorHAnsi" w:hAnsi="Times New Roman" w:cs="Times New Roman"/>
        </w:rPr>
        <w:fldChar w:fldCharType="begin"/>
      </w:r>
      <w:r w:rsidRPr="006A7851">
        <w:rPr>
          <w:rFonts w:ascii="Times New Roman" w:eastAsiaTheme="minorHAnsi" w:hAnsi="Times New Roman" w:cs="Times New Roman"/>
        </w:rPr>
        <w:instrText xml:space="preserve"> ADDIN EN.CITE &lt;EndNote&gt;&lt;Cite&gt;&lt;Author&gt;Al‐Kanani&lt;/Author&gt;&lt;Year&gt;1991&lt;/Year&gt;&lt;RecNum&gt;240&lt;/RecNum&gt;&lt;DisplayText&gt;(Al‐Kanani et al., 1991)&lt;/DisplayText&gt;&lt;record&gt;&lt;rec-number&gt;240&lt;/rec-number&gt;&lt;foreign-keys&gt;&lt;key app="EN" db-id="ws0ax92a79r2dne0svn5exdawaxpssvdrtzr" timestamp="1707108075"&gt;240&lt;/key&gt;&lt;/foreign-keys&gt;&lt;ref-type name="Journal Article"&gt;17&lt;/ref-type&gt;&lt;contributors&gt;&lt;authors&gt;&lt;author&gt;Al‐Kanani, T&lt;/author&gt;&lt;author&gt;MacKenzie, AF&lt;/author&gt;&lt;author&gt;Barthakur, NN&lt;/author&gt;&lt;/authors&gt;&lt;/contributors&gt;&lt;titles&gt;&lt;title&gt;Soil water and ammonia volatilization relationships with surface‐applied nitrogen fertilizer solutions&lt;/title&gt;&lt;secondary-title&gt;Soil Science Society of America Journal&lt;/secondary-title&gt;&lt;/titles&gt;&lt;periodical&gt;&lt;full-title&gt;Soil Science Society of America Journal&lt;/full-title&gt;&lt;/periodical&gt;&lt;pages&gt;1761-1766&lt;/pages&gt;&lt;volume&gt;55&lt;/volume&gt;&lt;number&gt;6&lt;/number&gt;&lt;dates&gt;&lt;year&gt;1991&lt;/year&gt;&lt;/dates&gt;&lt;isbn&gt;0361-5995&lt;/isbn&gt;&lt;urls&gt;&lt;/urls&gt;&lt;/record&gt;&lt;/Cite&gt;&lt;/EndNote&gt;</w:instrText>
      </w:r>
      <w:r w:rsidRPr="006A7851">
        <w:rPr>
          <w:rFonts w:ascii="Times New Roman" w:eastAsiaTheme="minorHAnsi" w:hAnsi="Times New Roman" w:cs="Times New Roman"/>
        </w:rPr>
        <w:fldChar w:fldCharType="separate"/>
      </w:r>
      <w:r w:rsidRPr="006A7851">
        <w:rPr>
          <w:rFonts w:ascii="Times New Roman" w:eastAsiaTheme="minorHAnsi" w:hAnsi="Times New Roman" w:cs="Times New Roman"/>
          <w:noProof/>
        </w:rPr>
        <w:t>(Al‐Kanani et al., 1991)</w:t>
      </w:r>
      <w:r w:rsidRPr="006A7851">
        <w:rPr>
          <w:rFonts w:ascii="Times New Roman" w:eastAsiaTheme="minorHAnsi" w:hAnsi="Times New Roman" w:cs="Times New Roman"/>
        </w:rPr>
        <w:fldChar w:fldCharType="end"/>
      </w:r>
      <w:r w:rsidRPr="006A7851">
        <w:rPr>
          <w:rFonts w:ascii="Times New Roman" w:eastAsiaTheme="minorHAnsi" w:hAnsi="Times New Roman" w:cs="Times New Roman"/>
        </w:rPr>
        <w:t xml:space="preserve">. </w:t>
      </w:r>
      <w:r w:rsidRPr="006A7851">
        <w:rPr>
          <w:rFonts w:ascii="Times New Roman" w:hAnsi="Times New Roman" w:cs="Times New Roman"/>
        </w:rPr>
        <w:t>Because urea hydrolysis does not occur in UAN, it was</w:t>
      </w:r>
      <w:r w:rsidR="000905AE">
        <w:rPr>
          <w:rFonts w:ascii="Times New Roman" w:hAnsi="Times New Roman" w:cs="Times New Roman"/>
        </w:rPr>
        <w:t xml:space="preserve"> </w:t>
      </w:r>
      <w:r w:rsidRPr="006A7851">
        <w:rPr>
          <w:rFonts w:ascii="Times New Roman" w:hAnsi="Times New Roman" w:cs="Times New Roman"/>
        </w:rPr>
        <w:t xml:space="preserve">expected to see lower ammonia fluxes from the urea portion of UAN compared to urea which hydrolyzed completely. The plateauing and declining of losses after 2 and 3 DAF suggest the completion of urea hydrolysis for urea or decrease in hydrolysable N fertilizers for both untreated urea and untreated UAN </w:t>
      </w:r>
      <w:r w:rsidRPr="006A7851">
        <w:rPr>
          <w:rFonts w:ascii="Times New Roman" w:hAnsi="Times New Roman" w:cs="Times New Roman"/>
        </w:rPr>
        <w:fldChar w:fldCharType="begin"/>
      </w:r>
      <w:r w:rsidRPr="006A7851">
        <w:rPr>
          <w:rFonts w:ascii="Times New Roman" w:hAnsi="Times New Roman" w:cs="Times New Roman"/>
        </w:rPr>
        <w:instrText xml:space="preserve"> ADDIN EN.CITE &lt;EndNote&gt;&lt;Cite&gt;&lt;Author&gt;Al‐Kanani&lt;/Author&gt;&lt;Year&gt;1991&lt;/Year&gt;&lt;RecNum&gt;240&lt;/RecNum&gt;&lt;DisplayText&gt;(Al‐Kanani et al., 1991)&lt;/DisplayText&gt;&lt;record&gt;&lt;rec-number&gt;240&lt;/rec-number&gt;&lt;foreign-keys&gt;&lt;key app="EN" db-id="ws0ax92a79r2dne0svn5exdawaxpssvdrtzr" timestamp="1707108075"&gt;240&lt;/key&gt;&lt;/foreign-keys&gt;&lt;ref-type name="Journal Article"&gt;17&lt;/ref-type&gt;&lt;contributors&gt;&lt;authors&gt;&lt;author&gt;Al‐Kanani, T&lt;/author&gt;&lt;author&gt;MacKenzie, AF&lt;/author&gt;&lt;author&gt;Barthakur, NN&lt;/author&gt;&lt;/authors&gt;&lt;/contributors&gt;&lt;titles&gt;&lt;title&gt;Soil water and ammonia volatilization relationships with surface‐applied nitrogen fertilizer solutions&lt;/title&gt;&lt;secondary-title&gt;Soil Science Society of America Journal&lt;/secondary-title&gt;&lt;/titles&gt;&lt;periodical&gt;&lt;full-title&gt;Soil Science Society of America Journal&lt;/full-title&gt;&lt;/periodical&gt;&lt;pages&gt;1761-1766&lt;/pages&gt;&lt;volume&gt;55&lt;/volume&gt;&lt;number&gt;6&lt;/number&gt;&lt;dates&gt;&lt;year&gt;1991&lt;/year&gt;&lt;/dates&gt;&lt;isbn&gt;0361-5995&lt;/isbn&gt;&lt;urls&gt;&lt;/urls&gt;&lt;/record&gt;&lt;/Cite&gt;&lt;/EndNote&gt;</w:instrText>
      </w:r>
      <w:r w:rsidRPr="006A7851">
        <w:rPr>
          <w:rFonts w:ascii="Times New Roman" w:hAnsi="Times New Roman" w:cs="Times New Roman"/>
        </w:rPr>
        <w:fldChar w:fldCharType="separate"/>
      </w:r>
      <w:r w:rsidRPr="006A7851">
        <w:rPr>
          <w:rFonts w:ascii="Times New Roman" w:hAnsi="Times New Roman" w:cs="Times New Roman"/>
          <w:noProof/>
        </w:rPr>
        <w:t>(Al‐Kanani et al., 1991)</w:t>
      </w:r>
      <w:r w:rsidRPr="006A7851">
        <w:rPr>
          <w:rFonts w:ascii="Times New Roman" w:hAnsi="Times New Roman" w:cs="Times New Roman"/>
        </w:rPr>
        <w:fldChar w:fldCharType="end"/>
      </w:r>
      <w:r w:rsidRPr="006A7851">
        <w:rPr>
          <w:rFonts w:ascii="Times New Roman" w:hAnsi="Times New Roman" w:cs="Times New Roman"/>
        </w:rPr>
        <w:t xml:space="preserve">. </w:t>
      </w:r>
    </w:p>
    <w:p w14:paraId="2C7CC9A1" w14:textId="68ED88DF" w:rsidR="00351BB8" w:rsidRPr="006A7851" w:rsidRDefault="00D50F9D" w:rsidP="00B93D73">
      <w:pPr>
        <w:spacing w:after="160" w:line="480" w:lineRule="auto"/>
        <w:ind w:firstLine="720"/>
        <w:jc w:val="both"/>
        <w:rPr>
          <w:rFonts w:ascii="Times New Roman" w:hAnsi="Times New Roman" w:cs="Times New Roman"/>
        </w:rPr>
      </w:pPr>
      <w:r w:rsidRPr="61E90442">
        <w:rPr>
          <w:rFonts w:ascii="Times New Roman" w:eastAsiaTheme="minorEastAsia" w:hAnsi="Times New Roman" w:cs="Times New Roman"/>
        </w:rPr>
        <w:t>Ammonia loss at sampling was low for EENF treatments compared to untreated urea and UAN and ranged between 0.1 – 2.5 % and 0.1 – 4.3 % of applied N for the first 7 DAF for soils 1 and 2, respectively (Figure 3-2 a &amp; b; Table 3-4 &amp; 3-5).</w:t>
      </w:r>
      <w:r w:rsidR="00351BB8" w:rsidRPr="00351BB8">
        <w:rPr>
          <w:rFonts w:ascii="Times New Roman" w:eastAsiaTheme="minorEastAsia" w:hAnsi="Times New Roman" w:cs="Times New Roman"/>
        </w:rPr>
        <w:t xml:space="preserve"> </w:t>
      </w:r>
      <w:r w:rsidR="00351BB8" w:rsidRPr="61E90442">
        <w:rPr>
          <w:rFonts w:ascii="Times New Roman" w:eastAsiaTheme="minorEastAsia" w:hAnsi="Times New Roman" w:cs="Times New Roman"/>
        </w:rPr>
        <w:t xml:space="preserve">The high spikes in ammonia loss pattern </w:t>
      </w:r>
      <w:r w:rsidR="00351BB8" w:rsidRPr="006A7851">
        <w:rPr>
          <w:rFonts w:ascii="Times New Roman" w:eastAsiaTheme="minorHAnsi" w:hAnsi="Times New Roman" w:cs="Times New Roman"/>
        </w:rPr>
        <w:t xml:space="preserve">observed for untreated urea and UAN was not observed with the amended products because the losses were more uniform across the sampling interval </w:t>
      </w:r>
      <w:r w:rsidR="00351BB8" w:rsidRPr="006A7851">
        <w:rPr>
          <w:rFonts w:ascii="Times New Roman" w:hAnsi="Times New Roman" w:cs="Times New Roman"/>
        </w:rPr>
        <w:t>(Figure 3-</w:t>
      </w:r>
      <w:r w:rsidR="00351BB8">
        <w:rPr>
          <w:rFonts w:ascii="Times New Roman" w:hAnsi="Times New Roman" w:cs="Times New Roman"/>
        </w:rPr>
        <w:t>2</w:t>
      </w:r>
      <w:r w:rsidR="00351BB8" w:rsidRPr="006A7851">
        <w:rPr>
          <w:rFonts w:ascii="Times New Roman" w:hAnsi="Times New Roman" w:cs="Times New Roman"/>
        </w:rPr>
        <w:t xml:space="preserve"> a &amp; b)</w:t>
      </w:r>
      <w:r w:rsidR="00351BB8" w:rsidRPr="006A7851">
        <w:rPr>
          <w:rFonts w:ascii="Times New Roman" w:eastAsiaTheme="minorHAnsi" w:hAnsi="Times New Roman" w:cs="Times New Roman"/>
        </w:rPr>
        <w:t>. The detection of ammonia fluxes with the treated urea and UAN suggests that urea hydrolysis still occurred, albeit</w:t>
      </w:r>
    </w:p>
    <w:p w14:paraId="36A7007D" w14:textId="77777777" w:rsidR="000905AE" w:rsidRPr="0065055C" w:rsidRDefault="000905AE" w:rsidP="000905AE">
      <w:pPr>
        <w:autoSpaceDE w:val="0"/>
        <w:autoSpaceDN w:val="0"/>
        <w:adjustRightInd w:val="0"/>
        <w:rPr>
          <w:rFonts w:ascii="Times New Roman" w:eastAsia="GillSansMT" w:hAnsi="Times New Roman" w:cs="Times New Roman"/>
        </w:rPr>
      </w:pPr>
      <w:bookmarkStart w:id="81" w:name="_Hlk164027576"/>
      <w:r>
        <w:rPr>
          <w:rFonts w:ascii="Times New Roman" w:eastAsia="GillSansMT" w:hAnsi="Times New Roman" w:cs="Times New Roman"/>
        </w:rPr>
        <w:lastRenderedPageBreak/>
        <w:t>Table 3</w:t>
      </w:r>
      <w:r w:rsidRPr="0065055C">
        <w:rPr>
          <w:rFonts w:ascii="Times New Roman" w:eastAsia="GillSansMT" w:hAnsi="Times New Roman" w:cs="Times New Roman"/>
        </w:rPr>
        <w:t>-</w:t>
      </w:r>
      <w:r>
        <w:rPr>
          <w:rFonts w:ascii="Times New Roman" w:eastAsia="GillSansMT" w:hAnsi="Times New Roman" w:cs="Times New Roman"/>
        </w:rPr>
        <w:t>4</w:t>
      </w:r>
      <w:r w:rsidRPr="0065055C">
        <w:rPr>
          <w:rFonts w:ascii="Times New Roman" w:eastAsia="GillSansMT" w:hAnsi="Times New Roman" w:cs="Times New Roman"/>
        </w:rPr>
        <w:t xml:space="preserve">. Ammonia loss at sampling from </w:t>
      </w:r>
      <w:proofErr w:type="spellStart"/>
      <w:r w:rsidRPr="0065055C">
        <w:rPr>
          <w:rFonts w:ascii="Times New Roman" w:eastAsia="GillSansMT" w:hAnsi="Times New Roman" w:cs="Times New Roman"/>
        </w:rPr>
        <w:t>urea+</w:t>
      </w:r>
      <w:r w:rsidRPr="0065055C">
        <w:rPr>
          <w:rFonts w:ascii="Times New Roman" w:hAnsi="Times New Roman" w:cs="Times New Roman"/>
        </w:rPr>
        <w:t>ANVOL</w:t>
      </w:r>
      <w:r w:rsidRPr="0065055C">
        <w:rPr>
          <w:rFonts w:ascii="Times New Roman" w:eastAsiaTheme="minorHAnsi" w:hAnsi="Times New Roman" w:cs="Times New Roman"/>
          <w:vertAlign w:val="superscript"/>
        </w:rPr>
        <w:t>TM</w:t>
      </w:r>
      <w:proofErr w:type="spellEnd"/>
      <w:r w:rsidRPr="0065055C">
        <w:rPr>
          <w:rFonts w:ascii="Times New Roman" w:hAnsi="Times New Roman" w:cs="Times New Roman"/>
        </w:rPr>
        <w:t>, ESN</w:t>
      </w:r>
      <w:r w:rsidRPr="0065055C">
        <w:rPr>
          <w:rFonts w:ascii="Times New Roman" w:hAnsi="Times New Roman" w:cs="Times New Roman"/>
          <w:vertAlign w:val="superscript"/>
        </w:rPr>
        <w:t>®</w:t>
      </w:r>
      <w:r w:rsidRPr="0065055C">
        <w:rPr>
          <w:rFonts w:ascii="Times New Roman" w:hAnsi="Times New Roman" w:cs="Times New Roman"/>
        </w:rPr>
        <w:t xml:space="preserve">, </w:t>
      </w:r>
      <w:proofErr w:type="spellStart"/>
      <w:r w:rsidRPr="0065055C">
        <w:rPr>
          <w:rFonts w:ascii="Times New Roman"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hAnsi="Times New Roman" w:cs="Times New Roman"/>
        </w:rPr>
        <w:t>, SUPERU</w:t>
      </w:r>
      <w:r w:rsidRPr="0065055C">
        <w:rPr>
          <w:rFonts w:ascii="Times New Roman" w:hAnsi="Times New Roman" w:cs="Times New Roman"/>
          <w:vertAlign w:val="superscript"/>
        </w:rPr>
        <w:t>®</w:t>
      </w:r>
      <w:r w:rsidRPr="0065055C">
        <w:rPr>
          <w:rFonts w:ascii="Times New Roman"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hAnsi="Times New Roman" w:cs="Times New Roman"/>
        </w:rPr>
        <w:t>, untreated urea and UAN</w:t>
      </w:r>
      <w:r w:rsidRPr="0065055C">
        <w:rPr>
          <w:rFonts w:ascii="Times New Roman" w:eastAsia="GillSansMT" w:hAnsi="Times New Roman" w:cs="Times New Roman"/>
        </w:rPr>
        <w:t xml:space="preserve"> on soil 1</w:t>
      </w:r>
      <w:r>
        <w:rPr>
          <w:rFonts w:ascii="Times New Roman" w:eastAsia="GillSansMT" w:hAnsi="Times New Roman" w:cs="Times New Roman"/>
        </w:rPr>
        <w:t>.</w:t>
      </w:r>
    </w:p>
    <w:bookmarkEnd w:id="81"/>
    <w:p w14:paraId="3FCA9DB7" w14:textId="77777777" w:rsidR="000905AE" w:rsidRPr="0065055C" w:rsidRDefault="000905AE" w:rsidP="000905AE">
      <w:pPr>
        <w:autoSpaceDE w:val="0"/>
        <w:autoSpaceDN w:val="0"/>
        <w:adjustRightInd w:val="0"/>
        <w:rPr>
          <w:rFonts w:ascii="Times New Roman" w:eastAsiaTheme="minorHAnsi" w:hAnsi="Times New Roman" w:cs="Times New Roman"/>
        </w:rPr>
      </w:pPr>
    </w:p>
    <w:tbl>
      <w:tblPr>
        <w:tblStyle w:val="TableGrid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709"/>
        <w:gridCol w:w="680"/>
        <w:gridCol w:w="672"/>
        <w:gridCol w:w="672"/>
        <w:gridCol w:w="672"/>
        <w:gridCol w:w="672"/>
        <w:gridCol w:w="672"/>
        <w:gridCol w:w="672"/>
        <w:gridCol w:w="700"/>
        <w:gridCol w:w="676"/>
        <w:gridCol w:w="663"/>
      </w:tblGrid>
      <w:tr w:rsidR="000905AE" w:rsidRPr="0065055C" w14:paraId="522B8CC3" w14:textId="77777777" w:rsidTr="00CD21B8">
        <w:trPr>
          <w:trHeight w:val="277"/>
        </w:trPr>
        <w:tc>
          <w:tcPr>
            <w:tcW w:w="960" w:type="pct"/>
            <w:tcBorders>
              <w:top w:val="single" w:sz="4" w:space="0" w:color="auto"/>
              <w:bottom w:val="single" w:sz="4" w:space="0" w:color="auto"/>
            </w:tcBorders>
          </w:tcPr>
          <w:p w14:paraId="5B115B4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Treatment</w:t>
            </w:r>
          </w:p>
        </w:tc>
        <w:tc>
          <w:tcPr>
            <w:tcW w:w="4040" w:type="pct"/>
            <w:gridSpan w:val="11"/>
            <w:tcBorders>
              <w:top w:val="single" w:sz="4" w:space="0" w:color="auto"/>
              <w:bottom w:val="single" w:sz="4" w:space="0" w:color="auto"/>
            </w:tcBorders>
          </w:tcPr>
          <w:p w14:paraId="43E8B9C5" w14:textId="77777777" w:rsidR="000905AE" w:rsidRPr="0065055C" w:rsidRDefault="000905AE" w:rsidP="00262722">
            <w:pPr>
              <w:jc w:val="center"/>
              <w:rPr>
                <w:rFonts w:ascii="Times New Roman" w:eastAsiaTheme="minorHAnsi" w:hAnsi="Times New Roman" w:cs="Times New Roman"/>
              </w:rPr>
            </w:pPr>
            <w:r w:rsidRPr="0065055C">
              <w:rPr>
                <w:rFonts w:ascii="Times New Roman" w:eastAsia="GillSansMT" w:hAnsi="Times New Roman" w:cs="Times New Roman"/>
              </w:rPr>
              <w:t>Sampling time (days after treatment application)</w:t>
            </w:r>
          </w:p>
        </w:tc>
      </w:tr>
      <w:tr w:rsidR="000905AE" w:rsidRPr="0065055C" w14:paraId="511C7361" w14:textId="77777777" w:rsidTr="00CD21B8">
        <w:trPr>
          <w:trHeight w:val="277"/>
        </w:trPr>
        <w:tc>
          <w:tcPr>
            <w:tcW w:w="960" w:type="pct"/>
            <w:tcBorders>
              <w:top w:val="single" w:sz="4" w:space="0" w:color="auto"/>
              <w:bottom w:val="single" w:sz="4" w:space="0" w:color="auto"/>
            </w:tcBorders>
          </w:tcPr>
          <w:p w14:paraId="6BC3F8A4" w14:textId="77777777" w:rsidR="000905AE" w:rsidRPr="0065055C" w:rsidRDefault="000905AE" w:rsidP="00262722">
            <w:pPr>
              <w:rPr>
                <w:rFonts w:ascii="Times New Roman" w:eastAsiaTheme="minorHAnsi" w:hAnsi="Times New Roman" w:cs="Times New Roman"/>
              </w:rPr>
            </w:pPr>
          </w:p>
        </w:tc>
        <w:tc>
          <w:tcPr>
            <w:tcW w:w="384" w:type="pct"/>
            <w:tcBorders>
              <w:top w:val="single" w:sz="4" w:space="0" w:color="auto"/>
              <w:bottom w:val="single" w:sz="4" w:space="0" w:color="auto"/>
            </w:tcBorders>
          </w:tcPr>
          <w:p w14:paraId="5826A9A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1</w:t>
            </w:r>
          </w:p>
        </w:tc>
        <w:tc>
          <w:tcPr>
            <w:tcW w:w="368" w:type="pct"/>
            <w:tcBorders>
              <w:top w:val="single" w:sz="4" w:space="0" w:color="auto"/>
              <w:bottom w:val="single" w:sz="4" w:space="0" w:color="auto"/>
            </w:tcBorders>
          </w:tcPr>
          <w:p w14:paraId="5E486D0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2</w:t>
            </w:r>
          </w:p>
        </w:tc>
        <w:tc>
          <w:tcPr>
            <w:tcW w:w="364" w:type="pct"/>
            <w:tcBorders>
              <w:top w:val="single" w:sz="4" w:space="0" w:color="auto"/>
              <w:bottom w:val="single" w:sz="4" w:space="0" w:color="auto"/>
            </w:tcBorders>
          </w:tcPr>
          <w:p w14:paraId="1B8B5FD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3</w:t>
            </w:r>
          </w:p>
        </w:tc>
        <w:tc>
          <w:tcPr>
            <w:tcW w:w="364" w:type="pct"/>
            <w:tcBorders>
              <w:top w:val="single" w:sz="4" w:space="0" w:color="auto"/>
              <w:bottom w:val="single" w:sz="4" w:space="0" w:color="auto"/>
            </w:tcBorders>
          </w:tcPr>
          <w:p w14:paraId="4CE87AB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4</w:t>
            </w:r>
          </w:p>
        </w:tc>
        <w:tc>
          <w:tcPr>
            <w:tcW w:w="364" w:type="pct"/>
            <w:tcBorders>
              <w:top w:val="single" w:sz="4" w:space="0" w:color="auto"/>
              <w:bottom w:val="single" w:sz="4" w:space="0" w:color="auto"/>
            </w:tcBorders>
          </w:tcPr>
          <w:p w14:paraId="0DB8C6D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5</w:t>
            </w:r>
          </w:p>
        </w:tc>
        <w:tc>
          <w:tcPr>
            <w:tcW w:w="364" w:type="pct"/>
            <w:tcBorders>
              <w:top w:val="single" w:sz="4" w:space="0" w:color="auto"/>
              <w:bottom w:val="single" w:sz="4" w:space="0" w:color="auto"/>
            </w:tcBorders>
          </w:tcPr>
          <w:p w14:paraId="04B1632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6</w:t>
            </w:r>
          </w:p>
        </w:tc>
        <w:tc>
          <w:tcPr>
            <w:tcW w:w="364" w:type="pct"/>
            <w:tcBorders>
              <w:top w:val="single" w:sz="4" w:space="0" w:color="auto"/>
              <w:bottom w:val="single" w:sz="4" w:space="0" w:color="auto"/>
            </w:tcBorders>
          </w:tcPr>
          <w:p w14:paraId="24358D5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7</w:t>
            </w:r>
          </w:p>
        </w:tc>
        <w:tc>
          <w:tcPr>
            <w:tcW w:w="364" w:type="pct"/>
            <w:tcBorders>
              <w:top w:val="single" w:sz="4" w:space="0" w:color="auto"/>
              <w:bottom w:val="single" w:sz="4" w:space="0" w:color="auto"/>
            </w:tcBorders>
          </w:tcPr>
          <w:p w14:paraId="357CD31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9</w:t>
            </w:r>
          </w:p>
        </w:tc>
        <w:tc>
          <w:tcPr>
            <w:tcW w:w="379" w:type="pct"/>
            <w:tcBorders>
              <w:top w:val="single" w:sz="4" w:space="0" w:color="auto"/>
              <w:bottom w:val="single" w:sz="4" w:space="0" w:color="auto"/>
            </w:tcBorders>
          </w:tcPr>
          <w:p w14:paraId="10BC17CB"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xml:space="preserve"> 11</w:t>
            </w:r>
          </w:p>
        </w:tc>
        <w:tc>
          <w:tcPr>
            <w:tcW w:w="366" w:type="pct"/>
            <w:tcBorders>
              <w:top w:val="single" w:sz="4" w:space="0" w:color="auto"/>
              <w:bottom w:val="single" w:sz="4" w:space="0" w:color="auto"/>
            </w:tcBorders>
          </w:tcPr>
          <w:p w14:paraId="1AE97DD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13</w:t>
            </w:r>
          </w:p>
        </w:tc>
        <w:tc>
          <w:tcPr>
            <w:tcW w:w="355" w:type="pct"/>
            <w:tcBorders>
              <w:top w:val="single" w:sz="4" w:space="0" w:color="auto"/>
              <w:bottom w:val="single" w:sz="4" w:space="0" w:color="auto"/>
            </w:tcBorders>
          </w:tcPr>
          <w:p w14:paraId="0A8CA82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16</w:t>
            </w:r>
          </w:p>
        </w:tc>
      </w:tr>
      <w:tr w:rsidR="000905AE" w:rsidRPr="0065055C" w14:paraId="5C2E8348" w14:textId="77777777" w:rsidTr="00CD21B8">
        <w:trPr>
          <w:trHeight w:val="265"/>
        </w:trPr>
        <w:tc>
          <w:tcPr>
            <w:tcW w:w="960" w:type="pct"/>
            <w:tcBorders>
              <w:top w:val="single" w:sz="4" w:space="0" w:color="auto"/>
              <w:bottom w:val="nil"/>
            </w:tcBorders>
          </w:tcPr>
          <w:p w14:paraId="4B833072" w14:textId="77777777" w:rsidR="000905AE" w:rsidRPr="0065055C" w:rsidRDefault="000905AE" w:rsidP="00262722">
            <w:pPr>
              <w:rPr>
                <w:rFonts w:ascii="Times New Roman" w:eastAsiaTheme="minorHAnsi" w:hAnsi="Times New Roman" w:cs="Times New Roman"/>
              </w:rPr>
            </w:pPr>
          </w:p>
        </w:tc>
        <w:tc>
          <w:tcPr>
            <w:tcW w:w="4040" w:type="pct"/>
            <w:gridSpan w:val="11"/>
            <w:tcBorders>
              <w:top w:val="single" w:sz="4" w:space="0" w:color="auto"/>
              <w:bottom w:val="nil"/>
            </w:tcBorders>
          </w:tcPr>
          <w:p w14:paraId="02E667F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ammonia loss (% of applied N) ----------------------------</w:t>
            </w:r>
          </w:p>
        </w:tc>
      </w:tr>
      <w:tr w:rsidR="000905AE" w:rsidRPr="0065055C" w14:paraId="5DD2884E" w14:textId="77777777" w:rsidTr="00CD21B8">
        <w:trPr>
          <w:trHeight w:val="368"/>
        </w:trPr>
        <w:tc>
          <w:tcPr>
            <w:tcW w:w="960" w:type="pct"/>
          </w:tcPr>
          <w:p w14:paraId="7F6F4F3A" w14:textId="77777777" w:rsidR="000905AE" w:rsidRPr="0065055C" w:rsidRDefault="000905AE" w:rsidP="00262722">
            <w:pPr>
              <w:rPr>
                <w:rFonts w:ascii="Times New Roman" w:eastAsiaTheme="minorHAnsi" w:hAnsi="Times New Roman" w:cs="Times New Roman"/>
              </w:rPr>
            </w:pPr>
            <w:proofErr w:type="spellStart"/>
            <w:r w:rsidRPr="0065055C">
              <w:rPr>
                <w:rFonts w:ascii="Times New Roman" w:eastAsiaTheme="minorHAnsi" w:hAnsi="Times New Roman" w:cs="Times New Roman"/>
              </w:rPr>
              <w:t>Urea+ANVOL</w:t>
            </w:r>
            <w:r w:rsidRPr="0065055C">
              <w:rPr>
                <w:rFonts w:asciiTheme="minorHAnsi" w:eastAsiaTheme="minorHAnsi" w:hAnsiTheme="minorHAnsi" w:cstheme="minorBidi"/>
                <w:sz w:val="22"/>
                <w:szCs w:val="22"/>
                <w:vertAlign w:val="superscript"/>
              </w:rPr>
              <w:t>TM</w:t>
            </w:r>
            <w:proofErr w:type="spellEnd"/>
          </w:p>
        </w:tc>
        <w:tc>
          <w:tcPr>
            <w:tcW w:w="384" w:type="pct"/>
          </w:tcPr>
          <w:p w14:paraId="6C3F4E64" w14:textId="77777777" w:rsidR="000905AE" w:rsidRPr="0065055C" w:rsidRDefault="000905AE" w:rsidP="00262722">
            <w:pPr>
              <w:tabs>
                <w:tab w:val="center" w:pos="168"/>
              </w:tabs>
              <w:rPr>
                <w:rFonts w:ascii="Times New Roman" w:eastAsiaTheme="minorHAnsi" w:hAnsi="Times New Roman" w:cs="Times New Roman"/>
              </w:rPr>
            </w:pPr>
            <w:r w:rsidRPr="0065055C">
              <w:rPr>
                <w:rFonts w:ascii="Times New Roman" w:eastAsiaTheme="minorHAnsi" w:hAnsi="Times New Roman" w:cs="Times New Roman"/>
              </w:rPr>
              <w:t>0.1</w:t>
            </w:r>
          </w:p>
        </w:tc>
        <w:tc>
          <w:tcPr>
            <w:tcW w:w="368" w:type="pct"/>
          </w:tcPr>
          <w:p w14:paraId="53AF48F0" w14:textId="77777777" w:rsidR="000905AE" w:rsidRPr="0065055C" w:rsidRDefault="000905AE" w:rsidP="00262722">
            <w:pPr>
              <w:tabs>
                <w:tab w:val="center" w:pos="168"/>
              </w:tabs>
              <w:rPr>
                <w:rFonts w:ascii="Times New Roman" w:eastAsiaTheme="minorHAnsi" w:hAnsi="Times New Roman" w:cs="Times New Roman"/>
              </w:rPr>
            </w:pPr>
            <w:r w:rsidRPr="0065055C">
              <w:rPr>
                <w:rFonts w:ascii="Times New Roman" w:eastAsiaTheme="minorHAnsi" w:hAnsi="Times New Roman" w:cs="Times New Roman"/>
              </w:rPr>
              <w:t>0.1</w:t>
            </w:r>
          </w:p>
        </w:tc>
        <w:tc>
          <w:tcPr>
            <w:tcW w:w="364" w:type="pct"/>
          </w:tcPr>
          <w:p w14:paraId="068E0DB6" w14:textId="77777777" w:rsidR="000905AE" w:rsidRPr="0065055C" w:rsidRDefault="000905AE" w:rsidP="00262722">
            <w:pPr>
              <w:tabs>
                <w:tab w:val="center" w:pos="252"/>
              </w:tabs>
              <w:rPr>
                <w:rFonts w:ascii="Times New Roman" w:eastAsiaTheme="minorHAnsi" w:hAnsi="Times New Roman" w:cs="Times New Roman"/>
              </w:rPr>
            </w:pPr>
            <w:r w:rsidRPr="0065055C">
              <w:rPr>
                <w:rFonts w:ascii="Times New Roman" w:eastAsiaTheme="minorHAnsi" w:hAnsi="Times New Roman" w:cs="Times New Roman"/>
              </w:rPr>
              <w:t>0.2</w:t>
            </w:r>
          </w:p>
        </w:tc>
        <w:tc>
          <w:tcPr>
            <w:tcW w:w="364" w:type="pct"/>
          </w:tcPr>
          <w:p w14:paraId="12B0AF8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0.6</w:t>
            </w:r>
          </w:p>
        </w:tc>
        <w:tc>
          <w:tcPr>
            <w:tcW w:w="364" w:type="pct"/>
          </w:tcPr>
          <w:p w14:paraId="1F4A683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1.0</w:t>
            </w:r>
          </w:p>
        </w:tc>
        <w:tc>
          <w:tcPr>
            <w:tcW w:w="364" w:type="pct"/>
          </w:tcPr>
          <w:p w14:paraId="048C08B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1.1</w:t>
            </w:r>
          </w:p>
        </w:tc>
        <w:tc>
          <w:tcPr>
            <w:tcW w:w="364" w:type="pct"/>
          </w:tcPr>
          <w:p w14:paraId="0B36A04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1.0</w:t>
            </w:r>
          </w:p>
        </w:tc>
        <w:tc>
          <w:tcPr>
            <w:tcW w:w="364" w:type="pct"/>
          </w:tcPr>
          <w:p w14:paraId="49AEC6A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0.9</w:t>
            </w:r>
          </w:p>
        </w:tc>
        <w:tc>
          <w:tcPr>
            <w:tcW w:w="379" w:type="pct"/>
          </w:tcPr>
          <w:p w14:paraId="5108348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66" w:type="pct"/>
          </w:tcPr>
          <w:p w14:paraId="42D532C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55" w:type="pct"/>
          </w:tcPr>
          <w:p w14:paraId="08090A0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r>
      <w:tr w:rsidR="000905AE" w:rsidRPr="0065055C" w14:paraId="47F3F970" w14:textId="77777777" w:rsidTr="00CD21B8">
        <w:trPr>
          <w:trHeight w:val="359"/>
        </w:trPr>
        <w:tc>
          <w:tcPr>
            <w:tcW w:w="960" w:type="pct"/>
          </w:tcPr>
          <w:p w14:paraId="70C4096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UAN+ANVOL</w:t>
            </w:r>
            <w:r w:rsidRPr="0065055C">
              <w:rPr>
                <w:rFonts w:asciiTheme="minorHAnsi" w:eastAsiaTheme="minorHAnsi" w:hAnsiTheme="minorHAnsi" w:cstheme="minorBidi"/>
                <w:sz w:val="22"/>
                <w:szCs w:val="22"/>
                <w:vertAlign w:val="superscript"/>
              </w:rPr>
              <w:t>TM</w:t>
            </w:r>
          </w:p>
        </w:tc>
        <w:tc>
          <w:tcPr>
            <w:tcW w:w="384" w:type="pct"/>
          </w:tcPr>
          <w:p w14:paraId="2BA991E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8" w:type="pct"/>
          </w:tcPr>
          <w:p w14:paraId="23502550"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4" w:type="pct"/>
          </w:tcPr>
          <w:p w14:paraId="54B43D5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364" w:type="pct"/>
          </w:tcPr>
          <w:p w14:paraId="21A1ECD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0.6</w:t>
            </w:r>
          </w:p>
        </w:tc>
        <w:tc>
          <w:tcPr>
            <w:tcW w:w="364" w:type="pct"/>
          </w:tcPr>
          <w:p w14:paraId="5C0739A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0.7</w:t>
            </w:r>
          </w:p>
        </w:tc>
        <w:tc>
          <w:tcPr>
            <w:tcW w:w="364" w:type="pct"/>
          </w:tcPr>
          <w:p w14:paraId="1C3BEE8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0.6</w:t>
            </w:r>
          </w:p>
        </w:tc>
        <w:tc>
          <w:tcPr>
            <w:tcW w:w="364" w:type="pct"/>
          </w:tcPr>
          <w:p w14:paraId="423A544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64" w:type="pct"/>
          </w:tcPr>
          <w:p w14:paraId="52BF500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379" w:type="pct"/>
          </w:tcPr>
          <w:p w14:paraId="106EE80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66" w:type="pct"/>
          </w:tcPr>
          <w:p w14:paraId="09C81E3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55" w:type="pct"/>
          </w:tcPr>
          <w:p w14:paraId="5D3B5335"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r>
      <w:tr w:rsidR="000905AE" w:rsidRPr="0065055C" w14:paraId="73559CFD" w14:textId="77777777" w:rsidTr="00CD21B8">
        <w:trPr>
          <w:trHeight w:val="277"/>
        </w:trPr>
        <w:tc>
          <w:tcPr>
            <w:tcW w:w="960" w:type="pct"/>
          </w:tcPr>
          <w:p w14:paraId="75B507B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ESN</w:t>
            </w:r>
            <w:r w:rsidRPr="0065055C">
              <w:rPr>
                <w:rFonts w:ascii="Times New Roman" w:hAnsi="Times New Roman" w:cs="Times New Roman"/>
                <w:vertAlign w:val="superscript"/>
              </w:rPr>
              <w:t>®</w:t>
            </w:r>
          </w:p>
        </w:tc>
        <w:tc>
          <w:tcPr>
            <w:tcW w:w="384" w:type="pct"/>
          </w:tcPr>
          <w:p w14:paraId="3CF5E30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8" w:type="pct"/>
          </w:tcPr>
          <w:p w14:paraId="40126A0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4" w:type="pct"/>
          </w:tcPr>
          <w:p w14:paraId="1D79EE5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364" w:type="pct"/>
          </w:tcPr>
          <w:p w14:paraId="69B8BBF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0.6</w:t>
            </w:r>
          </w:p>
        </w:tc>
        <w:tc>
          <w:tcPr>
            <w:tcW w:w="364" w:type="pct"/>
          </w:tcPr>
          <w:p w14:paraId="6F0F0BE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0.6</w:t>
            </w:r>
          </w:p>
        </w:tc>
        <w:tc>
          <w:tcPr>
            <w:tcW w:w="364" w:type="pct"/>
          </w:tcPr>
          <w:p w14:paraId="2F497B3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64" w:type="pct"/>
          </w:tcPr>
          <w:p w14:paraId="310880B0"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364" w:type="pct"/>
          </w:tcPr>
          <w:p w14:paraId="2E3DB10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79" w:type="pct"/>
          </w:tcPr>
          <w:p w14:paraId="0FBC881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66" w:type="pct"/>
          </w:tcPr>
          <w:p w14:paraId="4EBDEFE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55" w:type="pct"/>
          </w:tcPr>
          <w:p w14:paraId="67A9ACC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r>
      <w:tr w:rsidR="000905AE" w:rsidRPr="0065055C" w14:paraId="285865EA" w14:textId="77777777" w:rsidTr="00CD21B8">
        <w:trPr>
          <w:trHeight w:val="277"/>
        </w:trPr>
        <w:tc>
          <w:tcPr>
            <w:tcW w:w="960" w:type="pct"/>
          </w:tcPr>
          <w:p w14:paraId="3674822F" w14:textId="77777777" w:rsidR="000905AE" w:rsidRPr="0065055C" w:rsidRDefault="000905AE" w:rsidP="00262722">
            <w:pPr>
              <w:rPr>
                <w:rFonts w:ascii="Times New Roman" w:eastAsiaTheme="minorHAnsi" w:hAnsi="Times New Roman" w:cs="Times New Roman"/>
              </w:rPr>
            </w:pP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p>
        </w:tc>
        <w:tc>
          <w:tcPr>
            <w:tcW w:w="384" w:type="pct"/>
          </w:tcPr>
          <w:p w14:paraId="2EB30AA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8" w:type="pct"/>
          </w:tcPr>
          <w:p w14:paraId="25ADAB9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64" w:type="pct"/>
          </w:tcPr>
          <w:p w14:paraId="129CE620"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1.0</w:t>
            </w:r>
          </w:p>
        </w:tc>
        <w:tc>
          <w:tcPr>
            <w:tcW w:w="364" w:type="pct"/>
          </w:tcPr>
          <w:p w14:paraId="28350F6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2.2</w:t>
            </w:r>
          </w:p>
        </w:tc>
        <w:tc>
          <w:tcPr>
            <w:tcW w:w="364" w:type="pct"/>
          </w:tcPr>
          <w:p w14:paraId="169D8C1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2.5</w:t>
            </w:r>
          </w:p>
        </w:tc>
        <w:tc>
          <w:tcPr>
            <w:tcW w:w="364" w:type="pct"/>
          </w:tcPr>
          <w:p w14:paraId="3514DAE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1.7</w:t>
            </w:r>
          </w:p>
        </w:tc>
        <w:tc>
          <w:tcPr>
            <w:tcW w:w="364" w:type="pct"/>
          </w:tcPr>
          <w:p w14:paraId="7C1E836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0.8</w:t>
            </w:r>
          </w:p>
        </w:tc>
        <w:tc>
          <w:tcPr>
            <w:tcW w:w="364" w:type="pct"/>
          </w:tcPr>
          <w:p w14:paraId="39A38B5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0.5</w:t>
            </w:r>
          </w:p>
        </w:tc>
        <w:tc>
          <w:tcPr>
            <w:tcW w:w="379" w:type="pct"/>
          </w:tcPr>
          <w:p w14:paraId="5226485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66" w:type="pct"/>
          </w:tcPr>
          <w:p w14:paraId="21B1745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55" w:type="pct"/>
          </w:tcPr>
          <w:p w14:paraId="2FC80AF0"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r>
      <w:tr w:rsidR="000905AE" w:rsidRPr="0065055C" w14:paraId="756B11A0" w14:textId="77777777" w:rsidTr="00CD21B8">
        <w:trPr>
          <w:trHeight w:val="277"/>
        </w:trPr>
        <w:tc>
          <w:tcPr>
            <w:tcW w:w="960" w:type="pct"/>
          </w:tcPr>
          <w:p w14:paraId="624A9BD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SUPERU</w:t>
            </w:r>
            <w:r w:rsidRPr="0065055C">
              <w:rPr>
                <w:rFonts w:ascii="Times New Roman" w:hAnsi="Times New Roman" w:cs="Times New Roman"/>
                <w:vertAlign w:val="superscript"/>
              </w:rPr>
              <w:t>®</w:t>
            </w:r>
          </w:p>
        </w:tc>
        <w:tc>
          <w:tcPr>
            <w:tcW w:w="384" w:type="pct"/>
          </w:tcPr>
          <w:p w14:paraId="6349A58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8" w:type="pct"/>
          </w:tcPr>
          <w:p w14:paraId="1B5F1F4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4" w:type="pct"/>
          </w:tcPr>
          <w:p w14:paraId="2B3ECED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64" w:type="pct"/>
          </w:tcPr>
          <w:p w14:paraId="2391D9D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1.0</w:t>
            </w:r>
          </w:p>
        </w:tc>
        <w:tc>
          <w:tcPr>
            <w:tcW w:w="364" w:type="pct"/>
          </w:tcPr>
          <w:p w14:paraId="2D5F98E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1.5</w:t>
            </w:r>
          </w:p>
        </w:tc>
        <w:tc>
          <w:tcPr>
            <w:tcW w:w="364" w:type="pct"/>
          </w:tcPr>
          <w:p w14:paraId="47799070"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1.8</w:t>
            </w:r>
          </w:p>
        </w:tc>
        <w:tc>
          <w:tcPr>
            <w:tcW w:w="364" w:type="pct"/>
          </w:tcPr>
          <w:p w14:paraId="1DA6ED3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1.8</w:t>
            </w:r>
          </w:p>
        </w:tc>
        <w:tc>
          <w:tcPr>
            <w:tcW w:w="364" w:type="pct"/>
          </w:tcPr>
          <w:p w14:paraId="27E6DFE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2.3</w:t>
            </w:r>
          </w:p>
        </w:tc>
        <w:tc>
          <w:tcPr>
            <w:tcW w:w="379" w:type="pct"/>
          </w:tcPr>
          <w:p w14:paraId="5F2845A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0.9</w:t>
            </w:r>
          </w:p>
        </w:tc>
        <w:tc>
          <w:tcPr>
            <w:tcW w:w="366" w:type="pct"/>
          </w:tcPr>
          <w:p w14:paraId="270431D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55" w:type="pct"/>
          </w:tcPr>
          <w:p w14:paraId="66F8E4B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r>
      <w:tr w:rsidR="000905AE" w:rsidRPr="0065055C" w14:paraId="0C454802" w14:textId="77777777" w:rsidTr="00CD21B8">
        <w:trPr>
          <w:trHeight w:val="277"/>
        </w:trPr>
        <w:tc>
          <w:tcPr>
            <w:tcW w:w="960" w:type="pct"/>
          </w:tcPr>
          <w:p w14:paraId="27901C7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Untreated UAN</w:t>
            </w:r>
          </w:p>
        </w:tc>
        <w:tc>
          <w:tcPr>
            <w:tcW w:w="384" w:type="pct"/>
          </w:tcPr>
          <w:p w14:paraId="5EA0C61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368" w:type="pct"/>
          </w:tcPr>
          <w:p w14:paraId="58DC376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1.3</w:t>
            </w:r>
          </w:p>
        </w:tc>
        <w:tc>
          <w:tcPr>
            <w:tcW w:w="364" w:type="pct"/>
          </w:tcPr>
          <w:p w14:paraId="134706A0"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2.0</w:t>
            </w:r>
          </w:p>
        </w:tc>
        <w:tc>
          <w:tcPr>
            <w:tcW w:w="364" w:type="pct"/>
          </w:tcPr>
          <w:p w14:paraId="26D5DA2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0.8</w:t>
            </w:r>
          </w:p>
        </w:tc>
        <w:tc>
          <w:tcPr>
            <w:tcW w:w="364" w:type="pct"/>
          </w:tcPr>
          <w:p w14:paraId="751FD71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364" w:type="pct"/>
          </w:tcPr>
          <w:p w14:paraId="618ACED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64" w:type="pct"/>
          </w:tcPr>
          <w:p w14:paraId="252EE1E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4" w:type="pct"/>
          </w:tcPr>
          <w:p w14:paraId="129D512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79" w:type="pct"/>
          </w:tcPr>
          <w:p w14:paraId="383F372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6" w:type="pct"/>
          </w:tcPr>
          <w:p w14:paraId="6C32F7C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55" w:type="pct"/>
          </w:tcPr>
          <w:p w14:paraId="7A57903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r>
      <w:tr w:rsidR="000905AE" w:rsidRPr="0065055C" w14:paraId="2C55C1E9" w14:textId="77777777" w:rsidTr="00CD21B8">
        <w:trPr>
          <w:trHeight w:val="277"/>
        </w:trPr>
        <w:tc>
          <w:tcPr>
            <w:tcW w:w="960" w:type="pct"/>
          </w:tcPr>
          <w:p w14:paraId="58E8321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Untreated urea</w:t>
            </w:r>
          </w:p>
        </w:tc>
        <w:tc>
          <w:tcPr>
            <w:tcW w:w="384" w:type="pct"/>
          </w:tcPr>
          <w:p w14:paraId="5ED6937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5.5</w:t>
            </w:r>
          </w:p>
        </w:tc>
        <w:tc>
          <w:tcPr>
            <w:tcW w:w="368" w:type="pct"/>
          </w:tcPr>
          <w:p w14:paraId="68E51B4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13.1</w:t>
            </w:r>
          </w:p>
        </w:tc>
        <w:tc>
          <w:tcPr>
            <w:tcW w:w="364" w:type="pct"/>
          </w:tcPr>
          <w:p w14:paraId="3853FF6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5.1</w:t>
            </w:r>
          </w:p>
        </w:tc>
        <w:tc>
          <w:tcPr>
            <w:tcW w:w="364" w:type="pct"/>
          </w:tcPr>
          <w:p w14:paraId="097919D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1.4</w:t>
            </w:r>
          </w:p>
        </w:tc>
        <w:tc>
          <w:tcPr>
            <w:tcW w:w="364" w:type="pct"/>
          </w:tcPr>
          <w:p w14:paraId="05E1DCC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0.8</w:t>
            </w:r>
          </w:p>
        </w:tc>
        <w:tc>
          <w:tcPr>
            <w:tcW w:w="364" w:type="pct"/>
          </w:tcPr>
          <w:p w14:paraId="44E049B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64" w:type="pct"/>
          </w:tcPr>
          <w:p w14:paraId="6B78AF85"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64" w:type="pct"/>
          </w:tcPr>
          <w:p w14:paraId="0FF26A7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79" w:type="pct"/>
          </w:tcPr>
          <w:p w14:paraId="61EA44E5"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66" w:type="pct"/>
          </w:tcPr>
          <w:p w14:paraId="7361E8D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55" w:type="pct"/>
          </w:tcPr>
          <w:p w14:paraId="0E2E96A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r>
    </w:tbl>
    <w:p w14:paraId="70FCC130" w14:textId="3CF585C5" w:rsidR="000905AE" w:rsidRDefault="000905AE" w:rsidP="000905AE">
      <w:pPr>
        <w:autoSpaceDE w:val="0"/>
        <w:autoSpaceDN w:val="0"/>
        <w:adjustRightInd w:val="0"/>
        <w:rPr>
          <w:rFonts w:ascii="Times New Roman" w:eastAsiaTheme="minorHAnsi" w:hAnsi="Times New Roman" w:cs="Times New Roman"/>
          <w:b/>
        </w:rPr>
      </w:pPr>
    </w:p>
    <w:p w14:paraId="3219AD8F" w14:textId="77777777" w:rsidR="000905AE" w:rsidRDefault="000905AE" w:rsidP="000905AE">
      <w:pPr>
        <w:autoSpaceDE w:val="0"/>
        <w:autoSpaceDN w:val="0"/>
        <w:adjustRightInd w:val="0"/>
        <w:rPr>
          <w:rFonts w:ascii="Times New Roman" w:eastAsiaTheme="minorHAnsi" w:hAnsi="Times New Roman" w:cs="Times New Roman"/>
          <w:b/>
        </w:rPr>
      </w:pPr>
    </w:p>
    <w:p w14:paraId="2B8C3B76" w14:textId="77777777" w:rsidR="000905AE" w:rsidRDefault="000905AE" w:rsidP="000905AE">
      <w:pPr>
        <w:autoSpaceDE w:val="0"/>
        <w:autoSpaceDN w:val="0"/>
        <w:adjustRightInd w:val="0"/>
        <w:rPr>
          <w:rFonts w:ascii="Times New Roman" w:eastAsia="GillSansMT" w:hAnsi="Times New Roman" w:cs="Times New Roman"/>
        </w:rPr>
      </w:pPr>
    </w:p>
    <w:p w14:paraId="3DD1DC6F" w14:textId="77777777" w:rsidR="000905AE" w:rsidRPr="0065055C" w:rsidRDefault="000905AE" w:rsidP="000905AE">
      <w:pPr>
        <w:autoSpaceDE w:val="0"/>
        <w:autoSpaceDN w:val="0"/>
        <w:adjustRightInd w:val="0"/>
        <w:rPr>
          <w:rFonts w:ascii="Times New Roman" w:eastAsia="GillSansMT" w:hAnsi="Times New Roman" w:cs="Times New Roman"/>
        </w:rPr>
      </w:pPr>
      <w:bookmarkStart w:id="82" w:name="_Hlk164027602"/>
      <w:r>
        <w:rPr>
          <w:rFonts w:ascii="Times New Roman" w:eastAsia="GillSansMT" w:hAnsi="Times New Roman" w:cs="Times New Roman"/>
        </w:rPr>
        <w:t>Table 3</w:t>
      </w:r>
      <w:r w:rsidRPr="0065055C">
        <w:rPr>
          <w:rFonts w:ascii="Times New Roman" w:eastAsia="GillSansMT" w:hAnsi="Times New Roman" w:cs="Times New Roman"/>
        </w:rPr>
        <w:t>-</w:t>
      </w:r>
      <w:r>
        <w:rPr>
          <w:rFonts w:ascii="Times New Roman" w:eastAsia="GillSansMT" w:hAnsi="Times New Roman" w:cs="Times New Roman"/>
        </w:rPr>
        <w:t>5</w:t>
      </w:r>
      <w:r w:rsidRPr="0065055C">
        <w:rPr>
          <w:rFonts w:ascii="Times New Roman" w:eastAsia="GillSansMT" w:hAnsi="Times New Roman" w:cs="Times New Roman"/>
        </w:rPr>
        <w:t xml:space="preserve">. Ammonia loss at sampling from </w:t>
      </w:r>
      <w:proofErr w:type="spellStart"/>
      <w:r w:rsidRPr="0065055C">
        <w:rPr>
          <w:rFonts w:ascii="Times New Roman" w:eastAsia="GillSansMT" w:hAnsi="Times New Roman" w:cs="Times New Roman"/>
        </w:rPr>
        <w:t>urea+</w:t>
      </w:r>
      <w:r w:rsidRPr="0065055C">
        <w:rPr>
          <w:rFonts w:ascii="Times New Roman" w:hAnsi="Times New Roman" w:cs="Times New Roman"/>
        </w:rPr>
        <w:t>ANVOL</w:t>
      </w:r>
      <w:r w:rsidRPr="0065055C">
        <w:rPr>
          <w:rFonts w:ascii="Times New Roman" w:eastAsiaTheme="minorHAnsi" w:hAnsi="Times New Roman" w:cs="Times New Roman"/>
          <w:vertAlign w:val="superscript"/>
        </w:rPr>
        <w:t>TM</w:t>
      </w:r>
      <w:proofErr w:type="spellEnd"/>
      <w:r w:rsidRPr="0065055C">
        <w:rPr>
          <w:rFonts w:ascii="Times New Roman" w:hAnsi="Times New Roman" w:cs="Times New Roman"/>
        </w:rPr>
        <w:t>, ESN</w:t>
      </w:r>
      <w:r w:rsidRPr="0065055C">
        <w:rPr>
          <w:rFonts w:ascii="Times New Roman" w:hAnsi="Times New Roman" w:cs="Times New Roman"/>
          <w:vertAlign w:val="superscript"/>
        </w:rPr>
        <w:t>®</w:t>
      </w:r>
      <w:r w:rsidRPr="0065055C">
        <w:rPr>
          <w:rFonts w:ascii="Times New Roman" w:hAnsi="Times New Roman" w:cs="Times New Roman"/>
        </w:rPr>
        <w:t xml:space="preserve">, </w:t>
      </w:r>
      <w:proofErr w:type="spellStart"/>
      <w:r w:rsidRPr="0065055C">
        <w:rPr>
          <w:rFonts w:ascii="Times New Roman"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hAnsi="Times New Roman" w:cs="Times New Roman"/>
        </w:rPr>
        <w:t>, SUPERU</w:t>
      </w:r>
      <w:r w:rsidRPr="0065055C">
        <w:rPr>
          <w:rFonts w:ascii="Times New Roman" w:hAnsi="Times New Roman" w:cs="Times New Roman"/>
          <w:vertAlign w:val="superscript"/>
        </w:rPr>
        <w:t>®</w:t>
      </w:r>
      <w:r w:rsidRPr="0065055C">
        <w:rPr>
          <w:rFonts w:ascii="Times New Roman"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hAnsi="Times New Roman" w:cs="Times New Roman"/>
        </w:rPr>
        <w:t>, untreated urea and UAN</w:t>
      </w:r>
      <w:r w:rsidRPr="0065055C">
        <w:rPr>
          <w:rFonts w:ascii="Times New Roman" w:eastAsia="GillSansMT" w:hAnsi="Times New Roman" w:cs="Times New Roman"/>
        </w:rPr>
        <w:t xml:space="preserve"> on soil 2</w:t>
      </w:r>
    </w:p>
    <w:p w14:paraId="37025B80" w14:textId="77777777" w:rsidR="000905AE" w:rsidRPr="0065055C" w:rsidRDefault="000905AE" w:rsidP="000905AE">
      <w:pPr>
        <w:autoSpaceDE w:val="0"/>
        <w:autoSpaceDN w:val="0"/>
        <w:adjustRightInd w:val="0"/>
        <w:rPr>
          <w:rFonts w:ascii="Times New Roman" w:eastAsia="GillSansMT" w:hAnsi="Times New Roman" w:cs="Times New Roman"/>
        </w:rPr>
      </w:pPr>
    </w:p>
    <w:tbl>
      <w:tblPr>
        <w:tblStyle w:val="TableGrid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531"/>
        <w:gridCol w:w="711"/>
        <w:gridCol w:w="619"/>
        <w:gridCol w:w="578"/>
        <w:gridCol w:w="711"/>
        <w:gridCol w:w="711"/>
        <w:gridCol w:w="712"/>
        <w:gridCol w:w="712"/>
        <w:gridCol w:w="757"/>
        <w:gridCol w:w="725"/>
        <w:gridCol w:w="693"/>
      </w:tblGrid>
      <w:tr w:rsidR="000905AE" w:rsidRPr="0065055C" w14:paraId="6FD72226" w14:textId="77777777" w:rsidTr="00CD21B8">
        <w:trPr>
          <w:trHeight w:val="278"/>
        </w:trPr>
        <w:tc>
          <w:tcPr>
            <w:tcW w:w="960" w:type="pct"/>
            <w:tcBorders>
              <w:top w:val="single" w:sz="4" w:space="0" w:color="auto"/>
              <w:bottom w:val="nil"/>
            </w:tcBorders>
          </w:tcPr>
          <w:bookmarkEnd w:id="82"/>
          <w:p w14:paraId="707D1AC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Treatment</w:t>
            </w:r>
          </w:p>
        </w:tc>
        <w:tc>
          <w:tcPr>
            <w:tcW w:w="4040" w:type="pct"/>
            <w:gridSpan w:val="11"/>
            <w:tcBorders>
              <w:top w:val="single" w:sz="4" w:space="0" w:color="auto"/>
              <w:bottom w:val="nil"/>
            </w:tcBorders>
          </w:tcPr>
          <w:p w14:paraId="0A797055" w14:textId="77777777" w:rsidR="000905AE" w:rsidRPr="0065055C" w:rsidRDefault="000905AE" w:rsidP="00262722">
            <w:pPr>
              <w:jc w:val="center"/>
              <w:rPr>
                <w:rFonts w:ascii="Times New Roman" w:eastAsiaTheme="minorHAnsi" w:hAnsi="Times New Roman" w:cs="Times New Roman"/>
              </w:rPr>
            </w:pPr>
            <w:r w:rsidRPr="0065055C">
              <w:rPr>
                <w:rFonts w:ascii="Times New Roman" w:eastAsia="GillSansMT" w:hAnsi="Times New Roman" w:cs="Times New Roman"/>
              </w:rPr>
              <w:t>Sampling time (days after treatment application)</w:t>
            </w:r>
          </w:p>
        </w:tc>
      </w:tr>
      <w:tr w:rsidR="000905AE" w:rsidRPr="0065055C" w14:paraId="40333363" w14:textId="77777777" w:rsidTr="00CD21B8">
        <w:trPr>
          <w:trHeight w:val="278"/>
        </w:trPr>
        <w:tc>
          <w:tcPr>
            <w:tcW w:w="960" w:type="pct"/>
            <w:tcBorders>
              <w:top w:val="nil"/>
              <w:bottom w:val="single" w:sz="4" w:space="0" w:color="auto"/>
            </w:tcBorders>
          </w:tcPr>
          <w:p w14:paraId="2B4611A1" w14:textId="77777777" w:rsidR="000905AE" w:rsidRPr="0065055C" w:rsidRDefault="000905AE" w:rsidP="00262722">
            <w:pPr>
              <w:rPr>
                <w:rFonts w:ascii="Times New Roman" w:eastAsiaTheme="minorHAnsi" w:hAnsi="Times New Roman" w:cs="Times New Roman"/>
              </w:rPr>
            </w:pPr>
          </w:p>
        </w:tc>
        <w:tc>
          <w:tcPr>
            <w:tcW w:w="289" w:type="pct"/>
            <w:tcBorders>
              <w:top w:val="nil"/>
              <w:bottom w:val="single" w:sz="4" w:space="0" w:color="auto"/>
            </w:tcBorders>
          </w:tcPr>
          <w:p w14:paraId="3A1F10D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w:t>
            </w:r>
          </w:p>
        </w:tc>
        <w:tc>
          <w:tcPr>
            <w:tcW w:w="385" w:type="pct"/>
            <w:tcBorders>
              <w:top w:val="nil"/>
              <w:bottom w:val="single" w:sz="4" w:space="0" w:color="auto"/>
            </w:tcBorders>
          </w:tcPr>
          <w:p w14:paraId="54D639F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2</w:t>
            </w:r>
          </w:p>
        </w:tc>
        <w:tc>
          <w:tcPr>
            <w:tcW w:w="336" w:type="pct"/>
            <w:tcBorders>
              <w:top w:val="nil"/>
              <w:bottom w:val="single" w:sz="4" w:space="0" w:color="auto"/>
            </w:tcBorders>
          </w:tcPr>
          <w:p w14:paraId="397B5AA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3</w:t>
            </w:r>
          </w:p>
        </w:tc>
        <w:tc>
          <w:tcPr>
            <w:tcW w:w="314" w:type="pct"/>
            <w:tcBorders>
              <w:top w:val="nil"/>
              <w:bottom w:val="single" w:sz="4" w:space="0" w:color="auto"/>
            </w:tcBorders>
          </w:tcPr>
          <w:p w14:paraId="4C50A36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4</w:t>
            </w:r>
          </w:p>
        </w:tc>
        <w:tc>
          <w:tcPr>
            <w:tcW w:w="385" w:type="pct"/>
            <w:tcBorders>
              <w:top w:val="nil"/>
              <w:bottom w:val="single" w:sz="4" w:space="0" w:color="auto"/>
            </w:tcBorders>
          </w:tcPr>
          <w:p w14:paraId="4C99D39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5</w:t>
            </w:r>
          </w:p>
        </w:tc>
        <w:tc>
          <w:tcPr>
            <w:tcW w:w="385" w:type="pct"/>
            <w:tcBorders>
              <w:top w:val="nil"/>
              <w:bottom w:val="single" w:sz="4" w:space="0" w:color="auto"/>
            </w:tcBorders>
          </w:tcPr>
          <w:p w14:paraId="4456A5D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6</w:t>
            </w:r>
          </w:p>
        </w:tc>
        <w:tc>
          <w:tcPr>
            <w:tcW w:w="385" w:type="pct"/>
            <w:tcBorders>
              <w:top w:val="nil"/>
              <w:bottom w:val="single" w:sz="4" w:space="0" w:color="auto"/>
            </w:tcBorders>
          </w:tcPr>
          <w:p w14:paraId="4B24F11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7</w:t>
            </w:r>
          </w:p>
        </w:tc>
        <w:tc>
          <w:tcPr>
            <w:tcW w:w="385" w:type="pct"/>
            <w:tcBorders>
              <w:top w:val="nil"/>
              <w:bottom w:val="single" w:sz="4" w:space="0" w:color="auto"/>
            </w:tcBorders>
          </w:tcPr>
          <w:p w14:paraId="6342AE5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9</w:t>
            </w:r>
          </w:p>
        </w:tc>
        <w:tc>
          <w:tcPr>
            <w:tcW w:w="409" w:type="pct"/>
            <w:tcBorders>
              <w:top w:val="nil"/>
              <w:bottom w:val="single" w:sz="4" w:space="0" w:color="auto"/>
            </w:tcBorders>
          </w:tcPr>
          <w:p w14:paraId="102814E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11</w:t>
            </w:r>
          </w:p>
        </w:tc>
        <w:tc>
          <w:tcPr>
            <w:tcW w:w="392" w:type="pct"/>
            <w:tcBorders>
              <w:top w:val="nil"/>
              <w:bottom w:val="single" w:sz="4" w:space="0" w:color="auto"/>
            </w:tcBorders>
          </w:tcPr>
          <w:p w14:paraId="6CB6CA1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13</w:t>
            </w:r>
          </w:p>
        </w:tc>
        <w:tc>
          <w:tcPr>
            <w:tcW w:w="376" w:type="pct"/>
            <w:tcBorders>
              <w:top w:val="nil"/>
              <w:bottom w:val="single" w:sz="4" w:space="0" w:color="auto"/>
            </w:tcBorders>
          </w:tcPr>
          <w:p w14:paraId="3B72DA7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16</w:t>
            </w:r>
          </w:p>
        </w:tc>
      </w:tr>
      <w:tr w:rsidR="000905AE" w:rsidRPr="0065055C" w14:paraId="1BDE7AF1" w14:textId="77777777" w:rsidTr="00CD21B8">
        <w:trPr>
          <w:trHeight w:val="266"/>
        </w:trPr>
        <w:tc>
          <w:tcPr>
            <w:tcW w:w="960" w:type="pct"/>
            <w:tcBorders>
              <w:top w:val="single" w:sz="4" w:space="0" w:color="auto"/>
            </w:tcBorders>
          </w:tcPr>
          <w:p w14:paraId="07472CFE" w14:textId="77777777" w:rsidR="000905AE" w:rsidRPr="0065055C" w:rsidRDefault="000905AE" w:rsidP="00262722">
            <w:pPr>
              <w:rPr>
                <w:rFonts w:ascii="Times New Roman" w:eastAsiaTheme="minorHAnsi" w:hAnsi="Times New Roman" w:cs="Times New Roman"/>
              </w:rPr>
            </w:pPr>
          </w:p>
        </w:tc>
        <w:tc>
          <w:tcPr>
            <w:tcW w:w="4040" w:type="pct"/>
            <w:gridSpan w:val="11"/>
            <w:tcBorders>
              <w:top w:val="single" w:sz="4" w:space="0" w:color="auto"/>
            </w:tcBorders>
          </w:tcPr>
          <w:p w14:paraId="5095BF7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 ammonia loss (% of applied N) -----------------------</w:t>
            </w:r>
          </w:p>
        </w:tc>
      </w:tr>
      <w:tr w:rsidR="000905AE" w:rsidRPr="0065055C" w14:paraId="3762D6B4" w14:textId="77777777" w:rsidTr="00CD21B8">
        <w:trPr>
          <w:trHeight w:val="359"/>
        </w:trPr>
        <w:tc>
          <w:tcPr>
            <w:tcW w:w="960" w:type="pct"/>
          </w:tcPr>
          <w:p w14:paraId="411F3310" w14:textId="77777777" w:rsidR="000905AE" w:rsidRPr="0065055C" w:rsidRDefault="000905AE" w:rsidP="00262722">
            <w:pPr>
              <w:rPr>
                <w:rFonts w:ascii="Times New Roman" w:eastAsiaTheme="minorHAnsi" w:hAnsi="Times New Roman" w:cs="Times New Roman"/>
              </w:rPr>
            </w:pPr>
            <w:proofErr w:type="spellStart"/>
            <w:r w:rsidRPr="0065055C">
              <w:rPr>
                <w:rFonts w:ascii="Times New Roman" w:eastAsiaTheme="minorHAnsi" w:hAnsi="Times New Roman" w:cs="Times New Roman"/>
              </w:rPr>
              <w:t>Urea+ANVOL</w:t>
            </w:r>
            <w:r w:rsidRPr="0065055C">
              <w:rPr>
                <w:rFonts w:asciiTheme="minorHAnsi" w:eastAsiaTheme="minorHAnsi" w:hAnsiTheme="minorHAnsi" w:cstheme="minorBidi"/>
                <w:sz w:val="22"/>
                <w:szCs w:val="22"/>
                <w:vertAlign w:val="superscript"/>
              </w:rPr>
              <w:t>TM</w:t>
            </w:r>
            <w:proofErr w:type="spellEnd"/>
          </w:p>
        </w:tc>
        <w:tc>
          <w:tcPr>
            <w:tcW w:w="289" w:type="pct"/>
          </w:tcPr>
          <w:p w14:paraId="64F6B98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6838BCF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0.7</w:t>
            </w:r>
          </w:p>
        </w:tc>
        <w:tc>
          <w:tcPr>
            <w:tcW w:w="336" w:type="pct"/>
          </w:tcPr>
          <w:p w14:paraId="63B66E2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1.4</w:t>
            </w:r>
          </w:p>
        </w:tc>
        <w:tc>
          <w:tcPr>
            <w:tcW w:w="314" w:type="pct"/>
          </w:tcPr>
          <w:p w14:paraId="68ABC160"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1.7</w:t>
            </w:r>
          </w:p>
        </w:tc>
        <w:tc>
          <w:tcPr>
            <w:tcW w:w="385" w:type="pct"/>
          </w:tcPr>
          <w:p w14:paraId="2026747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1.4</w:t>
            </w:r>
          </w:p>
        </w:tc>
        <w:tc>
          <w:tcPr>
            <w:tcW w:w="385" w:type="pct"/>
          </w:tcPr>
          <w:p w14:paraId="7E4EC4FB"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0.7</w:t>
            </w:r>
          </w:p>
        </w:tc>
        <w:tc>
          <w:tcPr>
            <w:tcW w:w="385" w:type="pct"/>
          </w:tcPr>
          <w:p w14:paraId="2EE7C38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85" w:type="pct"/>
          </w:tcPr>
          <w:p w14:paraId="0C44CCB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409" w:type="pct"/>
          </w:tcPr>
          <w:p w14:paraId="466E449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92" w:type="pct"/>
          </w:tcPr>
          <w:p w14:paraId="0F4988C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76" w:type="pct"/>
          </w:tcPr>
          <w:p w14:paraId="131212AB"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r>
      <w:tr w:rsidR="000905AE" w:rsidRPr="0065055C" w14:paraId="526717F8" w14:textId="77777777" w:rsidTr="00CD21B8">
        <w:trPr>
          <w:trHeight w:val="251"/>
        </w:trPr>
        <w:tc>
          <w:tcPr>
            <w:tcW w:w="960" w:type="pct"/>
          </w:tcPr>
          <w:p w14:paraId="65D3942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UAN+ANVOL</w:t>
            </w:r>
            <w:r w:rsidRPr="0065055C">
              <w:rPr>
                <w:rFonts w:asciiTheme="minorHAnsi" w:eastAsiaTheme="minorHAnsi" w:hAnsiTheme="minorHAnsi" w:cstheme="minorBidi"/>
                <w:sz w:val="22"/>
                <w:szCs w:val="22"/>
                <w:vertAlign w:val="superscript"/>
              </w:rPr>
              <w:t>TM</w:t>
            </w:r>
          </w:p>
        </w:tc>
        <w:tc>
          <w:tcPr>
            <w:tcW w:w="289" w:type="pct"/>
          </w:tcPr>
          <w:p w14:paraId="00E7711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0.5</w:t>
            </w:r>
          </w:p>
        </w:tc>
        <w:tc>
          <w:tcPr>
            <w:tcW w:w="385" w:type="pct"/>
          </w:tcPr>
          <w:p w14:paraId="49E944E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0.7</w:t>
            </w:r>
          </w:p>
        </w:tc>
        <w:tc>
          <w:tcPr>
            <w:tcW w:w="336" w:type="pct"/>
          </w:tcPr>
          <w:p w14:paraId="150661A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0.9</w:t>
            </w:r>
          </w:p>
        </w:tc>
        <w:tc>
          <w:tcPr>
            <w:tcW w:w="314" w:type="pct"/>
          </w:tcPr>
          <w:p w14:paraId="30DD77B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1.0</w:t>
            </w:r>
          </w:p>
        </w:tc>
        <w:tc>
          <w:tcPr>
            <w:tcW w:w="385" w:type="pct"/>
          </w:tcPr>
          <w:p w14:paraId="3B46BA3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0.7</w:t>
            </w:r>
          </w:p>
        </w:tc>
        <w:tc>
          <w:tcPr>
            <w:tcW w:w="385" w:type="pct"/>
          </w:tcPr>
          <w:p w14:paraId="2361B64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385" w:type="pct"/>
          </w:tcPr>
          <w:p w14:paraId="769B934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496D9C1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409" w:type="pct"/>
          </w:tcPr>
          <w:p w14:paraId="0D0A69C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92" w:type="pct"/>
          </w:tcPr>
          <w:p w14:paraId="638923C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76" w:type="pct"/>
          </w:tcPr>
          <w:p w14:paraId="1F2E686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r>
      <w:tr w:rsidR="000905AE" w:rsidRPr="0065055C" w14:paraId="01CCC0CA" w14:textId="77777777" w:rsidTr="00CD21B8">
        <w:trPr>
          <w:trHeight w:val="278"/>
        </w:trPr>
        <w:tc>
          <w:tcPr>
            <w:tcW w:w="960" w:type="pct"/>
          </w:tcPr>
          <w:p w14:paraId="580F70E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ESN</w:t>
            </w:r>
            <w:r w:rsidRPr="0065055C">
              <w:rPr>
                <w:rFonts w:ascii="Times New Roman" w:hAnsi="Times New Roman" w:cs="Times New Roman"/>
                <w:vertAlign w:val="superscript"/>
              </w:rPr>
              <w:t>®</w:t>
            </w:r>
          </w:p>
        </w:tc>
        <w:tc>
          <w:tcPr>
            <w:tcW w:w="289" w:type="pct"/>
          </w:tcPr>
          <w:p w14:paraId="636BA975"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3450CF4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36" w:type="pct"/>
          </w:tcPr>
          <w:p w14:paraId="1B2CFEE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14" w:type="pct"/>
          </w:tcPr>
          <w:p w14:paraId="283CE16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85" w:type="pct"/>
          </w:tcPr>
          <w:p w14:paraId="429F15D0"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6C14A2A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6EB0D58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10FD903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409" w:type="pct"/>
          </w:tcPr>
          <w:p w14:paraId="6A92498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92" w:type="pct"/>
          </w:tcPr>
          <w:p w14:paraId="091C693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76" w:type="pct"/>
          </w:tcPr>
          <w:p w14:paraId="21FCFEE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r>
      <w:tr w:rsidR="000905AE" w:rsidRPr="0065055C" w14:paraId="2A85824B" w14:textId="77777777" w:rsidTr="00CD21B8">
        <w:trPr>
          <w:trHeight w:val="278"/>
        </w:trPr>
        <w:tc>
          <w:tcPr>
            <w:tcW w:w="960" w:type="pct"/>
          </w:tcPr>
          <w:p w14:paraId="270CAE12" w14:textId="77777777" w:rsidR="000905AE" w:rsidRPr="0065055C" w:rsidRDefault="000905AE" w:rsidP="00262722">
            <w:pPr>
              <w:rPr>
                <w:rFonts w:ascii="Times New Roman" w:eastAsiaTheme="minorHAnsi" w:hAnsi="Times New Roman" w:cs="Times New Roman"/>
              </w:rPr>
            </w:pP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p>
        </w:tc>
        <w:tc>
          <w:tcPr>
            <w:tcW w:w="289" w:type="pct"/>
          </w:tcPr>
          <w:p w14:paraId="2C7EB43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0.3</w:t>
            </w:r>
          </w:p>
        </w:tc>
        <w:tc>
          <w:tcPr>
            <w:tcW w:w="385" w:type="pct"/>
          </w:tcPr>
          <w:p w14:paraId="13D4A45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1.9</w:t>
            </w:r>
          </w:p>
        </w:tc>
        <w:tc>
          <w:tcPr>
            <w:tcW w:w="336" w:type="pct"/>
          </w:tcPr>
          <w:p w14:paraId="5FB212F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3.3</w:t>
            </w:r>
          </w:p>
        </w:tc>
        <w:tc>
          <w:tcPr>
            <w:tcW w:w="314" w:type="pct"/>
          </w:tcPr>
          <w:p w14:paraId="4D8F959B"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2.9</w:t>
            </w:r>
          </w:p>
        </w:tc>
        <w:tc>
          <w:tcPr>
            <w:tcW w:w="385" w:type="pct"/>
          </w:tcPr>
          <w:p w14:paraId="186B346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1.5</w:t>
            </w:r>
          </w:p>
        </w:tc>
        <w:tc>
          <w:tcPr>
            <w:tcW w:w="385" w:type="pct"/>
          </w:tcPr>
          <w:p w14:paraId="63C605C5"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0.5</w:t>
            </w:r>
          </w:p>
        </w:tc>
        <w:tc>
          <w:tcPr>
            <w:tcW w:w="385" w:type="pct"/>
          </w:tcPr>
          <w:p w14:paraId="3ED832C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0721D35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409" w:type="pct"/>
          </w:tcPr>
          <w:p w14:paraId="37B4930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92" w:type="pct"/>
          </w:tcPr>
          <w:p w14:paraId="2579741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76" w:type="pct"/>
          </w:tcPr>
          <w:p w14:paraId="3F68976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r>
      <w:tr w:rsidR="000905AE" w:rsidRPr="0065055C" w14:paraId="36DE53FB" w14:textId="77777777" w:rsidTr="00CD21B8">
        <w:trPr>
          <w:trHeight w:val="278"/>
        </w:trPr>
        <w:tc>
          <w:tcPr>
            <w:tcW w:w="960" w:type="pct"/>
          </w:tcPr>
          <w:p w14:paraId="5EE4475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SUPERU</w:t>
            </w:r>
            <w:r w:rsidRPr="0065055C">
              <w:rPr>
                <w:rFonts w:ascii="Times New Roman" w:hAnsi="Times New Roman" w:cs="Times New Roman"/>
                <w:vertAlign w:val="superscript"/>
              </w:rPr>
              <w:t>®</w:t>
            </w:r>
          </w:p>
        </w:tc>
        <w:tc>
          <w:tcPr>
            <w:tcW w:w="289" w:type="pct"/>
          </w:tcPr>
          <w:p w14:paraId="7691DB79"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0.6</w:t>
            </w:r>
          </w:p>
        </w:tc>
        <w:tc>
          <w:tcPr>
            <w:tcW w:w="385" w:type="pct"/>
          </w:tcPr>
          <w:p w14:paraId="549DAF5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3.1</w:t>
            </w:r>
          </w:p>
        </w:tc>
        <w:tc>
          <w:tcPr>
            <w:tcW w:w="336" w:type="pct"/>
          </w:tcPr>
          <w:p w14:paraId="405D46B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4.3</w:t>
            </w:r>
          </w:p>
        </w:tc>
        <w:tc>
          <w:tcPr>
            <w:tcW w:w="314" w:type="pct"/>
          </w:tcPr>
          <w:p w14:paraId="556FDD8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3.7</w:t>
            </w:r>
          </w:p>
        </w:tc>
        <w:tc>
          <w:tcPr>
            <w:tcW w:w="385" w:type="pct"/>
          </w:tcPr>
          <w:p w14:paraId="3F939E6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2.1</w:t>
            </w:r>
          </w:p>
        </w:tc>
        <w:tc>
          <w:tcPr>
            <w:tcW w:w="385" w:type="pct"/>
          </w:tcPr>
          <w:p w14:paraId="1D318F85"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0.9</w:t>
            </w:r>
          </w:p>
        </w:tc>
        <w:tc>
          <w:tcPr>
            <w:tcW w:w="385" w:type="pct"/>
          </w:tcPr>
          <w:p w14:paraId="115BA59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85" w:type="pct"/>
          </w:tcPr>
          <w:p w14:paraId="03EBE47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409" w:type="pct"/>
          </w:tcPr>
          <w:p w14:paraId="0BA7E6C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92" w:type="pct"/>
          </w:tcPr>
          <w:p w14:paraId="434CE8F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76" w:type="pct"/>
          </w:tcPr>
          <w:p w14:paraId="7892E815"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r>
      <w:tr w:rsidR="000905AE" w:rsidRPr="0065055C" w14:paraId="636A6E59" w14:textId="77777777" w:rsidTr="00CD21B8">
        <w:trPr>
          <w:trHeight w:val="278"/>
        </w:trPr>
        <w:tc>
          <w:tcPr>
            <w:tcW w:w="960" w:type="pct"/>
          </w:tcPr>
          <w:p w14:paraId="0A48A2D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Untreated UAN</w:t>
            </w:r>
          </w:p>
        </w:tc>
        <w:tc>
          <w:tcPr>
            <w:tcW w:w="289" w:type="pct"/>
          </w:tcPr>
          <w:p w14:paraId="1F9B1594"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6.0</w:t>
            </w:r>
          </w:p>
        </w:tc>
        <w:tc>
          <w:tcPr>
            <w:tcW w:w="385" w:type="pct"/>
          </w:tcPr>
          <w:p w14:paraId="1B97869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7.1</w:t>
            </w:r>
          </w:p>
        </w:tc>
        <w:tc>
          <w:tcPr>
            <w:tcW w:w="336" w:type="pct"/>
          </w:tcPr>
          <w:p w14:paraId="1F130EB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1.9</w:t>
            </w:r>
          </w:p>
        </w:tc>
        <w:tc>
          <w:tcPr>
            <w:tcW w:w="314" w:type="pct"/>
          </w:tcPr>
          <w:p w14:paraId="39279336"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0.4</w:t>
            </w:r>
          </w:p>
        </w:tc>
        <w:tc>
          <w:tcPr>
            <w:tcW w:w="385" w:type="pct"/>
          </w:tcPr>
          <w:p w14:paraId="3E47629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0.2</w:t>
            </w:r>
          </w:p>
        </w:tc>
        <w:tc>
          <w:tcPr>
            <w:tcW w:w="385" w:type="pct"/>
          </w:tcPr>
          <w:p w14:paraId="539D60B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579438FA"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6C5AA94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409" w:type="pct"/>
          </w:tcPr>
          <w:p w14:paraId="6D1C2C0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92" w:type="pct"/>
          </w:tcPr>
          <w:p w14:paraId="6CD20DD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76" w:type="pct"/>
          </w:tcPr>
          <w:p w14:paraId="5169D057"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r>
      <w:tr w:rsidR="000905AE" w:rsidRPr="0065055C" w14:paraId="51819555" w14:textId="77777777" w:rsidTr="00CD21B8">
        <w:trPr>
          <w:trHeight w:val="278"/>
        </w:trPr>
        <w:tc>
          <w:tcPr>
            <w:tcW w:w="960" w:type="pct"/>
          </w:tcPr>
          <w:p w14:paraId="051836E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Untreated urea</w:t>
            </w:r>
          </w:p>
        </w:tc>
        <w:tc>
          <w:tcPr>
            <w:tcW w:w="289" w:type="pct"/>
          </w:tcPr>
          <w:p w14:paraId="0CFE3AD2"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7.4</w:t>
            </w:r>
          </w:p>
        </w:tc>
        <w:tc>
          <w:tcPr>
            <w:tcW w:w="385" w:type="pct"/>
          </w:tcPr>
          <w:p w14:paraId="10233F0B"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11.7</w:t>
            </w:r>
          </w:p>
        </w:tc>
        <w:tc>
          <w:tcPr>
            <w:tcW w:w="336" w:type="pct"/>
          </w:tcPr>
          <w:p w14:paraId="333637A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3.2</w:t>
            </w:r>
          </w:p>
        </w:tc>
        <w:tc>
          <w:tcPr>
            <w:tcW w:w="314" w:type="pct"/>
          </w:tcPr>
          <w:p w14:paraId="4202C7E8"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0.8</w:t>
            </w:r>
          </w:p>
        </w:tc>
        <w:tc>
          <w:tcPr>
            <w:tcW w:w="385" w:type="pct"/>
          </w:tcPr>
          <w:p w14:paraId="7FBBE3DF"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0.5</w:t>
            </w:r>
          </w:p>
        </w:tc>
        <w:tc>
          <w:tcPr>
            <w:tcW w:w="385" w:type="pct"/>
          </w:tcPr>
          <w:p w14:paraId="6621E4FC"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3D5A84DE"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85" w:type="pct"/>
          </w:tcPr>
          <w:p w14:paraId="54A81303"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409" w:type="pct"/>
          </w:tcPr>
          <w:p w14:paraId="4EEE362D"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92" w:type="pct"/>
          </w:tcPr>
          <w:p w14:paraId="23A13F41"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c>
          <w:tcPr>
            <w:tcW w:w="376" w:type="pct"/>
          </w:tcPr>
          <w:p w14:paraId="7C047175" w14:textId="77777777" w:rsidR="000905AE" w:rsidRPr="0065055C" w:rsidRDefault="000905AE" w:rsidP="00262722">
            <w:pPr>
              <w:rPr>
                <w:rFonts w:ascii="Times New Roman" w:eastAsiaTheme="minorHAnsi" w:hAnsi="Times New Roman" w:cs="Times New Roman"/>
              </w:rPr>
            </w:pPr>
            <w:r w:rsidRPr="0065055C">
              <w:rPr>
                <w:rFonts w:ascii="Times New Roman" w:eastAsiaTheme="minorHAnsi" w:hAnsi="Times New Roman" w:cs="Times New Roman"/>
              </w:rPr>
              <w:t>0.1</w:t>
            </w:r>
          </w:p>
        </w:tc>
      </w:tr>
    </w:tbl>
    <w:p w14:paraId="734AB338" w14:textId="77777777" w:rsidR="000905AE" w:rsidRDefault="000905AE" w:rsidP="003B156D">
      <w:pPr>
        <w:pStyle w:val="Heading1"/>
      </w:pPr>
    </w:p>
    <w:p w14:paraId="13CA6747" w14:textId="77777777" w:rsidR="000905AE" w:rsidRDefault="000905AE" w:rsidP="003B156D">
      <w:pPr>
        <w:pStyle w:val="Heading1"/>
      </w:pPr>
    </w:p>
    <w:p w14:paraId="56E8D30D" w14:textId="77777777" w:rsidR="000905AE" w:rsidRDefault="000905AE" w:rsidP="000905AE">
      <w:pPr>
        <w:spacing w:after="160" w:line="480" w:lineRule="auto"/>
        <w:jc w:val="both"/>
        <w:rPr>
          <w:rFonts w:ascii="Times New Roman" w:eastAsiaTheme="minorHAnsi" w:hAnsi="Times New Roman" w:cs="Times New Roman"/>
        </w:rPr>
      </w:pPr>
    </w:p>
    <w:p w14:paraId="65A9566C" w14:textId="77777777" w:rsidR="000905AE" w:rsidRDefault="000905AE" w:rsidP="000905AE">
      <w:pPr>
        <w:spacing w:after="160" w:line="480" w:lineRule="auto"/>
        <w:jc w:val="both"/>
        <w:rPr>
          <w:rFonts w:ascii="Times New Roman" w:eastAsiaTheme="minorHAnsi" w:hAnsi="Times New Roman" w:cs="Times New Roman"/>
        </w:rPr>
      </w:pPr>
    </w:p>
    <w:p w14:paraId="484598EE" w14:textId="77777777" w:rsidR="000905AE" w:rsidRDefault="000905AE" w:rsidP="006A7851">
      <w:pPr>
        <w:spacing w:after="160" w:line="480" w:lineRule="auto"/>
        <w:ind w:firstLine="720"/>
        <w:jc w:val="both"/>
        <w:rPr>
          <w:rFonts w:ascii="Times New Roman" w:eastAsiaTheme="minorHAnsi" w:hAnsi="Times New Roman" w:cs="Times New Roman"/>
        </w:rPr>
      </w:pPr>
    </w:p>
    <w:p w14:paraId="36F8E9F9" w14:textId="77777777" w:rsidR="000905AE" w:rsidRDefault="000905AE" w:rsidP="006A7851">
      <w:pPr>
        <w:spacing w:after="160" w:line="480" w:lineRule="auto"/>
        <w:ind w:firstLine="720"/>
        <w:jc w:val="both"/>
        <w:rPr>
          <w:rFonts w:ascii="Times New Roman" w:eastAsiaTheme="minorHAnsi" w:hAnsi="Times New Roman" w:cs="Times New Roman"/>
        </w:rPr>
      </w:pPr>
    </w:p>
    <w:p w14:paraId="328E6D75" w14:textId="77777777" w:rsidR="000905AE" w:rsidRDefault="000905AE" w:rsidP="006A7851">
      <w:pPr>
        <w:spacing w:after="160" w:line="480" w:lineRule="auto"/>
        <w:ind w:firstLine="720"/>
        <w:jc w:val="both"/>
        <w:rPr>
          <w:rFonts w:ascii="Times New Roman" w:eastAsiaTheme="minorHAnsi" w:hAnsi="Times New Roman" w:cs="Times New Roman"/>
        </w:rPr>
      </w:pPr>
    </w:p>
    <w:p w14:paraId="1E403AB4" w14:textId="77777777" w:rsidR="00D928F2" w:rsidRDefault="00D928F2" w:rsidP="00D928F2">
      <w:pPr>
        <w:spacing w:after="160" w:line="480" w:lineRule="auto"/>
        <w:rPr>
          <w:rFonts w:ascii="Times New Roman" w:eastAsiaTheme="minorHAnsi" w:hAnsi="Times New Roman" w:cs="Times New Roman"/>
        </w:rPr>
      </w:pPr>
      <w:r w:rsidRPr="006A7851">
        <w:rPr>
          <w:rFonts w:ascii="Times New Roman" w:eastAsiaTheme="minorHAnsi" w:hAnsi="Times New Roman" w:cs="Times New Roman"/>
        </w:rPr>
        <w:lastRenderedPageBreak/>
        <w:t>at a reduced rate.</w:t>
      </w:r>
      <w:r>
        <w:rPr>
          <w:rFonts w:ascii="Times New Roman" w:eastAsiaTheme="minorHAnsi" w:hAnsi="Times New Roman" w:cs="Times New Roman"/>
        </w:rPr>
        <w:t xml:space="preserve"> </w:t>
      </w:r>
    </w:p>
    <w:p w14:paraId="7A443201" w14:textId="4124077E" w:rsidR="00AC7473" w:rsidRDefault="0065055C" w:rsidP="00D928F2">
      <w:pPr>
        <w:spacing w:after="160" w:line="480" w:lineRule="auto"/>
        <w:ind w:firstLine="720"/>
        <w:jc w:val="both"/>
        <w:rPr>
          <w:rFonts w:ascii="Times New Roman" w:eastAsiaTheme="minorEastAsia" w:hAnsi="Times New Roman" w:cs="Times New Roman"/>
        </w:rPr>
      </w:pPr>
      <w:r w:rsidRPr="61E90442">
        <w:rPr>
          <w:rFonts w:ascii="Times New Roman" w:eastAsiaTheme="minorEastAsia" w:hAnsi="Times New Roman" w:cs="Times New Roman"/>
        </w:rPr>
        <w:t xml:space="preserve">The results of this study are consistent with previously published studies which reported that amended urea was effective in reducing ammonia volatilization, especially during the first few DAF. When urea was amended with 0.3 g/Kg of NBPT, Adotey et al. (2017) reported that the losses were lower and ranged from 0.26 – 1.18 %, 0.07 – 2.42 %, 0.06 – 1.57 % and 0.04 – 1.62 % within the first 7 DAF for Crowley H, Crowley L, Kinder, and </w:t>
      </w:r>
      <w:proofErr w:type="spellStart"/>
      <w:r w:rsidRPr="61E90442">
        <w:rPr>
          <w:rFonts w:ascii="Times New Roman" w:eastAsiaTheme="minorEastAsia" w:hAnsi="Times New Roman" w:cs="Times New Roman"/>
        </w:rPr>
        <w:t>Mowata</w:t>
      </w:r>
      <w:proofErr w:type="spellEnd"/>
      <w:r w:rsidRPr="61E90442">
        <w:rPr>
          <w:rFonts w:ascii="Times New Roman" w:eastAsiaTheme="minorEastAsia" w:hAnsi="Times New Roman" w:cs="Times New Roman"/>
        </w:rPr>
        <w:t xml:space="preserve"> soils, respectively. When the NBPT concentration was increased to 0.6 and 0.9 g/Kg, the inhibition of ammonia loss</w:t>
      </w:r>
      <w:r w:rsidR="00AC7473" w:rsidRPr="61E90442">
        <w:rPr>
          <w:rFonts w:ascii="Times New Roman" w:eastAsiaTheme="minorEastAsia" w:hAnsi="Times New Roman" w:cs="Times New Roman"/>
        </w:rPr>
        <w:t>es</w:t>
      </w:r>
      <w:r w:rsidRPr="61E90442">
        <w:rPr>
          <w:rFonts w:ascii="Times New Roman" w:eastAsiaTheme="minorEastAsia" w:hAnsi="Times New Roman" w:cs="Times New Roman"/>
        </w:rPr>
        <w:t xml:space="preserve"> </w:t>
      </w:r>
      <w:r w:rsidR="67AFE1D1" w:rsidRPr="61E90442">
        <w:rPr>
          <w:rFonts w:ascii="Times New Roman" w:eastAsiaTheme="minorEastAsia" w:hAnsi="Times New Roman" w:cs="Times New Roman"/>
        </w:rPr>
        <w:t>increased,</w:t>
      </w:r>
      <w:r w:rsidRPr="61E90442">
        <w:rPr>
          <w:rFonts w:ascii="Times New Roman" w:eastAsiaTheme="minorEastAsia" w:hAnsi="Times New Roman" w:cs="Times New Roman"/>
        </w:rPr>
        <w:t xml:space="preserve"> and the losses were further delayed. Although Al-Kanani et al. (1991) found that ammonia loss for coated urea was first detected on 7 DAF, the lack of ammonia flux during the first 6 DAF was likely because of inadequate soil moisture content to initiate urea hydrolysis until on 7 DAF when the urea had absorbed enough moisture from the environment.</w:t>
      </w:r>
    </w:p>
    <w:p w14:paraId="2F1CA666" w14:textId="62728AB7" w:rsidR="0065055C" w:rsidRPr="006A7851" w:rsidRDefault="0065055C" w:rsidP="000905AE">
      <w:pPr>
        <w:spacing w:after="160" w:line="480" w:lineRule="auto"/>
        <w:ind w:firstLine="720"/>
        <w:jc w:val="both"/>
        <w:rPr>
          <w:rFonts w:ascii="Times New Roman" w:eastAsiaTheme="minorHAnsi" w:hAnsi="Times New Roman" w:cs="Times New Roman"/>
        </w:rPr>
      </w:pPr>
      <w:r w:rsidRPr="006A7851">
        <w:rPr>
          <w:rFonts w:ascii="Times New Roman" w:eastAsiaTheme="minorHAnsi" w:hAnsi="Times New Roman" w:cs="Times New Roman"/>
        </w:rPr>
        <w:t xml:space="preserve">The maximum volatilization in soil 1 (for </w:t>
      </w:r>
      <w:proofErr w:type="spellStart"/>
      <w:r w:rsidRPr="006A7851">
        <w:rPr>
          <w:rFonts w:ascii="Times New Roman" w:eastAsiaTheme="minorHAnsi" w:hAnsi="Times New Roman" w:cs="Times New Roman"/>
        </w:rPr>
        <w:t>urea+ANVOL</w:t>
      </w:r>
      <w:r w:rsidRPr="006A7851">
        <w:rPr>
          <w:rFonts w:ascii="Times New Roman" w:eastAsiaTheme="minorHAnsi" w:hAnsi="Times New Roman" w:cs="Times New Roman"/>
          <w:vertAlign w:val="superscript"/>
        </w:rPr>
        <w:t>TM</w:t>
      </w:r>
      <w:proofErr w:type="spellEnd"/>
      <w:r w:rsidRPr="006A7851">
        <w:rPr>
          <w:rFonts w:ascii="Times New Roman" w:eastAsiaTheme="minorHAnsi" w:hAnsi="Times New Roman" w:cs="Times New Roman"/>
        </w:rPr>
        <w:t>, ESN</w:t>
      </w:r>
      <w:r w:rsidRPr="006A7851">
        <w:rPr>
          <w:rFonts w:ascii="Times New Roman" w:hAnsi="Times New Roman" w:cs="Times New Roman"/>
          <w:vertAlign w:val="superscript"/>
        </w:rPr>
        <w:t>®</w:t>
      </w:r>
      <w:r w:rsidRPr="006A7851">
        <w:rPr>
          <w:rFonts w:ascii="Times New Roman" w:eastAsiaTheme="minorHAnsi" w:hAnsi="Times New Roman" w:cs="Times New Roman"/>
        </w:rPr>
        <w:t xml:space="preserve">, </w:t>
      </w:r>
      <w:proofErr w:type="spellStart"/>
      <w:r w:rsidRPr="006A7851">
        <w:rPr>
          <w:rFonts w:ascii="Times New Roman" w:eastAsiaTheme="minorHAnsi" w:hAnsi="Times New Roman" w:cs="Times New Roman"/>
        </w:rPr>
        <w:t>urea+Excelis</w:t>
      </w:r>
      <w:proofErr w:type="spellEnd"/>
      <w:r w:rsidRPr="006A7851">
        <w:rPr>
          <w:rFonts w:ascii="Times New Roman" w:hAnsi="Times New Roman" w:cs="Times New Roman"/>
          <w:vertAlign w:val="superscript"/>
        </w:rPr>
        <w:t>®</w:t>
      </w:r>
      <w:r w:rsidRPr="006A7851">
        <w:rPr>
          <w:rFonts w:ascii="Times New Roman" w:eastAsiaTheme="minorHAnsi" w:hAnsi="Times New Roman" w:cs="Times New Roman"/>
        </w:rPr>
        <w:t>, SUPERU</w:t>
      </w:r>
      <w:r w:rsidRPr="006A7851">
        <w:rPr>
          <w:rFonts w:ascii="Times New Roman" w:hAnsi="Times New Roman" w:cs="Times New Roman"/>
          <w:vertAlign w:val="superscript"/>
        </w:rPr>
        <w:t>®</w:t>
      </w:r>
      <w:r w:rsidRPr="006A7851">
        <w:rPr>
          <w:rFonts w:ascii="Times New Roman" w:eastAsiaTheme="minorHAnsi" w:hAnsi="Times New Roman" w:cs="Times New Roman"/>
        </w:rPr>
        <w:t>, UAN+ANVOL</w:t>
      </w:r>
      <w:r w:rsidRPr="006A7851">
        <w:rPr>
          <w:rFonts w:ascii="Times New Roman" w:eastAsiaTheme="minorHAnsi" w:hAnsi="Times New Roman" w:cs="Times New Roman"/>
          <w:vertAlign w:val="superscript"/>
        </w:rPr>
        <w:t>TM</w:t>
      </w:r>
      <w:r w:rsidRPr="006A7851">
        <w:rPr>
          <w:rFonts w:ascii="Times New Roman" w:eastAsiaTheme="minorHAnsi" w:hAnsi="Times New Roman" w:cs="Times New Roman"/>
        </w:rPr>
        <w:t xml:space="preserve">) occurred on 6, 4, 5, 9, and 5 DAF, respectively </w:t>
      </w:r>
      <w:r w:rsidR="009B2263">
        <w:rPr>
          <w:rFonts w:ascii="Times New Roman" w:eastAsiaTheme="minorHAnsi" w:hAnsi="Times New Roman" w:cs="Times New Roman"/>
        </w:rPr>
        <w:t>(</w:t>
      </w:r>
      <w:r w:rsidRPr="006A7851">
        <w:rPr>
          <w:rFonts w:ascii="Times New Roman" w:eastAsiaTheme="minorHAnsi" w:hAnsi="Times New Roman" w:cs="Times New Roman"/>
        </w:rPr>
        <w:t>Table 3-</w:t>
      </w:r>
      <w:r w:rsidR="009B2263">
        <w:rPr>
          <w:rFonts w:ascii="Times New Roman" w:eastAsiaTheme="minorHAnsi" w:hAnsi="Times New Roman" w:cs="Times New Roman"/>
        </w:rPr>
        <w:t>4)</w:t>
      </w:r>
      <w:r w:rsidRPr="006A7851">
        <w:rPr>
          <w:rFonts w:ascii="Times New Roman" w:eastAsiaTheme="minorHAnsi" w:hAnsi="Times New Roman" w:cs="Times New Roman"/>
        </w:rPr>
        <w:t xml:space="preserve">. In soil 2, peak ammonia losses for </w:t>
      </w:r>
      <w:proofErr w:type="spellStart"/>
      <w:r w:rsidRPr="006A7851">
        <w:rPr>
          <w:rFonts w:ascii="Times New Roman" w:eastAsiaTheme="minorHAnsi" w:hAnsi="Times New Roman" w:cs="Times New Roman"/>
        </w:rPr>
        <w:t>urea+ANVOL</w:t>
      </w:r>
      <w:r w:rsidRPr="006A7851">
        <w:rPr>
          <w:rFonts w:ascii="Times New Roman" w:eastAsiaTheme="minorHAnsi" w:hAnsi="Times New Roman" w:cs="Times New Roman"/>
          <w:vertAlign w:val="superscript"/>
        </w:rPr>
        <w:t>TM</w:t>
      </w:r>
      <w:proofErr w:type="spellEnd"/>
      <w:r w:rsidRPr="006A7851">
        <w:rPr>
          <w:rFonts w:ascii="Times New Roman" w:eastAsiaTheme="minorHAnsi" w:hAnsi="Times New Roman" w:cs="Times New Roman"/>
        </w:rPr>
        <w:t>, ESN</w:t>
      </w:r>
      <w:r w:rsidRPr="006A7851">
        <w:rPr>
          <w:rFonts w:ascii="Times New Roman" w:hAnsi="Times New Roman" w:cs="Times New Roman"/>
          <w:vertAlign w:val="superscript"/>
        </w:rPr>
        <w:t>®</w:t>
      </w:r>
      <w:r w:rsidRPr="006A7851">
        <w:rPr>
          <w:rFonts w:ascii="Times New Roman" w:eastAsiaTheme="minorHAnsi" w:hAnsi="Times New Roman" w:cs="Times New Roman"/>
        </w:rPr>
        <w:t xml:space="preserve">, </w:t>
      </w:r>
      <w:proofErr w:type="spellStart"/>
      <w:r w:rsidRPr="006A7851">
        <w:rPr>
          <w:rFonts w:ascii="Times New Roman" w:eastAsiaTheme="minorHAnsi" w:hAnsi="Times New Roman" w:cs="Times New Roman"/>
        </w:rPr>
        <w:t>urea+Excelis</w:t>
      </w:r>
      <w:proofErr w:type="spellEnd"/>
      <w:r w:rsidRPr="006A7851">
        <w:rPr>
          <w:rFonts w:ascii="Times New Roman" w:hAnsi="Times New Roman" w:cs="Times New Roman"/>
          <w:vertAlign w:val="superscript"/>
        </w:rPr>
        <w:t>®</w:t>
      </w:r>
      <w:r w:rsidRPr="006A7851">
        <w:rPr>
          <w:rFonts w:ascii="Times New Roman" w:eastAsiaTheme="minorHAnsi" w:hAnsi="Times New Roman" w:cs="Times New Roman"/>
        </w:rPr>
        <w:t>, SUPERU</w:t>
      </w:r>
      <w:r w:rsidRPr="006A7851">
        <w:rPr>
          <w:rFonts w:ascii="Times New Roman" w:hAnsi="Times New Roman" w:cs="Times New Roman"/>
          <w:vertAlign w:val="superscript"/>
        </w:rPr>
        <w:t>®</w:t>
      </w:r>
      <w:r w:rsidRPr="006A7851">
        <w:rPr>
          <w:rFonts w:ascii="Times New Roman" w:eastAsiaTheme="minorHAnsi" w:hAnsi="Times New Roman" w:cs="Times New Roman"/>
        </w:rPr>
        <w:t>, UAN+ANVOL</w:t>
      </w:r>
      <w:r w:rsidRPr="006A7851">
        <w:rPr>
          <w:rFonts w:ascii="Times New Roman" w:eastAsiaTheme="minorHAnsi" w:hAnsi="Times New Roman" w:cs="Times New Roman"/>
          <w:vertAlign w:val="superscript"/>
        </w:rPr>
        <w:t>TM</w:t>
      </w:r>
      <w:r w:rsidRPr="006A7851">
        <w:rPr>
          <w:rFonts w:ascii="Times New Roman" w:eastAsiaTheme="minorHAnsi" w:hAnsi="Times New Roman" w:cs="Times New Roman"/>
        </w:rPr>
        <w:t xml:space="preserve"> occurred on 4, 2, 3, 3, 3 DAF, respectively (</w:t>
      </w:r>
      <w:r w:rsidRPr="009B2263">
        <w:rPr>
          <w:rFonts w:ascii="Times New Roman" w:eastAsiaTheme="minorHAnsi" w:hAnsi="Times New Roman" w:cs="Times New Roman"/>
        </w:rPr>
        <w:t>Table 3-</w:t>
      </w:r>
      <w:r w:rsidR="009B2263">
        <w:rPr>
          <w:rFonts w:ascii="Times New Roman" w:eastAsiaTheme="minorHAnsi" w:hAnsi="Times New Roman" w:cs="Times New Roman"/>
        </w:rPr>
        <w:t>5</w:t>
      </w:r>
      <w:r w:rsidRPr="006A7851">
        <w:rPr>
          <w:rFonts w:ascii="Times New Roman" w:eastAsiaTheme="minorHAnsi" w:hAnsi="Times New Roman" w:cs="Times New Roman"/>
        </w:rPr>
        <w:t xml:space="preserve">). Compared to untreated urea and UAN, the EENF treatments delayed peak ammonia losses by at least 1 – 6 days and 0 – 2 days in soils 1 and 2, respectively. </w:t>
      </w:r>
    </w:p>
    <w:p w14:paraId="0AC69BF9" w14:textId="77777777" w:rsidR="005C7A44" w:rsidRDefault="0065055C" w:rsidP="005C7A44">
      <w:pPr>
        <w:spacing w:after="160" w:line="480" w:lineRule="auto"/>
        <w:ind w:firstLine="720"/>
        <w:jc w:val="both"/>
        <w:rPr>
          <w:rFonts w:ascii="Times New Roman" w:eastAsiaTheme="minorHAnsi" w:hAnsi="Times New Roman" w:cs="Times New Roman"/>
        </w:rPr>
      </w:pPr>
      <w:r w:rsidRPr="0065055C">
        <w:rPr>
          <w:rFonts w:ascii="Times New Roman" w:eastAsiaTheme="minorHAnsi" w:hAnsi="Times New Roman" w:cs="Times New Roman"/>
        </w:rPr>
        <w:t>The results support the observation that amending urea not only lowers peak losses, but also extends the time over which losses occur. Frame (2017) observed the maximum ammonia loss for NBPT-treated urea occurred on 5 DAF. In the 2 soils examined by Soares et al. (2012), urea amended with NBPT lowered and delayed peak fluxes of ammonia until 7 and 9 DAF. In a review of several related articles, Silver et al. (2017) showed that urea treated with NBPT resulted in at least 3.5 days delay in peak volatilization after NBPT applications compared to untreated urea.</w:t>
      </w:r>
    </w:p>
    <w:p w14:paraId="17B500F2" w14:textId="1255CAA8" w:rsidR="0065055C" w:rsidRPr="0065055C" w:rsidRDefault="0065055C" w:rsidP="005C7A44">
      <w:pPr>
        <w:spacing w:after="160" w:line="480" w:lineRule="auto"/>
        <w:ind w:firstLine="720"/>
        <w:jc w:val="both"/>
        <w:rPr>
          <w:rFonts w:ascii="Times New Roman" w:eastAsiaTheme="minorHAnsi" w:hAnsi="Times New Roman" w:cs="Times New Roman"/>
        </w:rPr>
      </w:pPr>
      <w:r w:rsidRPr="0065055C">
        <w:rPr>
          <w:rFonts w:ascii="Times New Roman" w:hAnsi="Times New Roman" w:cs="Times New Roman"/>
        </w:rPr>
        <w:lastRenderedPageBreak/>
        <w:t xml:space="preserve">The cumulative ammonia loss with time was curvilinear regardless of N treatment and soil type (Figure 3-1 c &amp; d). </w:t>
      </w:r>
      <w:r w:rsidRPr="0065055C">
        <w:rPr>
          <w:rFonts w:ascii="Times New Roman" w:eastAsiaTheme="minorHAnsi" w:hAnsi="Times New Roman" w:cs="Times New Roman"/>
        </w:rPr>
        <w:t xml:space="preserve">Cumulative ammonia loss on 16 DAF for untreated urea was 26.49 and 24.12 % (of applied N) in soils 1 and 2, respectively; and these were higher than all </w:t>
      </w:r>
      <w:r w:rsidR="009B2263">
        <w:rPr>
          <w:rFonts w:ascii="Times New Roman" w:eastAsiaTheme="minorHAnsi" w:hAnsi="Times New Roman" w:cs="Times New Roman"/>
        </w:rPr>
        <w:t xml:space="preserve">the </w:t>
      </w:r>
      <w:r w:rsidRPr="0065055C">
        <w:rPr>
          <w:rFonts w:ascii="Times New Roman" w:eastAsiaTheme="minorHAnsi" w:hAnsi="Times New Roman" w:cs="Times New Roman"/>
        </w:rPr>
        <w:t xml:space="preserve">other </w:t>
      </w:r>
      <w:r w:rsidR="009B2263">
        <w:rPr>
          <w:rFonts w:ascii="Times New Roman" w:eastAsiaTheme="minorHAnsi" w:hAnsi="Times New Roman" w:cs="Times New Roman"/>
        </w:rPr>
        <w:t xml:space="preserve">N </w:t>
      </w:r>
      <w:r w:rsidRPr="0065055C">
        <w:rPr>
          <w:rFonts w:ascii="Times New Roman" w:eastAsiaTheme="minorHAnsi" w:hAnsi="Times New Roman" w:cs="Times New Roman"/>
        </w:rPr>
        <w:t>treatments in corresponding soils. The losses from untreated urea in soil 1 accounted for nearly 4.7 2.5, 2.8, 4.7, 6.9, and 8.1 times more than untreated UAN,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t>
      </w: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t>
      </w:r>
      <w:proofErr w:type="spellStart"/>
      <w:r w:rsidRPr="0065055C">
        <w:rPr>
          <w:rFonts w:ascii="Times New Roman" w:eastAsiaTheme="minorHAnsi" w:hAnsi="Times New Roman" w:cs="Times New Roman"/>
        </w:rPr>
        <w:t>urea+ANVOL</w:t>
      </w:r>
      <w:r w:rsidRPr="0065055C">
        <w:rPr>
          <w:rFonts w:ascii="Times New Roman" w:eastAsiaTheme="minorHAnsi" w:hAnsi="Times New Roman" w:cs="Times New Roman"/>
          <w:vertAlign w:val="superscript"/>
        </w:rPr>
        <w:t>TM</w:t>
      </w:r>
      <w:proofErr w:type="spellEnd"/>
      <w:r w:rsidRPr="0065055C">
        <w:rPr>
          <w:rFonts w:ascii="Times New Roman" w:eastAsiaTheme="minorHAnsi"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eastAsiaTheme="minorHAnsi" w:hAnsi="Times New Roman" w:cs="Times New Roman"/>
        </w:rPr>
        <w:t>, and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respectively. The loss of ammonia </w:t>
      </w:r>
      <w:r w:rsidR="00BF2C6C">
        <w:rPr>
          <w:rFonts w:ascii="Times New Roman" w:eastAsiaTheme="minorHAnsi" w:hAnsi="Times New Roman" w:cs="Times New Roman"/>
        </w:rPr>
        <w:t>from</w:t>
      </w:r>
      <w:r w:rsidRPr="0065055C">
        <w:rPr>
          <w:rFonts w:ascii="Times New Roman" w:eastAsiaTheme="minorHAnsi" w:hAnsi="Times New Roman" w:cs="Times New Roman"/>
        </w:rPr>
        <w:t xml:space="preserve"> untreated urea in soil 2 was 1.5, 1.5, 2.2, 3.6, 4.9, and 11.1 times more than untreated UAN,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t>
      </w: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t>
      </w:r>
      <w:proofErr w:type="spellStart"/>
      <w:r w:rsidRPr="0065055C">
        <w:rPr>
          <w:rFonts w:ascii="Times New Roman" w:eastAsiaTheme="minorHAnsi" w:hAnsi="Times New Roman" w:cs="Times New Roman"/>
        </w:rPr>
        <w:t>urea+ANVOL</w:t>
      </w:r>
      <w:r w:rsidRPr="0065055C">
        <w:rPr>
          <w:rFonts w:ascii="Times New Roman" w:eastAsiaTheme="minorHAnsi" w:hAnsi="Times New Roman" w:cs="Times New Roman"/>
          <w:vertAlign w:val="superscript"/>
        </w:rPr>
        <w:t>TM</w:t>
      </w:r>
      <w:proofErr w:type="spellEnd"/>
      <w:r w:rsidRPr="0065055C">
        <w:rPr>
          <w:rFonts w:ascii="Times New Roman" w:eastAsiaTheme="minorHAnsi"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eastAsiaTheme="minorHAnsi" w:hAnsi="Times New Roman" w:cs="Times New Roman"/>
        </w:rPr>
        <w:t>, and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respectively. </w:t>
      </w:r>
    </w:p>
    <w:p w14:paraId="2D67630E" w14:textId="77777777" w:rsidR="00957FA8" w:rsidRDefault="0065055C" w:rsidP="00957FA8">
      <w:pPr>
        <w:spacing w:after="160" w:line="480" w:lineRule="auto"/>
        <w:ind w:firstLine="720"/>
        <w:jc w:val="both"/>
        <w:rPr>
          <w:rFonts w:ascii="Times New Roman" w:hAnsi="Times New Roman" w:cs="Times New Roman"/>
        </w:rPr>
      </w:pPr>
      <w:r w:rsidRPr="0065055C">
        <w:rPr>
          <w:rFonts w:ascii="Times New Roman" w:eastAsiaTheme="minorHAnsi" w:hAnsi="Times New Roman" w:cs="Times New Roman"/>
        </w:rPr>
        <w:t xml:space="preserve">The results are within the cumulative loss range of 8.2 – 31 % (of applied N) for the two soils examined at 5 </w:t>
      </w:r>
      <w:r w:rsidRPr="0065055C">
        <w:rPr>
          <w:rFonts w:ascii="Times New Roman" w:eastAsiaTheme="minorHAnsi" w:hAnsi="Times New Roman" w:cs="Times New Roman"/>
          <w:vertAlign w:val="superscript"/>
        </w:rPr>
        <w:t>0</w:t>
      </w:r>
      <w:r w:rsidRPr="0065055C">
        <w:rPr>
          <w:rFonts w:ascii="Times New Roman" w:eastAsiaTheme="minorHAnsi" w:hAnsi="Times New Roman" w:cs="Times New Roman"/>
        </w:rPr>
        <w:t xml:space="preserve">C and 15 </w:t>
      </w:r>
      <w:r w:rsidRPr="0065055C">
        <w:rPr>
          <w:rFonts w:ascii="Times New Roman" w:eastAsiaTheme="minorHAnsi" w:hAnsi="Times New Roman" w:cs="Times New Roman"/>
          <w:vertAlign w:val="superscript"/>
        </w:rPr>
        <w:t>0</w:t>
      </w:r>
      <w:r w:rsidRPr="0065055C">
        <w:rPr>
          <w:rFonts w:ascii="Times New Roman" w:eastAsiaTheme="minorHAnsi" w:hAnsi="Times New Roman" w:cs="Times New Roman"/>
        </w:rPr>
        <w:t xml:space="preserve">C, respectively by Watson et al. (2008), and similar to the 28 % of total N reported by Soares et al. (2012). The results were much higher, however, than the 4.2 % for Zaman et al. (2008), and the 4.3 % in sandy loam soil and 0.2 % of applied N in silty clay soil reported by </w:t>
      </w:r>
      <w:r w:rsidRPr="0065055C">
        <w:rPr>
          <w:rFonts w:ascii="Times New Roman" w:eastAsiaTheme="minorHAnsi" w:hAnsi="Times New Roman" w:cs="Times New Roman"/>
          <w:noProof/>
        </w:rPr>
        <w:t>Awale and Chatterjee (2017)</w:t>
      </w:r>
      <w:r w:rsidRPr="0065055C">
        <w:rPr>
          <w:rFonts w:ascii="Times New Roman" w:eastAsiaTheme="minorHAnsi" w:hAnsi="Times New Roman" w:cs="Times New Roman"/>
        </w:rPr>
        <w:t>. Conversely, this study’s results were lower than the cumulative ammonia losses of 40.1, 44.5, and 38.2 % of applied N reported by Frame (2017) for the Raub, Wheeling, and Pella soils, respectively, as well as the incubation study results of 36.8 and 33.9 % of applied N by Frame et al. (2012). The observed differences in ammonia volatilization losses across studies may arise because of soil properties, type and conditions of experimentation, and method of detecting ammonia volatilization losses.</w:t>
      </w:r>
    </w:p>
    <w:p w14:paraId="75036344" w14:textId="4B917096" w:rsidR="0065055C" w:rsidRPr="00957FA8" w:rsidRDefault="0065055C" w:rsidP="00957FA8">
      <w:pPr>
        <w:spacing w:after="160" w:line="480" w:lineRule="auto"/>
        <w:ind w:firstLine="720"/>
        <w:jc w:val="both"/>
        <w:rPr>
          <w:rFonts w:ascii="Times New Roman" w:hAnsi="Times New Roman" w:cs="Times New Roman"/>
        </w:rPr>
      </w:pPr>
      <w:r w:rsidRPr="61E90442">
        <w:rPr>
          <w:rFonts w:ascii="Times New Roman" w:eastAsiaTheme="minorEastAsia" w:hAnsi="Times New Roman" w:cs="Times New Roman"/>
        </w:rPr>
        <w:t xml:space="preserve">The cumulative losses on 16 DAF from untreated UAN were comparable to </w:t>
      </w:r>
      <w:proofErr w:type="spellStart"/>
      <w:r w:rsidRPr="61E90442">
        <w:rPr>
          <w:rFonts w:ascii="Times New Roman" w:eastAsiaTheme="minorEastAsia" w:hAnsi="Times New Roman" w:cs="Times New Roman"/>
        </w:rPr>
        <w:t>urea+ANVOL</w:t>
      </w:r>
      <w:r w:rsidRPr="61E90442">
        <w:rPr>
          <w:rFonts w:ascii="Times New Roman" w:eastAsiaTheme="minorEastAsia" w:hAnsi="Times New Roman" w:cs="Times New Roman"/>
          <w:vertAlign w:val="superscript"/>
        </w:rPr>
        <w:t>TM</w:t>
      </w:r>
      <w:proofErr w:type="spellEnd"/>
      <w:r w:rsidRPr="61E90442">
        <w:rPr>
          <w:rFonts w:ascii="Times New Roman" w:eastAsiaTheme="minorEastAsia" w:hAnsi="Times New Roman" w:cs="Times New Roman"/>
        </w:rPr>
        <w:t>, UAN+ANVOL</w:t>
      </w:r>
      <w:r w:rsidRPr="61E90442">
        <w:rPr>
          <w:rFonts w:ascii="Times New Roman" w:eastAsiaTheme="minorEastAsia" w:hAnsi="Times New Roman" w:cs="Times New Roman"/>
          <w:vertAlign w:val="superscript"/>
        </w:rPr>
        <w:t>TM</w:t>
      </w:r>
      <w:r w:rsidRPr="61E90442">
        <w:rPr>
          <w:rFonts w:ascii="Times New Roman" w:eastAsiaTheme="minorEastAsia" w:hAnsi="Times New Roman" w:cs="Times New Roman"/>
        </w:rPr>
        <w:t>, and ESN</w:t>
      </w:r>
      <w:r w:rsidRPr="61E90442">
        <w:rPr>
          <w:rFonts w:ascii="Times New Roman" w:hAnsi="Times New Roman" w:cs="Times New Roman"/>
          <w:vertAlign w:val="superscript"/>
        </w:rPr>
        <w:t>®</w:t>
      </w:r>
      <w:r w:rsidRPr="61E90442">
        <w:rPr>
          <w:rFonts w:ascii="Times New Roman" w:eastAsiaTheme="minorEastAsia" w:hAnsi="Times New Roman" w:cs="Times New Roman"/>
        </w:rPr>
        <w:t>, but lower than SUPERU</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and </w:t>
      </w:r>
      <w:proofErr w:type="spellStart"/>
      <w:r w:rsidRPr="61E90442">
        <w:rPr>
          <w:rFonts w:ascii="Times New Roman" w:eastAsiaTheme="minorEastAsia" w:hAnsi="Times New Roman" w:cs="Times New Roman"/>
        </w:rPr>
        <w:t>urea+Excelis</w:t>
      </w:r>
      <w:proofErr w:type="spellEnd"/>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for soil 1</w:t>
      </w:r>
      <w:r w:rsidR="00957FA8" w:rsidRPr="61E90442">
        <w:rPr>
          <w:rFonts w:ascii="Times New Roman" w:eastAsiaTheme="minorEastAsia" w:hAnsi="Times New Roman" w:cs="Times New Roman"/>
        </w:rPr>
        <w:t xml:space="preserve"> (Table 3-3)</w:t>
      </w:r>
      <w:r w:rsidRPr="61E90442">
        <w:rPr>
          <w:rFonts w:ascii="Times New Roman" w:eastAsiaTheme="minorEastAsia" w:hAnsi="Times New Roman" w:cs="Times New Roman"/>
        </w:rPr>
        <w:t>. Cumulative ammonia losses on 3 and 7 DAF were higher for untreated UAN than the other N treatments; but comparable with SUPERU</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w:t>
      </w:r>
      <w:proofErr w:type="spellStart"/>
      <w:r w:rsidRPr="61E90442">
        <w:rPr>
          <w:rFonts w:ascii="Times New Roman" w:eastAsiaTheme="minorEastAsia" w:hAnsi="Times New Roman" w:cs="Times New Roman"/>
        </w:rPr>
        <w:t>urea+ANVOL</w:t>
      </w:r>
      <w:r w:rsidRPr="61E90442">
        <w:rPr>
          <w:rFonts w:ascii="Times New Roman" w:eastAsiaTheme="minorEastAsia" w:hAnsi="Times New Roman" w:cs="Times New Roman"/>
          <w:vertAlign w:val="superscript"/>
        </w:rPr>
        <w:t>TM</w:t>
      </w:r>
      <w:proofErr w:type="spellEnd"/>
      <w:r w:rsidRPr="61E90442">
        <w:rPr>
          <w:rFonts w:ascii="Times New Roman" w:eastAsiaTheme="minorEastAsia" w:hAnsi="Times New Roman" w:cs="Times New Roman"/>
        </w:rPr>
        <w:t xml:space="preserve"> and UAN+ANVOL</w:t>
      </w:r>
      <w:r w:rsidRPr="61E90442">
        <w:rPr>
          <w:rFonts w:ascii="Times New Roman" w:eastAsiaTheme="minorEastAsia" w:hAnsi="Times New Roman" w:cs="Times New Roman"/>
          <w:vertAlign w:val="superscript"/>
        </w:rPr>
        <w:t>TM</w:t>
      </w:r>
      <w:r w:rsidRPr="61E90442">
        <w:rPr>
          <w:rFonts w:ascii="Times New Roman" w:eastAsiaTheme="minorEastAsia" w:hAnsi="Times New Roman" w:cs="Times New Roman"/>
        </w:rPr>
        <w:t xml:space="preserve"> for soil 1. However, the cumulative ammonia losses for untreated UAN and </w:t>
      </w:r>
      <w:r w:rsidRPr="61E90442">
        <w:rPr>
          <w:rFonts w:ascii="Times New Roman" w:eastAsiaTheme="minorEastAsia" w:hAnsi="Times New Roman" w:cs="Times New Roman"/>
        </w:rPr>
        <w:lastRenderedPageBreak/>
        <w:t>SUPERU</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were similar on 7 and 16 </w:t>
      </w:r>
      <w:r w:rsidR="7989A774" w:rsidRPr="61E90442">
        <w:rPr>
          <w:rFonts w:ascii="Times New Roman" w:eastAsiaTheme="minorEastAsia" w:hAnsi="Times New Roman" w:cs="Times New Roman"/>
        </w:rPr>
        <w:t>DAF and</w:t>
      </w:r>
      <w:r w:rsidRPr="61E90442">
        <w:rPr>
          <w:rFonts w:ascii="Times New Roman" w:eastAsiaTheme="minorEastAsia" w:hAnsi="Times New Roman" w:cs="Times New Roman"/>
        </w:rPr>
        <w:t xml:space="preserve"> were higher than the other N treatments (Table 3-3). SUPERU</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w:t>
      </w:r>
      <w:proofErr w:type="spellStart"/>
      <w:r w:rsidRPr="61E90442">
        <w:rPr>
          <w:rFonts w:ascii="Times New Roman" w:eastAsiaTheme="minorEastAsia" w:hAnsi="Times New Roman" w:cs="Times New Roman"/>
        </w:rPr>
        <w:t>urea+Excelis</w:t>
      </w:r>
      <w:proofErr w:type="spellEnd"/>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w:t>
      </w:r>
      <w:proofErr w:type="spellStart"/>
      <w:r w:rsidRPr="61E90442">
        <w:rPr>
          <w:rFonts w:ascii="Times New Roman" w:eastAsiaTheme="minorEastAsia" w:hAnsi="Times New Roman" w:cs="Times New Roman"/>
        </w:rPr>
        <w:t>urea+ANVOL</w:t>
      </w:r>
      <w:r w:rsidRPr="61E90442">
        <w:rPr>
          <w:rFonts w:ascii="Times New Roman" w:eastAsiaTheme="minorEastAsia" w:hAnsi="Times New Roman" w:cs="Times New Roman"/>
          <w:vertAlign w:val="superscript"/>
        </w:rPr>
        <w:t>TM</w:t>
      </w:r>
      <w:proofErr w:type="spellEnd"/>
      <w:r w:rsidRPr="61E90442">
        <w:rPr>
          <w:rFonts w:ascii="Times New Roman" w:eastAsiaTheme="minorEastAsia" w:hAnsi="Times New Roman" w:cs="Times New Roman"/>
        </w:rPr>
        <w:t>, UAN+ANVOL</w:t>
      </w:r>
      <w:r w:rsidRPr="61E90442">
        <w:rPr>
          <w:rFonts w:ascii="Times New Roman" w:eastAsiaTheme="minorEastAsia" w:hAnsi="Times New Roman" w:cs="Times New Roman"/>
          <w:vertAlign w:val="superscript"/>
        </w:rPr>
        <w:t>TM</w:t>
      </w:r>
      <w:r w:rsidRPr="61E90442">
        <w:rPr>
          <w:rFonts w:ascii="Times New Roman" w:eastAsiaTheme="minorEastAsia" w:hAnsi="Times New Roman" w:cs="Times New Roman"/>
        </w:rPr>
        <w:t>, and ESN</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volatilized similar amounts of ammonia on 3 DAF. The losses from </w:t>
      </w:r>
      <w:proofErr w:type="spellStart"/>
      <w:r w:rsidRPr="61E90442">
        <w:rPr>
          <w:rFonts w:ascii="Times New Roman" w:eastAsiaTheme="minorEastAsia" w:hAnsi="Times New Roman" w:cs="Times New Roman"/>
        </w:rPr>
        <w:t>urea+Excelis</w:t>
      </w:r>
      <w:proofErr w:type="spellEnd"/>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and SUPERU</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were similar, but higher than </w:t>
      </w:r>
      <w:proofErr w:type="spellStart"/>
      <w:r w:rsidRPr="61E90442">
        <w:rPr>
          <w:rFonts w:ascii="Times New Roman" w:eastAsiaTheme="minorEastAsia" w:hAnsi="Times New Roman" w:cs="Times New Roman"/>
        </w:rPr>
        <w:t>urea+ANVOL</w:t>
      </w:r>
      <w:r w:rsidRPr="61E90442">
        <w:rPr>
          <w:rFonts w:ascii="Times New Roman" w:eastAsiaTheme="minorEastAsia" w:hAnsi="Times New Roman" w:cs="Times New Roman"/>
          <w:vertAlign w:val="superscript"/>
        </w:rPr>
        <w:t>TM</w:t>
      </w:r>
      <w:proofErr w:type="spellEnd"/>
      <w:r w:rsidRPr="61E90442">
        <w:rPr>
          <w:rFonts w:ascii="Times New Roman" w:eastAsiaTheme="minorEastAsia" w:hAnsi="Times New Roman" w:cs="Times New Roman"/>
        </w:rPr>
        <w:t>, UAN+ANVOL</w:t>
      </w:r>
      <w:r w:rsidRPr="61E90442">
        <w:rPr>
          <w:rFonts w:ascii="Times New Roman" w:eastAsiaTheme="minorEastAsia" w:hAnsi="Times New Roman" w:cs="Times New Roman"/>
          <w:vertAlign w:val="superscript"/>
        </w:rPr>
        <w:t>TM</w:t>
      </w:r>
      <w:r w:rsidRPr="61E90442">
        <w:rPr>
          <w:rFonts w:ascii="Times New Roman" w:eastAsiaTheme="minorEastAsia" w:hAnsi="Times New Roman" w:cs="Times New Roman"/>
        </w:rPr>
        <w:t>, and ESN</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on 7 DAF in soil 1. In soil 2, the losses were higher for untreated UAN than the other N treatments on 3 DAF, but similar to SUPERU</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on 7 and 16 DAF except for untreated urea (Table 3-</w:t>
      </w:r>
      <w:r w:rsidR="006B6F53" w:rsidRPr="61E90442">
        <w:rPr>
          <w:rFonts w:ascii="Times New Roman" w:eastAsiaTheme="minorEastAsia" w:hAnsi="Times New Roman" w:cs="Times New Roman"/>
        </w:rPr>
        <w:t>3</w:t>
      </w:r>
      <w:r w:rsidRPr="61E90442">
        <w:rPr>
          <w:rFonts w:ascii="Times New Roman" w:eastAsiaTheme="minorEastAsia" w:hAnsi="Times New Roman" w:cs="Times New Roman"/>
        </w:rPr>
        <w:t xml:space="preserve">).  The cumulative losses with </w:t>
      </w:r>
      <w:proofErr w:type="spellStart"/>
      <w:r w:rsidRPr="61E90442">
        <w:rPr>
          <w:rFonts w:ascii="Times New Roman" w:eastAsiaTheme="minorEastAsia" w:hAnsi="Times New Roman" w:cs="Times New Roman"/>
        </w:rPr>
        <w:t>urea+Excelis</w:t>
      </w:r>
      <w:proofErr w:type="spellEnd"/>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were higher on 3, 7, and 16 DAF than </w:t>
      </w:r>
      <w:bookmarkStart w:id="83" w:name="_Hlk160402280"/>
      <w:proofErr w:type="spellStart"/>
      <w:r w:rsidRPr="61E90442">
        <w:rPr>
          <w:rFonts w:ascii="Times New Roman" w:eastAsiaTheme="minorEastAsia" w:hAnsi="Times New Roman" w:cs="Times New Roman"/>
        </w:rPr>
        <w:t>urea+ANVOL</w:t>
      </w:r>
      <w:r w:rsidRPr="61E90442">
        <w:rPr>
          <w:rFonts w:ascii="Times New Roman" w:eastAsiaTheme="minorEastAsia" w:hAnsi="Times New Roman" w:cs="Times New Roman"/>
          <w:vertAlign w:val="superscript"/>
        </w:rPr>
        <w:t>TM</w:t>
      </w:r>
      <w:proofErr w:type="spellEnd"/>
      <w:r w:rsidRPr="61E90442">
        <w:rPr>
          <w:rFonts w:ascii="Times New Roman" w:eastAsiaTheme="minorEastAsia" w:hAnsi="Times New Roman" w:cs="Times New Roman"/>
        </w:rPr>
        <w:t>, UAN+ANVOL</w:t>
      </w:r>
      <w:bookmarkEnd w:id="83"/>
      <w:r w:rsidRPr="61E90442">
        <w:rPr>
          <w:rFonts w:ascii="Times New Roman" w:eastAsiaTheme="minorEastAsia" w:hAnsi="Times New Roman" w:cs="Times New Roman"/>
          <w:vertAlign w:val="superscript"/>
        </w:rPr>
        <w:t>TM</w:t>
      </w:r>
      <w:r w:rsidRPr="61E90442">
        <w:rPr>
          <w:rFonts w:ascii="Times New Roman" w:eastAsiaTheme="minorEastAsia" w:hAnsi="Times New Roman" w:cs="Times New Roman"/>
        </w:rPr>
        <w:t>, and ESN</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Cumulative ammonia volatilization for </w:t>
      </w:r>
      <w:bookmarkStart w:id="84" w:name="_Hlk160403737"/>
      <w:bookmarkStart w:id="85" w:name="_Hlk160295951"/>
      <w:proofErr w:type="spellStart"/>
      <w:r w:rsidRPr="61E90442">
        <w:rPr>
          <w:rFonts w:ascii="Times New Roman" w:eastAsiaTheme="minorEastAsia" w:hAnsi="Times New Roman" w:cs="Times New Roman"/>
        </w:rPr>
        <w:t>urea+ANVOL</w:t>
      </w:r>
      <w:r w:rsidRPr="61E90442">
        <w:rPr>
          <w:rFonts w:ascii="Times New Roman" w:eastAsiaTheme="minorEastAsia" w:hAnsi="Times New Roman" w:cs="Times New Roman"/>
          <w:vertAlign w:val="superscript"/>
        </w:rPr>
        <w:t>TM</w:t>
      </w:r>
      <w:proofErr w:type="spellEnd"/>
      <w:r w:rsidRPr="61E90442">
        <w:rPr>
          <w:rFonts w:ascii="Times New Roman" w:eastAsiaTheme="minorEastAsia" w:hAnsi="Times New Roman" w:cs="Times New Roman"/>
        </w:rPr>
        <w:t xml:space="preserve"> </w:t>
      </w:r>
      <w:bookmarkEnd w:id="84"/>
      <w:r w:rsidRPr="61E90442">
        <w:rPr>
          <w:rFonts w:ascii="Times New Roman" w:eastAsiaTheme="minorEastAsia" w:hAnsi="Times New Roman" w:cs="Times New Roman"/>
        </w:rPr>
        <w:t>and UAN+ANVOL</w:t>
      </w:r>
      <w:r w:rsidRPr="61E90442">
        <w:rPr>
          <w:rFonts w:ascii="Times New Roman" w:eastAsiaTheme="minorEastAsia" w:hAnsi="Times New Roman" w:cs="Times New Roman"/>
          <w:vertAlign w:val="superscript"/>
        </w:rPr>
        <w:t>TM</w:t>
      </w:r>
      <w:r w:rsidRPr="61E90442">
        <w:rPr>
          <w:rFonts w:ascii="Times New Roman" w:eastAsiaTheme="minorEastAsia" w:hAnsi="Times New Roman" w:cs="Times New Roman"/>
        </w:rPr>
        <w:t xml:space="preserve"> </w:t>
      </w:r>
      <w:bookmarkEnd w:id="85"/>
      <w:r w:rsidRPr="61E90442">
        <w:rPr>
          <w:rFonts w:ascii="Times New Roman" w:eastAsiaTheme="minorEastAsia" w:hAnsi="Times New Roman" w:cs="Times New Roman"/>
        </w:rPr>
        <w:t>were similar on 3, 7 and 16 DAF but higher than ESN</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w:t>
      </w:r>
    </w:p>
    <w:p w14:paraId="5468E699" w14:textId="287D6BC7" w:rsidR="00C464B7" w:rsidRDefault="0065055C" w:rsidP="00C464B7">
      <w:pPr>
        <w:autoSpaceDE w:val="0"/>
        <w:autoSpaceDN w:val="0"/>
        <w:adjustRightInd w:val="0"/>
        <w:spacing w:line="480" w:lineRule="auto"/>
        <w:ind w:firstLine="720"/>
        <w:jc w:val="both"/>
        <w:rPr>
          <w:rFonts w:ascii="Times New Roman" w:eastAsiaTheme="minorEastAsia" w:hAnsi="Times New Roman" w:cs="Times New Roman"/>
        </w:rPr>
      </w:pPr>
      <w:r w:rsidRPr="61E90442">
        <w:rPr>
          <w:rFonts w:ascii="Times New Roman" w:eastAsiaTheme="minorEastAsia" w:hAnsi="Times New Roman" w:cs="Times New Roman"/>
        </w:rPr>
        <w:t>Cumulative ammonia loss on 16 DAF was in the increasing order of ESN</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&lt; UAN+ANVOL</w:t>
      </w:r>
      <w:r w:rsidRPr="61E90442">
        <w:rPr>
          <w:rFonts w:ascii="Times New Roman" w:eastAsiaTheme="minorEastAsia" w:hAnsi="Times New Roman" w:cs="Times New Roman"/>
          <w:vertAlign w:val="superscript"/>
        </w:rPr>
        <w:t>TM</w:t>
      </w:r>
      <w:r w:rsidRPr="61E90442">
        <w:rPr>
          <w:rFonts w:ascii="Times New Roman" w:eastAsiaTheme="minorEastAsia" w:hAnsi="Times New Roman" w:cs="Times New Roman"/>
        </w:rPr>
        <w:t xml:space="preserve"> &lt; </w:t>
      </w:r>
      <w:proofErr w:type="spellStart"/>
      <w:r w:rsidRPr="61E90442">
        <w:rPr>
          <w:rFonts w:ascii="Times New Roman" w:eastAsiaTheme="minorEastAsia" w:hAnsi="Times New Roman" w:cs="Times New Roman"/>
        </w:rPr>
        <w:t>urea+ANVOL</w:t>
      </w:r>
      <w:r w:rsidRPr="61E90442">
        <w:rPr>
          <w:rFonts w:ascii="Times New Roman" w:eastAsiaTheme="minorEastAsia" w:hAnsi="Times New Roman" w:cs="Times New Roman"/>
          <w:vertAlign w:val="superscript"/>
        </w:rPr>
        <w:t>TM</w:t>
      </w:r>
      <w:proofErr w:type="spellEnd"/>
      <w:r w:rsidRPr="61E90442">
        <w:rPr>
          <w:rFonts w:ascii="Times New Roman" w:eastAsiaTheme="minorEastAsia" w:hAnsi="Times New Roman" w:cs="Times New Roman"/>
        </w:rPr>
        <w:t xml:space="preserve"> &lt; </w:t>
      </w:r>
      <w:proofErr w:type="spellStart"/>
      <w:r w:rsidRPr="61E90442">
        <w:rPr>
          <w:rFonts w:ascii="Times New Roman" w:eastAsiaTheme="minorEastAsia" w:hAnsi="Times New Roman" w:cs="Times New Roman"/>
        </w:rPr>
        <w:t>urea+Excelis</w:t>
      </w:r>
      <w:proofErr w:type="spellEnd"/>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&lt; SUPERU</w:t>
      </w:r>
      <w:r w:rsidRPr="61E90442">
        <w:rPr>
          <w:rFonts w:ascii="Times New Roman" w:hAnsi="Times New Roman" w:cs="Times New Roman"/>
          <w:vertAlign w:val="superscript"/>
        </w:rPr>
        <w:t>®</w:t>
      </w:r>
      <w:r w:rsidRPr="61E90442">
        <w:rPr>
          <w:rFonts w:ascii="Times New Roman" w:eastAsiaTheme="minorEastAsia" w:hAnsi="Times New Roman" w:cs="Times New Roman"/>
        </w:rPr>
        <w:t xml:space="preserve"> in both soils</w:t>
      </w:r>
      <w:r w:rsidR="007E68E6" w:rsidRPr="61E90442">
        <w:rPr>
          <w:rFonts w:ascii="Times New Roman" w:eastAsiaTheme="minorEastAsia" w:hAnsi="Times New Roman" w:cs="Times New Roman"/>
        </w:rPr>
        <w:t xml:space="preserve"> (Figure 3-3)</w:t>
      </w:r>
      <w:r w:rsidRPr="61E90442">
        <w:rPr>
          <w:rFonts w:ascii="Times New Roman" w:eastAsiaTheme="minorEastAsia" w:hAnsi="Times New Roman" w:cs="Times New Roman"/>
        </w:rPr>
        <w:t>. For soil 1 the percent inhibition of ammonia volatilization by the EENF (% of applied N) were 60.63, 63.84, 78.67, 26.90</w:t>
      </w:r>
      <w:r w:rsidR="00C64960">
        <w:rPr>
          <w:rFonts w:ascii="Times New Roman" w:eastAsiaTheme="minorEastAsia" w:hAnsi="Times New Roman" w:cs="Times New Roman"/>
        </w:rPr>
        <w:t>,</w:t>
      </w:r>
      <w:r w:rsidRPr="61E90442">
        <w:rPr>
          <w:rFonts w:ascii="Times New Roman" w:eastAsiaTheme="minorEastAsia" w:hAnsi="Times New Roman" w:cs="Times New Roman"/>
        </w:rPr>
        <w:t xml:space="preserve"> and 87.62 %, and for soil 2</w:t>
      </w:r>
      <w:r w:rsidR="00335A47" w:rsidRPr="61E90442">
        <w:rPr>
          <w:rFonts w:ascii="Times New Roman" w:eastAsiaTheme="minorEastAsia" w:hAnsi="Times New Roman" w:cs="Times New Roman"/>
        </w:rPr>
        <w:t xml:space="preserve"> were</w:t>
      </w:r>
      <w:r w:rsidRPr="61E90442">
        <w:rPr>
          <w:rFonts w:ascii="Times New Roman" w:eastAsiaTheme="minorEastAsia" w:hAnsi="Times New Roman" w:cs="Times New Roman"/>
        </w:rPr>
        <w:t xml:space="preserve"> 32.26, 31.79, 59.18, 69.51</w:t>
      </w:r>
      <w:r w:rsidR="00C64960">
        <w:rPr>
          <w:rFonts w:ascii="Times New Roman" w:eastAsiaTheme="minorEastAsia" w:hAnsi="Times New Roman" w:cs="Times New Roman"/>
        </w:rPr>
        <w:t>,</w:t>
      </w:r>
      <w:r w:rsidRPr="61E90442">
        <w:rPr>
          <w:rFonts w:ascii="Times New Roman" w:eastAsiaTheme="minorEastAsia" w:hAnsi="Times New Roman" w:cs="Times New Roman"/>
        </w:rPr>
        <w:t xml:space="preserve"> and 67.32 % for </w:t>
      </w:r>
      <w:r w:rsidR="006B6F53" w:rsidRPr="61E90442">
        <w:rPr>
          <w:rFonts w:ascii="Times New Roman" w:eastAsiaTheme="minorEastAsia" w:hAnsi="Times New Roman" w:cs="Times New Roman"/>
        </w:rPr>
        <w:t>SUPERU</w:t>
      </w:r>
      <w:r w:rsidR="006B6F53" w:rsidRPr="61E90442">
        <w:rPr>
          <w:rFonts w:ascii="Times New Roman" w:hAnsi="Times New Roman" w:cs="Times New Roman"/>
          <w:vertAlign w:val="superscript"/>
        </w:rPr>
        <w:t>®</w:t>
      </w:r>
      <w:r w:rsidR="006B6F53" w:rsidRPr="61E90442">
        <w:rPr>
          <w:rFonts w:ascii="Times New Roman" w:eastAsiaTheme="minorEastAsia" w:hAnsi="Times New Roman" w:cs="Times New Roman"/>
        </w:rPr>
        <w:t xml:space="preserve">, </w:t>
      </w:r>
      <w:proofErr w:type="spellStart"/>
      <w:r w:rsidR="006B6F53" w:rsidRPr="61E90442">
        <w:rPr>
          <w:rFonts w:ascii="Times New Roman" w:eastAsiaTheme="minorEastAsia" w:hAnsi="Times New Roman" w:cs="Times New Roman"/>
        </w:rPr>
        <w:t>urea+Excelis</w:t>
      </w:r>
      <w:proofErr w:type="spellEnd"/>
      <w:r w:rsidR="006B6F53" w:rsidRPr="61E90442">
        <w:rPr>
          <w:rFonts w:ascii="Times New Roman" w:hAnsi="Times New Roman" w:cs="Times New Roman"/>
          <w:vertAlign w:val="superscript"/>
        </w:rPr>
        <w:t>®</w:t>
      </w:r>
      <w:r w:rsidR="006B6F53" w:rsidRPr="61E90442">
        <w:rPr>
          <w:rFonts w:ascii="Times New Roman" w:eastAsiaTheme="minorEastAsia" w:hAnsi="Times New Roman" w:cs="Times New Roman"/>
        </w:rPr>
        <w:t xml:space="preserve">, </w:t>
      </w:r>
      <w:proofErr w:type="spellStart"/>
      <w:r w:rsidR="006B6F53" w:rsidRPr="61E90442">
        <w:rPr>
          <w:rFonts w:ascii="Times New Roman" w:eastAsiaTheme="minorEastAsia" w:hAnsi="Times New Roman" w:cs="Times New Roman"/>
        </w:rPr>
        <w:t>urea+ANVOL</w:t>
      </w:r>
      <w:r w:rsidR="006B6F53" w:rsidRPr="61E90442">
        <w:rPr>
          <w:rFonts w:ascii="Times New Roman" w:eastAsiaTheme="minorEastAsia" w:hAnsi="Times New Roman" w:cs="Times New Roman"/>
          <w:vertAlign w:val="superscript"/>
        </w:rPr>
        <w:t>TM</w:t>
      </w:r>
      <w:proofErr w:type="spellEnd"/>
      <w:r w:rsidR="006B6F53" w:rsidRPr="61E90442">
        <w:rPr>
          <w:rFonts w:ascii="Times New Roman" w:eastAsiaTheme="minorEastAsia" w:hAnsi="Times New Roman" w:cs="Times New Roman"/>
        </w:rPr>
        <w:t>, UAN+ANVOL</w:t>
      </w:r>
      <w:r w:rsidR="006B6F53" w:rsidRPr="61E90442">
        <w:rPr>
          <w:rFonts w:ascii="Times New Roman" w:eastAsiaTheme="minorEastAsia" w:hAnsi="Times New Roman" w:cs="Times New Roman"/>
          <w:vertAlign w:val="superscript"/>
        </w:rPr>
        <w:t>TM</w:t>
      </w:r>
      <w:r w:rsidR="006B6F53" w:rsidRPr="61E90442">
        <w:rPr>
          <w:rFonts w:ascii="Times New Roman" w:eastAsiaTheme="minorEastAsia" w:hAnsi="Times New Roman" w:cs="Times New Roman"/>
        </w:rPr>
        <w:t>, ESN</w:t>
      </w:r>
      <w:r w:rsidR="006B6F53" w:rsidRPr="61E90442">
        <w:rPr>
          <w:rFonts w:ascii="Times New Roman" w:hAnsi="Times New Roman" w:cs="Times New Roman"/>
          <w:vertAlign w:val="superscript"/>
        </w:rPr>
        <w:t>®</w:t>
      </w:r>
      <w:r w:rsidR="006B6F53" w:rsidRPr="61E90442">
        <w:rPr>
          <w:rFonts w:ascii="Times New Roman" w:eastAsiaTheme="minorEastAsia" w:hAnsi="Times New Roman" w:cs="Times New Roman"/>
        </w:rPr>
        <w:t xml:space="preserve"> fertilizers, respectively, compared to their untreated forms (Table 3-6). The </w:t>
      </w:r>
      <w:r w:rsidR="142823AB" w:rsidRPr="61E90442">
        <w:rPr>
          <w:rFonts w:ascii="Times New Roman" w:eastAsiaTheme="minorEastAsia" w:hAnsi="Times New Roman" w:cs="Times New Roman"/>
        </w:rPr>
        <w:t>percentage</w:t>
      </w:r>
      <w:r w:rsidR="006B6F53" w:rsidRPr="61E90442">
        <w:rPr>
          <w:rFonts w:ascii="Times New Roman" w:eastAsiaTheme="minorEastAsia" w:hAnsi="Times New Roman" w:cs="Times New Roman"/>
        </w:rPr>
        <w:t xml:space="preserve"> inhibition when NBPT alone was applied to urea was 78.67 % in soil 1 and 59.18 % in soil 2 (Table 3-6). </w:t>
      </w:r>
    </w:p>
    <w:p w14:paraId="1A2C34CE" w14:textId="2ECAF14D" w:rsidR="006B6F53" w:rsidRPr="00C464B7" w:rsidRDefault="00C464B7" w:rsidP="00C464B7">
      <w:pPr>
        <w:autoSpaceDE w:val="0"/>
        <w:autoSpaceDN w:val="0"/>
        <w:adjustRightInd w:val="0"/>
        <w:spacing w:line="480" w:lineRule="auto"/>
        <w:ind w:firstLine="720"/>
        <w:jc w:val="both"/>
        <w:rPr>
          <w:rFonts w:ascii="Times New Roman" w:eastAsiaTheme="minorHAnsi" w:hAnsi="Times New Roman" w:cs="Times New Roman"/>
        </w:rPr>
      </w:pPr>
      <w:r w:rsidRPr="0065055C">
        <w:rPr>
          <w:rFonts w:ascii="Times New Roman" w:eastAsiaTheme="minorHAnsi" w:hAnsi="Times New Roman" w:cs="Times New Roman"/>
        </w:rPr>
        <w:t>The results are consistent with the range of previously published studies that reported that the addition of NBPT to urea significantly reduced ammonia volatilization compared to unamended urea. When urea was amended with varying NBPT concentrations of 100, 250, 500, 750 or 1000 mg/</w:t>
      </w:r>
      <w:r>
        <w:rPr>
          <w:rFonts w:ascii="Times New Roman" w:eastAsiaTheme="minorHAnsi" w:hAnsi="Times New Roman" w:cs="Times New Roman"/>
        </w:rPr>
        <w:t>k</w:t>
      </w:r>
      <w:r w:rsidRPr="0065055C">
        <w:rPr>
          <w:rFonts w:ascii="Times New Roman" w:eastAsiaTheme="minorHAnsi" w:hAnsi="Times New Roman" w:cs="Times New Roman"/>
        </w:rPr>
        <w:t>g, Watson et al. (2008) found 61.2, 69.9, 74.2, 79.2</w:t>
      </w:r>
      <w:r w:rsidR="00C64960">
        <w:rPr>
          <w:rFonts w:ascii="Times New Roman" w:eastAsiaTheme="minorHAnsi" w:hAnsi="Times New Roman" w:cs="Times New Roman"/>
        </w:rPr>
        <w:t>,</w:t>
      </w:r>
      <w:r w:rsidRPr="0065055C">
        <w:rPr>
          <w:rFonts w:ascii="Times New Roman" w:eastAsiaTheme="minorHAnsi" w:hAnsi="Times New Roman" w:cs="Times New Roman"/>
        </w:rPr>
        <w:t xml:space="preserve"> and 79.8 % </w:t>
      </w:r>
      <w:r w:rsidR="00C64960">
        <w:rPr>
          <w:rFonts w:ascii="Times New Roman" w:eastAsiaTheme="minorHAnsi" w:hAnsi="Times New Roman" w:cs="Times New Roman"/>
        </w:rPr>
        <w:t xml:space="preserve">reduction in </w:t>
      </w:r>
      <w:r w:rsidRPr="0065055C">
        <w:rPr>
          <w:rFonts w:ascii="Times New Roman" w:eastAsiaTheme="minorHAnsi" w:hAnsi="Times New Roman" w:cs="Times New Roman"/>
        </w:rPr>
        <w:t>ammonia</w:t>
      </w:r>
      <w:r w:rsidR="00BA4B56" w:rsidRPr="00BA4B56">
        <w:rPr>
          <w:rFonts w:ascii="Times New Roman" w:eastAsiaTheme="minorHAnsi" w:hAnsi="Times New Roman" w:cs="Times New Roman"/>
        </w:rPr>
        <w:t xml:space="preserve"> </w:t>
      </w:r>
      <w:r w:rsidR="00BA4B56" w:rsidRPr="0065055C">
        <w:rPr>
          <w:rFonts w:ascii="Times New Roman" w:eastAsiaTheme="minorHAnsi" w:hAnsi="Times New Roman" w:cs="Times New Roman"/>
        </w:rPr>
        <w:t>volatilization, respectively, compared to unamended urea.  Soares et al. (2012) reported of a 79 % inhibition when urea was treated with NBPT (6 % of applied N) compared to untreated urea (28 %). Zaman et al. (2008) found a 55 % reduction when urea was treated with NBPT</w:t>
      </w:r>
    </w:p>
    <w:p w14:paraId="026A90E7" w14:textId="09B60B53" w:rsidR="00957FA8" w:rsidRDefault="00957FA8" w:rsidP="00957FA8">
      <w:pPr>
        <w:autoSpaceDE w:val="0"/>
        <w:autoSpaceDN w:val="0"/>
        <w:adjustRightInd w:val="0"/>
        <w:spacing w:line="480" w:lineRule="auto"/>
        <w:jc w:val="both"/>
        <w:rPr>
          <w:rFonts w:ascii="Times New Roman" w:eastAsiaTheme="minorHAnsi" w:hAnsi="Times New Roman" w:cs="Times New Roman"/>
          <w:noProof/>
        </w:rPr>
      </w:pPr>
      <w:r w:rsidRPr="0065055C">
        <w:rPr>
          <w:rFonts w:ascii="Times New Roman" w:hAnsi="Times New Roman" w:cs="Times New Roman"/>
          <w:noProof/>
        </w:rPr>
        <w:lastRenderedPageBreak/>
        <w:drawing>
          <wp:inline distT="0" distB="0" distL="0" distR="0" wp14:anchorId="27DD33B7" wp14:editId="36D49EBC">
            <wp:extent cx="6068728" cy="295656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87089" cy="2965505"/>
                    </a:xfrm>
                    <a:prstGeom prst="rect">
                      <a:avLst/>
                    </a:prstGeom>
                    <a:noFill/>
                    <a:ln>
                      <a:noFill/>
                    </a:ln>
                  </pic:spPr>
                </pic:pic>
              </a:graphicData>
            </a:graphic>
          </wp:inline>
        </w:drawing>
      </w:r>
    </w:p>
    <w:p w14:paraId="65D252A2" w14:textId="6B4388BE" w:rsidR="00957FA8" w:rsidRDefault="00957FA8" w:rsidP="00957FA8">
      <w:pPr>
        <w:spacing w:after="160"/>
        <w:jc w:val="both"/>
        <w:rPr>
          <w:rFonts w:ascii="Times New Roman" w:hAnsi="Times New Roman" w:cs="Times New Roman"/>
        </w:rPr>
      </w:pPr>
      <w:bookmarkStart w:id="86" w:name="_Hlk164027637"/>
      <w:r w:rsidRPr="0065055C">
        <w:rPr>
          <w:rFonts w:ascii="Times New Roman" w:hAnsi="Times New Roman" w:cs="Times New Roman"/>
        </w:rPr>
        <w:t>Figure 3-</w:t>
      </w:r>
      <w:r w:rsidR="00350444">
        <w:rPr>
          <w:rFonts w:ascii="Times New Roman" w:hAnsi="Times New Roman" w:cs="Times New Roman"/>
        </w:rPr>
        <w:t>3</w:t>
      </w:r>
      <w:r w:rsidRPr="0065055C">
        <w:rPr>
          <w:rFonts w:ascii="Times New Roman" w:hAnsi="Times New Roman" w:cs="Times New Roman"/>
        </w:rPr>
        <w:t xml:space="preserve">. Cumulative ammonia loss 16 days after surface application of </w:t>
      </w:r>
      <w:proofErr w:type="spellStart"/>
      <w:r w:rsidRPr="0065055C">
        <w:rPr>
          <w:rFonts w:ascii="Times New Roman" w:hAnsi="Times New Roman" w:cs="Times New Roman"/>
        </w:rPr>
        <w:t>urea+ANVOL</w:t>
      </w:r>
      <w:r w:rsidRPr="0065055C">
        <w:rPr>
          <w:rFonts w:ascii="Times New Roman" w:eastAsiaTheme="minorHAnsi" w:hAnsi="Times New Roman" w:cs="Times New Roman"/>
          <w:vertAlign w:val="superscript"/>
        </w:rPr>
        <w:t>TM</w:t>
      </w:r>
      <w:proofErr w:type="spellEnd"/>
      <w:r w:rsidRPr="0065055C">
        <w:rPr>
          <w:rFonts w:ascii="Times New Roman" w:hAnsi="Times New Roman" w:cs="Times New Roman"/>
        </w:rPr>
        <w:t>, ESN</w:t>
      </w:r>
      <w:r w:rsidRPr="0065055C">
        <w:rPr>
          <w:rFonts w:ascii="Times New Roman" w:hAnsi="Times New Roman" w:cs="Times New Roman"/>
          <w:vertAlign w:val="superscript"/>
        </w:rPr>
        <w:t>®</w:t>
      </w:r>
      <w:r w:rsidRPr="0065055C">
        <w:rPr>
          <w:rFonts w:ascii="Times New Roman" w:hAnsi="Times New Roman" w:cs="Times New Roman"/>
        </w:rPr>
        <w:t xml:space="preserve">, </w:t>
      </w:r>
      <w:proofErr w:type="spellStart"/>
      <w:r w:rsidRPr="0065055C">
        <w:rPr>
          <w:rFonts w:ascii="Times New Roman"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hAnsi="Times New Roman" w:cs="Times New Roman"/>
        </w:rPr>
        <w:t>, SUPERU</w:t>
      </w:r>
      <w:r w:rsidRPr="0065055C">
        <w:rPr>
          <w:rFonts w:ascii="Times New Roman" w:hAnsi="Times New Roman" w:cs="Times New Roman"/>
          <w:vertAlign w:val="superscript"/>
        </w:rPr>
        <w:t>®</w:t>
      </w:r>
      <w:r w:rsidRPr="0065055C">
        <w:rPr>
          <w:rFonts w:ascii="Times New Roman" w:hAnsi="Times New Roman" w:cs="Times New Roman"/>
        </w:rPr>
        <w:t>, UAN+ANVOL</w:t>
      </w:r>
      <w:r w:rsidRPr="0065055C">
        <w:rPr>
          <w:rFonts w:ascii="Times New Roman" w:eastAsiaTheme="minorHAnsi" w:hAnsi="Times New Roman" w:cs="Times New Roman"/>
          <w:vertAlign w:val="superscript"/>
        </w:rPr>
        <w:t>TM</w:t>
      </w:r>
      <w:r w:rsidRPr="0065055C">
        <w:rPr>
          <w:rFonts w:ascii="Times New Roman" w:hAnsi="Times New Roman" w:cs="Times New Roman"/>
        </w:rPr>
        <w:t>, untreated UAN, and untreated urea onto two soils. Bars with the same letter are not significantly different across the two soils</w:t>
      </w:r>
    </w:p>
    <w:bookmarkEnd w:id="86"/>
    <w:p w14:paraId="6340E0C1" w14:textId="77777777" w:rsidR="00957FA8" w:rsidRDefault="00957FA8" w:rsidP="00957FA8">
      <w:pPr>
        <w:spacing w:after="160"/>
        <w:jc w:val="both"/>
        <w:rPr>
          <w:rFonts w:ascii="Times New Roman" w:eastAsiaTheme="minorHAnsi" w:hAnsi="Times New Roman" w:cs="Times New Roman"/>
        </w:rPr>
      </w:pPr>
    </w:p>
    <w:p w14:paraId="1FF4B44F" w14:textId="4C2AA1DB" w:rsidR="00957FA8" w:rsidRDefault="00957FA8" w:rsidP="00957FA8">
      <w:pPr>
        <w:autoSpaceDE w:val="0"/>
        <w:autoSpaceDN w:val="0"/>
        <w:adjustRightInd w:val="0"/>
        <w:spacing w:line="480" w:lineRule="auto"/>
        <w:jc w:val="both"/>
        <w:rPr>
          <w:rFonts w:ascii="Times New Roman" w:eastAsiaTheme="minorHAnsi" w:hAnsi="Times New Roman" w:cs="Times New Roman"/>
          <w:noProof/>
        </w:rPr>
      </w:pPr>
    </w:p>
    <w:p w14:paraId="1A903058" w14:textId="5A52852E" w:rsidR="007E68E6" w:rsidRDefault="007E68E6" w:rsidP="00957FA8">
      <w:pPr>
        <w:autoSpaceDE w:val="0"/>
        <w:autoSpaceDN w:val="0"/>
        <w:adjustRightInd w:val="0"/>
        <w:spacing w:line="480" w:lineRule="auto"/>
        <w:jc w:val="both"/>
        <w:rPr>
          <w:rFonts w:ascii="Times New Roman" w:eastAsiaTheme="minorHAnsi" w:hAnsi="Times New Roman" w:cs="Times New Roman"/>
          <w:noProof/>
        </w:rPr>
      </w:pPr>
    </w:p>
    <w:p w14:paraId="2ACC268E" w14:textId="74EFDE30" w:rsidR="00333558" w:rsidRDefault="00333558" w:rsidP="00957FA8">
      <w:pPr>
        <w:autoSpaceDE w:val="0"/>
        <w:autoSpaceDN w:val="0"/>
        <w:adjustRightInd w:val="0"/>
        <w:spacing w:line="480" w:lineRule="auto"/>
        <w:jc w:val="both"/>
        <w:rPr>
          <w:rFonts w:ascii="Times New Roman" w:eastAsiaTheme="minorHAnsi" w:hAnsi="Times New Roman" w:cs="Times New Roman"/>
          <w:noProof/>
        </w:rPr>
      </w:pPr>
    </w:p>
    <w:p w14:paraId="312BD804" w14:textId="7A0ADF9A" w:rsidR="00333558" w:rsidRDefault="00333558" w:rsidP="00957FA8">
      <w:pPr>
        <w:autoSpaceDE w:val="0"/>
        <w:autoSpaceDN w:val="0"/>
        <w:adjustRightInd w:val="0"/>
        <w:spacing w:line="480" w:lineRule="auto"/>
        <w:jc w:val="both"/>
        <w:rPr>
          <w:rFonts w:ascii="Times New Roman" w:eastAsiaTheme="minorHAnsi" w:hAnsi="Times New Roman" w:cs="Times New Roman"/>
          <w:noProof/>
        </w:rPr>
      </w:pPr>
    </w:p>
    <w:p w14:paraId="0E310219" w14:textId="092A22F8" w:rsidR="00333558" w:rsidRDefault="00333558" w:rsidP="00957FA8">
      <w:pPr>
        <w:autoSpaceDE w:val="0"/>
        <w:autoSpaceDN w:val="0"/>
        <w:adjustRightInd w:val="0"/>
        <w:spacing w:line="480" w:lineRule="auto"/>
        <w:jc w:val="both"/>
        <w:rPr>
          <w:rFonts w:ascii="Times New Roman" w:eastAsiaTheme="minorHAnsi" w:hAnsi="Times New Roman" w:cs="Times New Roman"/>
          <w:noProof/>
        </w:rPr>
      </w:pPr>
    </w:p>
    <w:p w14:paraId="308C4C2D" w14:textId="11532A26" w:rsidR="00333558" w:rsidRDefault="00333558" w:rsidP="00957FA8">
      <w:pPr>
        <w:autoSpaceDE w:val="0"/>
        <w:autoSpaceDN w:val="0"/>
        <w:adjustRightInd w:val="0"/>
        <w:spacing w:line="480" w:lineRule="auto"/>
        <w:jc w:val="both"/>
        <w:rPr>
          <w:rFonts w:ascii="Times New Roman" w:eastAsiaTheme="minorHAnsi" w:hAnsi="Times New Roman" w:cs="Times New Roman"/>
          <w:noProof/>
        </w:rPr>
      </w:pPr>
    </w:p>
    <w:p w14:paraId="3E84B870" w14:textId="04A48937" w:rsidR="00333558" w:rsidRDefault="00333558" w:rsidP="00957FA8">
      <w:pPr>
        <w:autoSpaceDE w:val="0"/>
        <w:autoSpaceDN w:val="0"/>
        <w:adjustRightInd w:val="0"/>
        <w:spacing w:line="480" w:lineRule="auto"/>
        <w:jc w:val="both"/>
        <w:rPr>
          <w:rFonts w:ascii="Times New Roman" w:eastAsiaTheme="minorHAnsi" w:hAnsi="Times New Roman" w:cs="Times New Roman"/>
          <w:noProof/>
        </w:rPr>
      </w:pPr>
    </w:p>
    <w:p w14:paraId="3730C55E" w14:textId="65107E70" w:rsidR="00333558" w:rsidRDefault="00333558" w:rsidP="00957FA8">
      <w:pPr>
        <w:autoSpaceDE w:val="0"/>
        <w:autoSpaceDN w:val="0"/>
        <w:adjustRightInd w:val="0"/>
        <w:spacing w:line="480" w:lineRule="auto"/>
        <w:jc w:val="both"/>
        <w:rPr>
          <w:rFonts w:ascii="Times New Roman" w:eastAsiaTheme="minorHAnsi" w:hAnsi="Times New Roman" w:cs="Times New Roman"/>
          <w:noProof/>
        </w:rPr>
      </w:pPr>
    </w:p>
    <w:p w14:paraId="44CF7FFB" w14:textId="676D8C3C" w:rsidR="00333558" w:rsidRDefault="00333558" w:rsidP="00957FA8">
      <w:pPr>
        <w:autoSpaceDE w:val="0"/>
        <w:autoSpaceDN w:val="0"/>
        <w:adjustRightInd w:val="0"/>
        <w:spacing w:line="480" w:lineRule="auto"/>
        <w:jc w:val="both"/>
        <w:rPr>
          <w:rFonts w:ascii="Times New Roman" w:eastAsiaTheme="minorHAnsi" w:hAnsi="Times New Roman" w:cs="Times New Roman"/>
          <w:noProof/>
        </w:rPr>
      </w:pPr>
    </w:p>
    <w:p w14:paraId="70A9C1A5" w14:textId="77777777" w:rsidR="00333558" w:rsidRDefault="00333558" w:rsidP="00957FA8">
      <w:pPr>
        <w:autoSpaceDE w:val="0"/>
        <w:autoSpaceDN w:val="0"/>
        <w:adjustRightInd w:val="0"/>
        <w:spacing w:line="480" w:lineRule="auto"/>
        <w:jc w:val="both"/>
        <w:rPr>
          <w:rFonts w:ascii="Times New Roman" w:eastAsiaTheme="minorHAnsi" w:hAnsi="Times New Roman" w:cs="Times New Roman"/>
          <w:noProof/>
        </w:rPr>
      </w:pPr>
    </w:p>
    <w:p w14:paraId="6A196B5E" w14:textId="6C38EB15" w:rsidR="007E68E6" w:rsidRDefault="007E68E6" w:rsidP="00957FA8">
      <w:pPr>
        <w:autoSpaceDE w:val="0"/>
        <w:autoSpaceDN w:val="0"/>
        <w:adjustRightInd w:val="0"/>
        <w:spacing w:line="480" w:lineRule="auto"/>
        <w:jc w:val="both"/>
        <w:rPr>
          <w:rFonts w:ascii="Times New Roman" w:eastAsiaTheme="minorHAnsi" w:hAnsi="Times New Roman" w:cs="Times New Roman"/>
          <w:noProof/>
        </w:rPr>
      </w:pPr>
    </w:p>
    <w:p w14:paraId="302F6D59" w14:textId="77777777" w:rsidR="00333558" w:rsidRPr="007E68E6" w:rsidRDefault="00333558" w:rsidP="00333558">
      <w:pPr>
        <w:spacing w:after="160"/>
        <w:jc w:val="both"/>
        <w:rPr>
          <w:rFonts w:ascii="Times New Roman" w:eastAsiaTheme="minorHAnsi" w:hAnsi="Times New Roman" w:cs="Times New Roman"/>
        </w:rPr>
      </w:pPr>
      <w:r w:rsidRPr="0065055C">
        <w:rPr>
          <w:rFonts w:ascii="Times New Roman" w:eastAsiaTheme="minorHAnsi" w:hAnsi="Times New Roman" w:cs="Times New Roman"/>
        </w:rPr>
        <w:lastRenderedPageBreak/>
        <w:t>Table 3-</w:t>
      </w:r>
      <w:r>
        <w:rPr>
          <w:rFonts w:ascii="Times New Roman" w:eastAsiaTheme="minorHAnsi" w:hAnsi="Times New Roman" w:cs="Times New Roman"/>
        </w:rPr>
        <w:t>6</w:t>
      </w:r>
      <w:r w:rsidRPr="0065055C">
        <w:rPr>
          <w:rFonts w:ascii="Times New Roman" w:eastAsiaTheme="minorHAnsi" w:hAnsi="Times New Roman" w:cs="Times New Roman"/>
        </w:rPr>
        <w:t>. Comparison of the effect of EENF on ammonia loss (% of applied N) and its inhibition with urea.</w:t>
      </w:r>
    </w:p>
    <w:tbl>
      <w:tblPr>
        <w:tblStyle w:val="TableGrid3"/>
        <w:tblW w:w="952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2006"/>
        <w:gridCol w:w="1909"/>
        <w:gridCol w:w="1737"/>
        <w:gridCol w:w="1889"/>
      </w:tblGrid>
      <w:tr w:rsidR="00333558" w:rsidRPr="0065055C" w14:paraId="3512C2F4" w14:textId="77777777" w:rsidTr="00262722">
        <w:trPr>
          <w:trHeight w:val="324"/>
        </w:trPr>
        <w:tc>
          <w:tcPr>
            <w:tcW w:w="1987" w:type="dxa"/>
            <w:tcBorders>
              <w:top w:val="single" w:sz="4" w:space="0" w:color="auto"/>
              <w:bottom w:val="single" w:sz="4" w:space="0" w:color="auto"/>
            </w:tcBorders>
          </w:tcPr>
          <w:p w14:paraId="2682C0DB"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N treatment</w:t>
            </w:r>
          </w:p>
        </w:tc>
        <w:tc>
          <w:tcPr>
            <w:tcW w:w="3915" w:type="dxa"/>
            <w:gridSpan w:val="2"/>
            <w:tcBorders>
              <w:top w:val="single" w:sz="4" w:space="0" w:color="auto"/>
              <w:bottom w:val="single" w:sz="4" w:space="0" w:color="auto"/>
            </w:tcBorders>
          </w:tcPr>
          <w:p w14:paraId="012D5D04"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Soil 1</w:t>
            </w:r>
          </w:p>
        </w:tc>
        <w:tc>
          <w:tcPr>
            <w:tcW w:w="3626" w:type="dxa"/>
            <w:gridSpan w:val="2"/>
            <w:tcBorders>
              <w:top w:val="single" w:sz="4" w:space="0" w:color="auto"/>
              <w:bottom w:val="single" w:sz="4" w:space="0" w:color="auto"/>
            </w:tcBorders>
          </w:tcPr>
          <w:p w14:paraId="4456128F"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Soil 2</w:t>
            </w:r>
          </w:p>
        </w:tc>
      </w:tr>
      <w:tr w:rsidR="00333558" w:rsidRPr="0065055C" w14:paraId="2E210327" w14:textId="77777777" w:rsidTr="00262722">
        <w:trPr>
          <w:trHeight w:val="649"/>
        </w:trPr>
        <w:tc>
          <w:tcPr>
            <w:tcW w:w="1987" w:type="dxa"/>
            <w:tcBorders>
              <w:top w:val="single" w:sz="4" w:space="0" w:color="auto"/>
            </w:tcBorders>
          </w:tcPr>
          <w:p w14:paraId="2BCDE920" w14:textId="77777777" w:rsidR="00333558" w:rsidRPr="0065055C" w:rsidRDefault="00333558" w:rsidP="00262722">
            <w:pPr>
              <w:rPr>
                <w:rFonts w:ascii="Times New Roman" w:eastAsiaTheme="minorHAnsi" w:hAnsi="Times New Roman" w:cs="Times New Roman"/>
              </w:rPr>
            </w:pPr>
          </w:p>
        </w:tc>
        <w:tc>
          <w:tcPr>
            <w:tcW w:w="2006" w:type="dxa"/>
            <w:tcBorders>
              <w:top w:val="single" w:sz="4" w:space="0" w:color="auto"/>
              <w:bottom w:val="single" w:sz="4" w:space="0" w:color="auto"/>
            </w:tcBorders>
          </w:tcPr>
          <w:p w14:paraId="15754C57"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NH</w:t>
            </w:r>
            <w:r w:rsidRPr="0065055C">
              <w:rPr>
                <w:rFonts w:ascii="Times New Roman" w:eastAsiaTheme="minorHAnsi" w:hAnsi="Times New Roman" w:cs="Times New Roman"/>
                <w:vertAlign w:val="subscript"/>
              </w:rPr>
              <w:t>3</w:t>
            </w:r>
            <w:r w:rsidRPr="0065055C">
              <w:rPr>
                <w:rFonts w:ascii="Times New Roman" w:eastAsiaTheme="minorHAnsi" w:hAnsi="Times New Roman" w:cs="Times New Roman"/>
              </w:rPr>
              <w:t xml:space="preserve"> loss (% of applied N)</w:t>
            </w:r>
          </w:p>
        </w:tc>
        <w:tc>
          <w:tcPr>
            <w:tcW w:w="1908" w:type="dxa"/>
            <w:tcBorders>
              <w:top w:val="single" w:sz="4" w:space="0" w:color="auto"/>
              <w:bottom w:val="single" w:sz="4" w:space="0" w:color="auto"/>
            </w:tcBorders>
          </w:tcPr>
          <w:p w14:paraId="4FFE65AB"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 inhibition</w:t>
            </w:r>
            <w:r w:rsidRPr="0065055C">
              <w:rPr>
                <w:rFonts w:ascii="Times New Roman" w:eastAsiaTheme="minorHAnsi" w:hAnsi="Times New Roman" w:cs="Times New Roman"/>
                <w:vertAlign w:val="superscript"/>
              </w:rPr>
              <w:t>†</w:t>
            </w:r>
          </w:p>
        </w:tc>
        <w:tc>
          <w:tcPr>
            <w:tcW w:w="1737" w:type="dxa"/>
            <w:tcBorders>
              <w:top w:val="single" w:sz="4" w:space="0" w:color="auto"/>
              <w:bottom w:val="single" w:sz="4" w:space="0" w:color="auto"/>
            </w:tcBorders>
          </w:tcPr>
          <w:p w14:paraId="6D8F3692"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NH</w:t>
            </w:r>
            <w:r w:rsidRPr="0065055C">
              <w:rPr>
                <w:rFonts w:ascii="Times New Roman" w:eastAsiaTheme="minorHAnsi" w:hAnsi="Times New Roman" w:cs="Times New Roman"/>
                <w:vertAlign w:val="subscript"/>
              </w:rPr>
              <w:t>3</w:t>
            </w:r>
            <w:r w:rsidRPr="0065055C">
              <w:rPr>
                <w:rFonts w:ascii="Times New Roman" w:eastAsiaTheme="minorHAnsi" w:hAnsi="Times New Roman" w:cs="Times New Roman"/>
              </w:rPr>
              <w:t xml:space="preserve"> loss (% of applied N)</w:t>
            </w:r>
          </w:p>
        </w:tc>
        <w:tc>
          <w:tcPr>
            <w:tcW w:w="1888" w:type="dxa"/>
            <w:tcBorders>
              <w:top w:val="single" w:sz="4" w:space="0" w:color="auto"/>
              <w:bottom w:val="single" w:sz="4" w:space="0" w:color="auto"/>
            </w:tcBorders>
          </w:tcPr>
          <w:p w14:paraId="2A2D7CFF"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 inhibition</w:t>
            </w:r>
            <w:r w:rsidRPr="0065055C">
              <w:rPr>
                <w:rFonts w:ascii="Times New Roman" w:eastAsiaTheme="minorHAnsi" w:hAnsi="Times New Roman" w:cs="Times New Roman"/>
                <w:vertAlign w:val="superscript"/>
              </w:rPr>
              <w:t>†</w:t>
            </w:r>
          </w:p>
        </w:tc>
      </w:tr>
      <w:tr w:rsidR="00333558" w:rsidRPr="0065055C" w14:paraId="318515AF" w14:textId="77777777" w:rsidTr="00262722">
        <w:trPr>
          <w:trHeight w:val="635"/>
        </w:trPr>
        <w:tc>
          <w:tcPr>
            <w:tcW w:w="1987" w:type="dxa"/>
          </w:tcPr>
          <w:p w14:paraId="4382B1B4"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Untreated Urea</w:t>
            </w:r>
          </w:p>
          <w:p w14:paraId="07E82B9F"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Untreated UAN</w:t>
            </w:r>
          </w:p>
        </w:tc>
        <w:tc>
          <w:tcPr>
            <w:tcW w:w="2006" w:type="dxa"/>
            <w:tcBorders>
              <w:top w:val="single" w:sz="4" w:space="0" w:color="auto"/>
            </w:tcBorders>
          </w:tcPr>
          <w:p w14:paraId="70DE3572"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26.49</w:t>
            </w:r>
          </w:p>
          <w:p w14:paraId="17B54995"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5.24</w:t>
            </w:r>
          </w:p>
        </w:tc>
        <w:tc>
          <w:tcPr>
            <w:tcW w:w="1908" w:type="dxa"/>
            <w:tcBorders>
              <w:top w:val="single" w:sz="4" w:space="0" w:color="auto"/>
            </w:tcBorders>
          </w:tcPr>
          <w:p w14:paraId="20D493A6"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w:t>
            </w:r>
          </w:p>
          <w:p w14:paraId="16311BD4"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w:t>
            </w:r>
          </w:p>
        </w:tc>
        <w:tc>
          <w:tcPr>
            <w:tcW w:w="1737" w:type="dxa"/>
            <w:tcBorders>
              <w:top w:val="single" w:sz="4" w:space="0" w:color="auto"/>
            </w:tcBorders>
          </w:tcPr>
          <w:p w14:paraId="7505434B"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24.12</w:t>
            </w:r>
          </w:p>
          <w:p w14:paraId="65F385B0"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16.17</w:t>
            </w:r>
          </w:p>
        </w:tc>
        <w:tc>
          <w:tcPr>
            <w:tcW w:w="1888" w:type="dxa"/>
            <w:tcBorders>
              <w:top w:val="single" w:sz="4" w:space="0" w:color="auto"/>
            </w:tcBorders>
          </w:tcPr>
          <w:p w14:paraId="4A5C8B13"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w:t>
            </w:r>
          </w:p>
          <w:p w14:paraId="5B504572"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w:t>
            </w:r>
          </w:p>
        </w:tc>
      </w:tr>
      <w:tr w:rsidR="00333558" w:rsidRPr="0065055C" w14:paraId="00F88AC6" w14:textId="77777777" w:rsidTr="00262722">
        <w:trPr>
          <w:trHeight w:val="324"/>
        </w:trPr>
        <w:tc>
          <w:tcPr>
            <w:tcW w:w="1987" w:type="dxa"/>
          </w:tcPr>
          <w:p w14:paraId="599DAA4C"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SUPERU</w:t>
            </w:r>
            <w:r w:rsidRPr="0065055C">
              <w:rPr>
                <w:rFonts w:ascii="Times New Roman" w:hAnsi="Times New Roman" w:cs="Times New Roman"/>
                <w:vertAlign w:val="superscript"/>
              </w:rPr>
              <w:t>®</w:t>
            </w:r>
          </w:p>
        </w:tc>
        <w:tc>
          <w:tcPr>
            <w:tcW w:w="2006" w:type="dxa"/>
          </w:tcPr>
          <w:p w14:paraId="109B09A4"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10.43</w:t>
            </w:r>
          </w:p>
        </w:tc>
        <w:tc>
          <w:tcPr>
            <w:tcW w:w="1908" w:type="dxa"/>
          </w:tcPr>
          <w:p w14:paraId="26CD9EDD"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60.63</w:t>
            </w:r>
          </w:p>
        </w:tc>
        <w:tc>
          <w:tcPr>
            <w:tcW w:w="1737" w:type="dxa"/>
          </w:tcPr>
          <w:p w14:paraId="3954464C"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16.34</w:t>
            </w:r>
          </w:p>
        </w:tc>
        <w:tc>
          <w:tcPr>
            <w:tcW w:w="1888" w:type="dxa"/>
          </w:tcPr>
          <w:p w14:paraId="7119AC6B"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32.26</w:t>
            </w:r>
          </w:p>
        </w:tc>
      </w:tr>
      <w:tr w:rsidR="00333558" w:rsidRPr="0065055C" w14:paraId="1ED1686D" w14:textId="77777777" w:rsidTr="00262722">
        <w:trPr>
          <w:trHeight w:val="324"/>
        </w:trPr>
        <w:tc>
          <w:tcPr>
            <w:tcW w:w="1987" w:type="dxa"/>
          </w:tcPr>
          <w:p w14:paraId="59F071D2" w14:textId="77777777" w:rsidR="00333558" w:rsidRPr="0065055C" w:rsidRDefault="00333558" w:rsidP="00262722">
            <w:pPr>
              <w:rPr>
                <w:rFonts w:ascii="Times New Roman" w:eastAsiaTheme="minorHAnsi" w:hAnsi="Times New Roman" w:cs="Times New Roman"/>
              </w:rPr>
            </w:pP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p>
        </w:tc>
        <w:tc>
          <w:tcPr>
            <w:tcW w:w="2006" w:type="dxa"/>
          </w:tcPr>
          <w:p w14:paraId="784B5F5A"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9.58</w:t>
            </w:r>
          </w:p>
        </w:tc>
        <w:tc>
          <w:tcPr>
            <w:tcW w:w="1908" w:type="dxa"/>
          </w:tcPr>
          <w:p w14:paraId="7E95F1BC"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63.84</w:t>
            </w:r>
          </w:p>
        </w:tc>
        <w:tc>
          <w:tcPr>
            <w:tcW w:w="1737" w:type="dxa"/>
          </w:tcPr>
          <w:p w14:paraId="5967A4D1"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11.03</w:t>
            </w:r>
          </w:p>
        </w:tc>
        <w:tc>
          <w:tcPr>
            <w:tcW w:w="1888" w:type="dxa"/>
          </w:tcPr>
          <w:p w14:paraId="782AD8F0"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54.27</w:t>
            </w:r>
          </w:p>
        </w:tc>
      </w:tr>
      <w:tr w:rsidR="00333558" w:rsidRPr="0065055C" w14:paraId="41FEE076" w14:textId="77777777" w:rsidTr="00262722">
        <w:trPr>
          <w:trHeight w:val="324"/>
        </w:trPr>
        <w:tc>
          <w:tcPr>
            <w:tcW w:w="1987" w:type="dxa"/>
          </w:tcPr>
          <w:p w14:paraId="629FCD2D" w14:textId="77777777" w:rsidR="00333558" w:rsidRPr="0065055C" w:rsidRDefault="00333558" w:rsidP="00262722">
            <w:pPr>
              <w:rPr>
                <w:rFonts w:ascii="Times New Roman" w:eastAsiaTheme="minorHAnsi" w:hAnsi="Times New Roman" w:cs="Times New Roman"/>
              </w:rPr>
            </w:pPr>
            <w:proofErr w:type="spellStart"/>
            <w:r w:rsidRPr="0065055C">
              <w:rPr>
                <w:rFonts w:ascii="Times New Roman" w:eastAsiaTheme="minorHAnsi" w:hAnsi="Times New Roman" w:cs="Times New Roman"/>
              </w:rPr>
              <w:t>Urea+ANVOL</w:t>
            </w:r>
            <w:r w:rsidRPr="0065055C">
              <w:rPr>
                <w:rFonts w:ascii="Times New Roman" w:eastAsiaTheme="minorHAnsi" w:hAnsi="Times New Roman" w:cs="Times New Roman"/>
                <w:vertAlign w:val="superscript"/>
              </w:rPr>
              <w:t>TM</w:t>
            </w:r>
            <w:proofErr w:type="spellEnd"/>
          </w:p>
        </w:tc>
        <w:tc>
          <w:tcPr>
            <w:tcW w:w="2006" w:type="dxa"/>
          </w:tcPr>
          <w:p w14:paraId="278F1E4D"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5.65</w:t>
            </w:r>
          </w:p>
        </w:tc>
        <w:tc>
          <w:tcPr>
            <w:tcW w:w="1908" w:type="dxa"/>
          </w:tcPr>
          <w:p w14:paraId="388A397A"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78.67</w:t>
            </w:r>
          </w:p>
        </w:tc>
        <w:tc>
          <w:tcPr>
            <w:tcW w:w="1737" w:type="dxa"/>
          </w:tcPr>
          <w:p w14:paraId="29CBDE6E"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6.67</w:t>
            </w:r>
          </w:p>
        </w:tc>
        <w:tc>
          <w:tcPr>
            <w:tcW w:w="1888" w:type="dxa"/>
          </w:tcPr>
          <w:p w14:paraId="0D20E506"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72.35</w:t>
            </w:r>
          </w:p>
        </w:tc>
      </w:tr>
      <w:tr w:rsidR="00333558" w:rsidRPr="0065055C" w14:paraId="343BBFAD" w14:textId="77777777" w:rsidTr="00262722">
        <w:trPr>
          <w:trHeight w:val="324"/>
        </w:trPr>
        <w:tc>
          <w:tcPr>
            <w:tcW w:w="1987" w:type="dxa"/>
          </w:tcPr>
          <w:p w14:paraId="69F5DB11"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UAN+ANVOL</w:t>
            </w:r>
            <w:r w:rsidRPr="0065055C">
              <w:rPr>
                <w:rFonts w:ascii="Times New Roman" w:eastAsiaTheme="minorHAnsi" w:hAnsi="Times New Roman" w:cs="Times New Roman"/>
                <w:vertAlign w:val="superscript"/>
              </w:rPr>
              <w:t>TM</w:t>
            </w:r>
          </w:p>
        </w:tc>
        <w:tc>
          <w:tcPr>
            <w:tcW w:w="2006" w:type="dxa"/>
          </w:tcPr>
          <w:p w14:paraId="17E210F7"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3.83</w:t>
            </w:r>
          </w:p>
        </w:tc>
        <w:tc>
          <w:tcPr>
            <w:tcW w:w="1908" w:type="dxa"/>
          </w:tcPr>
          <w:p w14:paraId="56B19BE3"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26.90*</w:t>
            </w:r>
          </w:p>
        </w:tc>
        <w:tc>
          <w:tcPr>
            <w:tcW w:w="1737" w:type="dxa"/>
          </w:tcPr>
          <w:p w14:paraId="76B62A3B"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4.93</w:t>
            </w:r>
          </w:p>
        </w:tc>
        <w:tc>
          <w:tcPr>
            <w:tcW w:w="1888" w:type="dxa"/>
          </w:tcPr>
          <w:p w14:paraId="457F004F"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69.51*</w:t>
            </w:r>
          </w:p>
        </w:tc>
      </w:tr>
      <w:tr w:rsidR="00333558" w:rsidRPr="0065055C" w14:paraId="16755521" w14:textId="77777777" w:rsidTr="00262722">
        <w:trPr>
          <w:trHeight w:val="324"/>
        </w:trPr>
        <w:tc>
          <w:tcPr>
            <w:tcW w:w="1987" w:type="dxa"/>
          </w:tcPr>
          <w:p w14:paraId="733515AE"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ESN</w:t>
            </w:r>
            <w:r w:rsidRPr="0065055C">
              <w:rPr>
                <w:rFonts w:ascii="Times New Roman" w:hAnsi="Times New Roman" w:cs="Times New Roman"/>
                <w:vertAlign w:val="superscript"/>
              </w:rPr>
              <w:t>®</w:t>
            </w:r>
          </w:p>
        </w:tc>
        <w:tc>
          <w:tcPr>
            <w:tcW w:w="2006" w:type="dxa"/>
          </w:tcPr>
          <w:p w14:paraId="568D9923"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3.28</w:t>
            </w:r>
          </w:p>
        </w:tc>
        <w:tc>
          <w:tcPr>
            <w:tcW w:w="1908" w:type="dxa"/>
          </w:tcPr>
          <w:p w14:paraId="1138C755"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87.62</w:t>
            </w:r>
          </w:p>
        </w:tc>
        <w:tc>
          <w:tcPr>
            <w:tcW w:w="1737" w:type="dxa"/>
          </w:tcPr>
          <w:p w14:paraId="4A43C5C5"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2.18</w:t>
            </w:r>
          </w:p>
        </w:tc>
        <w:tc>
          <w:tcPr>
            <w:tcW w:w="1888" w:type="dxa"/>
          </w:tcPr>
          <w:p w14:paraId="2506F1C2" w14:textId="77777777" w:rsidR="00333558" w:rsidRPr="0065055C" w:rsidRDefault="00333558" w:rsidP="00262722">
            <w:pPr>
              <w:rPr>
                <w:rFonts w:ascii="Times New Roman" w:eastAsiaTheme="minorHAnsi" w:hAnsi="Times New Roman" w:cs="Times New Roman"/>
              </w:rPr>
            </w:pPr>
            <w:r w:rsidRPr="0065055C">
              <w:rPr>
                <w:rFonts w:ascii="Times New Roman" w:eastAsiaTheme="minorHAnsi" w:hAnsi="Times New Roman" w:cs="Times New Roman"/>
              </w:rPr>
              <w:t>90.96</w:t>
            </w:r>
          </w:p>
        </w:tc>
      </w:tr>
    </w:tbl>
    <w:p w14:paraId="2E4F8890" w14:textId="77777777" w:rsidR="00333558" w:rsidRPr="0065055C" w:rsidRDefault="00333558" w:rsidP="00333558">
      <w:pPr>
        <w:autoSpaceDE w:val="0"/>
        <w:autoSpaceDN w:val="0"/>
        <w:adjustRightInd w:val="0"/>
        <w:rPr>
          <w:rFonts w:ascii="Times New Roman" w:eastAsiaTheme="minorHAnsi" w:hAnsi="Times New Roman" w:cs="Times New Roman"/>
        </w:rPr>
      </w:pPr>
      <w:r w:rsidRPr="0065055C">
        <w:rPr>
          <w:rFonts w:ascii="Times New Roman" w:eastAsiaTheme="minorHAnsi" w:hAnsi="Times New Roman" w:cs="Times New Roman"/>
          <w:vertAlign w:val="superscript"/>
        </w:rPr>
        <w:t>†</w:t>
      </w:r>
      <w:r w:rsidRPr="0065055C">
        <w:rPr>
          <w:rFonts w:ascii="Times New Roman" w:eastAsiaTheme="minorHAnsi" w:hAnsi="Times New Roman" w:cs="Times New Roman"/>
        </w:rPr>
        <w:t xml:space="preserve"> % inhibition = (urea – EENF)/untreated urea*100, where EENF represents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t>
      </w: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t>
      </w:r>
      <w:proofErr w:type="spellStart"/>
      <w:r w:rsidRPr="0065055C">
        <w:rPr>
          <w:rFonts w:ascii="Times New Roman" w:eastAsiaTheme="minorHAnsi" w:hAnsi="Times New Roman" w:cs="Times New Roman"/>
        </w:rPr>
        <w:t>urea+ANVOL</w:t>
      </w:r>
      <w:r w:rsidRPr="0065055C">
        <w:rPr>
          <w:rFonts w:ascii="Times New Roman" w:eastAsiaTheme="minorHAnsi" w:hAnsi="Times New Roman" w:cs="Times New Roman"/>
          <w:vertAlign w:val="superscript"/>
        </w:rPr>
        <w:t>TM</w:t>
      </w:r>
      <w:proofErr w:type="spellEnd"/>
      <w:r w:rsidRPr="0065055C">
        <w:rPr>
          <w:rFonts w:ascii="Times New Roman" w:eastAsiaTheme="minorHAnsi" w:hAnsi="Times New Roman" w:cs="Times New Roman"/>
        </w:rPr>
        <w:t>, ESN fertilizers</w:t>
      </w:r>
    </w:p>
    <w:p w14:paraId="3C36D148" w14:textId="77777777" w:rsidR="00333558" w:rsidRPr="0065055C" w:rsidRDefault="00333558" w:rsidP="00333558">
      <w:pPr>
        <w:spacing w:after="160"/>
        <w:rPr>
          <w:rFonts w:ascii="Times New Roman" w:eastAsia="GillSansMT" w:hAnsi="Times New Roman" w:cs="Times New Roman"/>
        </w:rPr>
      </w:pPr>
      <w:r w:rsidRPr="0065055C">
        <w:rPr>
          <w:rFonts w:ascii="Times New Roman" w:eastAsiaTheme="minorHAnsi" w:hAnsi="Times New Roman" w:cs="Times New Roman"/>
        </w:rPr>
        <w:t>* % inhibition = (UAN – UAN+ANVOL</w:t>
      </w:r>
      <w:r w:rsidRPr="0065055C">
        <w:rPr>
          <w:rFonts w:ascii="Times New Roman" w:eastAsiaTheme="minorHAnsi" w:hAnsi="Times New Roman" w:cs="Times New Roman"/>
          <w:vertAlign w:val="superscript"/>
        </w:rPr>
        <w:t>TM</w:t>
      </w:r>
      <w:r w:rsidRPr="0065055C">
        <w:rPr>
          <w:rFonts w:ascii="Times New Roman" w:eastAsiaTheme="minorHAnsi" w:hAnsi="Times New Roman" w:cs="Times New Roman"/>
        </w:rPr>
        <w:t>)/untreated UAN*100</w:t>
      </w:r>
    </w:p>
    <w:p w14:paraId="1E079040" w14:textId="77777777" w:rsidR="00333558" w:rsidRDefault="00333558" w:rsidP="00333558">
      <w:pPr>
        <w:autoSpaceDE w:val="0"/>
        <w:autoSpaceDN w:val="0"/>
        <w:adjustRightInd w:val="0"/>
        <w:spacing w:line="480" w:lineRule="auto"/>
        <w:jc w:val="both"/>
        <w:rPr>
          <w:rFonts w:ascii="Times New Roman" w:eastAsiaTheme="minorHAnsi" w:hAnsi="Times New Roman" w:cs="Times New Roman"/>
          <w:noProof/>
        </w:rPr>
      </w:pPr>
    </w:p>
    <w:p w14:paraId="2335999B" w14:textId="77777777" w:rsidR="00333558" w:rsidRDefault="00333558" w:rsidP="00333558">
      <w:pPr>
        <w:autoSpaceDE w:val="0"/>
        <w:autoSpaceDN w:val="0"/>
        <w:adjustRightInd w:val="0"/>
        <w:spacing w:line="480" w:lineRule="auto"/>
        <w:jc w:val="both"/>
        <w:rPr>
          <w:rFonts w:ascii="Times New Roman" w:eastAsiaTheme="minorHAnsi" w:hAnsi="Times New Roman" w:cs="Times New Roman"/>
          <w:noProof/>
        </w:rPr>
      </w:pPr>
    </w:p>
    <w:p w14:paraId="5E9F8115" w14:textId="2827F798" w:rsidR="007E68E6" w:rsidRDefault="007E68E6" w:rsidP="00957FA8">
      <w:pPr>
        <w:autoSpaceDE w:val="0"/>
        <w:autoSpaceDN w:val="0"/>
        <w:adjustRightInd w:val="0"/>
        <w:spacing w:line="480" w:lineRule="auto"/>
        <w:jc w:val="both"/>
        <w:rPr>
          <w:rFonts w:ascii="Times New Roman" w:eastAsiaTheme="minorHAnsi" w:hAnsi="Times New Roman" w:cs="Times New Roman"/>
          <w:noProof/>
        </w:rPr>
      </w:pPr>
    </w:p>
    <w:p w14:paraId="20524A74" w14:textId="0FFEFB84" w:rsidR="007E68E6" w:rsidRDefault="007E68E6" w:rsidP="00957FA8">
      <w:pPr>
        <w:autoSpaceDE w:val="0"/>
        <w:autoSpaceDN w:val="0"/>
        <w:adjustRightInd w:val="0"/>
        <w:spacing w:line="480" w:lineRule="auto"/>
        <w:jc w:val="both"/>
        <w:rPr>
          <w:rFonts w:ascii="Times New Roman" w:eastAsiaTheme="minorHAnsi" w:hAnsi="Times New Roman" w:cs="Times New Roman"/>
          <w:noProof/>
        </w:rPr>
      </w:pPr>
    </w:p>
    <w:p w14:paraId="4403B358" w14:textId="5D04203E" w:rsidR="007E68E6" w:rsidRDefault="007E68E6" w:rsidP="00957FA8">
      <w:pPr>
        <w:autoSpaceDE w:val="0"/>
        <w:autoSpaceDN w:val="0"/>
        <w:adjustRightInd w:val="0"/>
        <w:spacing w:line="480" w:lineRule="auto"/>
        <w:jc w:val="both"/>
        <w:rPr>
          <w:rFonts w:ascii="Times New Roman" w:eastAsiaTheme="minorHAnsi" w:hAnsi="Times New Roman" w:cs="Times New Roman"/>
          <w:noProof/>
        </w:rPr>
      </w:pPr>
    </w:p>
    <w:p w14:paraId="0255CC3C" w14:textId="3088C7E1" w:rsidR="007E68E6" w:rsidRDefault="007E68E6" w:rsidP="00957FA8">
      <w:pPr>
        <w:autoSpaceDE w:val="0"/>
        <w:autoSpaceDN w:val="0"/>
        <w:adjustRightInd w:val="0"/>
        <w:spacing w:line="480" w:lineRule="auto"/>
        <w:jc w:val="both"/>
        <w:rPr>
          <w:rFonts w:ascii="Times New Roman" w:eastAsiaTheme="minorHAnsi" w:hAnsi="Times New Roman" w:cs="Times New Roman"/>
          <w:noProof/>
        </w:rPr>
      </w:pPr>
    </w:p>
    <w:p w14:paraId="0A68D16B" w14:textId="77777777" w:rsidR="007E68E6" w:rsidRDefault="007E68E6" w:rsidP="00957FA8">
      <w:pPr>
        <w:autoSpaceDE w:val="0"/>
        <w:autoSpaceDN w:val="0"/>
        <w:adjustRightInd w:val="0"/>
        <w:spacing w:line="480" w:lineRule="auto"/>
        <w:jc w:val="both"/>
        <w:rPr>
          <w:rFonts w:ascii="Times New Roman" w:eastAsiaTheme="minorHAnsi" w:hAnsi="Times New Roman" w:cs="Times New Roman"/>
          <w:noProof/>
        </w:rPr>
      </w:pPr>
    </w:p>
    <w:p w14:paraId="07714546" w14:textId="77777777" w:rsidR="007E68E6" w:rsidRDefault="007E68E6" w:rsidP="007E68E6">
      <w:pPr>
        <w:autoSpaceDE w:val="0"/>
        <w:autoSpaceDN w:val="0"/>
        <w:adjustRightInd w:val="0"/>
        <w:spacing w:line="480" w:lineRule="auto"/>
        <w:jc w:val="both"/>
        <w:rPr>
          <w:rFonts w:ascii="Times New Roman" w:eastAsiaTheme="minorHAnsi" w:hAnsi="Times New Roman" w:cs="Times New Roman"/>
        </w:rPr>
      </w:pPr>
    </w:p>
    <w:p w14:paraId="56E6EF97" w14:textId="77777777" w:rsidR="007E68E6" w:rsidRDefault="007E68E6" w:rsidP="007E68E6">
      <w:pPr>
        <w:autoSpaceDE w:val="0"/>
        <w:autoSpaceDN w:val="0"/>
        <w:adjustRightInd w:val="0"/>
        <w:spacing w:line="480" w:lineRule="auto"/>
        <w:jc w:val="both"/>
        <w:rPr>
          <w:rFonts w:ascii="Times New Roman" w:eastAsiaTheme="minorHAnsi" w:hAnsi="Times New Roman" w:cs="Times New Roman"/>
        </w:rPr>
      </w:pPr>
    </w:p>
    <w:p w14:paraId="147DC4C5" w14:textId="3B76CDB4" w:rsidR="006B6F53" w:rsidRDefault="006B6F53" w:rsidP="00DC001A">
      <w:pPr>
        <w:autoSpaceDE w:val="0"/>
        <w:autoSpaceDN w:val="0"/>
        <w:adjustRightInd w:val="0"/>
        <w:spacing w:line="480" w:lineRule="auto"/>
        <w:ind w:firstLine="720"/>
        <w:jc w:val="both"/>
        <w:rPr>
          <w:rFonts w:ascii="Times New Roman" w:eastAsiaTheme="minorHAnsi" w:hAnsi="Times New Roman" w:cs="Times New Roman"/>
        </w:rPr>
      </w:pPr>
    </w:p>
    <w:p w14:paraId="57BE487B" w14:textId="39EF8B93" w:rsidR="00333558" w:rsidRDefault="00333558" w:rsidP="00DC001A">
      <w:pPr>
        <w:autoSpaceDE w:val="0"/>
        <w:autoSpaceDN w:val="0"/>
        <w:adjustRightInd w:val="0"/>
        <w:spacing w:line="480" w:lineRule="auto"/>
        <w:ind w:firstLine="720"/>
        <w:jc w:val="both"/>
        <w:rPr>
          <w:rFonts w:ascii="Times New Roman" w:eastAsiaTheme="minorHAnsi" w:hAnsi="Times New Roman" w:cs="Times New Roman"/>
        </w:rPr>
      </w:pPr>
    </w:p>
    <w:p w14:paraId="35CA47AA" w14:textId="2C2C269E" w:rsidR="00333558" w:rsidRDefault="00333558" w:rsidP="00DC001A">
      <w:pPr>
        <w:autoSpaceDE w:val="0"/>
        <w:autoSpaceDN w:val="0"/>
        <w:adjustRightInd w:val="0"/>
        <w:spacing w:line="480" w:lineRule="auto"/>
        <w:ind w:firstLine="720"/>
        <w:jc w:val="both"/>
        <w:rPr>
          <w:rFonts w:ascii="Times New Roman" w:eastAsiaTheme="minorHAnsi" w:hAnsi="Times New Roman" w:cs="Times New Roman"/>
        </w:rPr>
      </w:pPr>
    </w:p>
    <w:p w14:paraId="34D2376B" w14:textId="77777777" w:rsidR="00333558" w:rsidRDefault="00333558" w:rsidP="00DC001A">
      <w:pPr>
        <w:autoSpaceDE w:val="0"/>
        <w:autoSpaceDN w:val="0"/>
        <w:adjustRightInd w:val="0"/>
        <w:spacing w:line="480" w:lineRule="auto"/>
        <w:ind w:firstLine="720"/>
        <w:jc w:val="both"/>
        <w:rPr>
          <w:rFonts w:ascii="Times New Roman" w:eastAsiaTheme="minorHAnsi" w:hAnsi="Times New Roman" w:cs="Times New Roman"/>
        </w:rPr>
      </w:pPr>
    </w:p>
    <w:p w14:paraId="0BF79660" w14:textId="43CBCF66" w:rsidR="0068744C" w:rsidRPr="0065055C" w:rsidRDefault="0068744C" w:rsidP="00C464B7">
      <w:pPr>
        <w:autoSpaceDE w:val="0"/>
        <w:autoSpaceDN w:val="0"/>
        <w:adjustRightInd w:val="0"/>
        <w:spacing w:line="480" w:lineRule="auto"/>
        <w:jc w:val="both"/>
        <w:rPr>
          <w:rFonts w:ascii="Times New Roman" w:eastAsiaTheme="minorHAnsi" w:hAnsi="Times New Roman" w:cs="Times New Roman"/>
        </w:rPr>
      </w:pPr>
      <w:bookmarkStart w:id="87" w:name="_Hlk164467488"/>
    </w:p>
    <w:bookmarkEnd w:id="87"/>
    <w:p w14:paraId="5D81FD3B" w14:textId="33E2F123" w:rsidR="00957FA8" w:rsidRPr="0065055C" w:rsidRDefault="00957FA8" w:rsidP="00333558">
      <w:pPr>
        <w:autoSpaceDE w:val="0"/>
        <w:autoSpaceDN w:val="0"/>
        <w:adjustRightInd w:val="0"/>
        <w:spacing w:line="480" w:lineRule="auto"/>
        <w:jc w:val="both"/>
        <w:rPr>
          <w:rFonts w:ascii="Times New Roman" w:eastAsiaTheme="minorHAnsi" w:hAnsi="Times New Roman" w:cs="Times New Roman"/>
        </w:rPr>
      </w:pPr>
      <w:r w:rsidRPr="0065055C">
        <w:rPr>
          <w:rFonts w:ascii="Times New Roman" w:eastAsiaTheme="minorHAnsi" w:hAnsi="Times New Roman" w:cs="Times New Roman"/>
        </w:rPr>
        <w:lastRenderedPageBreak/>
        <w:t xml:space="preserve">(1.9 % of applied N) compared to the untreated urea (4.2 % of applied N). </w:t>
      </w:r>
      <w:r w:rsidRPr="0065055C">
        <w:rPr>
          <w:rFonts w:ascii="Times New Roman" w:eastAsiaTheme="minorHAnsi" w:hAnsi="Times New Roman" w:cs="Times New Roman"/>
          <w:noProof/>
        </w:rPr>
        <w:t>Awale and Chatterjee (2017), showed</w:t>
      </w:r>
      <w:r w:rsidRPr="0065055C">
        <w:rPr>
          <w:rFonts w:ascii="Times New Roman" w:eastAsiaTheme="minorHAnsi" w:hAnsi="Times New Roman" w:cs="Times New Roman"/>
        </w:rPr>
        <w:t xml:space="preserve"> that amending urea with NBPT reduced ammonia volatilization by 32.3 and 71.4 % in sandy loam and silty clay soils, respectively. </w:t>
      </w:r>
      <w:proofErr w:type="spellStart"/>
      <w:r w:rsidRPr="0065055C">
        <w:rPr>
          <w:rFonts w:ascii="Times New Roman" w:eastAsiaTheme="minorHAnsi" w:hAnsi="Times New Roman" w:cs="Times New Roman"/>
        </w:rPr>
        <w:t>Manunza</w:t>
      </w:r>
      <w:proofErr w:type="spellEnd"/>
      <w:r w:rsidRPr="0065055C">
        <w:rPr>
          <w:rFonts w:ascii="Times New Roman" w:eastAsiaTheme="minorHAnsi" w:hAnsi="Times New Roman" w:cs="Times New Roman"/>
        </w:rPr>
        <w:t xml:space="preserve"> et al. (1999) explained that the two nickel (Ni) atoms of the urease enzyme bonds with one of the amide groups and oxygen atoms of the NBPT to form a cation bridge, which allows the oxygen atom on the bridge to form a strong hydrogen bond with the other amide group of the NBPT. Unlike untreated urea, which is easily degraded by the urease enzyme, this three-point bond of the NBPT molecule with the urease enzyme binding sites temporarily stops functionality of the urease enzyme and lowers ammonia loss </w:t>
      </w:r>
      <w:r w:rsidRPr="0065055C">
        <w:rPr>
          <w:rFonts w:ascii="Times New Roman" w:eastAsiaTheme="minorHAnsi" w:hAnsi="Times New Roman" w:cs="Times New Roman"/>
        </w:rPr>
        <w:fldChar w:fldCharType="begin"/>
      </w:r>
      <w:r w:rsidRPr="0065055C">
        <w:rPr>
          <w:rFonts w:ascii="Times New Roman" w:eastAsiaTheme="minorHAnsi" w:hAnsi="Times New Roman" w:cs="Times New Roman"/>
        </w:rPr>
        <w:instrText xml:space="preserve"> ADDIN EN.CITE &lt;EndNote&gt;&lt;Cite&gt;&lt;Author&gt;Manunza&lt;/Author&gt;&lt;Year&gt;1999&lt;/Year&gt;&lt;RecNum&gt;270&lt;/RecNum&gt;&lt;DisplayText&gt;(Manunza et al., 1999)&lt;/DisplayText&gt;&lt;record&gt;&lt;rec-number&gt;270&lt;/rec-number&gt;&lt;foreign-keys&gt;&lt;key app="EN" db-id="ws0ax92a79r2dne0svn5exdawaxpssvdrtzr" timestamp="1709695315"&gt;270&lt;/key&gt;&lt;/foreign-keys&gt;&lt;ref-type name="Journal Article"&gt;17&lt;/ref-type&gt;&lt;contributors&gt;&lt;authors&gt;&lt;author&gt;Manunza, B&lt;/author&gt;&lt;author&gt;Deiana, S&lt;/author&gt;&lt;author&gt;Pintore, M&lt;/author&gt;&lt;author&gt;Gessa, C&lt;/author&gt;&lt;/authors&gt;&lt;/contributors&gt;&lt;titles&gt;&lt;title&gt;The binding mechanism of urea, hydroxamic acid and N-(N-butyl)-phosphoric triamide to the urease active site. A comparative molecular dynamics study&lt;/title&gt;&lt;secondary-title&gt;Soil Biology and Biochemistry&lt;/secondary-title&gt;&lt;/titles&gt;&lt;periodical&gt;&lt;full-title&gt;Soil biology and biochemistry&lt;/full-title&gt;&lt;/periodical&gt;&lt;pages&gt;789-796&lt;/pages&gt;&lt;volume&gt;31&lt;/volume&gt;&lt;number&gt;5&lt;/number&gt;&lt;dates&gt;&lt;year&gt;1999&lt;/year&gt;&lt;/dates&gt;&lt;isbn&gt;0038-0717&lt;/isbn&gt;&lt;urls&gt;&lt;/urls&gt;&lt;/record&gt;&lt;/Cite&gt;&lt;/EndNote&gt;</w:instrText>
      </w:r>
      <w:r w:rsidRPr="0065055C">
        <w:rPr>
          <w:rFonts w:ascii="Times New Roman" w:eastAsiaTheme="minorHAnsi" w:hAnsi="Times New Roman" w:cs="Times New Roman"/>
        </w:rPr>
        <w:fldChar w:fldCharType="separate"/>
      </w:r>
      <w:r w:rsidRPr="0065055C">
        <w:rPr>
          <w:rFonts w:ascii="Times New Roman" w:eastAsiaTheme="minorHAnsi" w:hAnsi="Times New Roman" w:cs="Times New Roman"/>
          <w:noProof/>
        </w:rPr>
        <w:t>(Manunza et al., 1999)</w:t>
      </w:r>
      <w:r w:rsidRPr="0065055C">
        <w:rPr>
          <w:rFonts w:ascii="Times New Roman" w:eastAsiaTheme="minorHAnsi" w:hAnsi="Times New Roman" w:cs="Times New Roman"/>
        </w:rPr>
        <w:fldChar w:fldCharType="end"/>
      </w:r>
      <w:r w:rsidRPr="0065055C">
        <w:rPr>
          <w:rFonts w:ascii="Times New Roman" w:eastAsiaTheme="minorHAnsi" w:hAnsi="Times New Roman" w:cs="Times New Roman"/>
        </w:rPr>
        <w:t>.</w:t>
      </w:r>
    </w:p>
    <w:p w14:paraId="5EDCACDA" w14:textId="77777777" w:rsidR="00957FA8" w:rsidRDefault="00957FA8" w:rsidP="00957FA8">
      <w:pPr>
        <w:autoSpaceDE w:val="0"/>
        <w:autoSpaceDN w:val="0"/>
        <w:adjustRightInd w:val="0"/>
        <w:spacing w:line="480" w:lineRule="auto"/>
        <w:ind w:firstLine="720"/>
        <w:jc w:val="both"/>
        <w:rPr>
          <w:rFonts w:ascii="Times New Roman" w:eastAsiaTheme="minorHAnsi" w:hAnsi="Times New Roman" w:cs="Times New Roman"/>
          <w:noProof/>
        </w:rPr>
      </w:pPr>
      <w:r w:rsidRPr="0065055C">
        <w:rPr>
          <w:rFonts w:ascii="Times New Roman" w:eastAsiaTheme="minorHAnsi" w:hAnsi="Times New Roman" w:cs="Times New Roman"/>
        </w:rPr>
        <w:t xml:space="preserve">In this study, DCD did not improve the efficiency of </w:t>
      </w:r>
      <w:r w:rsidRPr="0065055C" w:rsidDel="00530B9F">
        <w:rPr>
          <w:rFonts w:ascii="Times New Roman" w:eastAsiaTheme="minorHAnsi" w:hAnsi="Times New Roman" w:cs="Times New Roman"/>
        </w:rPr>
        <w:t>NBPT</w:t>
      </w:r>
      <w:r w:rsidRPr="0065055C">
        <w:rPr>
          <w:rFonts w:ascii="Times New Roman" w:eastAsiaTheme="minorHAnsi" w:hAnsi="Times New Roman" w:cs="Times New Roman"/>
        </w:rPr>
        <w:t>. The relatively higher cumulative losses observed for combinations of NBPT and DCD in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and </w:t>
      </w: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is consistent with previous studies. For the entire 42-day incubation period, </w:t>
      </w:r>
      <w:r w:rsidRPr="0065055C">
        <w:rPr>
          <w:rFonts w:ascii="Times New Roman" w:eastAsiaTheme="minorHAnsi" w:hAnsi="Times New Roman" w:cs="Times New Roman"/>
          <w:noProof/>
        </w:rPr>
        <w:t xml:space="preserve">Awale and Chatterjee </w:t>
      </w:r>
    </w:p>
    <w:p w14:paraId="29E533A4" w14:textId="77777777" w:rsidR="00C464B7" w:rsidRDefault="0065055C" w:rsidP="00C464B7">
      <w:pPr>
        <w:autoSpaceDE w:val="0"/>
        <w:autoSpaceDN w:val="0"/>
        <w:adjustRightInd w:val="0"/>
        <w:spacing w:line="480" w:lineRule="auto"/>
        <w:jc w:val="both"/>
        <w:rPr>
          <w:rFonts w:ascii="Times New Roman" w:eastAsiaTheme="minorHAnsi" w:hAnsi="Times New Roman" w:cs="Times New Roman"/>
        </w:rPr>
      </w:pPr>
      <w:r w:rsidRPr="0065055C">
        <w:rPr>
          <w:rFonts w:ascii="Times New Roman" w:eastAsiaTheme="minorHAnsi" w:hAnsi="Times New Roman" w:cs="Times New Roman"/>
          <w:noProof/>
        </w:rPr>
        <w:t>(2017)</w:t>
      </w:r>
      <w:r w:rsidRPr="0065055C">
        <w:rPr>
          <w:rFonts w:ascii="Times New Roman" w:eastAsiaTheme="minorHAnsi" w:hAnsi="Times New Roman" w:cs="Times New Roman"/>
        </w:rPr>
        <w:t xml:space="preserve"> reported that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volatilized more in two soils than urea amended with NBPT alone. Soares et al. (2012) showed that urea mixed with NBPT and DCD volatilized 15 – 17 % compared to 6 % by NBPT alone in one trial, and 28 – 33 % compared to 17 % of applied N with urea treated with NBPT alone in another. Surprisingly, </w:t>
      </w:r>
      <w:r w:rsidRPr="0065055C">
        <w:rPr>
          <w:rFonts w:ascii="Times New Roman" w:eastAsiaTheme="minorHAnsi" w:hAnsi="Times New Roman" w:cs="Times New Roman"/>
          <w:noProof/>
        </w:rPr>
        <w:t>Zaman et al. (2008) reported t</w:t>
      </w:r>
      <w:r w:rsidRPr="0065055C">
        <w:rPr>
          <w:rFonts w:ascii="Times New Roman" w:eastAsiaTheme="minorHAnsi" w:hAnsi="Times New Roman" w:cs="Times New Roman"/>
        </w:rPr>
        <w:t>hat mixtures of urea and DCD increased ammonia loss (5.7 % of applied N) compared to untreated urea (4.2 % of applied N). These findings by Zaman et al (2008) were similar to those made by Soares et al. (2012) that DCD significantly increased ammonia volatilization by 19 % compared to untreated urea.</w:t>
      </w:r>
    </w:p>
    <w:p w14:paraId="1AB6F927" w14:textId="73E817C7" w:rsidR="0065055C" w:rsidRPr="0065055C" w:rsidRDefault="0065055C" w:rsidP="00C464B7">
      <w:pPr>
        <w:autoSpaceDE w:val="0"/>
        <w:autoSpaceDN w:val="0"/>
        <w:adjustRightInd w:val="0"/>
        <w:spacing w:line="480" w:lineRule="auto"/>
        <w:ind w:firstLine="720"/>
        <w:jc w:val="both"/>
        <w:rPr>
          <w:rFonts w:ascii="Times New Roman" w:eastAsiaTheme="minorHAnsi" w:hAnsi="Times New Roman" w:cs="Times New Roman"/>
        </w:rPr>
      </w:pPr>
      <w:r w:rsidRPr="0065055C">
        <w:rPr>
          <w:rFonts w:ascii="Times New Roman" w:eastAsiaTheme="minorHAnsi" w:hAnsi="Times New Roman" w:cs="Times New Roman"/>
        </w:rPr>
        <w:t>The higher cumulative ammonia loss with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(higher DCD than NBPT concentration) compared to </w:t>
      </w: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(higher NBPT than DCD concentration)</w:t>
      </w:r>
      <w:r w:rsidR="007E68E6">
        <w:rPr>
          <w:rFonts w:ascii="Times New Roman" w:eastAsiaTheme="minorHAnsi" w:hAnsi="Times New Roman" w:cs="Times New Roman"/>
        </w:rPr>
        <w:t xml:space="preserve"> (Figure 3-3)</w:t>
      </w:r>
      <w:r w:rsidRPr="0065055C">
        <w:rPr>
          <w:rFonts w:ascii="Times New Roman" w:eastAsiaTheme="minorHAnsi" w:hAnsi="Times New Roman" w:cs="Times New Roman"/>
        </w:rPr>
        <w:t xml:space="preserve"> may suggest that NBPT was more effective in reducing ammonia loss than DCD. The mechanism by which ammonia loss increases with DCD and NBPT combinations has not been fully </w:t>
      </w:r>
      <w:r w:rsidRPr="0065055C">
        <w:rPr>
          <w:rFonts w:ascii="Times New Roman" w:eastAsiaTheme="minorHAnsi" w:hAnsi="Times New Roman" w:cs="Times New Roman"/>
        </w:rPr>
        <w:lastRenderedPageBreak/>
        <w:t xml:space="preserve">elucidated, but Soares et al. (2012) suggest that it may be due to processes other than urea hydrolysis, because both DCD and NBPT belong to the amide group of compounds. According to </w:t>
      </w:r>
      <w:r w:rsidRPr="0065055C">
        <w:rPr>
          <w:rFonts w:ascii="Times New Roman" w:eastAsiaTheme="minorHAnsi" w:hAnsi="Times New Roman" w:cs="Times New Roman"/>
          <w:noProof/>
        </w:rPr>
        <w:t>Gioacchini et al. (2002)</w:t>
      </w:r>
      <w:r w:rsidRPr="0065055C">
        <w:rPr>
          <w:rFonts w:ascii="Times New Roman" w:eastAsiaTheme="minorHAnsi" w:hAnsi="Times New Roman" w:cs="Times New Roman"/>
        </w:rPr>
        <w:t>, through the inhibition of nitrification and urea hydrolysis in the soil, DCD increases the concentration of ammonium and soil pH at the soil surface; and these conditions might be responsible for the reduced NBPT efficacy when combined with DCD. The sampling losses with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and </w:t>
      </w:r>
      <w:proofErr w:type="spellStart"/>
      <w:r w:rsidRPr="0065055C">
        <w:rPr>
          <w:rFonts w:ascii="Times New Roman" w:eastAsiaTheme="minorHAnsi" w:hAnsi="Times New Roman" w:cs="Times New Roman"/>
        </w:rPr>
        <w:t>urea+Excelis</w:t>
      </w:r>
      <w:proofErr w:type="spellEnd"/>
      <w:r w:rsidRPr="0065055C">
        <w:rPr>
          <w:rFonts w:ascii="Times New Roman" w:eastAsiaTheme="minorHAnsi" w:hAnsi="Times New Roman" w:cs="Times New Roman"/>
        </w:rPr>
        <w:t xml:space="preserve">® in this study continued to be high, similar to what was observed by </w:t>
      </w:r>
      <w:bookmarkStart w:id="88" w:name="_Hlk160571706"/>
      <w:r w:rsidRPr="0065055C">
        <w:rPr>
          <w:rFonts w:ascii="Times New Roman" w:eastAsiaTheme="minorHAnsi" w:hAnsi="Times New Roman" w:cs="Times New Roman"/>
        </w:rPr>
        <w:t xml:space="preserve">Soares et al. (2012) during the incubation period. </w:t>
      </w:r>
      <w:bookmarkEnd w:id="88"/>
      <w:r w:rsidRPr="0065055C">
        <w:rPr>
          <w:rFonts w:ascii="Times New Roman" w:eastAsiaTheme="minorHAnsi" w:hAnsi="Times New Roman" w:cs="Times New Roman"/>
        </w:rPr>
        <w:t xml:space="preserve">But unlike findings by Soares et al. (2012) and </w:t>
      </w:r>
      <w:r w:rsidRPr="0065055C">
        <w:rPr>
          <w:rFonts w:ascii="Times New Roman" w:eastAsiaTheme="minorHAnsi" w:hAnsi="Times New Roman" w:cs="Times New Roman"/>
          <w:noProof/>
        </w:rPr>
        <w:t xml:space="preserve">Zaman et al. (2008), </w:t>
      </w:r>
      <w:r w:rsidRPr="0065055C">
        <w:rPr>
          <w:rFonts w:ascii="Times New Roman" w:eastAsiaTheme="minorHAnsi" w:hAnsi="Times New Roman" w:cs="Times New Roman"/>
        </w:rPr>
        <w:t>where urea amended with DCD volatilized more ammonia than untreated urea, in this study the cumulative losses for untreated urea were higher than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and </w:t>
      </w: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at the end of incubation in both soils (Figure 3 c &amp; d).  </w:t>
      </w:r>
    </w:p>
    <w:p w14:paraId="1BC22702" w14:textId="6AEEA06D" w:rsidR="00FF6611" w:rsidRPr="00DE6520" w:rsidRDefault="0065055C" w:rsidP="00DE6520">
      <w:pPr>
        <w:autoSpaceDE w:val="0"/>
        <w:autoSpaceDN w:val="0"/>
        <w:adjustRightInd w:val="0"/>
        <w:spacing w:line="480" w:lineRule="auto"/>
        <w:ind w:firstLine="720"/>
        <w:jc w:val="both"/>
        <w:rPr>
          <w:rFonts w:ascii="Times New Roman" w:eastAsiaTheme="minorHAnsi" w:hAnsi="Times New Roman" w:cs="Times New Roman"/>
        </w:rPr>
      </w:pPr>
      <w:r w:rsidRPr="0065055C">
        <w:rPr>
          <w:rFonts w:ascii="Times New Roman" w:eastAsiaTheme="minorHAnsi" w:hAnsi="Times New Roman" w:cs="Times New Roman"/>
        </w:rPr>
        <w:t>The results of this study are consistent with the previously published studies on the effectiveness of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to reduce ammonia volatilization </w:t>
      </w:r>
      <w:r w:rsidRPr="0065055C">
        <w:rPr>
          <w:rFonts w:ascii="Times New Roman" w:eastAsiaTheme="minorHAnsi" w:hAnsi="Times New Roman" w:cs="Times New Roman"/>
        </w:rPr>
        <w:fldChar w:fldCharType="begin"/>
      </w:r>
      <w:r w:rsidRPr="0065055C">
        <w:rPr>
          <w:rFonts w:ascii="Times New Roman" w:eastAsiaTheme="minorHAnsi" w:hAnsi="Times New Roman" w:cs="Times New Roman"/>
        </w:rPr>
        <w:instrText xml:space="preserve"> ADDIN EN.CITE &lt;EndNote&gt;&lt;Cite&gt;&lt;Author&gt;Awale&lt;/Author&gt;&lt;Year&gt;2017&lt;/Year&gt;&lt;RecNum&gt;235&lt;/RecNum&gt;&lt;DisplayText&gt;(Awale and Chatterjee, 2017; Rochette et al., 2009a)&lt;/DisplayText&gt;&lt;record&gt;&lt;rec-number&gt;235&lt;/rec-number&gt;&lt;foreign-keys&gt;&lt;key app="EN" db-id="ws0ax92a79r2dne0svn5exdawaxpssvdrtzr" timestamp="1707103323"&gt;235&lt;/key&gt;&lt;/foreign-keys&gt;&lt;ref-type name="Journal Article"&gt;17&lt;/ref-type&gt;&lt;contributors&gt;&lt;authors&gt;&lt;author&gt;Awale, Rakesh&lt;/author&gt;&lt;author&gt;Chatterjee, Amitava&lt;/author&gt;&lt;/authors&gt;&lt;/contributors&gt;&lt;titles&gt;&lt;title&gt;Enhanced efficiency nitrogen products influence ammonia volatilization and nitrous oxide emission from two contrasting soils&lt;/title&gt;&lt;secondary-title&gt;Agronomy Journal&lt;/secondary-title&gt;&lt;/titles&gt;&lt;periodical&gt;&lt;full-title&gt;Agronomy journal&lt;/full-title&gt;&lt;/periodical&gt;&lt;pages&gt;47-57&lt;/pages&gt;&lt;volume&gt;109&lt;/volume&gt;&lt;number&gt;1&lt;/number&gt;&lt;dates&gt;&lt;year&gt;2017&lt;/year&gt;&lt;/dates&gt;&lt;isbn&gt;0002-1962&lt;/isbn&gt;&lt;urls&gt;&lt;/urls&gt;&lt;electronic-resource-num&gt;10.2134/agronj2016.04.0219&lt;/electronic-resource-num&gt;&lt;/record&gt;&lt;/Cite&gt;&lt;Cite&gt;&lt;Author&gt;Rochette&lt;/Author&gt;&lt;Year&gt;2009a&lt;/Year&gt;&lt;RecNum&gt;273&lt;/RecNum&gt;&lt;record&gt;&lt;rec-number&gt;273&lt;/rec-number&gt;&lt;foreign-keys&gt;&lt;key app="EN" db-id="ws0ax92a79r2dne0svn5exdawaxpssvdrtzr" timestamp="1709758050"&gt;273&lt;/key&gt;&lt;/foreign-keys&gt;&lt;ref-type name="Journal Article"&gt;17&lt;/ref-type&gt;&lt;contributors&gt;&lt;authors&gt;&lt;author&gt;Rochette, Philippe&lt;/author&gt;&lt;author&gt;MacDonald, J Douglas&lt;/author&gt;&lt;author&gt;Angers, Denis A&lt;/author&gt;&lt;author&gt;Chantigny, Martin H&lt;/author&gt;&lt;author&gt;Gasser, Marc‐Olivier&lt;/author&gt;&lt;author&gt;Bertrand, Normand&lt;/author&gt;&lt;/authors&gt;&lt;/contributors&gt;&lt;titles&gt;&lt;title&gt;Banding of urea increased ammonia volatilization in a dry acidic soil&lt;/title&gt;&lt;secondary-title&gt;Journal of Environmental Quality&lt;/secondary-title&gt;&lt;/titles&gt;&lt;periodical&gt;&lt;full-title&gt;Journal of Environmental Quality&lt;/full-title&gt;&lt;/periodical&gt;&lt;pages&gt;1383-1390&lt;/pages&gt;&lt;volume&gt;38&lt;/volume&gt;&lt;number&gt;4&lt;/number&gt;&lt;dates&gt;&lt;year&gt;2009a&lt;/year&gt;&lt;/dates&gt;&lt;isbn&gt;0047-2425&lt;/isbn&gt;&lt;urls&gt;&lt;/urls&gt;&lt;electronic-resource-num&gt;10.2134/jeq2008.0295&lt;/electronic-resource-num&gt;&lt;/record&gt;&lt;/Cite&gt;&lt;/EndNote&gt;</w:instrText>
      </w:r>
      <w:r w:rsidRPr="0065055C">
        <w:rPr>
          <w:rFonts w:ascii="Times New Roman" w:eastAsiaTheme="minorHAnsi" w:hAnsi="Times New Roman" w:cs="Times New Roman"/>
        </w:rPr>
        <w:fldChar w:fldCharType="separate"/>
      </w:r>
      <w:r w:rsidRPr="0065055C">
        <w:rPr>
          <w:rFonts w:ascii="Times New Roman" w:eastAsiaTheme="minorHAnsi" w:hAnsi="Times New Roman" w:cs="Times New Roman"/>
          <w:noProof/>
        </w:rPr>
        <w:t>(Awale and Chatterjee, 2017; Rochette et al., 2009a)</w:t>
      </w:r>
      <w:r w:rsidRPr="0065055C">
        <w:rPr>
          <w:rFonts w:ascii="Times New Roman" w:eastAsiaTheme="minorHAnsi" w:hAnsi="Times New Roman" w:cs="Times New Roman"/>
        </w:rPr>
        <w:fldChar w:fldCharType="end"/>
      </w:r>
      <w:r w:rsidRPr="0065055C">
        <w:rPr>
          <w:rFonts w:ascii="Times New Roman" w:eastAsiaTheme="minorHAnsi" w:hAnsi="Times New Roman" w:cs="Times New Roman"/>
        </w:rPr>
        <w:t>. Rochette e</w:t>
      </w:r>
      <w:r w:rsidR="00C64960">
        <w:rPr>
          <w:rFonts w:ascii="Times New Roman" w:eastAsiaTheme="minorHAnsi" w:hAnsi="Times New Roman" w:cs="Times New Roman"/>
        </w:rPr>
        <w:t>t</w:t>
      </w:r>
      <w:r w:rsidRPr="0065055C">
        <w:rPr>
          <w:rFonts w:ascii="Times New Roman" w:eastAsiaTheme="minorHAnsi" w:hAnsi="Times New Roman" w:cs="Times New Roman"/>
        </w:rPr>
        <w:t xml:space="preserve"> al. (2009a) reported that ammonia loss from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was 3.9 and 0.9 % (of applied N) for 1 and 10 DAF, respectively, corresponding to about 50 - 60 % reduction in ammonia loss</w:t>
      </w:r>
      <w:r w:rsidR="007D7567">
        <w:rPr>
          <w:rFonts w:ascii="Times New Roman" w:eastAsiaTheme="minorHAnsi" w:hAnsi="Times New Roman" w:cs="Times New Roman"/>
        </w:rPr>
        <w:t>es</w:t>
      </w:r>
      <w:r w:rsidRPr="0065055C">
        <w:rPr>
          <w:rFonts w:ascii="Times New Roman" w:eastAsiaTheme="minorHAnsi" w:hAnsi="Times New Roman" w:cs="Times New Roman"/>
        </w:rPr>
        <w:t xml:space="preserve"> compared to untreated urea. The observed effectiveness of the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in reducing ammonia loss</w:t>
      </w:r>
      <w:r w:rsidR="007D7567">
        <w:rPr>
          <w:rFonts w:ascii="Times New Roman" w:eastAsiaTheme="minorHAnsi" w:hAnsi="Times New Roman" w:cs="Times New Roman"/>
        </w:rPr>
        <w:t>es</w:t>
      </w:r>
      <w:r w:rsidRPr="0065055C">
        <w:rPr>
          <w:rFonts w:ascii="Times New Roman" w:eastAsiaTheme="minorHAnsi" w:hAnsi="Times New Roman" w:cs="Times New Roman"/>
        </w:rPr>
        <w:t xml:space="preserve"> from surface application of untreated urea is often attributed to the coating of the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granules by hydrophobic materials, which are less affected by soil and climatic conditions </w:t>
      </w:r>
      <w:r w:rsidRPr="0065055C">
        <w:rPr>
          <w:rFonts w:ascii="Times New Roman" w:eastAsiaTheme="minorHAnsi" w:hAnsi="Times New Roman" w:cs="Times New Roman"/>
        </w:rPr>
        <w:fldChar w:fldCharType="begin"/>
      </w:r>
      <w:r w:rsidRPr="0065055C">
        <w:rPr>
          <w:rFonts w:ascii="Times New Roman" w:eastAsiaTheme="minorHAnsi" w:hAnsi="Times New Roman" w:cs="Times New Roman"/>
        </w:rPr>
        <w:instrText xml:space="preserve"> ADDIN EN.CITE &lt;EndNote&gt;&lt;Cite&gt;&lt;Author&gt;Ruark&lt;/Author&gt;&lt;Year&gt;2018&lt;/Year&gt;&lt;RecNum&gt;112&lt;/RecNum&gt;&lt;DisplayText&gt;(Ruark et al., 2018)&lt;/DisplayText&gt;&lt;record&gt;&lt;rec-number&gt;112&lt;/rec-number&gt;&lt;foreign-keys&gt;&lt;key app="EN" db-id="ws0ax92a79r2dne0svn5exdawaxpssvdrtzr" timestamp="1700612948"&gt;112&lt;/key&gt;&lt;/foreign-keys&gt;&lt;ref-type name="Book Section"&gt;5&lt;/ref-type&gt;&lt;contributors&gt;&lt;authors&gt;&lt;author&gt;Ruark, Matthew D&lt;/author&gt;&lt;author&gt;Soratto, Rogério P&lt;/author&gt;&lt;author&gt;Rosen, Carl J&lt;/author&gt;&lt;/authors&gt;&lt;/contributors&gt;&lt;titles&gt;&lt;title&gt;Merits and limitations of enhanced efficiency fertilizers&lt;/title&gt;&lt;secondary-title&gt;Soil nitrogen uses and environmental impacts&lt;/secondary-title&gt;&lt;/titles&gt;&lt;pages&gt;289-314&lt;/pages&gt;&lt;dates&gt;&lt;year&gt;2018&lt;/year&gt;&lt;/dates&gt;&lt;publisher&gt;CRC Press&lt;/publisher&gt;&lt;urls&gt;&lt;/urls&gt;&lt;/record&gt;&lt;/Cite&gt;&lt;/EndNote&gt;</w:instrText>
      </w:r>
      <w:r w:rsidRPr="0065055C">
        <w:rPr>
          <w:rFonts w:ascii="Times New Roman" w:eastAsiaTheme="minorHAnsi" w:hAnsi="Times New Roman" w:cs="Times New Roman"/>
        </w:rPr>
        <w:fldChar w:fldCharType="separate"/>
      </w:r>
      <w:r w:rsidRPr="0065055C">
        <w:rPr>
          <w:rFonts w:ascii="Times New Roman" w:eastAsiaTheme="minorHAnsi" w:hAnsi="Times New Roman" w:cs="Times New Roman"/>
          <w:noProof/>
        </w:rPr>
        <w:t>(Ruark et al., 2018)</w:t>
      </w:r>
      <w:r w:rsidRPr="0065055C">
        <w:rPr>
          <w:rFonts w:ascii="Times New Roman" w:eastAsiaTheme="minorHAnsi" w:hAnsi="Times New Roman" w:cs="Times New Roman"/>
        </w:rPr>
        <w:fldChar w:fldCharType="end"/>
      </w:r>
      <w:r w:rsidRPr="0065055C">
        <w:rPr>
          <w:rFonts w:ascii="Times New Roman" w:eastAsiaTheme="minorHAnsi" w:hAnsi="Times New Roman" w:cs="Times New Roman"/>
        </w:rPr>
        <w:t xml:space="preserve">. The polymer coating also regulates the amount of N released into soil solution, thus reducing the concentration of ammonium available for urea hydrolysis, lowering ammonia volatilization </w:t>
      </w:r>
      <w:r w:rsidRPr="0065055C">
        <w:rPr>
          <w:rFonts w:ascii="Times New Roman" w:eastAsiaTheme="minorHAnsi" w:hAnsi="Times New Roman" w:cs="Times New Roman"/>
        </w:rPr>
        <w:fldChar w:fldCharType="begin"/>
      </w:r>
      <w:r w:rsidRPr="0065055C">
        <w:rPr>
          <w:rFonts w:ascii="Times New Roman" w:eastAsiaTheme="minorHAnsi" w:hAnsi="Times New Roman" w:cs="Times New Roman"/>
        </w:rPr>
        <w:instrText xml:space="preserve"> ADDIN EN.CITE &lt;EndNote&gt;&lt;Cite&gt;&lt;Author&gt;Rochette&lt;/Author&gt;&lt;Year&gt;2009a&lt;/Year&gt;&lt;RecNum&gt;273&lt;/RecNum&gt;&lt;DisplayText&gt;(Rochette et al., 2009a)&lt;/DisplayText&gt;&lt;record&gt;&lt;rec-number&gt;273&lt;/rec-number&gt;&lt;foreign-keys&gt;&lt;key app="EN" db-id="ws0ax92a79r2dne0svn5exdawaxpssvdrtzr" timestamp="1709758050"&gt;273&lt;/key&gt;&lt;/foreign-keys&gt;&lt;ref-type name="Journal Article"&gt;17&lt;/ref-type&gt;&lt;contributors&gt;&lt;authors&gt;&lt;author&gt;Rochette, Philippe&lt;/author&gt;&lt;author&gt;MacDonald, J Douglas&lt;/author&gt;&lt;author&gt;Angers, Denis A&lt;/author&gt;&lt;author&gt;Chantigny, Martin H&lt;/author&gt;&lt;author&gt;Gasser, Marc‐Olivier&lt;/author&gt;&lt;author&gt;Bertrand, Normand&lt;/author&gt;&lt;/authors&gt;&lt;/contributors&gt;&lt;titles&gt;&lt;title&gt;Banding of urea increased ammonia volatilization in a dry acidic soil&lt;/title&gt;&lt;secondary-title&gt;Journal of Environmental Quality&lt;/secondary-title&gt;&lt;/titles&gt;&lt;periodical&gt;&lt;full-title&gt;Journal of Environmental Quality&lt;/full-title&gt;&lt;/periodical&gt;&lt;pages&gt;1383-1390&lt;/pages&gt;&lt;volume&gt;38&lt;/volume&gt;&lt;number&gt;4&lt;/number&gt;&lt;dates&gt;&lt;year&gt;2009a&lt;/year&gt;&lt;/dates&gt;&lt;isbn&gt;0047-2425&lt;/isbn&gt;&lt;urls&gt;&lt;/urls&gt;&lt;electronic-resource-num&gt;10.2134/jeq2008.0295&lt;/electronic-resource-num&gt;&lt;/record&gt;&lt;/Cite&gt;&lt;/EndNote&gt;</w:instrText>
      </w:r>
      <w:r w:rsidRPr="0065055C">
        <w:rPr>
          <w:rFonts w:ascii="Times New Roman" w:eastAsiaTheme="minorHAnsi" w:hAnsi="Times New Roman" w:cs="Times New Roman"/>
        </w:rPr>
        <w:fldChar w:fldCharType="separate"/>
      </w:r>
      <w:r w:rsidRPr="0065055C">
        <w:rPr>
          <w:rFonts w:ascii="Times New Roman" w:eastAsiaTheme="minorHAnsi" w:hAnsi="Times New Roman" w:cs="Times New Roman"/>
          <w:noProof/>
        </w:rPr>
        <w:t>(Rochette et al., 2009a)</w:t>
      </w:r>
      <w:r w:rsidRPr="0065055C">
        <w:rPr>
          <w:rFonts w:ascii="Times New Roman" w:eastAsiaTheme="minorHAnsi" w:hAnsi="Times New Roman" w:cs="Times New Roman"/>
        </w:rPr>
        <w:fldChar w:fldCharType="end"/>
      </w:r>
      <w:r w:rsidRPr="0065055C">
        <w:rPr>
          <w:rFonts w:ascii="Times New Roman" w:eastAsiaTheme="minorHAnsi" w:hAnsi="Times New Roman" w:cs="Times New Roman"/>
        </w:rPr>
        <w:t>. Some studies suggest that ammonia loss could spike with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application at later stages of experimentation </w:t>
      </w:r>
      <w:r w:rsidRPr="0065055C">
        <w:rPr>
          <w:rFonts w:ascii="Times New Roman" w:eastAsiaTheme="minorHAnsi" w:hAnsi="Times New Roman" w:cs="Times New Roman"/>
        </w:rPr>
        <w:fldChar w:fldCharType="begin"/>
      </w:r>
      <w:r w:rsidRPr="0065055C">
        <w:rPr>
          <w:rFonts w:ascii="Times New Roman" w:eastAsiaTheme="minorHAnsi" w:hAnsi="Times New Roman" w:cs="Times New Roman"/>
        </w:rPr>
        <w:instrText xml:space="preserve"> ADDIN EN.CITE &lt;EndNote&gt;&lt;Cite&gt;&lt;Author&gt;Jantalia&lt;/Author&gt;&lt;Year&gt;2012&lt;/Year&gt;&lt;RecNum&gt;26&lt;/RecNum&gt;&lt;DisplayText&gt;(Awale and Chatterjee, 2017; Jantalia et al., 2012)&lt;/DisplayText&gt;&lt;record&gt;&lt;rec-number&gt;26&lt;/rec-number&gt;&lt;foreign-keys&gt;&lt;key app="EN" db-id="ws0ax92a79r2dne0svn5exdawaxpssvdrtzr" timestamp="1675145463"&gt;26&lt;/key&gt;&lt;/foreign-keys&gt;&lt;ref-type name="Journal Article"&gt;17&lt;/ref-type&gt;&lt;contributors&gt;&lt;authors&gt;&lt;author&gt;Jantalia, Claudia Pozzi&lt;/author&gt;&lt;author&gt;Halvorson, Ardell D&lt;/author&gt;&lt;author&gt;Follett, Ronald F&lt;/author&gt;&lt;author&gt;Rodrigues Alves, Bruno Jose&lt;/author&gt;&lt;author&gt;Polidoro, Jose Carlos&lt;/author&gt;&lt;author&gt;Urquiaga, Segundo&lt;/author&gt;&lt;/authors&gt;&lt;/contributors&gt;&lt;titles&gt;&lt;title&gt;Nitrogen source effects on ammonia volatilization as measured with semi‐static chambers&lt;/title&gt;&lt;secondary-title&gt;Agronomy Journal&lt;/secondary-title&gt;&lt;/titles&gt;&lt;periodical&gt;&lt;full-title&gt;Agronomy journal&lt;/full-title&gt;&lt;/periodical&gt;&lt;pages&gt;1595-1603&lt;/pages&gt;&lt;volume&gt;104&lt;/volume&gt;&lt;number&gt;6&lt;/number&gt;&lt;dates&gt;&lt;year&gt;2012&lt;/year&gt;&lt;/dates&gt;&lt;isbn&gt;0002-1962&lt;/isbn&gt;&lt;urls&gt;&lt;/urls&gt;&lt;electronic-resource-num&gt;10.2134/agronj2012.0210&lt;/electronic-resource-num&gt;&lt;/record&gt;&lt;/Cite&gt;&lt;Cite&gt;&lt;Author&gt;Awale&lt;/Author&gt;&lt;Year&gt;2017&lt;/Year&gt;&lt;RecNum&gt;235&lt;/RecNum&gt;&lt;record&gt;&lt;rec-number&gt;235&lt;/rec-number&gt;&lt;foreign-keys&gt;&lt;key app="EN" db-id="ws0ax92a79r2dne0svn5exdawaxpssvdrtzr" timestamp="1707103323"&gt;235&lt;/key&gt;&lt;/foreign-keys&gt;&lt;ref-type name="Journal Article"&gt;17&lt;/ref-type&gt;&lt;contributors&gt;&lt;authors&gt;&lt;author&gt;Awale, Rakesh&lt;/author&gt;&lt;author&gt;Chatterjee, Amitava&lt;/author&gt;&lt;/authors&gt;&lt;/contributors&gt;&lt;titles&gt;&lt;title&gt;Enhanced efficiency nitrogen products influence ammonia volatilization and nitrous oxide emission from two contrasting soils&lt;/title&gt;&lt;secondary-title&gt;Agronomy Journal&lt;/secondary-title&gt;&lt;/titles&gt;&lt;periodical&gt;&lt;full-title&gt;Agronomy journal&lt;/full-title&gt;&lt;/periodical&gt;&lt;pages&gt;47-57&lt;/pages&gt;&lt;volume&gt;109&lt;/volume&gt;&lt;number&gt;1&lt;/number&gt;&lt;dates&gt;&lt;year&gt;2017&lt;/year&gt;&lt;/dates&gt;&lt;isbn&gt;0002-1962&lt;/isbn&gt;&lt;urls&gt;&lt;/urls&gt;&lt;electronic-resource-num&gt;10.2134/agronj2016.04.0219&lt;/electronic-resource-num&gt;&lt;/record&gt;&lt;/Cite&gt;&lt;/EndNote&gt;</w:instrText>
      </w:r>
      <w:r w:rsidRPr="0065055C">
        <w:rPr>
          <w:rFonts w:ascii="Times New Roman" w:eastAsiaTheme="minorHAnsi" w:hAnsi="Times New Roman" w:cs="Times New Roman"/>
        </w:rPr>
        <w:fldChar w:fldCharType="separate"/>
      </w:r>
      <w:r w:rsidRPr="0065055C">
        <w:rPr>
          <w:rFonts w:ascii="Times New Roman" w:eastAsiaTheme="minorHAnsi" w:hAnsi="Times New Roman" w:cs="Times New Roman"/>
          <w:noProof/>
        </w:rPr>
        <w:t>(Awale and Chatterjee, 2017; Jantalia et al., 2012)</w:t>
      </w:r>
      <w:r w:rsidRPr="0065055C">
        <w:rPr>
          <w:rFonts w:ascii="Times New Roman" w:eastAsiaTheme="minorHAnsi" w:hAnsi="Times New Roman" w:cs="Times New Roman"/>
        </w:rPr>
        <w:fldChar w:fldCharType="end"/>
      </w:r>
      <w:r w:rsidRPr="0065055C">
        <w:rPr>
          <w:rFonts w:ascii="Times New Roman" w:eastAsiaTheme="minorHAnsi" w:hAnsi="Times New Roman" w:cs="Times New Roman"/>
        </w:rPr>
        <w:t xml:space="preserve">, but this was not observed after 16 days of incubation during which the losses declined with time in this study.  </w:t>
      </w:r>
      <w:bookmarkStart w:id="89" w:name="_Hlk160482211"/>
    </w:p>
    <w:p w14:paraId="2FCD9373" w14:textId="278B0817" w:rsidR="009E5411" w:rsidRPr="00FF6611" w:rsidRDefault="009E5411" w:rsidP="005725E4">
      <w:pPr>
        <w:pStyle w:val="Heading3"/>
        <w:rPr>
          <w:rFonts w:eastAsiaTheme="minorHAnsi"/>
        </w:rPr>
      </w:pPr>
      <w:bookmarkStart w:id="90" w:name="_Toc164469621"/>
      <w:r w:rsidRPr="00FF6611">
        <w:rPr>
          <w:rFonts w:eastAsiaTheme="minorHAnsi"/>
        </w:rPr>
        <w:lastRenderedPageBreak/>
        <w:t>Soils and ammonia volatilization</w:t>
      </w:r>
      <w:bookmarkEnd w:id="90"/>
      <w:r w:rsidRPr="00FF6611">
        <w:rPr>
          <w:rFonts w:eastAsiaTheme="minorHAnsi"/>
        </w:rPr>
        <w:t xml:space="preserve"> </w:t>
      </w:r>
    </w:p>
    <w:p w14:paraId="7C9E79C4" w14:textId="01D3416C" w:rsidR="009E5411" w:rsidRPr="0065055C" w:rsidRDefault="009E5411" w:rsidP="001C04DA">
      <w:pPr>
        <w:autoSpaceDE w:val="0"/>
        <w:autoSpaceDN w:val="0"/>
        <w:adjustRightInd w:val="0"/>
        <w:spacing w:line="480" w:lineRule="auto"/>
        <w:ind w:firstLine="720"/>
        <w:jc w:val="both"/>
        <w:rPr>
          <w:rFonts w:ascii="Times New Roman" w:eastAsiaTheme="minorHAnsi" w:hAnsi="Times New Roman" w:cs="Times New Roman"/>
        </w:rPr>
      </w:pPr>
      <w:bookmarkStart w:id="91" w:name="_Hlk160549629"/>
      <w:r w:rsidRPr="0065055C">
        <w:rPr>
          <w:rFonts w:ascii="Times New Roman" w:eastAsiaTheme="minorHAnsi" w:hAnsi="Times New Roman" w:cs="Times New Roman"/>
        </w:rPr>
        <w:t>For untreated urea, there was a difference in ammonia loss between soils on 1 and 7 DAF; whereas untreated UAN was different on 1, 3, 7, and 16 DAF (Table 3-</w:t>
      </w:r>
      <w:r w:rsidR="007D7567">
        <w:rPr>
          <w:rFonts w:ascii="Times New Roman" w:eastAsiaTheme="minorHAnsi" w:hAnsi="Times New Roman" w:cs="Times New Roman"/>
        </w:rPr>
        <w:t>3</w:t>
      </w:r>
      <w:r w:rsidRPr="0065055C">
        <w:rPr>
          <w:rFonts w:ascii="Times New Roman" w:eastAsiaTheme="minorHAnsi" w:hAnsi="Times New Roman" w:cs="Times New Roman"/>
        </w:rPr>
        <w:t>). Ammonia loss differed for SUPERU</w:t>
      </w:r>
      <w:bookmarkStart w:id="92" w:name="_Hlk161869500"/>
      <w:r w:rsidRPr="0065055C">
        <w:rPr>
          <w:rFonts w:ascii="Times New Roman" w:hAnsi="Times New Roman" w:cs="Times New Roman"/>
          <w:vertAlign w:val="superscript"/>
        </w:rPr>
        <w:t>®</w:t>
      </w:r>
      <w:bookmarkEnd w:id="92"/>
      <w:r w:rsidRPr="0065055C">
        <w:rPr>
          <w:rFonts w:ascii="Times New Roman" w:eastAsiaTheme="minorHAnsi" w:hAnsi="Times New Roman" w:cs="Times New Roman"/>
        </w:rPr>
        <w:t xml:space="preserve"> on 3, 7, and 16 DAF; and </w:t>
      </w:r>
      <w:proofErr w:type="spellStart"/>
      <w:r w:rsidRPr="0065055C">
        <w:rPr>
          <w:rFonts w:ascii="Times New Roman" w:eastAsiaTheme="minorHAnsi" w:hAnsi="Times New Roman" w:cs="Times New Roman"/>
        </w:rPr>
        <w:t>urea+Excelis</w:t>
      </w:r>
      <w:proofErr w:type="spellEnd"/>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only differed on 3 DAF in the 2 soils.  For all days in which differences occurred among N treatments, soil 2 was higher (Table 3-4).</w:t>
      </w:r>
      <w:r w:rsidRPr="0065055C">
        <w:rPr>
          <w:rFonts w:ascii="Times New Roman" w:hAnsi="Times New Roman" w:cs="Times New Roman"/>
        </w:rPr>
        <w:t xml:space="preserve"> The pH of 7 for soil 2 may predispose the untreated urea to a more rapid hydrolysis compared to the pH of 5.8 for soil 1. This may also explain why soil 1 showed delayed ammonia volatilization losses (1-6 DAF), a couple of days more than soil 2 (0-2 DAF) when the EENF products were applied. This agrees with published studies that high initial soil pH can speed up and increase ammonia loss with surface application of urea </w:t>
      </w:r>
      <w:r w:rsidRPr="0065055C">
        <w:rPr>
          <w:rFonts w:ascii="Times New Roman" w:hAnsi="Times New Roman" w:cs="Times New Roman"/>
        </w:rPr>
        <w:fldChar w:fldCharType="begin"/>
      </w:r>
      <w:r w:rsidRPr="0065055C">
        <w:rPr>
          <w:rFonts w:ascii="Times New Roman" w:hAnsi="Times New Roman" w:cs="Times New Roman"/>
        </w:rPr>
        <w:instrText xml:space="preserve"> ADDIN EN.CITE &lt;EndNote&gt;&lt;Cite&gt;&lt;Author&gt;San Francisco&lt;/Author&gt;&lt;Year&gt;2011&lt;/Year&gt;&lt;RecNum&gt;266&lt;/RecNum&gt;&lt;DisplayText&gt;(San Francisco et al., 2011)&lt;/DisplayText&gt;&lt;record&gt;&lt;rec-number&gt;266&lt;/rec-number&gt;&lt;foreign-keys&gt;&lt;key app="EN" db-id="ws0ax92a79r2dne0svn5exdawaxpssvdrtzr" timestamp="1709148911"&gt;266&lt;/key&gt;&lt;/foreign-keys&gt;&lt;ref-type name="Journal Article"&gt;17&lt;/ref-type&gt;&lt;contributors&gt;&lt;authors&gt;&lt;author&gt;San Francisco, Sara&lt;/author&gt;&lt;author&gt;Urrutia, Oscar&lt;/author&gt;&lt;author&gt;Martin, Vincent&lt;/author&gt;&lt;author&gt;Peristeropoulos, Angelos&lt;/author&gt;&lt;author&gt;Garcia‐Mina, Jose Maria&lt;/author&gt;&lt;/authors&gt;&lt;/contributors&gt;&lt;titles&gt;&lt;title&gt;Efficiency of urease and nitrification inhibitors in reducing ammonia volatilization from diverse nitrogen fertilizers applied to different soil types and wheat straw mulching&lt;/title&gt;&lt;secondary-title&gt;Journal of the Science of Food and Agriculture&lt;/secondary-title&gt;&lt;/titles&gt;&lt;periodical&gt;&lt;full-title&gt;Journal of the Science of Food and Agriculture&lt;/full-title&gt;&lt;/periodical&gt;&lt;pages&gt;1569-1575&lt;/pages&gt;&lt;volume&gt;91&lt;/volume&gt;&lt;number&gt;9&lt;/number&gt;&lt;dates&gt;&lt;year&gt;2011&lt;/year&gt;&lt;/dates&gt;&lt;isbn&gt;0022-5142&lt;/isbn&gt;&lt;urls&gt;&lt;/urls&gt;&lt;electronic-resource-num&gt;10.1002/jsfa&lt;/electronic-resource-num&gt;&lt;/record&gt;&lt;/Cite&gt;&lt;/EndNote&gt;</w:instrText>
      </w:r>
      <w:r w:rsidRPr="0065055C">
        <w:rPr>
          <w:rFonts w:ascii="Times New Roman" w:hAnsi="Times New Roman" w:cs="Times New Roman"/>
        </w:rPr>
        <w:fldChar w:fldCharType="separate"/>
      </w:r>
      <w:r w:rsidRPr="0065055C">
        <w:rPr>
          <w:rFonts w:ascii="Times New Roman" w:hAnsi="Times New Roman" w:cs="Times New Roman"/>
          <w:noProof/>
        </w:rPr>
        <w:t>(San Francisco et al., 2011)</w:t>
      </w:r>
      <w:r w:rsidRPr="0065055C">
        <w:rPr>
          <w:rFonts w:ascii="Times New Roman" w:hAnsi="Times New Roman" w:cs="Times New Roman"/>
        </w:rPr>
        <w:fldChar w:fldCharType="end"/>
      </w:r>
      <w:r w:rsidRPr="0065055C">
        <w:rPr>
          <w:rFonts w:ascii="Times New Roman" w:hAnsi="Times New Roman" w:cs="Times New Roman"/>
        </w:rPr>
        <w:t xml:space="preserve">. According to Fenn and </w:t>
      </w:r>
      <w:proofErr w:type="spellStart"/>
      <w:r w:rsidRPr="0065055C">
        <w:rPr>
          <w:rFonts w:ascii="Times New Roman" w:hAnsi="Times New Roman" w:cs="Times New Roman"/>
        </w:rPr>
        <w:t>Hossner</w:t>
      </w:r>
      <w:proofErr w:type="spellEnd"/>
      <w:r w:rsidRPr="0065055C">
        <w:rPr>
          <w:rFonts w:ascii="Times New Roman" w:hAnsi="Times New Roman" w:cs="Times New Roman"/>
        </w:rPr>
        <w:t xml:space="preserve"> (1985), </w:t>
      </w:r>
      <w:r w:rsidRPr="0065055C">
        <w:rPr>
          <w:rFonts w:ascii="Times New Roman" w:eastAsiaTheme="minorHAnsi" w:hAnsi="Times New Roman" w:cs="Times New Roman"/>
        </w:rPr>
        <w:t>low soil pH conditions tend to facilitate ammonia conversion to ammonium, which minimizes N loss</w:t>
      </w:r>
      <w:r w:rsidR="007D7567">
        <w:rPr>
          <w:rFonts w:ascii="Times New Roman" w:eastAsiaTheme="minorHAnsi" w:hAnsi="Times New Roman" w:cs="Times New Roman"/>
        </w:rPr>
        <w:t>es</w:t>
      </w:r>
      <w:r w:rsidRPr="0065055C">
        <w:rPr>
          <w:rFonts w:ascii="Times New Roman" w:eastAsiaTheme="minorHAnsi" w:hAnsi="Times New Roman" w:cs="Times New Roman"/>
        </w:rPr>
        <w:t xml:space="preserve"> through ammonia volatilization. </w:t>
      </w:r>
      <w:r w:rsidRPr="0065055C">
        <w:rPr>
          <w:rFonts w:ascii="Times New Roman" w:hAnsi="Times New Roman" w:cs="Times New Roman"/>
        </w:rPr>
        <w:t xml:space="preserve">The observed influence of initial soil pH on ammonia volatilization with urea may suggest that both soils were poorly buffered </w:t>
      </w:r>
      <w:r w:rsidRPr="0065055C">
        <w:rPr>
          <w:rFonts w:ascii="Times New Roman" w:hAnsi="Times New Roman" w:cs="Times New Roman"/>
        </w:rPr>
        <w:fldChar w:fldCharType="begin"/>
      </w:r>
      <w:r w:rsidRPr="0065055C">
        <w:rPr>
          <w:rFonts w:ascii="Times New Roman" w:hAnsi="Times New Roman" w:cs="Times New Roman"/>
        </w:rPr>
        <w:instrText xml:space="preserve"> ADDIN EN.CITE &lt;EndNote&gt;&lt;Cite&gt;&lt;Author&gt;Ferguson&lt;/Author&gt;&lt;Year&gt;1984&lt;/Year&gt;&lt;RecNum&gt;261&lt;/RecNum&gt;&lt;DisplayText&gt;(Ferguson et al., 1984; Stevens et al., 1989)&lt;/DisplayText&gt;&lt;record&gt;&lt;rec-number&gt;261&lt;/rec-number&gt;&lt;foreign-keys&gt;&lt;key app="EN" db-id="ws0ax92a79r2dne0svn5exdawaxpssvdrtzr" timestamp="1708611690"&gt;261&lt;/key&gt;&lt;/foreign-keys&gt;&lt;ref-type name="Journal Article"&gt;17&lt;/ref-type&gt;&lt;contributors&gt;&lt;authors&gt;&lt;author&gt;Ferguson, RB&lt;/author&gt;&lt;author&gt;Kissel, DE&lt;/author&gt;&lt;author&gt;Koelliker, JK&lt;/author&gt;&lt;author&gt;Basel, Wes&lt;/author&gt;&lt;/authors&gt;&lt;/contributors&gt;&lt;titles&gt;&lt;title&gt;Ammonia volatilization from surface‐applied urea: Effect of hydrogen ion buffering capacity&lt;/title&gt;&lt;secondary-title&gt;Soil Science Society of America Journal&lt;/secondary-title&gt;&lt;/titles&gt;&lt;periodical&gt;&lt;full-title&gt;Soil Science Society of America Journal&lt;/full-title&gt;&lt;/periodical&gt;&lt;pages&gt;578-582&lt;/pages&gt;&lt;volume&gt;48&lt;/volume&gt;&lt;number&gt;3&lt;/number&gt;&lt;dates&gt;&lt;year&gt;1984&lt;/year&gt;&lt;/dates&gt;&lt;isbn&gt;0361-5995&lt;/isbn&gt;&lt;urls&gt;&lt;/urls&gt;&lt;electronic-resource-num&gt;10.2136/&amp;#xD;sssaj1984.03615995004800030022x&lt;/electronic-resource-num&gt;&lt;/record&gt;&lt;/Cite&gt;&lt;Cite&gt;&lt;Author&gt;Stevens&lt;/Author&gt;&lt;Year&gt;1989&lt;/Year&gt;&lt;RecNum&gt;247&lt;/RecNum&gt;&lt;record&gt;&lt;rec-number&gt;247&lt;/rec-number&gt;&lt;foreign-keys&gt;&lt;key app="EN" db-id="ws0ax92a79r2dne0svn5exdawaxpssvdrtzr" timestamp="1708378086"&gt;247&lt;/key&gt;&lt;/foreign-keys&gt;&lt;ref-type name="Journal Article"&gt;17&lt;/ref-type&gt;&lt;contributors&gt;&lt;authors&gt;&lt;author&gt;Stevens, RJ&lt;/author&gt;&lt;author&gt;Laughlin, RJ&lt;/author&gt;&lt;author&gt;Kilpatrick, DJ&lt;/author&gt;&lt;/authors&gt;&lt;/contributors&gt;&lt;titles&gt;&lt;title&gt;Soil properties related to the dynamics of ammonia volatilization from urea applied to the surface of acidic soils&lt;/title&gt;&lt;secondary-title&gt;Fertilizer research&lt;/secondary-title&gt;&lt;/titles&gt;&lt;periodical&gt;&lt;full-title&gt;Fertilizer research&lt;/full-title&gt;&lt;/periodical&gt;&lt;pages&gt;1-9&lt;/pages&gt;&lt;volume&gt;20&lt;/volume&gt;&lt;dates&gt;&lt;year&gt;1989&lt;/year&gt;&lt;/dates&gt;&lt;isbn&gt;0167-1731&lt;/isbn&gt;&lt;urls&gt;&lt;/urls&gt;&lt;/record&gt;&lt;/Cite&gt;&lt;/EndNote&gt;</w:instrText>
      </w:r>
      <w:r w:rsidRPr="0065055C">
        <w:rPr>
          <w:rFonts w:ascii="Times New Roman" w:hAnsi="Times New Roman" w:cs="Times New Roman"/>
        </w:rPr>
        <w:fldChar w:fldCharType="separate"/>
      </w:r>
      <w:r w:rsidRPr="0065055C">
        <w:rPr>
          <w:rFonts w:ascii="Times New Roman" w:hAnsi="Times New Roman" w:cs="Times New Roman"/>
          <w:noProof/>
        </w:rPr>
        <w:t>(Ferguson et al., 1984; Stevens et al., 1989)</w:t>
      </w:r>
      <w:r w:rsidRPr="0065055C">
        <w:rPr>
          <w:rFonts w:ascii="Times New Roman" w:hAnsi="Times New Roman" w:cs="Times New Roman"/>
        </w:rPr>
        <w:fldChar w:fldCharType="end"/>
      </w:r>
      <w:r w:rsidRPr="0065055C">
        <w:rPr>
          <w:rFonts w:ascii="Times New Roman" w:hAnsi="Times New Roman" w:cs="Times New Roman"/>
        </w:rPr>
        <w:t>.</w:t>
      </w:r>
      <w:r w:rsidRPr="0065055C">
        <w:rPr>
          <w:rFonts w:ascii="Times New Roman" w:eastAsiaTheme="minorHAnsi" w:hAnsi="Times New Roman" w:cs="Times New Roman"/>
        </w:rPr>
        <w:t xml:space="preserve"> Although UAN does not undergo hydrolysis, the soil pH of 7 favored the conversion of ammonium in solution to ammonia which may be lost through ammonia</w:t>
      </w:r>
      <w:r w:rsidR="00C464B7">
        <w:rPr>
          <w:rFonts w:ascii="Times New Roman" w:eastAsiaTheme="minorHAnsi" w:hAnsi="Times New Roman" w:cs="Times New Roman"/>
        </w:rPr>
        <w:t xml:space="preserve"> </w:t>
      </w:r>
      <w:r w:rsidRPr="0065055C">
        <w:rPr>
          <w:rFonts w:ascii="Times New Roman" w:eastAsiaTheme="minorHAnsi" w:hAnsi="Times New Roman" w:cs="Times New Roman"/>
        </w:rPr>
        <w:t>volatilization.</w:t>
      </w:r>
      <w:r w:rsidRPr="0065055C">
        <w:rPr>
          <w:rFonts w:ascii="Times New Roman" w:hAnsi="Times New Roman" w:cs="Times New Roman"/>
        </w:rPr>
        <w:t xml:space="preserve"> This may explain the higher losses in soil 2 compared to soil 1 for untreated UAN application. </w:t>
      </w:r>
    </w:p>
    <w:p w14:paraId="6CB39BFB" w14:textId="67D9772A" w:rsidR="009E5411" w:rsidRDefault="009E5411" w:rsidP="009E5411">
      <w:pPr>
        <w:autoSpaceDE w:val="0"/>
        <w:autoSpaceDN w:val="0"/>
        <w:adjustRightInd w:val="0"/>
        <w:spacing w:line="480" w:lineRule="auto"/>
        <w:ind w:firstLine="720"/>
        <w:jc w:val="both"/>
        <w:rPr>
          <w:rFonts w:ascii="Times New Roman" w:eastAsiaTheme="minorHAnsi" w:hAnsi="Times New Roman" w:cs="Times New Roman"/>
        </w:rPr>
      </w:pPr>
      <w:r w:rsidRPr="0065055C">
        <w:rPr>
          <w:rFonts w:ascii="Times New Roman" w:hAnsi="Times New Roman" w:cs="Times New Roman"/>
        </w:rPr>
        <w:t xml:space="preserve">Overall, </w:t>
      </w:r>
      <w:r w:rsidRPr="0065055C">
        <w:rPr>
          <w:rFonts w:ascii="Times New Roman" w:eastAsiaTheme="minorHAnsi" w:hAnsi="Times New Roman" w:cs="Times New Roman"/>
        </w:rPr>
        <w:t xml:space="preserve">the greatest returns on EENF applications are more likely to be achieved under soil and environmental conditions that were most suitable for ammonia volatilization </w:t>
      </w:r>
      <w:r w:rsidR="007D7567">
        <w:rPr>
          <w:rFonts w:ascii="Times New Roman" w:eastAsiaTheme="minorHAnsi" w:hAnsi="Times New Roman" w:cs="Times New Roman"/>
        </w:rPr>
        <w:t xml:space="preserve">losses </w:t>
      </w:r>
      <w:r w:rsidRPr="0065055C">
        <w:rPr>
          <w:rFonts w:ascii="Times New Roman" w:eastAsiaTheme="minorHAnsi" w:hAnsi="Times New Roman" w:cs="Times New Roman"/>
        </w:rPr>
        <w:t xml:space="preserve">from urea and UAN, including high soil pH, warm temperatures, and low soil buffering capacity </w:t>
      </w:r>
      <w:r w:rsidRPr="0065055C">
        <w:rPr>
          <w:rFonts w:ascii="Times New Roman" w:eastAsiaTheme="minorHAnsi" w:hAnsi="Times New Roman" w:cs="Times New Roman"/>
        </w:rPr>
        <w:fldChar w:fldCharType="begin"/>
      </w:r>
      <w:r w:rsidRPr="0065055C">
        <w:rPr>
          <w:rFonts w:ascii="Times New Roman" w:eastAsiaTheme="minorHAnsi" w:hAnsi="Times New Roman" w:cs="Times New Roman"/>
        </w:rPr>
        <w:instrText xml:space="preserve"> ADDIN EN.CITE &lt;EndNote&gt;&lt;Cite&gt;&lt;Author&gt;Hargrove&lt;/Author&gt;&lt;Year&gt;1988&lt;/Year&gt;&lt;RecNum&gt;65&lt;/RecNum&gt;&lt;DisplayText&gt;(Hargrove, 1988)&lt;/DisplayText&gt;&lt;record&gt;&lt;rec-number&gt;65&lt;/rec-number&gt;&lt;foreign-keys&gt;&lt;key app="EN" db-id="ws0ax92a79r2dne0svn5exdawaxpssvdrtzr" timestamp="1675658108"&gt;65&lt;/key&gt;&lt;/foreign-keys&gt;&lt;ref-type name="Journal Article"&gt;17&lt;/ref-type&gt;&lt;contributors&gt;&lt;authors&gt;&lt;author&gt;Hargrove, WL&lt;/author&gt;&lt;/authors&gt;&lt;/contributors&gt;&lt;titles&gt;&lt;title&gt;Evaluation of ammonia volatilization in the field&lt;/title&gt;&lt;secondary-title&gt;Journal of production agriculture&lt;/secondary-title&gt;&lt;/titles&gt;&lt;periodical&gt;&lt;full-title&gt;Journal of production agriculture&lt;/full-title&gt;&lt;/periodical&gt;&lt;pages&gt;104-111&lt;/pages&gt;&lt;volume&gt;1&lt;/volume&gt;&lt;number&gt;2&lt;/number&gt;&lt;dates&gt;&lt;year&gt;1988&lt;/year&gt;&lt;/dates&gt;&lt;isbn&gt;0890-8524&lt;/isbn&gt;&lt;urls&gt;&lt;/urls&gt;&lt;/record&gt;&lt;/Cite&gt;&lt;/EndNote&gt;</w:instrText>
      </w:r>
      <w:r w:rsidRPr="0065055C">
        <w:rPr>
          <w:rFonts w:ascii="Times New Roman" w:eastAsiaTheme="minorHAnsi" w:hAnsi="Times New Roman" w:cs="Times New Roman"/>
        </w:rPr>
        <w:fldChar w:fldCharType="separate"/>
      </w:r>
      <w:r w:rsidRPr="0065055C">
        <w:rPr>
          <w:rFonts w:ascii="Times New Roman" w:eastAsiaTheme="minorHAnsi" w:hAnsi="Times New Roman" w:cs="Times New Roman"/>
          <w:noProof/>
        </w:rPr>
        <w:t>(Hargrove, 1988)</w:t>
      </w:r>
      <w:r w:rsidRPr="0065055C">
        <w:rPr>
          <w:rFonts w:ascii="Times New Roman" w:eastAsiaTheme="minorHAnsi" w:hAnsi="Times New Roman" w:cs="Times New Roman"/>
        </w:rPr>
        <w:fldChar w:fldCharType="end"/>
      </w:r>
      <w:r w:rsidRPr="0065055C">
        <w:rPr>
          <w:rFonts w:ascii="Times New Roman" w:eastAsiaTheme="minorHAnsi" w:hAnsi="Times New Roman" w:cs="Times New Roman"/>
        </w:rPr>
        <w:t xml:space="preserve">. </w:t>
      </w:r>
      <w:bookmarkEnd w:id="91"/>
    </w:p>
    <w:p w14:paraId="211ED3A8" w14:textId="77777777" w:rsidR="0075013F" w:rsidRDefault="0075013F" w:rsidP="00384C44">
      <w:pPr>
        <w:pStyle w:val="Heading2"/>
      </w:pPr>
      <w:bookmarkStart w:id="93" w:name="_Toc164469622"/>
    </w:p>
    <w:p w14:paraId="472317A4" w14:textId="77777777" w:rsidR="0075013F" w:rsidRDefault="0075013F" w:rsidP="00384C44">
      <w:pPr>
        <w:pStyle w:val="Heading2"/>
      </w:pPr>
    </w:p>
    <w:p w14:paraId="2FBF5327" w14:textId="36AA87A8" w:rsidR="009E5411" w:rsidRPr="009E5411" w:rsidRDefault="009E5411" w:rsidP="00384C44">
      <w:pPr>
        <w:pStyle w:val="Heading2"/>
      </w:pPr>
      <w:r w:rsidRPr="0065055C">
        <w:lastRenderedPageBreak/>
        <w:t>Conclusion</w:t>
      </w:r>
      <w:bookmarkEnd w:id="93"/>
    </w:p>
    <w:p w14:paraId="59E5B989" w14:textId="19AFE9A4" w:rsidR="009E5411" w:rsidRPr="0065055C" w:rsidRDefault="009E5411" w:rsidP="009E5411">
      <w:pPr>
        <w:spacing w:after="160" w:line="480" w:lineRule="auto"/>
        <w:ind w:firstLine="720"/>
        <w:jc w:val="both"/>
        <w:rPr>
          <w:rFonts w:ascii="Times New Roman" w:eastAsiaTheme="minorHAnsi" w:hAnsi="Times New Roman" w:cs="Times New Roman"/>
        </w:rPr>
      </w:pPr>
      <w:r w:rsidRPr="0065055C">
        <w:rPr>
          <w:rFonts w:ascii="Times New Roman" w:eastAsiaTheme="minorHAnsi" w:hAnsi="Times New Roman" w:cs="Times New Roman"/>
        </w:rPr>
        <w:t>Amending the urea and UAN with NBPT, DCD</w:t>
      </w:r>
      <w:r w:rsidR="00C64960">
        <w:rPr>
          <w:rFonts w:ascii="Times New Roman" w:eastAsiaTheme="minorHAnsi" w:hAnsi="Times New Roman" w:cs="Times New Roman"/>
        </w:rPr>
        <w:t>,</w:t>
      </w:r>
      <w:r w:rsidRPr="0065055C">
        <w:rPr>
          <w:rFonts w:ascii="Times New Roman" w:eastAsiaTheme="minorHAnsi" w:hAnsi="Times New Roman" w:cs="Times New Roman"/>
        </w:rPr>
        <w:t xml:space="preserve"> or polymer-coat</w:t>
      </w:r>
      <w:r w:rsidR="00C64960">
        <w:rPr>
          <w:rFonts w:ascii="Times New Roman" w:eastAsiaTheme="minorHAnsi" w:hAnsi="Times New Roman" w:cs="Times New Roman"/>
        </w:rPr>
        <w:t>ing</w:t>
      </w:r>
      <w:r w:rsidRPr="0065055C">
        <w:rPr>
          <w:rFonts w:ascii="Times New Roman" w:eastAsiaTheme="minorHAnsi" w:hAnsi="Times New Roman" w:cs="Times New Roman"/>
        </w:rPr>
        <w:t xml:space="preserve"> delayed the time and reduced the amount of maximum ammonia loss, ultimately reducing cumulative ammonia loss in this study. The effectiveness of the EENF products was in the decreasing order of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&gt; </w:t>
      </w:r>
      <w:bookmarkStart w:id="94" w:name="_Hlk160636369"/>
      <w:r w:rsidRPr="0065055C">
        <w:rPr>
          <w:rFonts w:ascii="Times New Roman" w:eastAsiaTheme="minorHAnsi" w:hAnsi="Times New Roman" w:cs="Times New Roman"/>
        </w:rPr>
        <w:t>UAN+ANVOL</w:t>
      </w:r>
      <w:r w:rsidRPr="0065055C">
        <w:rPr>
          <w:rFonts w:ascii="Times New Roman" w:eastAsiaTheme="minorHAnsi" w:hAnsi="Times New Roman" w:cs="Times New Roman"/>
          <w:vertAlign w:val="superscript"/>
        </w:rPr>
        <w:t>TM</w:t>
      </w:r>
      <w:r w:rsidRPr="0065055C">
        <w:rPr>
          <w:rFonts w:ascii="Times New Roman" w:eastAsiaTheme="minorHAnsi" w:hAnsi="Times New Roman" w:cs="Times New Roman"/>
        </w:rPr>
        <w:t xml:space="preserve"> &gt; urea+ANVOL</w:t>
      </w:r>
      <w:r w:rsidRPr="0065055C">
        <w:rPr>
          <w:rFonts w:ascii="Times New Roman" w:eastAsiaTheme="minorHAnsi" w:hAnsi="Times New Roman" w:cs="Times New Roman"/>
          <w:vertAlign w:val="superscript"/>
        </w:rPr>
        <w:t>TM</w:t>
      </w:r>
      <w:r w:rsidRPr="0065055C">
        <w:rPr>
          <w:rFonts w:ascii="Times New Roman" w:eastAsiaTheme="minorHAnsi" w:hAnsi="Times New Roman" w:cs="Times New Roman"/>
        </w:rPr>
        <w:t xml:space="preserve"> </w:t>
      </w:r>
      <w:bookmarkEnd w:id="94"/>
      <w:r w:rsidRPr="0065055C">
        <w:rPr>
          <w:rFonts w:ascii="Times New Roman" w:eastAsiaTheme="minorHAnsi" w:hAnsi="Times New Roman" w:cs="Times New Roman"/>
        </w:rPr>
        <w:t>&gt; urea+Excelis</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&gt; SUPERU</w:t>
      </w:r>
      <w:r w:rsidRPr="0065055C">
        <w:rPr>
          <w:rFonts w:ascii="Times New Roman" w:hAnsi="Times New Roman" w:cs="Times New Roman"/>
          <w:vertAlign w:val="superscript"/>
        </w:rPr>
        <w:t>®</w:t>
      </w:r>
      <w:r w:rsidRPr="0065055C">
        <w:rPr>
          <w:rFonts w:ascii="Times New Roman" w:eastAsiaTheme="minorHAnsi" w:hAnsi="Times New Roman" w:cs="Times New Roman"/>
        </w:rPr>
        <w:t>.  For soil 1, the EENF treatments reduced ammonia volatilization (% of applied N) by 60.63, 63.84, 78.67, and 87.62 % compared to 32.26, 31.79, 59.18, and 67.32 % for soil 2 for SUPERU</w:t>
      </w:r>
      <w:r w:rsidRPr="0065055C">
        <w:rPr>
          <w:rFonts w:ascii="Times New Roman" w:hAnsi="Times New Roman" w:cs="Times New Roman"/>
          <w:vertAlign w:val="superscript"/>
        </w:rPr>
        <w:t>®</w:t>
      </w:r>
      <w:r w:rsidRPr="0065055C">
        <w:rPr>
          <w:rFonts w:ascii="Times New Roman" w:eastAsiaTheme="minorHAnsi" w:hAnsi="Times New Roman" w:cs="Times New Roman"/>
        </w:rPr>
        <w:t>, urea+Excelis</w:t>
      </w:r>
      <w:r w:rsidRPr="0065055C">
        <w:rPr>
          <w:rFonts w:ascii="Times New Roman" w:hAnsi="Times New Roman" w:cs="Times New Roman"/>
          <w:vertAlign w:val="superscript"/>
        </w:rPr>
        <w:t>®</w:t>
      </w:r>
      <w:r w:rsidRPr="0065055C">
        <w:rPr>
          <w:rFonts w:ascii="Times New Roman" w:eastAsiaTheme="minorHAnsi" w:hAnsi="Times New Roman" w:cs="Times New Roman"/>
        </w:rPr>
        <w:t>, urea+ANVOL</w:t>
      </w:r>
      <w:r w:rsidRPr="0065055C">
        <w:rPr>
          <w:rFonts w:ascii="Times New Roman" w:eastAsiaTheme="minorHAnsi" w:hAnsi="Times New Roman" w:cs="Times New Roman"/>
          <w:vertAlign w:val="superscript"/>
        </w:rPr>
        <w:t>TM</w:t>
      </w:r>
      <w:r w:rsidRPr="0065055C">
        <w:rPr>
          <w:rFonts w:ascii="Times New Roman" w:eastAsiaTheme="minorHAnsi" w:hAnsi="Times New Roman" w:cs="Times New Roman"/>
        </w:rPr>
        <w:t xml:space="preserve"> and ESN</w:t>
      </w:r>
      <w:bookmarkStart w:id="95" w:name="_Hlk161870241"/>
      <w:r w:rsidRPr="0065055C">
        <w:rPr>
          <w:rFonts w:ascii="Times New Roman" w:hAnsi="Times New Roman" w:cs="Times New Roman"/>
          <w:vertAlign w:val="superscript"/>
        </w:rPr>
        <w:t>®</w:t>
      </w:r>
      <w:bookmarkEnd w:id="95"/>
      <w:r w:rsidRPr="0065055C">
        <w:rPr>
          <w:rFonts w:ascii="Times New Roman" w:eastAsiaTheme="minorHAnsi" w:hAnsi="Times New Roman" w:cs="Times New Roman"/>
        </w:rPr>
        <w:t xml:space="preserve"> products, respectively, in comparison to untreated urea. The UAN+ANVOL</w:t>
      </w:r>
      <w:r w:rsidRPr="0065055C">
        <w:rPr>
          <w:rFonts w:ascii="Times New Roman" w:eastAsiaTheme="minorHAnsi" w:hAnsi="Times New Roman" w:cs="Times New Roman"/>
          <w:vertAlign w:val="superscript"/>
        </w:rPr>
        <w:t>TM</w:t>
      </w:r>
      <w:r w:rsidRPr="0065055C">
        <w:rPr>
          <w:rFonts w:ascii="Times New Roman" w:eastAsiaTheme="minorHAnsi" w:hAnsi="Times New Roman" w:cs="Times New Roman"/>
        </w:rPr>
        <w:t xml:space="preserve"> reduced ammonia loss by 26.90 and 69.51 % in soil 1 and soil 2, respectively compared to untreated UAN. The slow-release fertilizer, ESN</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was more effective than NBPT in minimizing ammonia loss, and urea treated with NBPT alone (urea+ANVOL</w:t>
      </w:r>
      <w:r w:rsidRPr="0065055C">
        <w:rPr>
          <w:rFonts w:ascii="Times New Roman" w:eastAsiaTheme="minorHAnsi" w:hAnsi="Times New Roman" w:cs="Times New Roman"/>
          <w:vertAlign w:val="superscript"/>
        </w:rPr>
        <w:t>TM</w:t>
      </w:r>
      <w:r w:rsidRPr="0065055C">
        <w:rPr>
          <w:rFonts w:ascii="Times New Roman" w:eastAsiaTheme="minorHAnsi" w:hAnsi="Times New Roman" w:cs="Times New Roman"/>
        </w:rPr>
        <w:t>) was more efficient at inhibiting ammonia losses than when urea was amended with both NBPT and DCD (SUPERU</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and urea+Excelis</w:t>
      </w:r>
      <w:r w:rsidRPr="0065055C">
        <w:rPr>
          <w:rFonts w:ascii="Times New Roman" w:hAnsi="Times New Roman" w:cs="Times New Roman"/>
          <w:vertAlign w:val="superscript"/>
        </w:rPr>
        <w:t>®</w:t>
      </w:r>
      <w:r w:rsidRPr="0065055C">
        <w:rPr>
          <w:rFonts w:ascii="Times New Roman" w:eastAsiaTheme="minorHAnsi" w:hAnsi="Times New Roman" w:cs="Times New Roman"/>
        </w:rPr>
        <w:t xml:space="preserve">). </w:t>
      </w:r>
    </w:p>
    <w:p w14:paraId="7087D1A3" w14:textId="47E9535C" w:rsidR="00C464B7" w:rsidRDefault="009E5411" w:rsidP="00B22ED5">
      <w:pPr>
        <w:spacing w:after="160" w:line="480" w:lineRule="auto"/>
        <w:ind w:firstLine="720"/>
        <w:jc w:val="both"/>
        <w:rPr>
          <w:rFonts w:ascii="Times New Roman" w:eastAsiaTheme="minorHAnsi" w:hAnsi="Times New Roman" w:cs="Times New Roman"/>
        </w:rPr>
      </w:pPr>
      <w:r w:rsidRPr="0065055C">
        <w:rPr>
          <w:rFonts w:ascii="Times New Roman" w:eastAsiaTheme="minorHAnsi" w:hAnsi="Times New Roman" w:cs="Times New Roman"/>
        </w:rPr>
        <w:t xml:space="preserve">The efficacy of EENF products may best be realized under soils susceptible to ammonia volatilization from urea applications. Therefore, soil properties such as pH and buffering capacity may influence the timing of peak ammonia losses and the magnitude of these losses. Because the additives used to treat urea and UAN degrade with time in the soil, rainfall </w:t>
      </w:r>
      <w:r w:rsidR="00C64960">
        <w:rPr>
          <w:rFonts w:ascii="Times New Roman" w:eastAsiaTheme="minorHAnsi" w:hAnsi="Times New Roman" w:cs="Times New Roman"/>
        </w:rPr>
        <w:t xml:space="preserve">or irrigation events </w:t>
      </w:r>
      <w:r w:rsidRPr="0065055C">
        <w:rPr>
          <w:rFonts w:ascii="Times New Roman" w:eastAsiaTheme="minorHAnsi" w:hAnsi="Times New Roman" w:cs="Times New Roman"/>
        </w:rPr>
        <w:t>may become necessary after about 7 DAF to cause the downward diffusion of urea and ammonia to minimize losses, regardless of the soil type. Otherwise, ammonia volatilization losses with treated urea could rise steadily to reach values similar to untreated urea, especially in soils that are prone to ammonia volatilization losses. Growers in Tennessee may benefit from judicious EENF applications.</w:t>
      </w:r>
    </w:p>
    <w:p w14:paraId="5D2FBA4D" w14:textId="77777777" w:rsidR="00B22ED5" w:rsidRPr="00B22ED5" w:rsidRDefault="00B22ED5" w:rsidP="00B22ED5">
      <w:pPr>
        <w:spacing w:after="160" w:line="480" w:lineRule="auto"/>
        <w:ind w:firstLine="720"/>
        <w:jc w:val="both"/>
        <w:rPr>
          <w:rFonts w:ascii="Times New Roman" w:eastAsiaTheme="minorHAnsi" w:hAnsi="Times New Roman" w:cs="Times New Roman"/>
        </w:rPr>
      </w:pPr>
    </w:p>
    <w:p w14:paraId="7F4B761C" w14:textId="5B1F867E" w:rsidR="001D37EE" w:rsidRPr="008E0453" w:rsidRDefault="001D37EE" w:rsidP="008E0453">
      <w:pPr>
        <w:pStyle w:val="Heading2"/>
      </w:pPr>
      <w:bookmarkStart w:id="96" w:name="_Toc164469623"/>
      <w:r w:rsidRPr="008E0453">
        <w:lastRenderedPageBreak/>
        <w:t>References</w:t>
      </w:r>
      <w:bookmarkEnd w:id="96"/>
    </w:p>
    <w:p w14:paraId="0CFF10C1" w14:textId="77777777" w:rsidR="001D37EE" w:rsidRPr="008E0453" w:rsidRDefault="001D37EE" w:rsidP="008E0453">
      <w:pPr>
        <w:autoSpaceDE w:val="0"/>
        <w:autoSpaceDN w:val="0"/>
        <w:adjustRightInd w:val="0"/>
        <w:spacing w:line="480" w:lineRule="auto"/>
        <w:jc w:val="both"/>
        <w:rPr>
          <w:rFonts w:ascii="Times New Roman" w:eastAsiaTheme="minorHAnsi" w:hAnsi="Times New Roman" w:cs="Times New Roman"/>
        </w:rPr>
      </w:pPr>
      <w:r w:rsidRPr="008E0453">
        <w:rPr>
          <w:rFonts w:ascii="Times New Roman" w:eastAsiaTheme="minorHAnsi" w:hAnsi="Times New Roman" w:cs="Times New Roman"/>
        </w:rPr>
        <w:fldChar w:fldCharType="begin"/>
      </w:r>
      <w:r w:rsidRPr="008E0453">
        <w:rPr>
          <w:rFonts w:ascii="Times New Roman" w:eastAsiaTheme="minorHAnsi" w:hAnsi="Times New Roman" w:cs="Times New Roman"/>
        </w:rPr>
        <w:instrText xml:space="preserve"> ADDIN EN.REFLIST </w:instrText>
      </w:r>
      <w:r w:rsidRPr="008E0453">
        <w:rPr>
          <w:rFonts w:ascii="Times New Roman" w:eastAsiaTheme="minorHAnsi" w:hAnsi="Times New Roman" w:cs="Times New Roman"/>
        </w:rPr>
        <w:fldChar w:fldCharType="separate"/>
      </w:r>
      <w:r w:rsidRPr="008E0453">
        <w:rPr>
          <w:rFonts w:ascii="Times New Roman" w:eastAsiaTheme="minorHAnsi" w:hAnsi="Times New Roman" w:cs="Times New Roman"/>
        </w:rPr>
        <w:t xml:space="preserve">AAPFCO. 2013. Official publication No. 67. Association of American Plant Food Control </w:t>
      </w:r>
    </w:p>
    <w:p w14:paraId="303263E7" w14:textId="77777777" w:rsidR="001D37EE" w:rsidRPr="008E0453" w:rsidRDefault="001D37EE" w:rsidP="008E0453">
      <w:pPr>
        <w:autoSpaceDE w:val="0"/>
        <w:autoSpaceDN w:val="0"/>
        <w:adjustRightInd w:val="0"/>
        <w:spacing w:line="480" w:lineRule="auto"/>
        <w:ind w:firstLine="720"/>
        <w:jc w:val="both"/>
        <w:rPr>
          <w:rFonts w:ascii="Times New Roman" w:eastAsiaTheme="minorHAnsi" w:hAnsi="Times New Roman" w:cs="Times New Roman"/>
        </w:rPr>
      </w:pPr>
      <w:r w:rsidRPr="008E0453">
        <w:rPr>
          <w:rFonts w:ascii="Times New Roman" w:eastAsiaTheme="minorHAnsi" w:hAnsi="Times New Roman" w:cs="Times New Roman"/>
        </w:rPr>
        <w:t>Officials (AAPFCO), Inc. West Lafayette, Indiana.</w:t>
      </w:r>
    </w:p>
    <w:p w14:paraId="182F59B4"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fldChar w:fldCharType="begin"/>
      </w:r>
      <w:r w:rsidRPr="008E0453">
        <w:rPr>
          <w:rFonts w:ascii="Times New Roman" w:eastAsiaTheme="minorHAnsi" w:hAnsi="Times New Roman" w:cs="Times New Roman"/>
          <w:noProof/>
        </w:rPr>
        <w:instrText xml:space="preserve"> ADDIN EN.REFLIST </w:instrText>
      </w:r>
      <w:r w:rsidRPr="008E0453">
        <w:rPr>
          <w:rFonts w:ascii="Times New Roman" w:eastAsiaTheme="minorHAnsi" w:hAnsi="Times New Roman" w:cs="Times New Roman"/>
          <w:noProof/>
        </w:rPr>
        <w:fldChar w:fldCharType="separate"/>
      </w:r>
      <w:r w:rsidRPr="008E0453">
        <w:rPr>
          <w:rFonts w:ascii="Times New Roman" w:eastAsiaTheme="minorHAnsi" w:hAnsi="Times New Roman" w:cs="Times New Roman"/>
          <w:noProof/>
        </w:rPr>
        <w:t xml:space="preserve">Adams C.B., Thapa S.B., Fan Y., Park S. (2018) Agronomic and economic effects of two enhanced‐efficiency urea fertilizer technologies on Southern Great Plains winter wheat. </w:t>
      </w:r>
      <w:r w:rsidRPr="008E0453">
        <w:rPr>
          <w:rFonts w:ascii="Times New Roman" w:eastAsiaTheme="minorHAnsi" w:hAnsi="Times New Roman" w:cs="Times New Roman"/>
          <w:i/>
          <w:noProof/>
        </w:rPr>
        <w:t>Agronomy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110</w:t>
      </w:r>
      <w:r w:rsidRPr="008E0453">
        <w:rPr>
          <w:rFonts w:ascii="Times New Roman" w:eastAsiaTheme="minorHAnsi" w:hAnsi="Times New Roman" w:cs="Times New Roman"/>
          <w:noProof/>
        </w:rPr>
        <w:t>:1097-1102. DOI: DOI: 10.2134/agronj2017.08.0485.</w:t>
      </w:r>
    </w:p>
    <w:p w14:paraId="6B911E7D" w14:textId="643A97B3" w:rsidR="001D37EE" w:rsidRPr="008E0453" w:rsidRDefault="001D37EE" w:rsidP="008E0453">
      <w:pPr>
        <w:spacing w:line="480" w:lineRule="auto"/>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Adotey, N. (2023) In-Vitro </w:t>
      </w:r>
      <w:r w:rsidR="008D051C" w:rsidRPr="008E0453">
        <w:rPr>
          <w:rFonts w:ascii="Times New Roman" w:eastAsiaTheme="minorHAnsi" w:hAnsi="Times New Roman" w:cs="Times New Roman"/>
          <w:noProof/>
        </w:rPr>
        <w:t>e</w:t>
      </w:r>
      <w:r w:rsidRPr="008E0453">
        <w:rPr>
          <w:rFonts w:ascii="Times New Roman" w:eastAsiaTheme="minorHAnsi" w:hAnsi="Times New Roman" w:cs="Times New Roman"/>
          <w:noProof/>
        </w:rPr>
        <w:t xml:space="preserve">valuation of </w:t>
      </w:r>
      <w:r w:rsidR="008D051C" w:rsidRPr="008E0453">
        <w:rPr>
          <w:rFonts w:ascii="Times New Roman" w:eastAsiaTheme="minorHAnsi" w:hAnsi="Times New Roman" w:cs="Times New Roman"/>
          <w:noProof/>
        </w:rPr>
        <w:t>r</w:t>
      </w:r>
      <w:r w:rsidRPr="008E0453">
        <w:rPr>
          <w:rFonts w:ascii="Times New Roman" w:eastAsiaTheme="minorHAnsi" w:hAnsi="Times New Roman" w:cs="Times New Roman"/>
          <w:noProof/>
        </w:rPr>
        <w:t xml:space="preserve">esidual </w:t>
      </w:r>
      <w:r w:rsidR="008D051C" w:rsidRPr="008E0453">
        <w:rPr>
          <w:rFonts w:ascii="Times New Roman" w:eastAsiaTheme="minorHAnsi" w:hAnsi="Times New Roman" w:cs="Times New Roman"/>
          <w:noProof/>
        </w:rPr>
        <w:t>n</w:t>
      </w:r>
      <w:r w:rsidRPr="008E0453">
        <w:rPr>
          <w:rFonts w:ascii="Times New Roman" w:eastAsiaTheme="minorHAnsi" w:hAnsi="Times New Roman" w:cs="Times New Roman"/>
          <w:noProof/>
        </w:rPr>
        <w:t xml:space="preserve">itrogen on </w:t>
      </w:r>
      <w:r w:rsidR="008D051C" w:rsidRPr="008E0453">
        <w:rPr>
          <w:rFonts w:ascii="Times New Roman" w:eastAsiaTheme="minorHAnsi" w:hAnsi="Times New Roman" w:cs="Times New Roman"/>
          <w:noProof/>
        </w:rPr>
        <w:t>a</w:t>
      </w:r>
      <w:r w:rsidRPr="008E0453">
        <w:rPr>
          <w:rFonts w:ascii="Times New Roman" w:eastAsiaTheme="minorHAnsi" w:hAnsi="Times New Roman" w:cs="Times New Roman"/>
          <w:noProof/>
        </w:rPr>
        <w:t xml:space="preserve">mmonia </w:t>
      </w:r>
      <w:r w:rsidR="008D051C" w:rsidRPr="008E0453">
        <w:rPr>
          <w:rFonts w:ascii="Times New Roman" w:eastAsiaTheme="minorHAnsi" w:hAnsi="Times New Roman" w:cs="Times New Roman"/>
          <w:noProof/>
        </w:rPr>
        <w:t>v</w:t>
      </w:r>
      <w:r w:rsidRPr="008E0453">
        <w:rPr>
          <w:rFonts w:ascii="Times New Roman" w:eastAsiaTheme="minorHAnsi" w:hAnsi="Times New Roman" w:cs="Times New Roman"/>
          <w:noProof/>
        </w:rPr>
        <w:t xml:space="preserve">olatilization from </w:t>
      </w:r>
    </w:p>
    <w:p w14:paraId="394B81EB" w14:textId="73A139F9" w:rsidR="001D37EE" w:rsidRPr="008E0453" w:rsidRDefault="008D051C" w:rsidP="008E0453">
      <w:pPr>
        <w:spacing w:line="480" w:lineRule="auto"/>
        <w:ind w:left="720"/>
        <w:jc w:val="both"/>
        <w:rPr>
          <w:rFonts w:ascii="Times New Roman" w:eastAsiaTheme="minorHAnsi" w:hAnsi="Times New Roman" w:cs="Times New Roman"/>
          <w:noProof/>
        </w:rPr>
      </w:pPr>
      <w:r w:rsidRPr="008E0453">
        <w:rPr>
          <w:rFonts w:ascii="Times New Roman" w:eastAsiaTheme="minorHAnsi" w:hAnsi="Times New Roman" w:cs="Times New Roman"/>
          <w:noProof/>
        </w:rPr>
        <w:t>s</w:t>
      </w:r>
      <w:r w:rsidR="001D37EE" w:rsidRPr="008E0453">
        <w:rPr>
          <w:rFonts w:ascii="Times New Roman" w:eastAsiaTheme="minorHAnsi" w:hAnsi="Times New Roman" w:cs="Times New Roman"/>
          <w:noProof/>
        </w:rPr>
        <w:t>urface-</w:t>
      </w:r>
      <w:r w:rsidRPr="008E0453">
        <w:rPr>
          <w:rFonts w:ascii="Times New Roman" w:eastAsiaTheme="minorHAnsi" w:hAnsi="Times New Roman" w:cs="Times New Roman"/>
          <w:noProof/>
        </w:rPr>
        <w:t>a</w:t>
      </w:r>
      <w:r w:rsidR="001D37EE" w:rsidRPr="008E0453">
        <w:rPr>
          <w:rFonts w:ascii="Times New Roman" w:eastAsiaTheme="minorHAnsi" w:hAnsi="Times New Roman" w:cs="Times New Roman"/>
          <w:noProof/>
        </w:rPr>
        <w:t xml:space="preserve">pplied </w:t>
      </w:r>
      <w:r w:rsidRPr="008E0453">
        <w:rPr>
          <w:rFonts w:ascii="Times New Roman" w:eastAsiaTheme="minorHAnsi" w:hAnsi="Times New Roman" w:cs="Times New Roman"/>
          <w:noProof/>
        </w:rPr>
        <w:t>u</w:t>
      </w:r>
      <w:r w:rsidR="001D37EE" w:rsidRPr="008E0453">
        <w:rPr>
          <w:rFonts w:ascii="Times New Roman" w:eastAsiaTheme="minorHAnsi" w:hAnsi="Times New Roman" w:cs="Times New Roman"/>
          <w:noProof/>
        </w:rPr>
        <w:t>rea-</w:t>
      </w:r>
      <w:r w:rsidRPr="008E0453">
        <w:rPr>
          <w:rFonts w:ascii="Times New Roman" w:eastAsiaTheme="minorHAnsi" w:hAnsi="Times New Roman" w:cs="Times New Roman"/>
          <w:noProof/>
        </w:rPr>
        <w:t>s</w:t>
      </w:r>
      <w:r w:rsidR="001D37EE" w:rsidRPr="008E0453">
        <w:rPr>
          <w:rFonts w:ascii="Times New Roman" w:eastAsiaTheme="minorHAnsi" w:hAnsi="Times New Roman" w:cs="Times New Roman"/>
          <w:noProof/>
        </w:rPr>
        <w:t xml:space="preserve">ased </w:t>
      </w:r>
      <w:r w:rsidRPr="008E0453">
        <w:rPr>
          <w:rFonts w:ascii="Times New Roman" w:eastAsiaTheme="minorHAnsi" w:hAnsi="Times New Roman" w:cs="Times New Roman"/>
          <w:noProof/>
        </w:rPr>
        <w:t>f</w:t>
      </w:r>
      <w:r w:rsidR="001D37EE" w:rsidRPr="008E0453">
        <w:rPr>
          <w:rFonts w:ascii="Times New Roman" w:eastAsiaTheme="minorHAnsi" w:hAnsi="Times New Roman" w:cs="Times New Roman"/>
          <w:noProof/>
        </w:rPr>
        <w:t>ertilizer. 2023 Beltwide Cotton Conference. New Orleans, Louisiana, US, January 10-12.</w:t>
      </w:r>
    </w:p>
    <w:p w14:paraId="20C3EC6A" w14:textId="4CEFA00A"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Adotey N., Kongchum M., Li J., Whitehurst G.B., Sucre E., Harrell D.L. (2017) Ammonia </w:t>
      </w:r>
      <w:r w:rsidR="0065346B" w:rsidRPr="008E0453">
        <w:rPr>
          <w:rFonts w:ascii="Times New Roman" w:eastAsiaTheme="minorHAnsi" w:hAnsi="Times New Roman" w:cs="Times New Roman"/>
          <w:noProof/>
        </w:rPr>
        <w:t>v</w:t>
      </w:r>
      <w:r w:rsidRPr="008E0453">
        <w:rPr>
          <w:rFonts w:ascii="Times New Roman" w:eastAsiaTheme="minorHAnsi" w:hAnsi="Times New Roman" w:cs="Times New Roman"/>
          <w:noProof/>
        </w:rPr>
        <w:t xml:space="preserve">olatilization of </w:t>
      </w:r>
      <w:r w:rsidR="0065346B" w:rsidRPr="008E0453">
        <w:rPr>
          <w:rFonts w:ascii="Times New Roman" w:eastAsiaTheme="minorHAnsi" w:hAnsi="Times New Roman" w:cs="Times New Roman"/>
          <w:noProof/>
        </w:rPr>
        <w:t>z</w:t>
      </w:r>
      <w:r w:rsidRPr="008E0453">
        <w:rPr>
          <w:rFonts w:ascii="Times New Roman" w:eastAsiaTheme="minorHAnsi" w:hAnsi="Times New Roman" w:cs="Times New Roman"/>
          <w:noProof/>
        </w:rPr>
        <w:t xml:space="preserve">inc </w:t>
      </w:r>
      <w:r w:rsidR="0065346B" w:rsidRPr="008E0453">
        <w:rPr>
          <w:rFonts w:ascii="Times New Roman" w:eastAsiaTheme="minorHAnsi" w:hAnsi="Times New Roman" w:cs="Times New Roman"/>
          <w:noProof/>
        </w:rPr>
        <w:t>s</w:t>
      </w:r>
      <w:r w:rsidRPr="008E0453">
        <w:rPr>
          <w:rFonts w:ascii="Times New Roman" w:eastAsiaTheme="minorHAnsi" w:hAnsi="Times New Roman" w:cs="Times New Roman"/>
          <w:noProof/>
        </w:rPr>
        <w:t>ulfate‐</w:t>
      </w:r>
      <w:r w:rsidR="0065346B" w:rsidRPr="008E0453">
        <w:rPr>
          <w:rFonts w:ascii="Times New Roman" w:eastAsiaTheme="minorHAnsi" w:hAnsi="Times New Roman" w:cs="Times New Roman"/>
          <w:noProof/>
        </w:rPr>
        <w:t>c</w:t>
      </w:r>
      <w:r w:rsidRPr="008E0453">
        <w:rPr>
          <w:rFonts w:ascii="Times New Roman" w:eastAsiaTheme="minorHAnsi" w:hAnsi="Times New Roman" w:cs="Times New Roman"/>
          <w:noProof/>
        </w:rPr>
        <w:t>oated and NBPT‐</w:t>
      </w:r>
      <w:r w:rsidR="0065346B" w:rsidRPr="008E0453">
        <w:rPr>
          <w:rFonts w:ascii="Times New Roman" w:eastAsiaTheme="minorHAnsi" w:hAnsi="Times New Roman" w:cs="Times New Roman"/>
          <w:noProof/>
        </w:rPr>
        <w:t>t</w:t>
      </w:r>
      <w:r w:rsidRPr="008E0453">
        <w:rPr>
          <w:rFonts w:ascii="Times New Roman" w:eastAsiaTheme="minorHAnsi" w:hAnsi="Times New Roman" w:cs="Times New Roman"/>
          <w:noProof/>
        </w:rPr>
        <w:t xml:space="preserve">reated </w:t>
      </w:r>
      <w:r w:rsidR="0065346B" w:rsidRPr="008E0453">
        <w:rPr>
          <w:rFonts w:ascii="Times New Roman" w:eastAsiaTheme="minorHAnsi" w:hAnsi="Times New Roman" w:cs="Times New Roman"/>
          <w:noProof/>
        </w:rPr>
        <w:t>u</w:t>
      </w:r>
      <w:r w:rsidRPr="008E0453">
        <w:rPr>
          <w:rFonts w:ascii="Times New Roman" w:eastAsiaTheme="minorHAnsi" w:hAnsi="Times New Roman" w:cs="Times New Roman"/>
          <w:noProof/>
        </w:rPr>
        <w:t xml:space="preserve">rea </w:t>
      </w:r>
      <w:r w:rsidR="0065346B" w:rsidRPr="008E0453">
        <w:rPr>
          <w:rFonts w:ascii="Times New Roman" w:eastAsiaTheme="minorHAnsi" w:hAnsi="Times New Roman" w:cs="Times New Roman"/>
          <w:noProof/>
        </w:rPr>
        <w:t>f</w:t>
      </w:r>
      <w:r w:rsidRPr="008E0453">
        <w:rPr>
          <w:rFonts w:ascii="Times New Roman" w:eastAsiaTheme="minorHAnsi" w:hAnsi="Times New Roman" w:cs="Times New Roman"/>
          <w:noProof/>
        </w:rPr>
        <w:t xml:space="preserve">ertilizers. </w:t>
      </w:r>
      <w:r w:rsidRPr="008E0453">
        <w:rPr>
          <w:rFonts w:ascii="Times New Roman" w:eastAsiaTheme="minorHAnsi" w:hAnsi="Times New Roman" w:cs="Times New Roman"/>
          <w:i/>
          <w:noProof/>
        </w:rPr>
        <w:t xml:space="preserve">Agronomy Journal </w:t>
      </w:r>
      <w:r w:rsidRPr="008E0453">
        <w:rPr>
          <w:rFonts w:ascii="Times New Roman" w:eastAsiaTheme="minorHAnsi" w:hAnsi="Times New Roman" w:cs="Times New Roman"/>
          <w:b/>
          <w:noProof/>
        </w:rPr>
        <w:t>109</w:t>
      </w:r>
      <w:r w:rsidRPr="008E0453">
        <w:rPr>
          <w:rFonts w:ascii="Times New Roman" w:eastAsiaTheme="minorHAnsi" w:hAnsi="Times New Roman" w:cs="Times New Roman"/>
          <w:noProof/>
        </w:rPr>
        <w:t>:2918-2926. DOI: DOI: 10.2134/agronj2017.03.0153.</w:t>
      </w:r>
    </w:p>
    <w:p w14:paraId="17516265"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Al‐Kanani T., MacKenzie A., Barthakur N. (1991) Soil water and ammonia volatilization relationships with surface‐applied nitrogen fertilizer solutions. </w:t>
      </w:r>
      <w:r w:rsidRPr="008E0453">
        <w:rPr>
          <w:rFonts w:ascii="Times New Roman" w:eastAsiaTheme="minorHAnsi" w:hAnsi="Times New Roman" w:cs="Times New Roman"/>
          <w:i/>
          <w:noProof/>
        </w:rPr>
        <w:t>Soil Science Society of America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55</w:t>
      </w:r>
      <w:r w:rsidRPr="008E0453">
        <w:rPr>
          <w:rFonts w:ascii="Times New Roman" w:eastAsiaTheme="minorHAnsi" w:hAnsi="Times New Roman" w:cs="Times New Roman"/>
          <w:noProof/>
        </w:rPr>
        <w:t>:1761-1766.</w:t>
      </w:r>
    </w:p>
    <w:p w14:paraId="283885E6"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Awale R., Chatterjee A. (2017) Enhanced efficiency nitrogen products influence ammonia volatilization and nitrous oxide emission from two contrasting soils. </w:t>
      </w:r>
      <w:r w:rsidRPr="008E0453">
        <w:rPr>
          <w:rFonts w:ascii="Times New Roman" w:eastAsiaTheme="minorHAnsi" w:hAnsi="Times New Roman" w:cs="Times New Roman"/>
          <w:i/>
          <w:noProof/>
        </w:rPr>
        <w:t xml:space="preserve">Agronomy Journal </w:t>
      </w:r>
      <w:r w:rsidRPr="008E0453">
        <w:rPr>
          <w:rFonts w:ascii="Times New Roman" w:eastAsiaTheme="minorHAnsi" w:hAnsi="Times New Roman" w:cs="Times New Roman"/>
          <w:b/>
          <w:noProof/>
        </w:rPr>
        <w:t>109</w:t>
      </w:r>
      <w:r w:rsidRPr="008E0453">
        <w:rPr>
          <w:rFonts w:ascii="Times New Roman" w:eastAsiaTheme="minorHAnsi" w:hAnsi="Times New Roman" w:cs="Times New Roman"/>
          <w:noProof/>
        </w:rPr>
        <w:t>:47-57. DOI: 10.2134/agronj2016.04.0219.</w:t>
      </w:r>
    </w:p>
    <w:p w14:paraId="4DC7CD26" w14:textId="77777777" w:rsidR="008D051C"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Chuong T., Plant R., Linquist B.A. (2020) Fertilizer source and placement influence ammonia volatilization losses from water‐seeded rice systems. </w:t>
      </w:r>
      <w:r w:rsidRPr="008E0453">
        <w:rPr>
          <w:rFonts w:ascii="Times New Roman" w:eastAsiaTheme="minorHAnsi" w:hAnsi="Times New Roman" w:cs="Times New Roman"/>
          <w:i/>
          <w:noProof/>
        </w:rPr>
        <w:t>Soil Science Society of America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84</w:t>
      </w:r>
      <w:r w:rsidRPr="008E0453">
        <w:rPr>
          <w:rFonts w:ascii="Times New Roman" w:eastAsiaTheme="minorHAnsi" w:hAnsi="Times New Roman" w:cs="Times New Roman"/>
          <w:noProof/>
        </w:rPr>
        <w:t>:784-797.</w:t>
      </w:r>
    </w:p>
    <w:p w14:paraId="7D76A8CD" w14:textId="77777777" w:rsidR="00333558" w:rsidRPr="008E0453" w:rsidRDefault="001D37EE" w:rsidP="008E0453">
      <w:pPr>
        <w:spacing w:line="480" w:lineRule="auto"/>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Damodar Reddy D., Sharma K. (2000) Effect of amending urea fertilizer with chemical additives </w:t>
      </w:r>
    </w:p>
    <w:p w14:paraId="19A9AD20" w14:textId="77777777" w:rsidR="002C6BC3" w:rsidRPr="008E0453" w:rsidRDefault="002C6BC3" w:rsidP="008E0453">
      <w:pPr>
        <w:spacing w:line="480" w:lineRule="auto"/>
        <w:jc w:val="both"/>
        <w:rPr>
          <w:rFonts w:ascii="Times New Roman" w:eastAsiaTheme="minorHAnsi" w:hAnsi="Times New Roman" w:cs="Times New Roman"/>
          <w:noProof/>
        </w:rPr>
      </w:pPr>
    </w:p>
    <w:p w14:paraId="07CD51EE" w14:textId="1B4AA507" w:rsidR="001D37EE" w:rsidRPr="008E0453" w:rsidRDefault="001D37EE" w:rsidP="008E0453">
      <w:pPr>
        <w:spacing w:line="480" w:lineRule="auto"/>
        <w:ind w:left="720"/>
        <w:jc w:val="both"/>
        <w:rPr>
          <w:rFonts w:ascii="Times New Roman" w:eastAsiaTheme="minorHAnsi" w:hAnsi="Times New Roman" w:cs="Times New Roman"/>
          <w:noProof/>
        </w:rPr>
      </w:pPr>
      <w:r w:rsidRPr="008E0453">
        <w:rPr>
          <w:rFonts w:ascii="Times New Roman" w:eastAsiaTheme="minorHAnsi" w:hAnsi="Times New Roman" w:cs="Times New Roman"/>
          <w:noProof/>
        </w:rPr>
        <w:lastRenderedPageBreak/>
        <w:t xml:space="preserve">on ammonia volatilization loss and nitrogen-use efficiency. </w:t>
      </w:r>
      <w:r w:rsidRPr="008E0453">
        <w:rPr>
          <w:rFonts w:ascii="Times New Roman" w:eastAsiaTheme="minorHAnsi" w:hAnsi="Times New Roman" w:cs="Times New Roman"/>
          <w:i/>
          <w:noProof/>
        </w:rPr>
        <w:t>Biology and fertility of soils</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32</w:t>
      </w:r>
      <w:r w:rsidRPr="008E0453">
        <w:rPr>
          <w:rFonts w:ascii="Times New Roman" w:eastAsiaTheme="minorHAnsi" w:hAnsi="Times New Roman" w:cs="Times New Roman"/>
          <w:noProof/>
        </w:rPr>
        <w:t>:24-27.</w:t>
      </w:r>
    </w:p>
    <w:p w14:paraId="509D27D0"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Di H.J., Cameron K.C. (2016) Inhibition of nitrification to mitigate nitrate leaching and nitrous oxide emissions in grazed grassland: a review. </w:t>
      </w:r>
      <w:r w:rsidRPr="008E0453">
        <w:rPr>
          <w:rFonts w:ascii="Times New Roman" w:eastAsiaTheme="minorHAnsi" w:hAnsi="Times New Roman" w:cs="Times New Roman"/>
          <w:i/>
          <w:noProof/>
        </w:rPr>
        <w:t>Journal of Soils and Sediments</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16</w:t>
      </w:r>
      <w:r w:rsidRPr="008E0453">
        <w:rPr>
          <w:rFonts w:ascii="Times New Roman" w:eastAsiaTheme="minorHAnsi" w:hAnsi="Times New Roman" w:cs="Times New Roman"/>
          <w:noProof/>
        </w:rPr>
        <w:t>:1401-1420.</w:t>
      </w:r>
    </w:p>
    <w:p w14:paraId="28A9391E" w14:textId="767FAD86"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Dillon K., Walker T., Harrell D., Krutz L., Varco J., Koger C., Cox M. (2012) Nitrogen sources and timing effects on nitrogen loss and uptake in delayed flood rice. </w:t>
      </w:r>
      <w:r w:rsidRPr="008E0453">
        <w:rPr>
          <w:rFonts w:ascii="Times New Roman" w:eastAsiaTheme="minorHAnsi" w:hAnsi="Times New Roman" w:cs="Times New Roman"/>
          <w:i/>
          <w:noProof/>
        </w:rPr>
        <w:t>Agronomy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104</w:t>
      </w:r>
      <w:r w:rsidRPr="008E0453">
        <w:rPr>
          <w:rFonts w:ascii="Times New Roman" w:eastAsiaTheme="minorHAnsi" w:hAnsi="Times New Roman" w:cs="Times New Roman"/>
          <w:noProof/>
        </w:rPr>
        <w:t>:466-472. DOI: 10.2134/agronj2011.0336.</w:t>
      </w:r>
    </w:p>
    <w:p w14:paraId="7F00FADA" w14:textId="77777777" w:rsidR="001D37EE" w:rsidRPr="008E0453" w:rsidRDefault="001D37EE" w:rsidP="008E0453">
      <w:pPr>
        <w:spacing w:line="480" w:lineRule="auto"/>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Ferguson R., Kissel D., Koelliker J., Basel W. (1984) Ammonia volatilization from surface‐applied </w:t>
      </w:r>
    </w:p>
    <w:p w14:paraId="63A47DEC" w14:textId="620A6E3B" w:rsidR="001D37EE" w:rsidRPr="008E0453" w:rsidRDefault="001D37EE" w:rsidP="008E0453">
      <w:pPr>
        <w:spacing w:line="480" w:lineRule="auto"/>
        <w:ind w:left="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urea: Effect of hydrogen ion buffering capacity. </w:t>
      </w:r>
      <w:r w:rsidRPr="008E0453">
        <w:rPr>
          <w:rFonts w:ascii="Times New Roman" w:eastAsiaTheme="minorHAnsi" w:hAnsi="Times New Roman" w:cs="Times New Roman"/>
          <w:i/>
          <w:noProof/>
        </w:rPr>
        <w:t xml:space="preserve">Soil Science Society of America Journal </w:t>
      </w:r>
      <w:r w:rsidRPr="008E0453">
        <w:rPr>
          <w:rFonts w:ascii="Times New Roman" w:eastAsiaTheme="minorHAnsi" w:hAnsi="Times New Roman" w:cs="Times New Roman"/>
          <w:b/>
          <w:noProof/>
        </w:rPr>
        <w:t>48</w:t>
      </w:r>
      <w:r w:rsidRPr="008E0453">
        <w:rPr>
          <w:rFonts w:ascii="Times New Roman" w:eastAsiaTheme="minorHAnsi" w:hAnsi="Times New Roman" w:cs="Times New Roman"/>
          <w:noProof/>
        </w:rPr>
        <w:t>:578-582. DOI: 10.2136/ sssaj1984.03615995004800030022x</w:t>
      </w:r>
      <w:r w:rsidR="00322C33" w:rsidRPr="008E0453">
        <w:rPr>
          <w:rFonts w:ascii="Times New Roman" w:eastAsiaTheme="minorHAnsi" w:hAnsi="Times New Roman" w:cs="Times New Roman"/>
          <w:noProof/>
        </w:rPr>
        <w:t>.</w:t>
      </w:r>
    </w:p>
    <w:p w14:paraId="387FA2F9"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Frame W. (2017) Ammonia volatilization from urea treated with NBPT and two nitrification inhibitors. </w:t>
      </w:r>
      <w:r w:rsidRPr="008E0453">
        <w:rPr>
          <w:rFonts w:ascii="Times New Roman" w:eastAsiaTheme="minorHAnsi" w:hAnsi="Times New Roman" w:cs="Times New Roman"/>
          <w:i/>
          <w:noProof/>
        </w:rPr>
        <w:t>Agronomy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109</w:t>
      </w:r>
      <w:r w:rsidRPr="008E0453">
        <w:rPr>
          <w:rFonts w:ascii="Times New Roman" w:eastAsiaTheme="minorHAnsi" w:hAnsi="Times New Roman" w:cs="Times New Roman"/>
          <w:noProof/>
        </w:rPr>
        <w:t>:378-387. DOI: 10.2134/agronj2016.08.0464.</w:t>
      </w:r>
    </w:p>
    <w:p w14:paraId="139BF4F0"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Frame W.H., Alley M., Whitehurst G., Whitehurst B., Campbell R. (2012) In vitro evaluation of coatings to control ammonia volatilization from surface‐applied urea. </w:t>
      </w:r>
      <w:r w:rsidRPr="008E0453">
        <w:rPr>
          <w:rFonts w:ascii="Times New Roman" w:eastAsiaTheme="minorHAnsi" w:hAnsi="Times New Roman" w:cs="Times New Roman"/>
          <w:i/>
          <w:noProof/>
        </w:rPr>
        <w:t xml:space="preserve">Agronomy journal </w:t>
      </w:r>
      <w:r w:rsidRPr="008E0453">
        <w:rPr>
          <w:rFonts w:ascii="Times New Roman" w:eastAsiaTheme="minorHAnsi" w:hAnsi="Times New Roman" w:cs="Times New Roman"/>
          <w:b/>
          <w:noProof/>
        </w:rPr>
        <w:t>104</w:t>
      </w:r>
      <w:r w:rsidRPr="008E0453">
        <w:rPr>
          <w:rFonts w:ascii="Times New Roman" w:eastAsiaTheme="minorHAnsi" w:hAnsi="Times New Roman" w:cs="Times New Roman"/>
          <w:noProof/>
        </w:rPr>
        <w:t>:1201-1207. DOI: 10.2134/agronj2012.0009.</w:t>
      </w:r>
    </w:p>
    <w:p w14:paraId="611063CB" w14:textId="77777777" w:rsidR="001D37EE" w:rsidRPr="008E0453" w:rsidRDefault="001D37EE" w:rsidP="00FE5164">
      <w:pPr>
        <w:spacing w:line="480" w:lineRule="auto"/>
        <w:ind w:left="720" w:hanging="720"/>
        <w:rPr>
          <w:rFonts w:ascii="Times New Roman" w:eastAsiaTheme="minorHAnsi" w:hAnsi="Times New Roman" w:cs="Times New Roman"/>
          <w:noProof/>
        </w:rPr>
      </w:pPr>
      <w:r w:rsidRPr="008E0453">
        <w:rPr>
          <w:rFonts w:ascii="Times New Roman" w:eastAsiaTheme="minorHAnsi" w:hAnsi="Times New Roman" w:cs="Times New Roman"/>
          <w:noProof/>
        </w:rPr>
        <w:t xml:space="preserve">Francis D.D., Vigil M.F., Mosier A.R. (2008) Gaseous losses of nitrogen other than through denitrification. </w:t>
      </w:r>
      <w:r w:rsidRPr="008E0453">
        <w:rPr>
          <w:rFonts w:ascii="Times New Roman" w:eastAsiaTheme="minorHAnsi" w:hAnsi="Times New Roman" w:cs="Times New Roman"/>
          <w:i/>
          <w:noProof/>
        </w:rPr>
        <w:t>Nitrogen in agricultural systems</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49</w:t>
      </w:r>
      <w:r w:rsidRPr="008E0453">
        <w:rPr>
          <w:rFonts w:ascii="Times New Roman" w:eastAsiaTheme="minorHAnsi" w:hAnsi="Times New Roman" w:cs="Times New Roman"/>
          <w:noProof/>
        </w:rPr>
        <w:t>:255-279. DOI: 10.2134/agronmonogr49.c8.</w:t>
      </w:r>
    </w:p>
    <w:p w14:paraId="4CD13CF6"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Gioacchini P., Nastri A., Marzadori C., Giovannini C., Vittori Antisari L., Gessa C. (2002) Influence of urease and nitrification inhibitors on N losses from soils fertilized with urea. </w:t>
      </w:r>
      <w:r w:rsidRPr="008E0453">
        <w:rPr>
          <w:rFonts w:ascii="Times New Roman" w:eastAsiaTheme="minorHAnsi" w:hAnsi="Times New Roman" w:cs="Times New Roman"/>
          <w:i/>
          <w:noProof/>
        </w:rPr>
        <w:t>Biology and fertility of soils</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36</w:t>
      </w:r>
      <w:r w:rsidRPr="008E0453">
        <w:rPr>
          <w:rFonts w:ascii="Times New Roman" w:eastAsiaTheme="minorHAnsi" w:hAnsi="Times New Roman" w:cs="Times New Roman"/>
          <w:noProof/>
        </w:rPr>
        <w:t>:129-135.</w:t>
      </w:r>
    </w:p>
    <w:p w14:paraId="121C7785" w14:textId="76BF56A3" w:rsidR="001D37EE" w:rsidRPr="008E0453" w:rsidRDefault="007D5F1B" w:rsidP="008E0453">
      <w:pPr>
        <w:shd w:val="clear" w:color="auto" w:fill="FFFFFF"/>
        <w:spacing w:line="480" w:lineRule="auto"/>
        <w:textAlignment w:val="baseline"/>
        <w:outlineLvl w:val="3"/>
        <w:rPr>
          <w:rFonts w:ascii="Times New Roman" w:hAnsi="Times New Roman" w:cs="Times New Roman"/>
        </w:rPr>
      </w:pPr>
      <w:r w:rsidRPr="008E0453">
        <w:rPr>
          <w:rFonts w:ascii="Times New Roman" w:hAnsi="Times New Roman" w:cs="Times New Roman"/>
        </w:rPr>
        <w:t>Grafiti. (202</w:t>
      </w:r>
      <w:r w:rsidR="0099507D" w:rsidRPr="008E0453">
        <w:rPr>
          <w:rFonts w:ascii="Times New Roman" w:hAnsi="Times New Roman" w:cs="Times New Roman"/>
        </w:rPr>
        <w:t>0</w:t>
      </w:r>
      <w:r w:rsidRPr="008E0453">
        <w:rPr>
          <w:rFonts w:ascii="Times New Roman" w:hAnsi="Times New Roman" w:cs="Times New Roman"/>
        </w:rPr>
        <w:t>). SigmaPlot online document. v. 14.5. LLC 405 Waverley St Palo Alto, CA 94301</w:t>
      </w:r>
      <w:r w:rsidR="00322C33" w:rsidRPr="008E0453">
        <w:rPr>
          <w:rFonts w:ascii="Times New Roman" w:hAnsi="Times New Roman" w:cs="Times New Roman"/>
        </w:rPr>
        <w:t>.</w:t>
      </w:r>
    </w:p>
    <w:p w14:paraId="0E633CB4" w14:textId="77777777" w:rsidR="003214AB" w:rsidRDefault="00C622CE" w:rsidP="003214AB">
      <w:pPr>
        <w:pStyle w:val="EndNoteBibliography"/>
        <w:spacing w:after="0" w:line="480" w:lineRule="auto"/>
        <w:rPr>
          <w:rFonts w:ascii="Times New Roman" w:hAnsi="Times New Roman" w:cs="Times New Roman"/>
          <w:sz w:val="24"/>
          <w:szCs w:val="24"/>
        </w:rPr>
      </w:pPr>
      <w:r w:rsidRPr="008E0453">
        <w:rPr>
          <w:rFonts w:ascii="Times New Roman" w:hAnsi="Times New Roman" w:cs="Times New Roman"/>
          <w:sz w:val="24"/>
          <w:szCs w:val="24"/>
        </w:rPr>
        <w:lastRenderedPageBreak/>
        <w:t xml:space="preserve">Griggs B.R., Norman R.J., Wilson C.E., Slaton N.A. (2007) Ammonia volatilization and nitrogen </w:t>
      </w:r>
    </w:p>
    <w:p w14:paraId="32C2B340" w14:textId="65DDF094" w:rsidR="00C622CE" w:rsidRPr="008E0453" w:rsidRDefault="00C622CE" w:rsidP="003214AB">
      <w:pPr>
        <w:pStyle w:val="EndNoteBibliography"/>
        <w:spacing w:after="0" w:line="480" w:lineRule="auto"/>
        <w:ind w:left="720"/>
        <w:rPr>
          <w:rFonts w:ascii="Times New Roman" w:hAnsi="Times New Roman" w:cs="Times New Roman"/>
          <w:sz w:val="24"/>
          <w:szCs w:val="24"/>
        </w:rPr>
      </w:pPr>
      <w:r w:rsidRPr="008E0453">
        <w:rPr>
          <w:rFonts w:ascii="Times New Roman" w:hAnsi="Times New Roman" w:cs="Times New Roman"/>
          <w:sz w:val="24"/>
          <w:szCs w:val="24"/>
        </w:rPr>
        <w:t xml:space="preserve">uptake for conventional and conservation tilled dry‐seeded, delayed‐flood rice. </w:t>
      </w:r>
      <w:r w:rsidRPr="008E0453">
        <w:rPr>
          <w:rFonts w:ascii="Times New Roman" w:hAnsi="Times New Roman" w:cs="Times New Roman"/>
          <w:i/>
          <w:sz w:val="24"/>
          <w:szCs w:val="24"/>
        </w:rPr>
        <w:t>Soil Science Society of America Journal</w:t>
      </w:r>
      <w:r w:rsidRPr="008E0453">
        <w:rPr>
          <w:rFonts w:ascii="Times New Roman" w:hAnsi="Times New Roman" w:cs="Times New Roman"/>
          <w:sz w:val="24"/>
          <w:szCs w:val="24"/>
        </w:rPr>
        <w:t xml:space="preserve"> </w:t>
      </w:r>
      <w:r w:rsidRPr="008E0453">
        <w:rPr>
          <w:rFonts w:ascii="Times New Roman" w:hAnsi="Times New Roman" w:cs="Times New Roman"/>
          <w:b/>
          <w:sz w:val="24"/>
          <w:szCs w:val="24"/>
        </w:rPr>
        <w:t>71</w:t>
      </w:r>
      <w:r w:rsidRPr="008E0453">
        <w:rPr>
          <w:rFonts w:ascii="Times New Roman" w:hAnsi="Times New Roman" w:cs="Times New Roman"/>
          <w:sz w:val="24"/>
          <w:szCs w:val="24"/>
        </w:rPr>
        <w:t>:745-751. DOI: 10.2136/sssaj2006.0180.</w:t>
      </w:r>
    </w:p>
    <w:p w14:paraId="6921EE19" w14:textId="77777777" w:rsidR="001D37EE" w:rsidRPr="008E0453" w:rsidRDefault="001D37EE" w:rsidP="00FE5164">
      <w:pPr>
        <w:spacing w:line="480" w:lineRule="auto"/>
        <w:ind w:left="720" w:hanging="720"/>
        <w:rPr>
          <w:rFonts w:ascii="Times New Roman" w:eastAsiaTheme="minorHAnsi" w:hAnsi="Times New Roman" w:cs="Times New Roman"/>
          <w:noProof/>
        </w:rPr>
      </w:pPr>
      <w:r w:rsidRPr="008E0453">
        <w:rPr>
          <w:rFonts w:ascii="Times New Roman" w:eastAsiaTheme="minorHAnsi" w:hAnsi="Times New Roman" w:cs="Times New Roman"/>
          <w:noProof/>
        </w:rPr>
        <w:t>Huluka G., Miller R. (2014) Particle size determination by hydrometer method. Southern Cooperative Series Bulletin 419:180-184.</w:t>
      </w:r>
    </w:p>
    <w:p w14:paraId="55B82B8B"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Hargrove W. (1988) Evaluation of ammonia volatilization in the field. J</w:t>
      </w:r>
      <w:r w:rsidRPr="008E0453">
        <w:rPr>
          <w:rFonts w:ascii="Times New Roman" w:eastAsiaTheme="minorHAnsi" w:hAnsi="Times New Roman" w:cs="Times New Roman"/>
          <w:i/>
          <w:noProof/>
        </w:rPr>
        <w:t>ournal of production agriculture</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w:t>
      </w:r>
      <w:r w:rsidRPr="008E0453">
        <w:rPr>
          <w:rFonts w:ascii="Times New Roman" w:eastAsiaTheme="minorHAnsi" w:hAnsi="Times New Roman" w:cs="Times New Roman"/>
          <w:noProof/>
        </w:rPr>
        <w:t>:104-111.</w:t>
      </w:r>
    </w:p>
    <w:p w14:paraId="156B5402"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Jantalia C.P., Halvorson A.D., Follett R.F., Rodrigues Alves B.J., Polidoro J.C., Urquiaga S. (2012) Nitrogen source effects on ammonia volatilization as measured with semi‐static chambers. </w:t>
      </w:r>
      <w:r w:rsidRPr="008E0453">
        <w:rPr>
          <w:rFonts w:ascii="Times New Roman" w:eastAsiaTheme="minorHAnsi" w:hAnsi="Times New Roman" w:cs="Times New Roman"/>
          <w:i/>
          <w:noProof/>
        </w:rPr>
        <w:t>Agronomy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104</w:t>
      </w:r>
      <w:r w:rsidRPr="008E0453">
        <w:rPr>
          <w:rFonts w:ascii="Times New Roman" w:eastAsiaTheme="minorHAnsi" w:hAnsi="Times New Roman" w:cs="Times New Roman"/>
          <w:noProof/>
        </w:rPr>
        <w:t>:1595-1603. DOI: 10.2134/agronj2012.0210.</w:t>
      </w:r>
    </w:p>
    <w:p w14:paraId="51828267" w14:textId="77777777" w:rsidR="001D37EE" w:rsidRPr="008E0453" w:rsidRDefault="001D37EE" w:rsidP="00FE5164">
      <w:pPr>
        <w:spacing w:line="480" w:lineRule="auto"/>
        <w:ind w:left="720" w:hanging="720"/>
        <w:rPr>
          <w:rFonts w:ascii="Times New Roman" w:eastAsiaTheme="minorHAnsi" w:hAnsi="Times New Roman" w:cs="Times New Roman"/>
          <w:noProof/>
        </w:rPr>
      </w:pPr>
      <w:r w:rsidRPr="008E0453">
        <w:rPr>
          <w:rFonts w:ascii="Times New Roman" w:eastAsiaTheme="minorHAnsi" w:hAnsi="Times New Roman" w:cs="Times New Roman"/>
          <w:noProof/>
        </w:rPr>
        <w:t xml:space="preserve">Junejo N., Khanif M., Hanfi M., Yunus W.W., Dharejo K. (2011) Role of inhibitors and biodegradable material in mitigation of nitrogen losses from fertilized lands. </w:t>
      </w:r>
      <w:r w:rsidRPr="008E0453">
        <w:rPr>
          <w:rFonts w:ascii="Times New Roman" w:eastAsiaTheme="minorHAnsi" w:hAnsi="Times New Roman" w:cs="Times New Roman"/>
          <w:i/>
          <w:noProof/>
        </w:rPr>
        <w:t>African Journal of Biotechnology</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10</w:t>
      </w:r>
      <w:r w:rsidRPr="008E0453">
        <w:rPr>
          <w:rFonts w:ascii="Times New Roman" w:eastAsiaTheme="minorHAnsi" w:hAnsi="Times New Roman" w:cs="Times New Roman"/>
          <w:noProof/>
        </w:rPr>
        <w:t>:3504-3514.</w:t>
      </w:r>
    </w:p>
    <w:p w14:paraId="16D193AB"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Keller G.D., Mengel D.B. (1986) Ammonia volatilization from nitrogen fertilizers surface applied to no‐till corn. </w:t>
      </w:r>
      <w:r w:rsidRPr="008E0453">
        <w:rPr>
          <w:rFonts w:ascii="Times New Roman" w:eastAsiaTheme="minorHAnsi" w:hAnsi="Times New Roman" w:cs="Times New Roman"/>
          <w:i/>
          <w:noProof/>
        </w:rPr>
        <w:t>Soil Science Society of America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50</w:t>
      </w:r>
      <w:r w:rsidRPr="008E0453">
        <w:rPr>
          <w:rFonts w:ascii="Times New Roman" w:eastAsiaTheme="minorHAnsi" w:hAnsi="Times New Roman" w:cs="Times New Roman"/>
          <w:noProof/>
        </w:rPr>
        <w:t>:1060-1063.</w:t>
      </w:r>
    </w:p>
    <w:p w14:paraId="011AD055"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Kissel D., Cabrera M., Ferguson R. (1988) Reactions of ammonia and urea hydrolysis products with soil. </w:t>
      </w:r>
      <w:r w:rsidRPr="008E0453">
        <w:rPr>
          <w:rFonts w:ascii="Times New Roman" w:eastAsiaTheme="minorHAnsi" w:hAnsi="Times New Roman" w:cs="Times New Roman"/>
          <w:i/>
          <w:noProof/>
        </w:rPr>
        <w:t>Soil Science Society of America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52</w:t>
      </w:r>
      <w:r w:rsidRPr="008E0453">
        <w:rPr>
          <w:rFonts w:ascii="Times New Roman" w:eastAsiaTheme="minorHAnsi" w:hAnsi="Times New Roman" w:cs="Times New Roman"/>
          <w:noProof/>
        </w:rPr>
        <w:t>:1793-1796.</w:t>
      </w:r>
    </w:p>
    <w:p w14:paraId="673A39D7" w14:textId="77777777" w:rsidR="009056D9" w:rsidRDefault="001D37EE" w:rsidP="00FE5164">
      <w:pPr>
        <w:spacing w:line="480" w:lineRule="auto"/>
        <w:ind w:left="720" w:hanging="720"/>
        <w:rPr>
          <w:rFonts w:ascii="Times New Roman" w:eastAsiaTheme="minorHAnsi" w:hAnsi="Times New Roman" w:cs="Times New Roman"/>
          <w:noProof/>
        </w:rPr>
      </w:pPr>
      <w:r w:rsidRPr="008E0453">
        <w:rPr>
          <w:rFonts w:ascii="Times New Roman" w:eastAsiaTheme="minorHAnsi" w:hAnsi="Times New Roman" w:cs="Times New Roman"/>
          <w:noProof/>
        </w:rPr>
        <w:t xml:space="preserve">Lasisi A.A., Akinremi O.O., Kumaragamage D. (2020) Nitrification inhibitor reduces the inhibitory effect of N‐(n‐butyl) thiophosphoric triamide (NBPT) on the hydrolysis of urea. </w:t>
      </w:r>
      <w:r w:rsidRPr="008E0453">
        <w:rPr>
          <w:rFonts w:ascii="Times New Roman" w:eastAsiaTheme="minorHAnsi" w:hAnsi="Times New Roman" w:cs="Times New Roman"/>
          <w:i/>
          <w:noProof/>
        </w:rPr>
        <w:t>Soil Science Society of America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84</w:t>
      </w:r>
      <w:r w:rsidRPr="008E0453">
        <w:rPr>
          <w:rFonts w:ascii="Times New Roman" w:eastAsiaTheme="minorHAnsi" w:hAnsi="Times New Roman" w:cs="Times New Roman"/>
          <w:noProof/>
        </w:rPr>
        <w:t>:1782-1794. DOI: 10.1002/saj2.20122.</w:t>
      </w:r>
    </w:p>
    <w:p w14:paraId="107EF84D" w14:textId="18E6BF01" w:rsidR="001D37EE" w:rsidRPr="008E0453" w:rsidRDefault="001D37EE" w:rsidP="009056D9">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Mandal S., Donner E., Vasileiadis S., Skinner W., Smith E., Lombi E. (2018) The effect of biochar feedstock, pyrolysis temperature, and application rate on the reduction of ammonia volatilisation from biochar-amended soil. </w:t>
      </w:r>
      <w:r w:rsidRPr="008E0453">
        <w:rPr>
          <w:rFonts w:ascii="Times New Roman" w:eastAsiaTheme="minorHAnsi" w:hAnsi="Times New Roman" w:cs="Times New Roman"/>
          <w:i/>
          <w:noProof/>
        </w:rPr>
        <w:t>Science of the Total Environment</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627</w:t>
      </w:r>
      <w:r w:rsidRPr="008E0453">
        <w:rPr>
          <w:rFonts w:ascii="Times New Roman" w:eastAsiaTheme="minorHAnsi" w:hAnsi="Times New Roman" w:cs="Times New Roman"/>
          <w:noProof/>
        </w:rPr>
        <w:t>:942-950.</w:t>
      </w:r>
    </w:p>
    <w:p w14:paraId="72084F00"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lastRenderedPageBreak/>
        <w:t xml:space="preserve">Manunza B., Deiana S., Pintore M., Gessa C. (1999) The binding mechanism of urea, hydroxamic acid and N-(N-butyl)-phosphoric triamide to the urease active site. A comparative molecular dynamics study. </w:t>
      </w:r>
      <w:r w:rsidRPr="008E0453">
        <w:rPr>
          <w:rFonts w:ascii="Times New Roman" w:eastAsiaTheme="minorHAnsi" w:hAnsi="Times New Roman" w:cs="Times New Roman"/>
          <w:i/>
          <w:noProof/>
        </w:rPr>
        <w:t>Soil Biology and Biochemistry</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31</w:t>
      </w:r>
      <w:r w:rsidRPr="008E0453">
        <w:rPr>
          <w:rFonts w:ascii="Times New Roman" w:eastAsiaTheme="minorHAnsi" w:hAnsi="Times New Roman" w:cs="Times New Roman"/>
          <w:noProof/>
        </w:rPr>
        <w:t>:789-796.</w:t>
      </w:r>
    </w:p>
    <w:p w14:paraId="43CBB992" w14:textId="77777777" w:rsidR="001D37EE" w:rsidRPr="008E0453" w:rsidRDefault="001D37EE" w:rsidP="00CD21B8">
      <w:pPr>
        <w:spacing w:line="480" w:lineRule="auto"/>
        <w:jc w:val="both"/>
        <w:rPr>
          <w:rFonts w:ascii="Times New Roman" w:eastAsiaTheme="minorHAnsi" w:hAnsi="Times New Roman" w:cs="Times New Roman"/>
        </w:rPr>
      </w:pPr>
      <w:r w:rsidRPr="008E0453">
        <w:rPr>
          <w:rFonts w:ascii="Times New Roman" w:eastAsiaTheme="minorHAnsi" w:hAnsi="Times New Roman" w:cs="Times New Roman"/>
        </w:rPr>
        <w:t xml:space="preserve">Miller, R. and L. Sonon. (2014). Soil nitrate-N. In Sikora, F.J. and K.P. Moore (Eds.). Soil Test </w:t>
      </w:r>
    </w:p>
    <w:p w14:paraId="799AF891" w14:textId="77777777" w:rsidR="001D37EE" w:rsidRPr="008E0453" w:rsidRDefault="001D37EE" w:rsidP="00CD21B8">
      <w:pPr>
        <w:spacing w:line="480" w:lineRule="auto"/>
        <w:ind w:left="720"/>
        <w:jc w:val="both"/>
        <w:rPr>
          <w:rFonts w:ascii="Times New Roman" w:eastAsiaTheme="minorHAnsi" w:hAnsi="Times New Roman" w:cs="Times New Roman"/>
        </w:rPr>
      </w:pPr>
      <w:r w:rsidRPr="008E0453">
        <w:rPr>
          <w:rFonts w:ascii="Times New Roman" w:eastAsiaTheme="minorHAnsi" w:hAnsi="Times New Roman" w:cs="Times New Roman"/>
        </w:rPr>
        <w:t>Methods from the Southeastern United States. Southern Cooperative Series Bulletin No. 419 ISBN# 1-58161-419-5. (pp 138 - 146). Southern Extension and Research Activity Information Exchange Group - 6 (SERA-IEG-6).</w:t>
      </w:r>
    </w:p>
    <w:p w14:paraId="493ECD68"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Palma R., Saubidet M., Rimolo M., Utsumi J. (1998) Nitrogen losses by volatilization in a corn crop with two tillage systems in the Argentine Pampa. </w:t>
      </w:r>
      <w:r w:rsidRPr="008E0453">
        <w:rPr>
          <w:rFonts w:ascii="Times New Roman" w:eastAsiaTheme="minorHAnsi" w:hAnsi="Times New Roman" w:cs="Times New Roman"/>
          <w:i/>
          <w:noProof/>
        </w:rPr>
        <w:t xml:space="preserve">Communications in soil science and plant analysis </w:t>
      </w:r>
      <w:r w:rsidRPr="008E0453">
        <w:rPr>
          <w:rFonts w:ascii="Times New Roman" w:eastAsiaTheme="minorHAnsi" w:hAnsi="Times New Roman" w:cs="Times New Roman"/>
          <w:b/>
          <w:noProof/>
        </w:rPr>
        <w:t>29</w:t>
      </w:r>
      <w:r w:rsidRPr="008E0453">
        <w:rPr>
          <w:rFonts w:ascii="Times New Roman" w:eastAsiaTheme="minorHAnsi" w:hAnsi="Times New Roman" w:cs="Times New Roman"/>
          <w:noProof/>
        </w:rPr>
        <w:t>:2865-2879.</w:t>
      </w:r>
    </w:p>
    <w:p w14:paraId="095AFD01"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Peng X., Maharjan B., Yu C., Su A., Jin V., Ferguson R.B. (2015) A laboratory evaluation of ammonia volatilization and nitrate leaching following nitrogen fertilizer application on a coarse‐textured soil. </w:t>
      </w:r>
      <w:r w:rsidRPr="008E0453">
        <w:rPr>
          <w:rFonts w:ascii="Times New Roman" w:eastAsiaTheme="minorHAnsi" w:hAnsi="Times New Roman" w:cs="Times New Roman"/>
          <w:i/>
          <w:noProof/>
        </w:rPr>
        <w:t>Agronomy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107</w:t>
      </w:r>
      <w:r w:rsidRPr="008E0453">
        <w:rPr>
          <w:rFonts w:ascii="Times New Roman" w:eastAsiaTheme="minorHAnsi" w:hAnsi="Times New Roman" w:cs="Times New Roman"/>
          <w:noProof/>
        </w:rPr>
        <w:t>:871-879. DOI: 10.2134/agronj14.0537.</w:t>
      </w:r>
    </w:p>
    <w:p w14:paraId="02A8CA43" w14:textId="77777777" w:rsidR="001D37EE" w:rsidRPr="008E0453" w:rsidRDefault="001D37EE" w:rsidP="00FE5164">
      <w:pPr>
        <w:spacing w:line="480" w:lineRule="auto"/>
        <w:ind w:left="720" w:hanging="720"/>
        <w:rPr>
          <w:rFonts w:ascii="Times New Roman" w:eastAsiaTheme="minorHAnsi" w:hAnsi="Times New Roman" w:cs="Times New Roman"/>
          <w:noProof/>
        </w:rPr>
      </w:pPr>
      <w:r w:rsidRPr="008E0453">
        <w:rPr>
          <w:rFonts w:ascii="Times New Roman" w:eastAsiaTheme="minorHAnsi" w:hAnsi="Times New Roman" w:cs="Times New Roman"/>
          <w:noProof/>
        </w:rPr>
        <w:t xml:space="preserve">Rochette P., MacDonald J.D., Angers D.A., Chantigny M.H., Gasser M.O., Bertrand N. (2009a) Banding of urea increased ammonia volatilization in a dry acidic soil. </w:t>
      </w:r>
      <w:r w:rsidRPr="008E0453">
        <w:rPr>
          <w:rFonts w:ascii="Times New Roman" w:eastAsiaTheme="minorHAnsi" w:hAnsi="Times New Roman" w:cs="Times New Roman"/>
          <w:i/>
          <w:noProof/>
        </w:rPr>
        <w:t>Journal of Environmental Quality</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38</w:t>
      </w:r>
      <w:r w:rsidRPr="008E0453">
        <w:rPr>
          <w:rFonts w:ascii="Times New Roman" w:eastAsiaTheme="minorHAnsi" w:hAnsi="Times New Roman" w:cs="Times New Roman"/>
          <w:noProof/>
        </w:rPr>
        <w:t>:1383-1390. DOI: 10.2134/jeq2008.0295.</w:t>
      </w:r>
    </w:p>
    <w:p w14:paraId="206416FA"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Ruark M.D., Soratto R.P., Rosen C.J. (2018) Merits and limitations of enhanced efficiency fertilizers, Soil nitrogen uses and environmental impacts, CRC Press. pp. 289-314.</w:t>
      </w:r>
    </w:p>
    <w:p w14:paraId="3AD235DC" w14:textId="251F8E60" w:rsidR="001D37EE" w:rsidRPr="008E0453" w:rsidRDefault="0055619C" w:rsidP="008E0453">
      <w:pPr>
        <w:spacing w:line="480" w:lineRule="auto"/>
        <w:rPr>
          <w:rFonts w:ascii="Times New Roman" w:hAnsi="Times New Roman" w:cs="Times New Roman"/>
        </w:rPr>
      </w:pPr>
      <w:r w:rsidRPr="008E0453">
        <w:rPr>
          <w:rFonts w:ascii="Times New Roman" w:hAnsi="Times New Roman" w:cs="Times New Roman"/>
        </w:rPr>
        <w:t>SAS Institute</w:t>
      </w:r>
      <w:r w:rsidR="007D5F1B" w:rsidRPr="008E0453">
        <w:rPr>
          <w:rFonts w:ascii="Times New Roman" w:hAnsi="Times New Roman" w:cs="Times New Roman"/>
        </w:rPr>
        <w:t>.</w:t>
      </w:r>
      <w:r w:rsidRPr="008E0453">
        <w:rPr>
          <w:rFonts w:ascii="Times New Roman" w:hAnsi="Times New Roman" w:cs="Times New Roman"/>
        </w:rPr>
        <w:t xml:space="preserve"> </w:t>
      </w:r>
      <w:r w:rsidR="007D5F1B" w:rsidRPr="008E0453">
        <w:rPr>
          <w:rFonts w:ascii="Times New Roman" w:hAnsi="Times New Roman" w:cs="Times New Roman"/>
        </w:rPr>
        <w:t>(</w:t>
      </w:r>
      <w:r w:rsidRPr="008E0453">
        <w:rPr>
          <w:rFonts w:ascii="Times New Roman" w:hAnsi="Times New Roman" w:cs="Times New Roman"/>
        </w:rPr>
        <w:t>2023</w:t>
      </w:r>
      <w:r w:rsidR="007D5F1B" w:rsidRPr="008E0453">
        <w:rPr>
          <w:rFonts w:ascii="Times New Roman" w:hAnsi="Times New Roman" w:cs="Times New Roman"/>
        </w:rPr>
        <w:t>)</w:t>
      </w:r>
      <w:r w:rsidRPr="008E0453">
        <w:rPr>
          <w:rFonts w:ascii="Times New Roman" w:hAnsi="Times New Roman" w:cs="Times New Roman"/>
        </w:rPr>
        <w:t>. SAS online document. v. 9.4. SAS Inst., Cary, NC.</w:t>
      </w:r>
    </w:p>
    <w:p w14:paraId="564D4655" w14:textId="77777777" w:rsidR="003214AB" w:rsidRDefault="001D37EE" w:rsidP="003214AB">
      <w:pPr>
        <w:spacing w:line="480" w:lineRule="auto"/>
        <w:jc w:val="both"/>
        <w:textAlignment w:val="baseline"/>
        <w:rPr>
          <w:rFonts w:ascii="Times New Roman" w:hAnsi="Times New Roman" w:cs="Times New Roman"/>
          <w:color w:val="000000" w:themeColor="text1"/>
        </w:rPr>
      </w:pPr>
      <w:r w:rsidRPr="008E0453">
        <w:rPr>
          <w:rFonts w:ascii="Times New Roman" w:hAnsi="Times New Roman" w:cs="Times New Roman"/>
          <w:color w:val="000000" w:themeColor="text1"/>
        </w:rPr>
        <w:t xml:space="preserve">Sikora, F.J. and D.E. Kissel. (2014). Soil pH. In Sikora, F.J. and K.P. Moore (Eds.). Soil Test </w:t>
      </w:r>
    </w:p>
    <w:p w14:paraId="2D691CE1" w14:textId="1A94B76B" w:rsidR="001D37EE" w:rsidRPr="008E0453" w:rsidRDefault="001D37EE" w:rsidP="003214AB">
      <w:pPr>
        <w:spacing w:line="480" w:lineRule="auto"/>
        <w:ind w:left="720"/>
        <w:jc w:val="both"/>
        <w:textAlignment w:val="baseline"/>
        <w:rPr>
          <w:rFonts w:ascii="Times New Roman" w:hAnsi="Times New Roman" w:cs="Times New Roman"/>
          <w:color w:val="000000" w:themeColor="text1"/>
        </w:rPr>
      </w:pPr>
      <w:r w:rsidRPr="008E0453">
        <w:rPr>
          <w:rFonts w:ascii="Times New Roman" w:hAnsi="Times New Roman" w:cs="Times New Roman"/>
          <w:color w:val="000000" w:themeColor="text1"/>
        </w:rPr>
        <w:t>Methods from the Southeastern United States. Southern Cooperative Series Bulletin No.</w:t>
      </w:r>
      <w:r w:rsidR="00333558" w:rsidRPr="008E0453">
        <w:rPr>
          <w:rFonts w:ascii="Times New Roman" w:hAnsi="Times New Roman" w:cs="Times New Roman"/>
          <w:color w:val="000000" w:themeColor="text1"/>
        </w:rPr>
        <w:t xml:space="preserve"> </w:t>
      </w:r>
      <w:r w:rsidRPr="008E0453">
        <w:rPr>
          <w:rFonts w:ascii="Times New Roman" w:hAnsi="Times New Roman" w:cs="Times New Roman"/>
          <w:color w:val="000000" w:themeColor="text1"/>
        </w:rPr>
        <w:t>419 ISBN# 1-58161-419-5. (pp 48 - 53). Southern Extension and Research Activity Information Exchange Group - 6 (SERA-IEG-6).</w:t>
      </w:r>
    </w:p>
    <w:p w14:paraId="33123345" w14:textId="5C15B871" w:rsidR="007450F4" w:rsidRPr="008E0453" w:rsidRDefault="007450F4" w:rsidP="008E0453">
      <w:pPr>
        <w:spacing w:line="480" w:lineRule="auto"/>
        <w:ind w:left="720" w:hanging="720"/>
        <w:jc w:val="both"/>
        <w:textAlignment w:val="baseline"/>
        <w:rPr>
          <w:rFonts w:ascii="Times New Roman" w:hAnsi="Times New Roman" w:cs="Times New Roman"/>
          <w:color w:val="000000" w:themeColor="text1"/>
        </w:rPr>
      </w:pPr>
      <w:r w:rsidRPr="008E0453">
        <w:rPr>
          <w:rFonts w:ascii="Times New Roman" w:hAnsi="Times New Roman" w:cs="Times New Roman"/>
          <w:color w:val="000000" w:themeColor="text1"/>
        </w:rPr>
        <w:lastRenderedPageBreak/>
        <w:t>Sikora, F.J. and M. Hardy. (2014). Soil organic matter. In Sikora, F.J. and K.P. Moore (Eds.). Soil Test Methods from the Southeastern United States. Southern Cooperative Series Bulletin No. 419 ISBN# 1-58161-419-5. (pp 48 - 53). Southern Extension and Research Activity Information Exchange Group - 6 (SERA-IEG-6).</w:t>
      </w:r>
    </w:p>
    <w:p w14:paraId="3485A30E"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San Francisco S., Urrutia O., Martin V., Peristeropoulos A., Garcia‐Mina J.M. (2011) Efficiency of urease and nitrification inhibitors in reducing ammonia volatilization from diverse nitrogen fertilizers applied to different soil types and wheat straw mulching. </w:t>
      </w:r>
      <w:r w:rsidRPr="008E0453">
        <w:rPr>
          <w:rFonts w:ascii="Times New Roman" w:eastAsiaTheme="minorHAnsi" w:hAnsi="Times New Roman" w:cs="Times New Roman"/>
          <w:i/>
          <w:noProof/>
        </w:rPr>
        <w:t>Journal of the Science of Food and Agriculture</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91</w:t>
      </w:r>
      <w:r w:rsidRPr="008E0453">
        <w:rPr>
          <w:rFonts w:ascii="Times New Roman" w:eastAsiaTheme="minorHAnsi" w:hAnsi="Times New Roman" w:cs="Times New Roman"/>
          <w:noProof/>
        </w:rPr>
        <w:t>:1569-1575. DOI: 10.1002/jsfa.</w:t>
      </w:r>
    </w:p>
    <w:p w14:paraId="75D16FC5" w14:textId="77777777" w:rsidR="007C4E78" w:rsidRPr="008E0453" w:rsidRDefault="001D37EE" w:rsidP="008E0453">
      <w:pPr>
        <w:spacing w:line="480" w:lineRule="auto"/>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Silva A.G., Sequeira C.H., Sermarini R.A., Otto R. (2017) Urease inhibitor NBPT on ammonia </w:t>
      </w:r>
    </w:p>
    <w:p w14:paraId="27DA3CC9" w14:textId="65EAA539" w:rsidR="001D37EE" w:rsidRPr="008E0453" w:rsidRDefault="001D37EE" w:rsidP="008E0453">
      <w:pPr>
        <w:spacing w:line="480" w:lineRule="auto"/>
        <w:ind w:left="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volatilization and crop productivity: A meta‐analysis. </w:t>
      </w:r>
      <w:r w:rsidRPr="008E0453">
        <w:rPr>
          <w:rFonts w:ascii="Times New Roman" w:eastAsiaTheme="minorHAnsi" w:hAnsi="Times New Roman" w:cs="Times New Roman"/>
          <w:i/>
          <w:noProof/>
        </w:rPr>
        <w:t>Agronomy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109</w:t>
      </w:r>
      <w:r w:rsidRPr="008E0453">
        <w:rPr>
          <w:rFonts w:ascii="Times New Roman" w:eastAsiaTheme="minorHAnsi" w:hAnsi="Times New Roman" w:cs="Times New Roman"/>
          <w:noProof/>
        </w:rPr>
        <w:t>:1-13. DOI: 10.2134/agronj2016.04.0200.</w:t>
      </w:r>
    </w:p>
    <w:p w14:paraId="7A5AA7B5"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Soares J.R., Cantarella H., de Campos Menegale M.L. (2012) Ammonia volatilization losses from surface-applied urea with urease and nitrification inhibitors. </w:t>
      </w:r>
      <w:r w:rsidRPr="008E0453">
        <w:rPr>
          <w:rFonts w:ascii="Times New Roman" w:eastAsiaTheme="minorHAnsi" w:hAnsi="Times New Roman" w:cs="Times New Roman"/>
          <w:i/>
          <w:noProof/>
        </w:rPr>
        <w:t xml:space="preserve">Soil biology and biochemistry </w:t>
      </w:r>
      <w:r w:rsidRPr="008E0453">
        <w:rPr>
          <w:rFonts w:ascii="Times New Roman" w:eastAsiaTheme="minorHAnsi" w:hAnsi="Times New Roman" w:cs="Times New Roman"/>
          <w:b/>
          <w:noProof/>
        </w:rPr>
        <w:t>52</w:t>
      </w:r>
      <w:r w:rsidRPr="008E0453">
        <w:rPr>
          <w:rFonts w:ascii="Times New Roman" w:eastAsiaTheme="minorHAnsi" w:hAnsi="Times New Roman" w:cs="Times New Roman"/>
          <w:noProof/>
        </w:rPr>
        <w:t>:82-89. DOI: 10.1016/j.soilbio.2012.04.019.</w:t>
      </w:r>
    </w:p>
    <w:p w14:paraId="02E0CFE8"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Stevens R., Laughlin R., Kilpatrick D. (1989) Soil properties related to the dynamics of ammonia volatilization from urea applied to the surface of acidic soils. </w:t>
      </w:r>
      <w:r w:rsidRPr="008E0453">
        <w:rPr>
          <w:rFonts w:ascii="Times New Roman" w:eastAsiaTheme="minorHAnsi" w:hAnsi="Times New Roman" w:cs="Times New Roman"/>
          <w:i/>
          <w:noProof/>
        </w:rPr>
        <w:t>Fertilizer research</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20</w:t>
      </w:r>
      <w:r w:rsidRPr="008E0453">
        <w:rPr>
          <w:rFonts w:ascii="Times New Roman" w:eastAsiaTheme="minorHAnsi" w:hAnsi="Times New Roman" w:cs="Times New Roman"/>
          <w:noProof/>
        </w:rPr>
        <w:t>:1-9.</w:t>
      </w:r>
    </w:p>
    <w:p w14:paraId="0594A238"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Sunderlage B., Cook R.L. (2018) Soil property and fertilizer additive effects on ammonia volatilization from urea. </w:t>
      </w:r>
      <w:r w:rsidRPr="008E0453">
        <w:rPr>
          <w:rFonts w:ascii="Times New Roman" w:eastAsiaTheme="minorHAnsi" w:hAnsi="Times New Roman" w:cs="Times New Roman"/>
          <w:i/>
          <w:noProof/>
        </w:rPr>
        <w:t>Soil Science Society of America Journal</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82</w:t>
      </w:r>
      <w:r w:rsidRPr="008E0453">
        <w:rPr>
          <w:rFonts w:ascii="Times New Roman" w:eastAsiaTheme="minorHAnsi" w:hAnsi="Times New Roman" w:cs="Times New Roman"/>
          <w:noProof/>
        </w:rPr>
        <w:t>:253-259.</w:t>
      </w:r>
    </w:p>
    <w:p w14:paraId="321FF4E5" w14:textId="77777777" w:rsidR="001D37EE" w:rsidRPr="008E0453" w:rsidRDefault="001D37EE" w:rsidP="008E0453">
      <w:pPr>
        <w:autoSpaceDE w:val="0"/>
        <w:autoSpaceDN w:val="0"/>
        <w:adjustRightInd w:val="0"/>
        <w:spacing w:line="480" w:lineRule="auto"/>
        <w:jc w:val="both"/>
        <w:rPr>
          <w:rFonts w:ascii="Times New Roman" w:eastAsiaTheme="minorHAnsi" w:hAnsi="Times New Roman" w:cs="Times New Roman"/>
          <w:i/>
          <w:iCs/>
        </w:rPr>
      </w:pPr>
      <w:r w:rsidRPr="008E0453">
        <w:rPr>
          <w:rFonts w:ascii="Times New Roman" w:eastAsiaTheme="minorHAnsi" w:hAnsi="Times New Roman" w:cs="Times New Roman"/>
        </w:rPr>
        <w:t xml:space="preserve">Trenkel, M.E. 2010. </w:t>
      </w:r>
      <w:r w:rsidRPr="008E0453">
        <w:rPr>
          <w:rFonts w:ascii="Times New Roman" w:eastAsiaTheme="minorHAnsi" w:hAnsi="Times New Roman" w:cs="Times New Roman"/>
          <w:i/>
          <w:iCs/>
        </w:rPr>
        <w:t xml:space="preserve">Slow- and controlled-release and stabilized fertilizers: An option for </w:t>
      </w:r>
    </w:p>
    <w:p w14:paraId="0F02C8A8" w14:textId="77777777" w:rsidR="001D37EE" w:rsidRPr="008E0453" w:rsidRDefault="001D37EE" w:rsidP="008E0453">
      <w:pPr>
        <w:autoSpaceDE w:val="0"/>
        <w:autoSpaceDN w:val="0"/>
        <w:adjustRightInd w:val="0"/>
        <w:spacing w:line="480" w:lineRule="auto"/>
        <w:ind w:left="720"/>
        <w:jc w:val="both"/>
        <w:rPr>
          <w:rFonts w:ascii="Times New Roman" w:eastAsiaTheme="minorHAnsi" w:hAnsi="Times New Roman" w:cs="Times New Roman"/>
        </w:rPr>
      </w:pPr>
      <w:r w:rsidRPr="008E0453">
        <w:rPr>
          <w:rFonts w:ascii="Times New Roman" w:eastAsiaTheme="minorHAnsi" w:hAnsi="Times New Roman" w:cs="Times New Roman"/>
          <w:i/>
          <w:iCs/>
        </w:rPr>
        <w:t xml:space="preserve">enhancing nutrient use efficiency in agriculture. </w:t>
      </w:r>
      <w:r w:rsidRPr="008E0453">
        <w:rPr>
          <w:rFonts w:ascii="Times New Roman" w:eastAsiaTheme="minorHAnsi" w:hAnsi="Times New Roman" w:cs="Times New Roman"/>
          <w:iCs/>
        </w:rPr>
        <w:t>2</w:t>
      </w:r>
      <w:r w:rsidRPr="008E0453">
        <w:rPr>
          <w:rFonts w:ascii="Times New Roman" w:eastAsiaTheme="minorHAnsi" w:hAnsi="Times New Roman" w:cs="Times New Roman"/>
          <w:iCs/>
          <w:vertAlign w:val="superscript"/>
        </w:rPr>
        <w:t>nd</w:t>
      </w:r>
      <w:r w:rsidRPr="008E0453">
        <w:rPr>
          <w:rFonts w:ascii="Times New Roman" w:eastAsiaTheme="minorHAnsi" w:hAnsi="Times New Roman" w:cs="Times New Roman"/>
          <w:iCs/>
        </w:rPr>
        <w:t xml:space="preserve"> ed. International Fertilizer Industry Association, Paris, France. 163 p. Available online:</w:t>
      </w:r>
      <w:r w:rsidRPr="008E0453">
        <w:rPr>
          <w:rFonts w:ascii="Times New Roman" w:eastAsiaTheme="minorHAnsi" w:hAnsi="Times New Roman" w:cs="Times New Roman"/>
        </w:rPr>
        <w:t xml:space="preserve"> </w:t>
      </w:r>
    </w:p>
    <w:p w14:paraId="78D88698" w14:textId="77777777" w:rsidR="001D37EE" w:rsidRPr="008E0453" w:rsidRDefault="001D37EE" w:rsidP="008E0453">
      <w:pPr>
        <w:autoSpaceDE w:val="0"/>
        <w:autoSpaceDN w:val="0"/>
        <w:adjustRightInd w:val="0"/>
        <w:spacing w:line="480" w:lineRule="auto"/>
        <w:ind w:firstLine="720"/>
        <w:jc w:val="both"/>
        <w:rPr>
          <w:rFonts w:ascii="Times New Roman" w:eastAsiaTheme="minorHAnsi" w:hAnsi="Times New Roman" w:cs="Times New Roman"/>
        </w:rPr>
      </w:pPr>
      <w:r w:rsidRPr="008E0453">
        <w:rPr>
          <w:rFonts w:ascii="Times New Roman" w:eastAsiaTheme="minorHAnsi" w:hAnsi="Times New Roman" w:cs="Times New Roman"/>
        </w:rPr>
        <w:t>http://www.fertilizer.org/imis20/images/Library_Downloads/2010_Trenkel_slow%20rele</w:t>
      </w:r>
    </w:p>
    <w:p w14:paraId="25B06833" w14:textId="77777777" w:rsidR="001D37EE" w:rsidRPr="008E0453" w:rsidRDefault="001D37EE" w:rsidP="008E0453">
      <w:pPr>
        <w:autoSpaceDE w:val="0"/>
        <w:autoSpaceDN w:val="0"/>
        <w:adjustRightInd w:val="0"/>
        <w:spacing w:line="480" w:lineRule="auto"/>
        <w:ind w:firstLine="720"/>
        <w:jc w:val="both"/>
        <w:rPr>
          <w:rFonts w:ascii="Times New Roman" w:eastAsiaTheme="minorHAnsi" w:hAnsi="Times New Roman" w:cs="Times New Roman"/>
        </w:rPr>
      </w:pPr>
      <w:r w:rsidRPr="008E0453">
        <w:rPr>
          <w:rFonts w:ascii="Times New Roman" w:eastAsiaTheme="minorHAnsi" w:hAnsi="Times New Roman" w:cs="Times New Roman"/>
        </w:rPr>
        <w:t>ase%20book.pdf?WebsiteKey=411e9724-4bda-422f-abfc-</w:t>
      </w:r>
    </w:p>
    <w:p w14:paraId="7B9A28D7" w14:textId="77777777" w:rsidR="001D37EE" w:rsidRPr="008E0453" w:rsidRDefault="001D37EE" w:rsidP="008E0453">
      <w:pPr>
        <w:autoSpaceDE w:val="0"/>
        <w:autoSpaceDN w:val="0"/>
        <w:adjustRightInd w:val="0"/>
        <w:spacing w:line="480" w:lineRule="auto"/>
        <w:ind w:firstLine="720"/>
        <w:jc w:val="both"/>
        <w:rPr>
          <w:rFonts w:ascii="Times New Roman" w:eastAsiaTheme="minorHAnsi" w:hAnsi="Times New Roman" w:cs="Times New Roman"/>
        </w:rPr>
      </w:pPr>
      <w:r w:rsidRPr="008E0453">
        <w:rPr>
          <w:rFonts w:ascii="Times New Roman" w:eastAsiaTheme="minorHAnsi" w:hAnsi="Times New Roman" w:cs="Times New Roman"/>
        </w:rPr>
        <w:lastRenderedPageBreak/>
        <w:t>8152ed74f306&amp;=404%3bhttp%3a%2f%2fwww.fertilizer.org%3a80%2fen%2fimages%2</w:t>
      </w:r>
    </w:p>
    <w:p w14:paraId="65AC39C1" w14:textId="7A97BDF5" w:rsidR="001D37EE" w:rsidRPr="00B22ED5" w:rsidRDefault="001D37EE" w:rsidP="00B22ED5">
      <w:pPr>
        <w:autoSpaceDE w:val="0"/>
        <w:autoSpaceDN w:val="0"/>
        <w:adjustRightInd w:val="0"/>
        <w:spacing w:line="480" w:lineRule="auto"/>
        <w:ind w:firstLine="720"/>
        <w:jc w:val="both"/>
        <w:rPr>
          <w:rFonts w:ascii="Times New Roman" w:eastAsiaTheme="minorHAnsi" w:hAnsi="Times New Roman" w:cs="Times New Roman"/>
          <w:iCs/>
        </w:rPr>
      </w:pPr>
      <w:r w:rsidRPr="008E0453">
        <w:rPr>
          <w:rFonts w:ascii="Times New Roman" w:eastAsiaTheme="minorHAnsi" w:hAnsi="Times New Roman" w:cs="Times New Roman"/>
        </w:rPr>
        <w:t>fLibray_Downloads%2f2010_Trenkel_slow+release+book.pdf (July 26, 2022)</w:t>
      </w:r>
      <w:r w:rsidR="00322C33" w:rsidRPr="008E0453">
        <w:rPr>
          <w:rFonts w:ascii="Times New Roman" w:eastAsiaTheme="minorHAnsi" w:hAnsi="Times New Roman" w:cs="Times New Roman"/>
        </w:rPr>
        <w:t>.</w:t>
      </w:r>
    </w:p>
    <w:p w14:paraId="1B309B8C"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Watson C., Akhonzada N., Hamilton J., Matthews D. (2008) Rate and mode of application of the urease inhibitor N‐(n‐butyl) thiophosphoric triamide on ammonia volatilization from surface‐applied urea. </w:t>
      </w:r>
      <w:r w:rsidRPr="008E0453">
        <w:rPr>
          <w:rFonts w:ascii="Times New Roman" w:eastAsiaTheme="minorHAnsi" w:hAnsi="Times New Roman" w:cs="Times New Roman"/>
          <w:i/>
          <w:noProof/>
        </w:rPr>
        <w:t>Soil Use and Management</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24</w:t>
      </w:r>
      <w:r w:rsidRPr="008E0453">
        <w:rPr>
          <w:rFonts w:ascii="Times New Roman" w:eastAsiaTheme="minorHAnsi" w:hAnsi="Times New Roman" w:cs="Times New Roman"/>
          <w:noProof/>
        </w:rPr>
        <w:t>:246-253. DOI: 10.1111/j.1475-2743.2008.00157.x.</w:t>
      </w:r>
    </w:p>
    <w:p w14:paraId="32CC1C0F" w14:textId="77777777" w:rsidR="001D37EE"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Woodward T.R., Frame W.H., Alley M., Whitehurst G.B., Whitehurst B.M. (2011) Design and validation of a laboratory system for measurement of volatilized ammonia. Agronomy Journal 103:38-44. DOI: 10.2134/agronj2010.0242.Yang M., Fang Y., Sun D., Shi Y. (2016) Efficiency of two nitrification inhibitors (dicyandiamide and 3, 4-dimethypyrazole phosphate) on soil nitrogen transformations and plant productivity: a meta-analysis. Scientific reports 6:22075. DOI: 10.1038/srep22075.</w:t>
      </w:r>
    </w:p>
    <w:p w14:paraId="5B5D28E4" w14:textId="77777777" w:rsidR="001D37EE" w:rsidRPr="008E0453" w:rsidRDefault="001D37EE" w:rsidP="008E0453">
      <w:pPr>
        <w:spacing w:line="480" w:lineRule="auto"/>
        <w:jc w:val="both"/>
        <w:rPr>
          <w:rFonts w:ascii="Times New Roman" w:eastAsiaTheme="minorHAnsi" w:hAnsi="Times New Roman" w:cs="Times New Roman"/>
          <w:noProof/>
        </w:rPr>
      </w:pPr>
      <w:r w:rsidRPr="008E0453">
        <w:rPr>
          <w:rFonts w:ascii="Times New Roman" w:eastAsiaTheme="minorHAnsi" w:hAnsi="Times New Roman" w:cs="Times New Roman"/>
          <w:noProof/>
        </w:rPr>
        <w:fldChar w:fldCharType="end"/>
      </w:r>
      <w:r w:rsidRPr="008E0453">
        <w:rPr>
          <w:rFonts w:ascii="Times New Roman" w:eastAsiaTheme="minorHAnsi" w:hAnsi="Times New Roman" w:cs="Times New Roman"/>
          <w:noProof/>
        </w:rPr>
        <w:t xml:space="preserve">Yang M., Fang Y., Sun D., Shi Y. (2016) Efficiency of two nitrification inhibitors (dicyandiamide </w:t>
      </w:r>
    </w:p>
    <w:p w14:paraId="1FF68A92" w14:textId="77777777" w:rsidR="001D37EE" w:rsidRPr="008E0453" w:rsidRDefault="001D37EE" w:rsidP="008E0453">
      <w:pPr>
        <w:spacing w:line="480" w:lineRule="auto"/>
        <w:ind w:left="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and 3, 4-dimethypyrazole phosphate) on soil nitrogen transformations and plant productivity: a meta-analysis. </w:t>
      </w:r>
      <w:r w:rsidRPr="008E0453">
        <w:rPr>
          <w:rFonts w:ascii="Times New Roman" w:eastAsiaTheme="minorHAnsi" w:hAnsi="Times New Roman" w:cs="Times New Roman"/>
          <w:i/>
          <w:noProof/>
        </w:rPr>
        <w:t>Scientific reports</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6</w:t>
      </w:r>
      <w:r w:rsidRPr="008E0453">
        <w:rPr>
          <w:rFonts w:ascii="Times New Roman" w:eastAsiaTheme="minorHAnsi" w:hAnsi="Times New Roman" w:cs="Times New Roman"/>
          <w:noProof/>
        </w:rPr>
        <w:t>:22075. DOI: 10.1038/srep22075.</w:t>
      </w:r>
    </w:p>
    <w:p w14:paraId="2C32FBDA" w14:textId="77777777" w:rsidR="00B11C7D" w:rsidRPr="008E0453" w:rsidRDefault="001D37EE"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 xml:space="preserve">Zaman M., Blennerhassett J. (2010) Effects of the different rates of urease and nitrification inhibitors on gaseous emissions of ammonia and nitrous oxide, nitrate leaching and pasture production from urine patches in an intensive grazed pasture system. </w:t>
      </w:r>
      <w:r w:rsidRPr="008E0453">
        <w:rPr>
          <w:rFonts w:ascii="Times New Roman" w:eastAsiaTheme="minorHAnsi" w:hAnsi="Times New Roman" w:cs="Times New Roman"/>
          <w:i/>
          <w:noProof/>
        </w:rPr>
        <w:t>Agriculture, Ecosystems &amp; Environment</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136</w:t>
      </w:r>
      <w:r w:rsidRPr="008E0453">
        <w:rPr>
          <w:rFonts w:ascii="Times New Roman" w:eastAsiaTheme="minorHAnsi" w:hAnsi="Times New Roman" w:cs="Times New Roman"/>
          <w:noProof/>
        </w:rPr>
        <w:t>:236-246.</w:t>
      </w:r>
    </w:p>
    <w:p w14:paraId="5082E666" w14:textId="5590B9C1" w:rsidR="00D579AA" w:rsidRPr="008E0453" w:rsidRDefault="00D579AA" w:rsidP="008E0453">
      <w:pPr>
        <w:spacing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t>Zaman M., Nguyen M., Blesnnerhassett J., Quin B. (2008) Reducing NH</w:t>
      </w:r>
      <w:r w:rsidRPr="008E0453">
        <w:rPr>
          <w:rFonts w:ascii="Times New Roman" w:eastAsiaTheme="minorHAnsi" w:hAnsi="Times New Roman" w:cs="Times New Roman"/>
          <w:noProof/>
          <w:vertAlign w:val="subscript"/>
        </w:rPr>
        <w:t>3</w:t>
      </w:r>
      <w:r w:rsidRPr="008E0453">
        <w:rPr>
          <w:rFonts w:ascii="Times New Roman" w:eastAsiaTheme="minorHAnsi" w:hAnsi="Times New Roman" w:cs="Times New Roman"/>
          <w:noProof/>
        </w:rPr>
        <w:t>, N</w:t>
      </w:r>
      <w:r w:rsidRPr="008E0453">
        <w:rPr>
          <w:rFonts w:ascii="Times New Roman" w:eastAsiaTheme="minorHAnsi" w:hAnsi="Times New Roman" w:cs="Times New Roman"/>
          <w:noProof/>
          <w:vertAlign w:val="subscript"/>
        </w:rPr>
        <w:t>2</w:t>
      </w:r>
      <w:r w:rsidRPr="008E0453">
        <w:rPr>
          <w:rFonts w:ascii="Times New Roman" w:eastAsiaTheme="minorHAnsi" w:hAnsi="Times New Roman" w:cs="Times New Roman"/>
          <w:noProof/>
        </w:rPr>
        <w:t xml:space="preserve">O and N losses from a pasture soil with urease or nitrification inhibitors and elemental S-amended nitrogenous fertilizers. </w:t>
      </w:r>
      <w:r w:rsidRPr="008E0453">
        <w:rPr>
          <w:rFonts w:ascii="Times New Roman" w:eastAsiaTheme="minorHAnsi" w:hAnsi="Times New Roman" w:cs="Times New Roman"/>
          <w:i/>
          <w:noProof/>
        </w:rPr>
        <w:t>Biology and fertility of soils</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44</w:t>
      </w:r>
      <w:r w:rsidRPr="008E0453">
        <w:rPr>
          <w:rFonts w:ascii="Times New Roman" w:eastAsiaTheme="minorHAnsi" w:hAnsi="Times New Roman" w:cs="Times New Roman"/>
          <w:noProof/>
        </w:rPr>
        <w:t>:693-705. DOI:10.1007/s00374-007-0252-4.</w:t>
      </w:r>
    </w:p>
    <w:p w14:paraId="3E8F2E7C" w14:textId="48519E44" w:rsidR="002D7388" w:rsidRDefault="001D37EE" w:rsidP="008E0453">
      <w:pPr>
        <w:spacing w:after="160" w:line="480" w:lineRule="auto"/>
        <w:ind w:left="720" w:hanging="720"/>
        <w:jc w:val="both"/>
        <w:rPr>
          <w:rFonts w:ascii="Times New Roman" w:eastAsiaTheme="minorHAnsi" w:hAnsi="Times New Roman" w:cs="Times New Roman"/>
          <w:noProof/>
        </w:rPr>
      </w:pPr>
      <w:r w:rsidRPr="008E0453">
        <w:rPr>
          <w:rFonts w:ascii="Times New Roman" w:eastAsiaTheme="minorHAnsi" w:hAnsi="Times New Roman" w:cs="Times New Roman"/>
          <w:noProof/>
        </w:rPr>
        <w:lastRenderedPageBreak/>
        <w:t xml:space="preserve">Zhang X., Davidson E.A., Mauzerall D.L., Searchinger T.D., Dumas P., Shen Y. (2015) Managing nitrogen for sustainable development. </w:t>
      </w:r>
      <w:r w:rsidRPr="008E0453">
        <w:rPr>
          <w:rFonts w:ascii="Times New Roman" w:eastAsiaTheme="minorHAnsi" w:hAnsi="Times New Roman" w:cs="Times New Roman"/>
          <w:i/>
          <w:noProof/>
        </w:rPr>
        <w:t>Nature</w:t>
      </w:r>
      <w:r w:rsidRPr="008E0453">
        <w:rPr>
          <w:rFonts w:ascii="Times New Roman" w:eastAsiaTheme="minorHAnsi" w:hAnsi="Times New Roman" w:cs="Times New Roman"/>
          <w:noProof/>
        </w:rPr>
        <w:t xml:space="preserve"> </w:t>
      </w:r>
      <w:r w:rsidRPr="008E0453">
        <w:rPr>
          <w:rFonts w:ascii="Times New Roman" w:eastAsiaTheme="minorHAnsi" w:hAnsi="Times New Roman" w:cs="Times New Roman"/>
          <w:b/>
          <w:noProof/>
        </w:rPr>
        <w:t>528</w:t>
      </w:r>
      <w:r w:rsidRPr="008E0453">
        <w:rPr>
          <w:rFonts w:ascii="Times New Roman" w:eastAsiaTheme="minorHAnsi" w:hAnsi="Times New Roman" w:cs="Times New Roman"/>
          <w:noProof/>
        </w:rPr>
        <w:t>:51-59.</w:t>
      </w:r>
      <w:r w:rsidRPr="008E0453">
        <w:rPr>
          <w:rFonts w:ascii="Times New Roman" w:eastAsiaTheme="minorHAnsi" w:hAnsi="Times New Roman" w:cs="Times New Roman"/>
          <w:noProof/>
        </w:rPr>
        <w:fldChar w:fldCharType="end"/>
      </w:r>
      <w:bookmarkEnd w:id="54"/>
      <w:bookmarkEnd w:id="89"/>
    </w:p>
    <w:p w14:paraId="7E318106" w14:textId="4C2FB9B7" w:rsidR="007450F4" w:rsidRDefault="007450F4" w:rsidP="00333558">
      <w:pPr>
        <w:spacing w:after="160" w:line="480" w:lineRule="auto"/>
        <w:ind w:left="720" w:hanging="720"/>
        <w:jc w:val="both"/>
        <w:rPr>
          <w:rFonts w:ascii="Times New Roman" w:eastAsiaTheme="minorHAnsi" w:hAnsi="Times New Roman" w:cs="Times New Roman"/>
          <w:noProof/>
        </w:rPr>
      </w:pPr>
    </w:p>
    <w:p w14:paraId="5DF4891B" w14:textId="093CB2AB" w:rsidR="007450F4" w:rsidRDefault="007450F4" w:rsidP="00333558">
      <w:pPr>
        <w:spacing w:after="160" w:line="480" w:lineRule="auto"/>
        <w:ind w:left="720" w:hanging="720"/>
        <w:jc w:val="both"/>
        <w:rPr>
          <w:rFonts w:ascii="Times New Roman" w:eastAsiaTheme="minorHAnsi" w:hAnsi="Times New Roman" w:cs="Times New Roman"/>
          <w:noProof/>
        </w:rPr>
      </w:pPr>
    </w:p>
    <w:p w14:paraId="789F0623" w14:textId="07BB5984" w:rsidR="007450F4" w:rsidRDefault="007450F4" w:rsidP="00333558">
      <w:pPr>
        <w:spacing w:after="160" w:line="480" w:lineRule="auto"/>
        <w:ind w:left="720" w:hanging="720"/>
        <w:jc w:val="both"/>
        <w:rPr>
          <w:rFonts w:ascii="Times New Roman" w:eastAsiaTheme="minorHAnsi" w:hAnsi="Times New Roman" w:cs="Times New Roman"/>
          <w:noProof/>
        </w:rPr>
      </w:pPr>
    </w:p>
    <w:p w14:paraId="3965C68A" w14:textId="107E6EB5" w:rsidR="007450F4" w:rsidRDefault="007450F4" w:rsidP="00333558">
      <w:pPr>
        <w:spacing w:after="160" w:line="480" w:lineRule="auto"/>
        <w:ind w:left="720" w:hanging="720"/>
        <w:jc w:val="both"/>
        <w:rPr>
          <w:rFonts w:ascii="Times New Roman" w:eastAsiaTheme="minorHAnsi" w:hAnsi="Times New Roman" w:cs="Times New Roman"/>
          <w:noProof/>
        </w:rPr>
      </w:pPr>
    </w:p>
    <w:p w14:paraId="5D69CFAC" w14:textId="3F50E2FC" w:rsidR="007450F4" w:rsidRDefault="007450F4" w:rsidP="00333558">
      <w:pPr>
        <w:spacing w:after="160" w:line="480" w:lineRule="auto"/>
        <w:ind w:left="720" w:hanging="720"/>
        <w:jc w:val="both"/>
        <w:rPr>
          <w:rFonts w:ascii="Times New Roman" w:eastAsiaTheme="minorHAnsi" w:hAnsi="Times New Roman" w:cs="Times New Roman"/>
          <w:noProof/>
        </w:rPr>
      </w:pPr>
    </w:p>
    <w:p w14:paraId="1D20ADCC" w14:textId="09B83332" w:rsidR="007450F4" w:rsidRDefault="007450F4" w:rsidP="00333558">
      <w:pPr>
        <w:spacing w:after="160" w:line="480" w:lineRule="auto"/>
        <w:ind w:left="720" w:hanging="720"/>
        <w:jc w:val="both"/>
        <w:rPr>
          <w:rFonts w:ascii="Times New Roman" w:eastAsiaTheme="minorHAnsi" w:hAnsi="Times New Roman" w:cs="Times New Roman"/>
          <w:noProof/>
        </w:rPr>
      </w:pPr>
    </w:p>
    <w:p w14:paraId="7A90AE99" w14:textId="1B870E95" w:rsidR="007450F4" w:rsidRDefault="007450F4" w:rsidP="00333558">
      <w:pPr>
        <w:spacing w:after="160" w:line="480" w:lineRule="auto"/>
        <w:ind w:left="720" w:hanging="720"/>
        <w:jc w:val="both"/>
        <w:rPr>
          <w:rFonts w:ascii="Times New Roman" w:eastAsiaTheme="minorHAnsi" w:hAnsi="Times New Roman" w:cs="Times New Roman"/>
          <w:noProof/>
        </w:rPr>
      </w:pPr>
    </w:p>
    <w:p w14:paraId="27472C4B" w14:textId="707AFBA1" w:rsidR="007450F4" w:rsidRDefault="007450F4" w:rsidP="00333558">
      <w:pPr>
        <w:spacing w:after="160" w:line="480" w:lineRule="auto"/>
        <w:ind w:left="720" w:hanging="720"/>
        <w:jc w:val="both"/>
        <w:rPr>
          <w:rFonts w:ascii="Times New Roman" w:eastAsiaTheme="minorHAnsi" w:hAnsi="Times New Roman" w:cs="Times New Roman"/>
          <w:noProof/>
        </w:rPr>
      </w:pPr>
    </w:p>
    <w:p w14:paraId="39144D25" w14:textId="5AE04F71" w:rsidR="007450F4" w:rsidRDefault="007450F4" w:rsidP="00333558">
      <w:pPr>
        <w:spacing w:after="160" w:line="480" w:lineRule="auto"/>
        <w:ind w:left="720" w:hanging="720"/>
        <w:jc w:val="both"/>
        <w:rPr>
          <w:rFonts w:ascii="Times New Roman" w:eastAsiaTheme="minorHAnsi" w:hAnsi="Times New Roman" w:cs="Times New Roman"/>
          <w:noProof/>
        </w:rPr>
      </w:pPr>
    </w:p>
    <w:p w14:paraId="6A549B6F" w14:textId="4ADBD50E" w:rsidR="007450F4" w:rsidRDefault="007450F4" w:rsidP="00333558">
      <w:pPr>
        <w:spacing w:after="160" w:line="480" w:lineRule="auto"/>
        <w:ind w:left="720" w:hanging="720"/>
        <w:jc w:val="both"/>
        <w:rPr>
          <w:rFonts w:ascii="Times New Roman" w:eastAsiaTheme="minorHAnsi" w:hAnsi="Times New Roman" w:cs="Times New Roman"/>
          <w:noProof/>
        </w:rPr>
      </w:pPr>
    </w:p>
    <w:p w14:paraId="6E894ADB" w14:textId="2409AC6C" w:rsidR="007450F4" w:rsidRDefault="007450F4" w:rsidP="00333558">
      <w:pPr>
        <w:spacing w:after="160" w:line="480" w:lineRule="auto"/>
        <w:ind w:left="720" w:hanging="720"/>
        <w:jc w:val="both"/>
        <w:rPr>
          <w:rFonts w:ascii="Times New Roman" w:eastAsiaTheme="minorHAnsi" w:hAnsi="Times New Roman" w:cs="Times New Roman"/>
          <w:noProof/>
        </w:rPr>
      </w:pPr>
    </w:p>
    <w:p w14:paraId="22285E43" w14:textId="2A5F57E4" w:rsidR="007450F4" w:rsidRDefault="007450F4" w:rsidP="00333558">
      <w:pPr>
        <w:spacing w:after="160" w:line="480" w:lineRule="auto"/>
        <w:ind w:left="720" w:hanging="720"/>
        <w:jc w:val="both"/>
        <w:rPr>
          <w:rFonts w:ascii="Times New Roman" w:eastAsiaTheme="minorHAnsi" w:hAnsi="Times New Roman" w:cs="Times New Roman"/>
          <w:noProof/>
        </w:rPr>
      </w:pPr>
    </w:p>
    <w:p w14:paraId="26BB9148" w14:textId="77777777" w:rsidR="00B22ED5" w:rsidRDefault="00B22ED5" w:rsidP="00333558">
      <w:pPr>
        <w:spacing w:after="160" w:line="480" w:lineRule="auto"/>
        <w:ind w:left="720" w:hanging="720"/>
        <w:jc w:val="both"/>
        <w:rPr>
          <w:rFonts w:ascii="Times New Roman" w:eastAsiaTheme="minorHAnsi" w:hAnsi="Times New Roman" w:cs="Times New Roman"/>
          <w:noProof/>
        </w:rPr>
      </w:pPr>
    </w:p>
    <w:p w14:paraId="75CD3A7C" w14:textId="6D900923" w:rsidR="003B156D" w:rsidRDefault="003B156D" w:rsidP="003B156D">
      <w:pPr>
        <w:pStyle w:val="Heading1"/>
        <w:rPr>
          <w:noProof/>
        </w:rPr>
      </w:pPr>
      <w:bookmarkStart w:id="97" w:name="_Toc164469624"/>
    </w:p>
    <w:p w14:paraId="49BB70E3" w14:textId="36E680F8" w:rsidR="003214AB" w:rsidRDefault="003214AB" w:rsidP="003214AB"/>
    <w:p w14:paraId="43EE6F07" w14:textId="2D263D94" w:rsidR="003214AB" w:rsidRDefault="003214AB" w:rsidP="003214AB"/>
    <w:p w14:paraId="2F152F08" w14:textId="5ABA1EB2" w:rsidR="003214AB" w:rsidRDefault="003214AB" w:rsidP="003214AB"/>
    <w:p w14:paraId="313875DF" w14:textId="5E0EB25E" w:rsidR="003214AB" w:rsidRDefault="003214AB" w:rsidP="003214AB"/>
    <w:p w14:paraId="74DDAF7D" w14:textId="77A24B76" w:rsidR="003214AB" w:rsidRDefault="003214AB" w:rsidP="003214AB"/>
    <w:p w14:paraId="2835F437" w14:textId="77777777" w:rsidR="003214AB" w:rsidRPr="003214AB" w:rsidRDefault="003214AB" w:rsidP="003214AB"/>
    <w:p w14:paraId="335C68EB" w14:textId="0F742572" w:rsidR="005D2FBF" w:rsidRPr="002D7388" w:rsidRDefault="005D2FBF" w:rsidP="003B156D">
      <w:pPr>
        <w:pStyle w:val="Heading1"/>
      </w:pPr>
      <w:r w:rsidRPr="002D7388">
        <w:lastRenderedPageBreak/>
        <w:t>VITA</w:t>
      </w:r>
      <w:bookmarkEnd w:id="97"/>
    </w:p>
    <w:p w14:paraId="0DFDB39B" w14:textId="2E0605FD" w:rsidR="00A243EE" w:rsidRPr="002D7388" w:rsidRDefault="002A095D" w:rsidP="002F2E75">
      <w:pPr>
        <w:spacing w:after="160" w:line="480" w:lineRule="auto"/>
        <w:ind w:firstLine="720"/>
        <w:jc w:val="both"/>
        <w:rPr>
          <w:rFonts w:ascii="Times New Roman" w:hAnsi="Times New Roman" w:cs="Times New Roman"/>
        </w:rPr>
      </w:pPr>
      <w:r w:rsidRPr="61E90442">
        <w:rPr>
          <w:rFonts w:ascii="Times New Roman" w:eastAsiaTheme="minorEastAsia" w:hAnsi="Times New Roman" w:cs="Times New Roman"/>
        </w:rPr>
        <w:t>Samuel Okai is originally from Ghana, west Africa. He had his undergraduate degree in Natural Resources Management with specialization in Agroforestry at the Faculty of Renewable Natural Resources at the Kwame Nkrumah University of Science and Technology</w:t>
      </w:r>
      <w:r w:rsidR="003E4DF8" w:rsidRPr="61E90442">
        <w:rPr>
          <w:rFonts w:ascii="Times New Roman" w:eastAsiaTheme="minorEastAsia" w:hAnsi="Times New Roman" w:cs="Times New Roman"/>
        </w:rPr>
        <w:t xml:space="preserve">, </w:t>
      </w:r>
      <w:r w:rsidRPr="61E90442">
        <w:rPr>
          <w:rFonts w:ascii="Times New Roman" w:eastAsiaTheme="minorEastAsia" w:hAnsi="Times New Roman" w:cs="Times New Roman"/>
        </w:rPr>
        <w:t>Ghana. Samuel obtained his first Master of Science in Sustainable Environmental Management from the University of Greenwich, United Kingdom, shortly after his undergraduate studies</w:t>
      </w:r>
      <w:r w:rsidR="004E1DF7" w:rsidRPr="61E90442">
        <w:rPr>
          <w:rFonts w:ascii="Times New Roman" w:eastAsiaTheme="minorEastAsia" w:hAnsi="Times New Roman" w:cs="Times New Roman"/>
        </w:rPr>
        <w:t>.</w:t>
      </w:r>
      <w:r w:rsidRPr="61E90442">
        <w:rPr>
          <w:rFonts w:ascii="Times New Roman" w:eastAsiaTheme="minorEastAsia" w:hAnsi="Times New Roman" w:cs="Times New Roman"/>
        </w:rPr>
        <w:t xml:space="preserve"> </w:t>
      </w:r>
      <w:r w:rsidR="004E1DF7" w:rsidRPr="61E90442">
        <w:rPr>
          <w:rFonts w:ascii="Times New Roman" w:eastAsiaTheme="minorEastAsia" w:hAnsi="Times New Roman" w:cs="Times New Roman"/>
        </w:rPr>
        <w:t xml:space="preserve">Before his transition to the U.S. for this master’s track program, he worked as Environmental Officer for African Plantation for Sustainable </w:t>
      </w:r>
      <w:r w:rsidR="0F270A1E" w:rsidRPr="61E90442">
        <w:rPr>
          <w:rFonts w:ascii="Times New Roman" w:eastAsiaTheme="minorEastAsia" w:hAnsi="Times New Roman" w:cs="Times New Roman"/>
        </w:rPr>
        <w:t>Development and</w:t>
      </w:r>
      <w:r w:rsidR="00CB3841" w:rsidRPr="61E90442">
        <w:rPr>
          <w:rFonts w:ascii="Times New Roman" w:eastAsiaTheme="minorEastAsia" w:hAnsi="Times New Roman" w:cs="Times New Roman"/>
        </w:rPr>
        <w:t xml:space="preserve"> </w:t>
      </w:r>
      <w:r w:rsidR="004E1DF7" w:rsidRPr="61E90442">
        <w:rPr>
          <w:rFonts w:ascii="Times New Roman" w:eastAsiaTheme="minorEastAsia" w:hAnsi="Times New Roman" w:cs="Times New Roman"/>
        </w:rPr>
        <w:t>accrued c</w:t>
      </w:r>
      <w:r w:rsidRPr="61E90442">
        <w:rPr>
          <w:rFonts w:ascii="Times New Roman" w:eastAsiaTheme="minorEastAsia" w:hAnsi="Times New Roman" w:cs="Times New Roman"/>
        </w:rPr>
        <w:t>onsiderable experience in conservation and regeneration of degraded tropical forests</w:t>
      </w:r>
      <w:r w:rsidR="004E1DF7" w:rsidRPr="61E90442">
        <w:rPr>
          <w:rFonts w:ascii="Times New Roman" w:eastAsiaTheme="minorEastAsia" w:hAnsi="Times New Roman" w:cs="Times New Roman"/>
        </w:rPr>
        <w:t>.</w:t>
      </w:r>
      <w:r w:rsidRPr="61E90442">
        <w:rPr>
          <w:rFonts w:ascii="Times New Roman" w:eastAsiaTheme="minorEastAsia" w:hAnsi="Times New Roman" w:cs="Times New Roman"/>
        </w:rPr>
        <w:t xml:space="preserve"> He had also managed a greenhouse facility dedicated to producing millions of tree seedlings per year with this company. </w:t>
      </w:r>
      <w:r w:rsidR="004E1DF7" w:rsidRPr="61E90442">
        <w:rPr>
          <w:rFonts w:ascii="Times New Roman" w:eastAsiaTheme="minorEastAsia" w:hAnsi="Times New Roman" w:cs="Times New Roman"/>
        </w:rPr>
        <w:t xml:space="preserve">He started this M.S. training in the Fall of 2022 in Environmental and Soil Science at the department of Biosystems Engineering and Soil Science at the University of Tennessee in </w:t>
      </w:r>
      <w:r w:rsidR="00CB3841" w:rsidRPr="61E90442">
        <w:rPr>
          <w:rFonts w:ascii="Times New Roman" w:eastAsiaTheme="minorEastAsia" w:hAnsi="Times New Roman" w:cs="Times New Roman"/>
        </w:rPr>
        <w:t xml:space="preserve">the </w:t>
      </w:r>
      <w:r w:rsidR="004E1DF7" w:rsidRPr="61E90442">
        <w:rPr>
          <w:rFonts w:ascii="Times New Roman" w:eastAsiaTheme="minorEastAsia" w:hAnsi="Times New Roman" w:cs="Times New Roman"/>
        </w:rPr>
        <w:t xml:space="preserve">soil fertility and nutrient management lab of Dr. Nutifafa Adotey. </w:t>
      </w:r>
    </w:p>
    <w:p w14:paraId="0BF6C105" w14:textId="77777777" w:rsidR="00A243EE" w:rsidRPr="002D7388" w:rsidRDefault="00A243EE" w:rsidP="002D7388">
      <w:pPr>
        <w:spacing w:line="480" w:lineRule="auto"/>
      </w:pPr>
    </w:p>
    <w:sectPr w:rsidR="00A243EE" w:rsidRPr="002D7388" w:rsidSect="00BC78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342B3" w14:textId="77777777" w:rsidR="00BC78DB" w:rsidRDefault="00BC78DB">
      <w:r>
        <w:separator/>
      </w:r>
    </w:p>
  </w:endnote>
  <w:endnote w:type="continuationSeparator" w:id="0">
    <w:p w14:paraId="461B03E0" w14:textId="77777777" w:rsidR="00BC78DB" w:rsidRDefault="00BC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Noto Serif">
    <w:charset w:val="00"/>
    <w:family w:val="roman"/>
    <w:pitch w:val="variable"/>
    <w:sig w:usb0="E00002FF" w:usb1="500078FF" w:usb2="00000029" w:usb3="00000000" w:csb0="0000019F" w:csb1="00000000"/>
  </w:font>
  <w:font w:name="Optim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SansMT">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TIXTwoText">
    <w:altName w:val="Yu Gothic"/>
    <w:panose1 w:val="00000000000000000000"/>
    <w:charset w:val="80"/>
    <w:family w:val="auto"/>
    <w:notTrueType/>
    <w:pitch w:val="default"/>
    <w:sig w:usb0="00000001" w:usb1="08070000" w:usb2="00000010" w:usb3="00000000" w:csb0="00020000" w:csb1="00000000"/>
  </w:font>
  <w:font w:name="AGaramondPro-Regular">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24614D20" w14:textId="77777777" w:rsidR="00BF693C" w:rsidRPr="009D2AA9" w:rsidRDefault="00BF693C">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14</w:t>
        </w:r>
        <w:r w:rsidRPr="009D2AA9">
          <w:rPr>
            <w:rFonts w:ascii="Times New Roman" w:hAnsi="Times New Roman" w:cs="Times New Roman"/>
            <w:noProof/>
          </w:rPr>
          <w:fldChar w:fldCharType="end"/>
        </w:r>
      </w:p>
    </w:sdtContent>
  </w:sdt>
  <w:p w14:paraId="43D89998" w14:textId="77777777" w:rsidR="00BF693C" w:rsidRDefault="00BF69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2D225" w14:textId="77777777" w:rsidR="00BC78DB" w:rsidRDefault="00BC78DB">
      <w:r>
        <w:separator/>
      </w:r>
    </w:p>
  </w:footnote>
  <w:footnote w:type="continuationSeparator" w:id="0">
    <w:p w14:paraId="0AF446A1" w14:textId="77777777" w:rsidR="00BC78DB" w:rsidRDefault="00BC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B520" w14:textId="77777777" w:rsidR="00BF693C" w:rsidRDefault="00BF693C">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B7F2" w14:textId="77777777" w:rsidR="00BF693C" w:rsidRDefault="00BF693C">
    <w:pPr>
      <w:spacing w:line="34" w:lineRule="auto"/>
      <w:jc w:val="center"/>
    </w:pPr>
  </w:p>
</w:hdr>
</file>

<file path=word/intelligence2.xml><?xml version="1.0" encoding="utf-8"?>
<int2:intelligence xmlns:int2="http://schemas.microsoft.com/office/intelligence/2020/intelligence" xmlns:oel="http://schemas.microsoft.com/office/2019/extlst">
  <int2:observations>
    <int2:bookmark int2:bookmarkName="_Int_OLXgl3w0" int2:invalidationBookmarkName="" int2:hashCode="S3maoCEsZBfjDN" int2:id="gqK17w6l">
      <int2:state int2:value="Rejected" int2:type="AugLoop_Text_Critique"/>
    </int2:bookmark>
    <int2:bookmark int2:bookmarkName="_Int_8RQAvE6o" int2:invalidationBookmarkName="" int2:hashCode="tDOK8MwEQkcbwd" int2:id="WF4b3D9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FD3"/>
    <w:multiLevelType w:val="multilevel"/>
    <w:tmpl w:val="44BC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61C0C"/>
    <w:multiLevelType w:val="multilevel"/>
    <w:tmpl w:val="5E72A4B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14459"/>
    <w:multiLevelType w:val="hybridMultilevel"/>
    <w:tmpl w:val="AC548A82"/>
    <w:lvl w:ilvl="0" w:tplc="19A42A5E">
      <w:start w:val="1"/>
      <w:numFmt w:val="bullet"/>
      <w:lvlText w:val=""/>
      <w:lvlJc w:val="left"/>
      <w:pPr>
        <w:tabs>
          <w:tab w:val="num" w:pos="720"/>
        </w:tabs>
        <w:ind w:left="720" w:hanging="360"/>
      </w:pPr>
      <w:rPr>
        <w:rFonts w:ascii="Wingdings" w:hAnsi="Wingdings" w:hint="default"/>
      </w:rPr>
    </w:lvl>
    <w:lvl w:ilvl="1" w:tplc="BA8ABD1A" w:tentative="1">
      <w:start w:val="1"/>
      <w:numFmt w:val="bullet"/>
      <w:lvlText w:val=""/>
      <w:lvlJc w:val="left"/>
      <w:pPr>
        <w:tabs>
          <w:tab w:val="num" w:pos="1440"/>
        </w:tabs>
        <w:ind w:left="1440" w:hanging="360"/>
      </w:pPr>
      <w:rPr>
        <w:rFonts w:ascii="Wingdings" w:hAnsi="Wingdings" w:hint="default"/>
      </w:rPr>
    </w:lvl>
    <w:lvl w:ilvl="2" w:tplc="48F8B88E" w:tentative="1">
      <w:start w:val="1"/>
      <w:numFmt w:val="bullet"/>
      <w:lvlText w:val=""/>
      <w:lvlJc w:val="left"/>
      <w:pPr>
        <w:tabs>
          <w:tab w:val="num" w:pos="2160"/>
        </w:tabs>
        <w:ind w:left="2160" w:hanging="360"/>
      </w:pPr>
      <w:rPr>
        <w:rFonts w:ascii="Wingdings" w:hAnsi="Wingdings" w:hint="default"/>
      </w:rPr>
    </w:lvl>
    <w:lvl w:ilvl="3" w:tplc="A4A60496" w:tentative="1">
      <w:start w:val="1"/>
      <w:numFmt w:val="bullet"/>
      <w:lvlText w:val=""/>
      <w:lvlJc w:val="left"/>
      <w:pPr>
        <w:tabs>
          <w:tab w:val="num" w:pos="2880"/>
        </w:tabs>
        <w:ind w:left="2880" w:hanging="360"/>
      </w:pPr>
      <w:rPr>
        <w:rFonts w:ascii="Wingdings" w:hAnsi="Wingdings" w:hint="default"/>
      </w:rPr>
    </w:lvl>
    <w:lvl w:ilvl="4" w:tplc="63D8DA46" w:tentative="1">
      <w:start w:val="1"/>
      <w:numFmt w:val="bullet"/>
      <w:lvlText w:val=""/>
      <w:lvlJc w:val="left"/>
      <w:pPr>
        <w:tabs>
          <w:tab w:val="num" w:pos="3600"/>
        </w:tabs>
        <w:ind w:left="3600" w:hanging="360"/>
      </w:pPr>
      <w:rPr>
        <w:rFonts w:ascii="Wingdings" w:hAnsi="Wingdings" w:hint="default"/>
      </w:rPr>
    </w:lvl>
    <w:lvl w:ilvl="5" w:tplc="7054AEC0" w:tentative="1">
      <w:start w:val="1"/>
      <w:numFmt w:val="bullet"/>
      <w:lvlText w:val=""/>
      <w:lvlJc w:val="left"/>
      <w:pPr>
        <w:tabs>
          <w:tab w:val="num" w:pos="4320"/>
        </w:tabs>
        <w:ind w:left="4320" w:hanging="360"/>
      </w:pPr>
      <w:rPr>
        <w:rFonts w:ascii="Wingdings" w:hAnsi="Wingdings" w:hint="default"/>
      </w:rPr>
    </w:lvl>
    <w:lvl w:ilvl="6" w:tplc="A148C1DA" w:tentative="1">
      <w:start w:val="1"/>
      <w:numFmt w:val="bullet"/>
      <w:lvlText w:val=""/>
      <w:lvlJc w:val="left"/>
      <w:pPr>
        <w:tabs>
          <w:tab w:val="num" w:pos="5040"/>
        </w:tabs>
        <w:ind w:left="5040" w:hanging="360"/>
      </w:pPr>
      <w:rPr>
        <w:rFonts w:ascii="Wingdings" w:hAnsi="Wingdings" w:hint="default"/>
      </w:rPr>
    </w:lvl>
    <w:lvl w:ilvl="7" w:tplc="63D458E8" w:tentative="1">
      <w:start w:val="1"/>
      <w:numFmt w:val="bullet"/>
      <w:lvlText w:val=""/>
      <w:lvlJc w:val="left"/>
      <w:pPr>
        <w:tabs>
          <w:tab w:val="num" w:pos="5760"/>
        </w:tabs>
        <w:ind w:left="5760" w:hanging="360"/>
      </w:pPr>
      <w:rPr>
        <w:rFonts w:ascii="Wingdings" w:hAnsi="Wingdings" w:hint="default"/>
      </w:rPr>
    </w:lvl>
    <w:lvl w:ilvl="8" w:tplc="49DE375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1020C"/>
    <w:multiLevelType w:val="multilevel"/>
    <w:tmpl w:val="452C1D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B66359"/>
    <w:multiLevelType w:val="multilevel"/>
    <w:tmpl w:val="5650BC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B13E5D"/>
    <w:multiLevelType w:val="hybridMultilevel"/>
    <w:tmpl w:val="DB96C1F2"/>
    <w:lvl w:ilvl="0" w:tplc="03123562">
      <w:start w:val="1"/>
      <w:numFmt w:val="bullet"/>
      <w:lvlText w:val=""/>
      <w:lvlJc w:val="left"/>
      <w:pPr>
        <w:ind w:left="720" w:hanging="360"/>
      </w:pPr>
      <w:rPr>
        <w:rFonts w:ascii="Symbol" w:hAnsi="Symbol" w:hint="default"/>
      </w:rPr>
    </w:lvl>
    <w:lvl w:ilvl="1" w:tplc="465C9FB0">
      <w:start w:val="1"/>
      <w:numFmt w:val="bullet"/>
      <w:lvlText w:val="o"/>
      <w:lvlJc w:val="left"/>
      <w:pPr>
        <w:ind w:left="1440" w:hanging="360"/>
      </w:pPr>
      <w:rPr>
        <w:rFonts w:ascii="Courier New" w:hAnsi="Courier New" w:hint="default"/>
      </w:rPr>
    </w:lvl>
    <w:lvl w:ilvl="2" w:tplc="961EAAB4">
      <w:start w:val="1"/>
      <w:numFmt w:val="bullet"/>
      <w:lvlText w:val=""/>
      <w:lvlJc w:val="left"/>
      <w:pPr>
        <w:ind w:left="2160" w:hanging="360"/>
      </w:pPr>
      <w:rPr>
        <w:rFonts w:ascii="Wingdings" w:hAnsi="Wingdings" w:hint="default"/>
      </w:rPr>
    </w:lvl>
    <w:lvl w:ilvl="3" w:tplc="36A2664E">
      <w:start w:val="1"/>
      <w:numFmt w:val="bullet"/>
      <w:lvlText w:val=""/>
      <w:lvlJc w:val="left"/>
      <w:pPr>
        <w:ind w:left="2880" w:hanging="360"/>
      </w:pPr>
      <w:rPr>
        <w:rFonts w:ascii="Symbol" w:hAnsi="Symbol" w:hint="default"/>
      </w:rPr>
    </w:lvl>
    <w:lvl w:ilvl="4" w:tplc="232CBBAE">
      <w:start w:val="1"/>
      <w:numFmt w:val="bullet"/>
      <w:lvlText w:val="o"/>
      <w:lvlJc w:val="left"/>
      <w:pPr>
        <w:ind w:left="3600" w:hanging="360"/>
      </w:pPr>
      <w:rPr>
        <w:rFonts w:ascii="Courier New" w:hAnsi="Courier New" w:hint="default"/>
      </w:rPr>
    </w:lvl>
    <w:lvl w:ilvl="5" w:tplc="838C0494">
      <w:start w:val="1"/>
      <w:numFmt w:val="bullet"/>
      <w:lvlText w:val=""/>
      <w:lvlJc w:val="left"/>
      <w:pPr>
        <w:ind w:left="4320" w:hanging="360"/>
      </w:pPr>
      <w:rPr>
        <w:rFonts w:ascii="Wingdings" w:hAnsi="Wingdings" w:hint="default"/>
      </w:rPr>
    </w:lvl>
    <w:lvl w:ilvl="6" w:tplc="E4786244">
      <w:start w:val="1"/>
      <w:numFmt w:val="bullet"/>
      <w:lvlText w:val=""/>
      <w:lvlJc w:val="left"/>
      <w:pPr>
        <w:ind w:left="5040" w:hanging="360"/>
      </w:pPr>
      <w:rPr>
        <w:rFonts w:ascii="Symbol" w:hAnsi="Symbol" w:hint="default"/>
      </w:rPr>
    </w:lvl>
    <w:lvl w:ilvl="7" w:tplc="2728B79A">
      <w:start w:val="1"/>
      <w:numFmt w:val="bullet"/>
      <w:lvlText w:val="o"/>
      <w:lvlJc w:val="left"/>
      <w:pPr>
        <w:ind w:left="5760" w:hanging="360"/>
      </w:pPr>
      <w:rPr>
        <w:rFonts w:ascii="Courier New" w:hAnsi="Courier New" w:hint="default"/>
      </w:rPr>
    </w:lvl>
    <w:lvl w:ilvl="8" w:tplc="0FB010D4">
      <w:start w:val="1"/>
      <w:numFmt w:val="bullet"/>
      <w:lvlText w:val=""/>
      <w:lvlJc w:val="left"/>
      <w:pPr>
        <w:ind w:left="6480" w:hanging="360"/>
      </w:pPr>
      <w:rPr>
        <w:rFonts w:ascii="Wingdings" w:hAnsi="Wingdings" w:hint="default"/>
      </w:rPr>
    </w:lvl>
  </w:abstractNum>
  <w:abstractNum w:abstractNumId="8" w15:restartNumberingAfterBreak="0">
    <w:nsid w:val="12661932"/>
    <w:multiLevelType w:val="multilevel"/>
    <w:tmpl w:val="B10C8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1B3C97"/>
    <w:multiLevelType w:val="multilevel"/>
    <w:tmpl w:val="685633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E169D1"/>
    <w:multiLevelType w:val="hybridMultilevel"/>
    <w:tmpl w:val="70D86F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52D8B"/>
    <w:multiLevelType w:val="multilevel"/>
    <w:tmpl w:val="C48EF0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440B3E"/>
    <w:multiLevelType w:val="multilevel"/>
    <w:tmpl w:val="02EEBA5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33910903"/>
    <w:multiLevelType w:val="multilevel"/>
    <w:tmpl w:val="AE7659D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928DFC"/>
    <w:multiLevelType w:val="hybridMultilevel"/>
    <w:tmpl w:val="7B20E8DE"/>
    <w:lvl w:ilvl="0" w:tplc="53B237C8">
      <w:start w:val="1"/>
      <w:numFmt w:val="bullet"/>
      <w:lvlText w:val=""/>
      <w:lvlJc w:val="left"/>
      <w:pPr>
        <w:ind w:left="720" w:hanging="360"/>
      </w:pPr>
      <w:rPr>
        <w:rFonts w:ascii="Symbol" w:hAnsi="Symbol" w:hint="default"/>
      </w:rPr>
    </w:lvl>
    <w:lvl w:ilvl="1" w:tplc="7B32968A">
      <w:start w:val="1"/>
      <w:numFmt w:val="bullet"/>
      <w:lvlText w:val="o"/>
      <w:lvlJc w:val="left"/>
      <w:pPr>
        <w:ind w:left="1440" w:hanging="360"/>
      </w:pPr>
      <w:rPr>
        <w:rFonts w:ascii="Courier New" w:hAnsi="Courier New" w:hint="default"/>
      </w:rPr>
    </w:lvl>
    <w:lvl w:ilvl="2" w:tplc="C6AA08FA">
      <w:start w:val="1"/>
      <w:numFmt w:val="bullet"/>
      <w:lvlText w:val=""/>
      <w:lvlJc w:val="left"/>
      <w:pPr>
        <w:ind w:left="2160" w:hanging="360"/>
      </w:pPr>
      <w:rPr>
        <w:rFonts w:ascii="Wingdings" w:hAnsi="Wingdings" w:hint="default"/>
      </w:rPr>
    </w:lvl>
    <w:lvl w:ilvl="3" w:tplc="DA9AE940">
      <w:start w:val="1"/>
      <w:numFmt w:val="bullet"/>
      <w:lvlText w:val=""/>
      <w:lvlJc w:val="left"/>
      <w:pPr>
        <w:ind w:left="2880" w:hanging="360"/>
      </w:pPr>
      <w:rPr>
        <w:rFonts w:ascii="Symbol" w:hAnsi="Symbol" w:hint="default"/>
      </w:rPr>
    </w:lvl>
    <w:lvl w:ilvl="4" w:tplc="C8F60486">
      <w:start w:val="1"/>
      <w:numFmt w:val="bullet"/>
      <w:lvlText w:val="o"/>
      <w:lvlJc w:val="left"/>
      <w:pPr>
        <w:ind w:left="3600" w:hanging="360"/>
      </w:pPr>
      <w:rPr>
        <w:rFonts w:ascii="Courier New" w:hAnsi="Courier New" w:hint="default"/>
      </w:rPr>
    </w:lvl>
    <w:lvl w:ilvl="5" w:tplc="D88635F8">
      <w:start w:val="1"/>
      <w:numFmt w:val="bullet"/>
      <w:lvlText w:val=""/>
      <w:lvlJc w:val="left"/>
      <w:pPr>
        <w:ind w:left="4320" w:hanging="360"/>
      </w:pPr>
      <w:rPr>
        <w:rFonts w:ascii="Wingdings" w:hAnsi="Wingdings" w:hint="default"/>
      </w:rPr>
    </w:lvl>
    <w:lvl w:ilvl="6" w:tplc="DA1E4E5A">
      <w:start w:val="1"/>
      <w:numFmt w:val="bullet"/>
      <w:lvlText w:val=""/>
      <w:lvlJc w:val="left"/>
      <w:pPr>
        <w:ind w:left="5040" w:hanging="360"/>
      </w:pPr>
      <w:rPr>
        <w:rFonts w:ascii="Symbol" w:hAnsi="Symbol" w:hint="default"/>
      </w:rPr>
    </w:lvl>
    <w:lvl w:ilvl="7" w:tplc="509A8E40">
      <w:start w:val="1"/>
      <w:numFmt w:val="bullet"/>
      <w:lvlText w:val="o"/>
      <w:lvlJc w:val="left"/>
      <w:pPr>
        <w:ind w:left="5760" w:hanging="360"/>
      </w:pPr>
      <w:rPr>
        <w:rFonts w:ascii="Courier New" w:hAnsi="Courier New" w:hint="default"/>
      </w:rPr>
    </w:lvl>
    <w:lvl w:ilvl="8" w:tplc="A1EAFC16">
      <w:start w:val="1"/>
      <w:numFmt w:val="bullet"/>
      <w:lvlText w:val=""/>
      <w:lvlJc w:val="left"/>
      <w:pPr>
        <w:ind w:left="6480" w:hanging="360"/>
      </w:pPr>
      <w:rPr>
        <w:rFonts w:ascii="Wingdings" w:hAnsi="Wingdings" w:hint="default"/>
      </w:rPr>
    </w:lvl>
  </w:abstractNum>
  <w:abstractNum w:abstractNumId="15" w15:restartNumberingAfterBreak="0">
    <w:nsid w:val="3BE04D3A"/>
    <w:multiLevelType w:val="multilevel"/>
    <w:tmpl w:val="B89A8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0F3664"/>
    <w:multiLevelType w:val="multilevel"/>
    <w:tmpl w:val="95DA5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A04581"/>
    <w:multiLevelType w:val="hybridMultilevel"/>
    <w:tmpl w:val="68141E28"/>
    <w:lvl w:ilvl="0" w:tplc="4E4C4BA2">
      <w:start w:val="1"/>
      <w:numFmt w:val="bullet"/>
      <w:lvlText w:val=""/>
      <w:lvlJc w:val="left"/>
      <w:pPr>
        <w:tabs>
          <w:tab w:val="num" w:pos="720"/>
        </w:tabs>
        <w:ind w:left="720" w:hanging="360"/>
      </w:pPr>
      <w:rPr>
        <w:rFonts w:ascii="Wingdings" w:hAnsi="Wingdings" w:hint="default"/>
      </w:rPr>
    </w:lvl>
    <w:lvl w:ilvl="1" w:tplc="01FEC7EA">
      <w:start w:val="1"/>
      <w:numFmt w:val="bullet"/>
      <w:lvlText w:val=""/>
      <w:lvlJc w:val="left"/>
      <w:pPr>
        <w:tabs>
          <w:tab w:val="num" w:pos="1440"/>
        </w:tabs>
        <w:ind w:left="1440" w:hanging="360"/>
      </w:pPr>
      <w:rPr>
        <w:rFonts w:ascii="Wingdings" w:hAnsi="Wingdings" w:hint="default"/>
      </w:rPr>
    </w:lvl>
    <w:lvl w:ilvl="2" w:tplc="FB0A3328" w:tentative="1">
      <w:start w:val="1"/>
      <w:numFmt w:val="bullet"/>
      <w:lvlText w:val=""/>
      <w:lvlJc w:val="left"/>
      <w:pPr>
        <w:tabs>
          <w:tab w:val="num" w:pos="2160"/>
        </w:tabs>
        <w:ind w:left="2160" w:hanging="360"/>
      </w:pPr>
      <w:rPr>
        <w:rFonts w:ascii="Wingdings" w:hAnsi="Wingdings" w:hint="default"/>
      </w:rPr>
    </w:lvl>
    <w:lvl w:ilvl="3" w:tplc="02A00510" w:tentative="1">
      <w:start w:val="1"/>
      <w:numFmt w:val="bullet"/>
      <w:lvlText w:val=""/>
      <w:lvlJc w:val="left"/>
      <w:pPr>
        <w:tabs>
          <w:tab w:val="num" w:pos="2880"/>
        </w:tabs>
        <w:ind w:left="2880" w:hanging="360"/>
      </w:pPr>
      <w:rPr>
        <w:rFonts w:ascii="Wingdings" w:hAnsi="Wingdings" w:hint="default"/>
      </w:rPr>
    </w:lvl>
    <w:lvl w:ilvl="4" w:tplc="B12A1410" w:tentative="1">
      <w:start w:val="1"/>
      <w:numFmt w:val="bullet"/>
      <w:lvlText w:val=""/>
      <w:lvlJc w:val="left"/>
      <w:pPr>
        <w:tabs>
          <w:tab w:val="num" w:pos="3600"/>
        </w:tabs>
        <w:ind w:left="3600" w:hanging="360"/>
      </w:pPr>
      <w:rPr>
        <w:rFonts w:ascii="Wingdings" w:hAnsi="Wingdings" w:hint="default"/>
      </w:rPr>
    </w:lvl>
    <w:lvl w:ilvl="5" w:tplc="09B26FEA" w:tentative="1">
      <w:start w:val="1"/>
      <w:numFmt w:val="bullet"/>
      <w:lvlText w:val=""/>
      <w:lvlJc w:val="left"/>
      <w:pPr>
        <w:tabs>
          <w:tab w:val="num" w:pos="4320"/>
        </w:tabs>
        <w:ind w:left="4320" w:hanging="360"/>
      </w:pPr>
      <w:rPr>
        <w:rFonts w:ascii="Wingdings" w:hAnsi="Wingdings" w:hint="default"/>
      </w:rPr>
    </w:lvl>
    <w:lvl w:ilvl="6" w:tplc="D304D7AA" w:tentative="1">
      <w:start w:val="1"/>
      <w:numFmt w:val="bullet"/>
      <w:lvlText w:val=""/>
      <w:lvlJc w:val="left"/>
      <w:pPr>
        <w:tabs>
          <w:tab w:val="num" w:pos="5040"/>
        </w:tabs>
        <w:ind w:left="5040" w:hanging="360"/>
      </w:pPr>
      <w:rPr>
        <w:rFonts w:ascii="Wingdings" w:hAnsi="Wingdings" w:hint="default"/>
      </w:rPr>
    </w:lvl>
    <w:lvl w:ilvl="7" w:tplc="36860142" w:tentative="1">
      <w:start w:val="1"/>
      <w:numFmt w:val="bullet"/>
      <w:lvlText w:val=""/>
      <w:lvlJc w:val="left"/>
      <w:pPr>
        <w:tabs>
          <w:tab w:val="num" w:pos="5760"/>
        </w:tabs>
        <w:ind w:left="5760" w:hanging="360"/>
      </w:pPr>
      <w:rPr>
        <w:rFonts w:ascii="Wingdings" w:hAnsi="Wingdings" w:hint="default"/>
      </w:rPr>
    </w:lvl>
    <w:lvl w:ilvl="8" w:tplc="C37623A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A7560A"/>
    <w:multiLevelType w:val="multilevel"/>
    <w:tmpl w:val="3152A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7C3DFE"/>
    <w:multiLevelType w:val="hybridMultilevel"/>
    <w:tmpl w:val="F00CBFF4"/>
    <w:lvl w:ilvl="0" w:tplc="97BA219A">
      <w:start w:val="1"/>
      <w:numFmt w:val="bullet"/>
      <w:lvlText w:val=""/>
      <w:lvlJc w:val="left"/>
      <w:pPr>
        <w:tabs>
          <w:tab w:val="num" w:pos="720"/>
        </w:tabs>
        <w:ind w:left="720" w:hanging="360"/>
      </w:pPr>
      <w:rPr>
        <w:rFonts w:ascii="Wingdings" w:hAnsi="Wingdings" w:hint="default"/>
      </w:rPr>
    </w:lvl>
    <w:lvl w:ilvl="1" w:tplc="69928CE2">
      <w:start w:val="1"/>
      <w:numFmt w:val="bullet"/>
      <w:lvlText w:val=""/>
      <w:lvlJc w:val="left"/>
      <w:pPr>
        <w:tabs>
          <w:tab w:val="num" w:pos="1440"/>
        </w:tabs>
        <w:ind w:left="1440" w:hanging="360"/>
      </w:pPr>
      <w:rPr>
        <w:rFonts w:ascii="Wingdings" w:hAnsi="Wingdings" w:hint="default"/>
      </w:rPr>
    </w:lvl>
    <w:lvl w:ilvl="2" w:tplc="33302D66" w:tentative="1">
      <w:start w:val="1"/>
      <w:numFmt w:val="bullet"/>
      <w:lvlText w:val=""/>
      <w:lvlJc w:val="left"/>
      <w:pPr>
        <w:tabs>
          <w:tab w:val="num" w:pos="2160"/>
        </w:tabs>
        <w:ind w:left="2160" w:hanging="360"/>
      </w:pPr>
      <w:rPr>
        <w:rFonts w:ascii="Wingdings" w:hAnsi="Wingdings" w:hint="default"/>
      </w:rPr>
    </w:lvl>
    <w:lvl w:ilvl="3" w:tplc="FFA65226" w:tentative="1">
      <w:start w:val="1"/>
      <w:numFmt w:val="bullet"/>
      <w:lvlText w:val=""/>
      <w:lvlJc w:val="left"/>
      <w:pPr>
        <w:tabs>
          <w:tab w:val="num" w:pos="2880"/>
        </w:tabs>
        <w:ind w:left="2880" w:hanging="360"/>
      </w:pPr>
      <w:rPr>
        <w:rFonts w:ascii="Wingdings" w:hAnsi="Wingdings" w:hint="default"/>
      </w:rPr>
    </w:lvl>
    <w:lvl w:ilvl="4" w:tplc="0032CAAE" w:tentative="1">
      <w:start w:val="1"/>
      <w:numFmt w:val="bullet"/>
      <w:lvlText w:val=""/>
      <w:lvlJc w:val="left"/>
      <w:pPr>
        <w:tabs>
          <w:tab w:val="num" w:pos="3600"/>
        </w:tabs>
        <w:ind w:left="3600" w:hanging="360"/>
      </w:pPr>
      <w:rPr>
        <w:rFonts w:ascii="Wingdings" w:hAnsi="Wingdings" w:hint="default"/>
      </w:rPr>
    </w:lvl>
    <w:lvl w:ilvl="5" w:tplc="1772C718" w:tentative="1">
      <w:start w:val="1"/>
      <w:numFmt w:val="bullet"/>
      <w:lvlText w:val=""/>
      <w:lvlJc w:val="left"/>
      <w:pPr>
        <w:tabs>
          <w:tab w:val="num" w:pos="4320"/>
        </w:tabs>
        <w:ind w:left="4320" w:hanging="360"/>
      </w:pPr>
      <w:rPr>
        <w:rFonts w:ascii="Wingdings" w:hAnsi="Wingdings" w:hint="default"/>
      </w:rPr>
    </w:lvl>
    <w:lvl w:ilvl="6" w:tplc="9ADA415C" w:tentative="1">
      <w:start w:val="1"/>
      <w:numFmt w:val="bullet"/>
      <w:lvlText w:val=""/>
      <w:lvlJc w:val="left"/>
      <w:pPr>
        <w:tabs>
          <w:tab w:val="num" w:pos="5040"/>
        </w:tabs>
        <w:ind w:left="5040" w:hanging="360"/>
      </w:pPr>
      <w:rPr>
        <w:rFonts w:ascii="Wingdings" w:hAnsi="Wingdings" w:hint="default"/>
      </w:rPr>
    </w:lvl>
    <w:lvl w:ilvl="7" w:tplc="DD98A288" w:tentative="1">
      <w:start w:val="1"/>
      <w:numFmt w:val="bullet"/>
      <w:lvlText w:val=""/>
      <w:lvlJc w:val="left"/>
      <w:pPr>
        <w:tabs>
          <w:tab w:val="num" w:pos="5760"/>
        </w:tabs>
        <w:ind w:left="5760" w:hanging="360"/>
      </w:pPr>
      <w:rPr>
        <w:rFonts w:ascii="Wingdings" w:hAnsi="Wingdings" w:hint="default"/>
      </w:rPr>
    </w:lvl>
    <w:lvl w:ilvl="8" w:tplc="A90239B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BC1F1E"/>
    <w:multiLevelType w:val="multilevel"/>
    <w:tmpl w:val="D8026D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E82F17"/>
    <w:multiLevelType w:val="hybridMultilevel"/>
    <w:tmpl w:val="72FCC8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5A6310"/>
    <w:multiLevelType w:val="hybridMultilevel"/>
    <w:tmpl w:val="6882C738"/>
    <w:lvl w:ilvl="0" w:tplc="4AC0FD58">
      <w:start w:val="1"/>
      <w:numFmt w:val="bullet"/>
      <w:lvlText w:val=""/>
      <w:lvlJc w:val="left"/>
      <w:pPr>
        <w:ind w:left="720" w:hanging="360"/>
      </w:pPr>
      <w:rPr>
        <w:rFonts w:ascii="Symbol" w:hAnsi="Symbol" w:hint="default"/>
      </w:rPr>
    </w:lvl>
    <w:lvl w:ilvl="1" w:tplc="D902A648">
      <w:start w:val="1"/>
      <w:numFmt w:val="bullet"/>
      <w:lvlText w:val="o"/>
      <w:lvlJc w:val="left"/>
      <w:pPr>
        <w:ind w:left="1440" w:hanging="360"/>
      </w:pPr>
      <w:rPr>
        <w:rFonts w:ascii="Courier New" w:hAnsi="Courier New" w:hint="default"/>
      </w:rPr>
    </w:lvl>
    <w:lvl w:ilvl="2" w:tplc="B2004D60">
      <w:start w:val="1"/>
      <w:numFmt w:val="bullet"/>
      <w:lvlText w:val=""/>
      <w:lvlJc w:val="left"/>
      <w:pPr>
        <w:ind w:left="2160" w:hanging="360"/>
      </w:pPr>
      <w:rPr>
        <w:rFonts w:ascii="Wingdings" w:hAnsi="Wingdings" w:hint="default"/>
      </w:rPr>
    </w:lvl>
    <w:lvl w:ilvl="3" w:tplc="AE8CBB3C">
      <w:start w:val="1"/>
      <w:numFmt w:val="bullet"/>
      <w:lvlText w:val=""/>
      <w:lvlJc w:val="left"/>
      <w:pPr>
        <w:ind w:left="2880" w:hanging="360"/>
      </w:pPr>
      <w:rPr>
        <w:rFonts w:ascii="Symbol" w:hAnsi="Symbol" w:hint="default"/>
      </w:rPr>
    </w:lvl>
    <w:lvl w:ilvl="4" w:tplc="96221F9E">
      <w:start w:val="1"/>
      <w:numFmt w:val="bullet"/>
      <w:lvlText w:val="o"/>
      <w:lvlJc w:val="left"/>
      <w:pPr>
        <w:ind w:left="3600" w:hanging="360"/>
      </w:pPr>
      <w:rPr>
        <w:rFonts w:ascii="Courier New" w:hAnsi="Courier New" w:hint="default"/>
      </w:rPr>
    </w:lvl>
    <w:lvl w:ilvl="5" w:tplc="64B872B6">
      <w:start w:val="1"/>
      <w:numFmt w:val="bullet"/>
      <w:lvlText w:val=""/>
      <w:lvlJc w:val="left"/>
      <w:pPr>
        <w:ind w:left="4320" w:hanging="360"/>
      </w:pPr>
      <w:rPr>
        <w:rFonts w:ascii="Wingdings" w:hAnsi="Wingdings" w:hint="default"/>
      </w:rPr>
    </w:lvl>
    <w:lvl w:ilvl="6" w:tplc="3B209ED8">
      <w:start w:val="1"/>
      <w:numFmt w:val="bullet"/>
      <w:lvlText w:val=""/>
      <w:lvlJc w:val="left"/>
      <w:pPr>
        <w:ind w:left="5040" w:hanging="360"/>
      </w:pPr>
      <w:rPr>
        <w:rFonts w:ascii="Symbol" w:hAnsi="Symbol" w:hint="default"/>
      </w:rPr>
    </w:lvl>
    <w:lvl w:ilvl="7" w:tplc="6A70DA9C">
      <w:start w:val="1"/>
      <w:numFmt w:val="bullet"/>
      <w:lvlText w:val="o"/>
      <w:lvlJc w:val="left"/>
      <w:pPr>
        <w:ind w:left="5760" w:hanging="360"/>
      </w:pPr>
      <w:rPr>
        <w:rFonts w:ascii="Courier New" w:hAnsi="Courier New" w:hint="default"/>
      </w:rPr>
    </w:lvl>
    <w:lvl w:ilvl="8" w:tplc="54084066">
      <w:start w:val="1"/>
      <w:numFmt w:val="bullet"/>
      <w:lvlText w:val=""/>
      <w:lvlJc w:val="left"/>
      <w:pPr>
        <w:ind w:left="6480" w:hanging="360"/>
      </w:pPr>
      <w:rPr>
        <w:rFonts w:ascii="Wingdings" w:hAnsi="Wingdings" w:hint="default"/>
      </w:rPr>
    </w:lvl>
  </w:abstractNum>
  <w:abstractNum w:abstractNumId="23" w15:restartNumberingAfterBreak="0">
    <w:nsid w:val="47665B8D"/>
    <w:multiLevelType w:val="multilevel"/>
    <w:tmpl w:val="F59292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963782"/>
    <w:multiLevelType w:val="multilevel"/>
    <w:tmpl w:val="5B8C75B2"/>
    <w:lvl w:ilvl="0">
      <w:start w:val="1"/>
      <w:numFmt w:val="lowerRoman"/>
      <w:lvlText w:val="%1."/>
      <w:lvlJc w:val="right"/>
      <w:pPr>
        <w:tabs>
          <w:tab w:val="num" w:pos="1530"/>
        </w:tabs>
        <w:ind w:left="1530" w:hanging="360"/>
      </w:pPr>
    </w:lvl>
    <w:lvl w:ilvl="1" w:tentative="1">
      <w:start w:val="1"/>
      <w:numFmt w:val="lowerRoman"/>
      <w:lvlText w:val="%2."/>
      <w:lvlJc w:val="right"/>
      <w:pPr>
        <w:tabs>
          <w:tab w:val="num" w:pos="2250"/>
        </w:tabs>
        <w:ind w:left="2250" w:hanging="360"/>
      </w:pPr>
    </w:lvl>
    <w:lvl w:ilvl="2" w:tentative="1">
      <w:start w:val="1"/>
      <w:numFmt w:val="lowerRoman"/>
      <w:lvlText w:val="%3."/>
      <w:lvlJc w:val="right"/>
      <w:pPr>
        <w:tabs>
          <w:tab w:val="num" w:pos="2970"/>
        </w:tabs>
        <w:ind w:left="2970" w:hanging="360"/>
      </w:pPr>
    </w:lvl>
    <w:lvl w:ilvl="3" w:tentative="1">
      <w:start w:val="1"/>
      <w:numFmt w:val="lowerRoman"/>
      <w:lvlText w:val="%4."/>
      <w:lvlJc w:val="right"/>
      <w:pPr>
        <w:tabs>
          <w:tab w:val="num" w:pos="3690"/>
        </w:tabs>
        <w:ind w:left="3690" w:hanging="360"/>
      </w:pPr>
    </w:lvl>
    <w:lvl w:ilvl="4" w:tentative="1">
      <w:start w:val="1"/>
      <w:numFmt w:val="lowerRoman"/>
      <w:lvlText w:val="%5."/>
      <w:lvlJc w:val="right"/>
      <w:pPr>
        <w:tabs>
          <w:tab w:val="num" w:pos="4410"/>
        </w:tabs>
        <w:ind w:left="4410" w:hanging="360"/>
      </w:pPr>
    </w:lvl>
    <w:lvl w:ilvl="5" w:tentative="1">
      <w:start w:val="1"/>
      <w:numFmt w:val="lowerRoman"/>
      <w:lvlText w:val="%6."/>
      <w:lvlJc w:val="right"/>
      <w:pPr>
        <w:tabs>
          <w:tab w:val="num" w:pos="5130"/>
        </w:tabs>
        <w:ind w:left="5130" w:hanging="360"/>
      </w:pPr>
    </w:lvl>
    <w:lvl w:ilvl="6" w:tentative="1">
      <w:start w:val="1"/>
      <w:numFmt w:val="lowerRoman"/>
      <w:lvlText w:val="%7."/>
      <w:lvlJc w:val="right"/>
      <w:pPr>
        <w:tabs>
          <w:tab w:val="num" w:pos="5850"/>
        </w:tabs>
        <w:ind w:left="5850" w:hanging="360"/>
      </w:pPr>
    </w:lvl>
    <w:lvl w:ilvl="7" w:tentative="1">
      <w:start w:val="1"/>
      <w:numFmt w:val="lowerRoman"/>
      <w:lvlText w:val="%8."/>
      <w:lvlJc w:val="right"/>
      <w:pPr>
        <w:tabs>
          <w:tab w:val="num" w:pos="6570"/>
        </w:tabs>
        <w:ind w:left="6570" w:hanging="360"/>
      </w:pPr>
    </w:lvl>
    <w:lvl w:ilvl="8" w:tentative="1">
      <w:start w:val="1"/>
      <w:numFmt w:val="lowerRoman"/>
      <w:lvlText w:val="%9."/>
      <w:lvlJc w:val="right"/>
      <w:pPr>
        <w:tabs>
          <w:tab w:val="num" w:pos="7290"/>
        </w:tabs>
        <w:ind w:left="7290" w:hanging="360"/>
      </w:pPr>
    </w:lvl>
  </w:abstractNum>
  <w:abstractNum w:abstractNumId="25"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9212175"/>
    <w:multiLevelType w:val="multilevel"/>
    <w:tmpl w:val="7F044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08785E"/>
    <w:multiLevelType w:val="multilevel"/>
    <w:tmpl w:val="0F56D7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70717362"/>
    <w:multiLevelType w:val="multilevel"/>
    <w:tmpl w:val="994458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C5001E"/>
    <w:multiLevelType w:val="multilevel"/>
    <w:tmpl w:val="45FC26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3814045">
    <w:abstractNumId w:val="4"/>
  </w:num>
  <w:num w:numId="2" w16cid:durableId="1527215514">
    <w:abstractNumId w:val="12"/>
  </w:num>
  <w:num w:numId="3" w16cid:durableId="35738603">
    <w:abstractNumId w:val="6"/>
  </w:num>
  <w:num w:numId="4" w16cid:durableId="1526357920">
    <w:abstractNumId w:val="25"/>
  </w:num>
  <w:num w:numId="5" w16cid:durableId="60640130">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25864">
    <w:abstractNumId w:val="24"/>
  </w:num>
  <w:num w:numId="7" w16cid:durableId="935211567">
    <w:abstractNumId w:val="14"/>
  </w:num>
  <w:num w:numId="8" w16cid:durableId="158693934">
    <w:abstractNumId w:val="21"/>
  </w:num>
  <w:num w:numId="9" w16cid:durableId="1059665462">
    <w:abstractNumId w:val="10"/>
  </w:num>
  <w:num w:numId="10" w16cid:durableId="9525936">
    <w:abstractNumId w:val="27"/>
  </w:num>
  <w:num w:numId="11" w16cid:durableId="676227967">
    <w:abstractNumId w:val="17"/>
  </w:num>
  <w:num w:numId="12" w16cid:durableId="2038386754">
    <w:abstractNumId w:val="19"/>
  </w:num>
  <w:num w:numId="13" w16cid:durableId="1891108782">
    <w:abstractNumId w:val="0"/>
  </w:num>
  <w:num w:numId="14" w16cid:durableId="1756397423">
    <w:abstractNumId w:val="20"/>
  </w:num>
  <w:num w:numId="15" w16cid:durableId="48917183">
    <w:abstractNumId w:val="18"/>
  </w:num>
  <w:num w:numId="16" w16cid:durableId="1023634469">
    <w:abstractNumId w:val="3"/>
  </w:num>
  <w:num w:numId="17" w16cid:durableId="1307205237">
    <w:abstractNumId w:val="8"/>
  </w:num>
  <w:num w:numId="18" w16cid:durableId="405497167">
    <w:abstractNumId w:val="15"/>
  </w:num>
  <w:num w:numId="19" w16cid:durableId="1880822547">
    <w:abstractNumId w:val="5"/>
  </w:num>
  <w:num w:numId="20" w16cid:durableId="1077436272">
    <w:abstractNumId w:val="28"/>
  </w:num>
  <w:num w:numId="21" w16cid:durableId="407731359">
    <w:abstractNumId w:val="29"/>
  </w:num>
  <w:num w:numId="22" w16cid:durableId="1829128795">
    <w:abstractNumId w:val="11"/>
  </w:num>
  <w:num w:numId="23" w16cid:durableId="520049835">
    <w:abstractNumId w:val="26"/>
  </w:num>
  <w:num w:numId="24" w16cid:durableId="1192500462">
    <w:abstractNumId w:val="23"/>
  </w:num>
  <w:num w:numId="25" w16cid:durableId="1160346677">
    <w:abstractNumId w:val="13"/>
  </w:num>
  <w:num w:numId="26" w16cid:durableId="1664414">
    <w:abstractNumId w:val="9"/>
  </w:num>
  <w:num w:numId="27" w16cid:durableId="1926454301">
    <w:abstractNumId w:val="1"/>
  </w:num>
  <w:num w:numId="28" w16cid:durableId="1843348682">
    <w:abstractNumId w:val="16"/>
  </w:num>
  <w:num w:numId="29" w16cid:durableId="1011878004">
    <w:abstractNumId w:val="22"/>
  </w:num>
  <w:num w:numId="30" w16cid:durableId="1913655420">
    <w:abstractNumId w:val="7"/>
  </w:num>
  <w:num w:numId="31" w16cid:durableId="761877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Assoc Agronom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0ax92a79r2dne0svn5exdawaxpssvdrtzr&quot;&gt;My Research EndNote Library&lt;record-ids&gt;&lt;item&gt;11&lt;/item&gt;&lt;item&gt;13&lt;/item&gt;&lt;item&gt;14&lt;/item&gt;&lt;item&gt;15&lt;/item&gt;&lt;item&gt;16&lt;/item&gt;&lt;item&gt;26&lt;/item&gt;&lt;item&gt;28&lt;/item&gt;&lt;item&gt;30&lt;/item&gt;&lt;item&gt;31&lt;/item&gt;&lt;item&gt;32&lt;/item&gt;&lt;item&gt;33&lt;/item&gt;&lt;item&gt;35&lt;/item&gt;&lt;item&gt;36&lt;/item&gt;&lt;item&gt;38&lt;/item&gt;&lt;item&gt;39&lt;/item&gt;&lt;item&gt;40&lt;/item&gt;&lt;item&gt;44&lt;/item&gt;&lt;item&gt;45&lt;/item&gt;&lt;item&gt;46&lt;/item&gt;&lt;item&gt;47&lt;/item&gt;&lt;item&gt;48&lt;/item&gt;&lt;item&gt;52&lt;/item&gt;&lt;item&gt;54&lt;/item&gt;&lt;item&gt;58&lt;/item&gt;&lt;item&gt;60&lt;/item&gt;&lt;item&gt;65&lt;/item&gt;&lt;item&gt;68&lt;/item&gt;&lt;item&gt;73&lt;/item&gt;&lt;item&gt;86&lt;/item&gt;&lt;item&gt;87&lt;/item&gt;&lt;item&gt;93&lt;/item&gt;&lt;item&gt;104&lt;/item&gt;&lt;item&gt;105&lt;/item&gt;&lt;item&gt;107&lt;/item&gt;&lt;item&gt;112&lt;/item&gt;&lt;item&gt;118&lt;/item&gt;&lt;item&gt;121&lt;/item&gt;&lt;item&gt;122&lt;/item&gt;&lt;item&gt;124&lt;/item&gt;&lt;item&gt;125&lt;/item&gt;&lt;item&gt;126&lt;/item&gt;&lt;item&gt;127&lt;/item&gt;&lt;item&gt;130&lt;/item&gt;&lt;item&gt;134&lt;/item&gt;&lt;item&gt;136&lt;/item&gt;&lt;item&gt;139&lt;/item&gt;&lt;item&gt;140&lt;/item&gt;&lt;item&gt;142&lt;/item&gt;&lt;item&gt;143&lt;/item&gt;&lt;item&gt;160&lt;/item&gt;&lt;item&gt;161&lt;/item&gt;&lt;item&gt;168&lt;/item&gt;&lt;item&gt;188&lt;/item&gt;&lt;item&gt;190&lt;/item&gt;&lt;item&gt;191&lt;/item&gt;&lt;item&gt;196&lt;/item&gt;&lt;item&gt;204&lt;/item&gt;&lt;item&gt;211&lt;/item&gt;&lt;item&gt;212&lt;/item&gt;&lt;item&gt;214&lt;/item&gt;&lt;item&gt;217&lt;/item&gt;&lt;item&gt;219&lt;/item&gt;&lt;item&gt;220&lt;/item&gt;&lt;item&gt;225&lt;/item&gt;&lt;item&gt;232&lt;/item&gt;&lt;item&gt;234&lt;/item&gt;&lt;item&gt;235&lt;/item&gt;&lt;item&gt;236&lt;/item&gt;&lt;item&gt;237&lt;/item&gt;&lt;item&gt;240&lt;/item&gt;&lt;item&gt;242&lt;/item&gt;&lt;item&gt;244&lt;/item&gt;&lt;item&gt;247&lt;/item&gt;&lt;item&gt;249&lt;/item&gt;&lt;item&gt;250&lt;/item&gt;&lt;item&gt;254&lt;/item&gt;&lt;item&gt;257&lt;/item&gt;&lt;item&gt;261&lt;/item&gt;&lt;item&gt;262&lt;/item&gt;&lt;item&gt;264&lt;/item&gt;&lt;item&gt;265&lt;/item&gt;&lt;item&gt;266&lt;/item&gt;&lt;item&gt;268&lt;/item&gt;&lt;item&gt;270&lt;/item&gt;&lt;item&gt;273&lt;/item&gt;&lt;item&gt;276&lt;/item&gt;&lt;item&gt;277&lt;/item&gt;&lt;item&gt;278&lt;/item&gt;&lt;item&gt;280&lt;/item&gt;&lt;/record-ids&gt;&lt;/item&gt;&lt;/Libraries&gt;"/>
  </w:docVars>
  <w:rsids>
    <w:rsidRoot w:val="00146927"/>
    <w:rsid w:val="000021D5"/>
    <w:rsid w:val="00003B71"/>
    <w:rsid w:val="000049AA"/>
    <w:rsid w:val="000064B3"/>
    <w:rsid w:val="0001639A"/>
    <w:rsid w:val="00023010"/>
    <w:rsid w:val="0002518C"/>
    <w:rsid w:val="000259B1"/>
    <w:rsid w:val="000519EC"/>
    <w:rsid w:val="00051BCD"/>
    <w:rsid w:val="0005325E"/>
    <w:rsid w:val="00065767"/>
    <w:rsid w:val="00067A5F"/>
    <w:rsid w:val="00075713"/>
    <w:rsid w:val="00084228"/>
    <w:rsid w:val="000856D9"/>
    <w:rsid w:val="0009034E"/>
    <w:rsid w:val="000905AE"/>
    <w:rsid w:val="000934AB"/>
    <w:rsid w:val="000A2734"/>
    <w:rsid w:val="000A3E5C"/>
    <w:rsid w:val="000A7E15"/>
    <w:rsid w:val="000B55BB"/>
    <w:rsid w:val="000B6B2B"/>
    <w:rsid w:val="000C0C72"/>
    <w:rsid w:val="000C55C9"/>
    <w:rsid w:val="000C693C"/>
    <w:rsid w:val="000C6FC8"/>
    <w:rsid w:val="000D2D7B"/>
    <w:rsid w:val="000D5115"/>
    <w:rsid w:val="000E4A89"/>
    <w:rsid w:val="000E6821"/>
    <w:rsid w:val="000E7BF5"/>
    <w:rsid w:val="00100903"/>
    <w:rsid w:val="00102AF2"/>
    <w:rsid w:val="00103584"/>
    <w:rsid w:val="001067E4"/>
    <w:rsid w:val="00112119"/>
    <w:rsid w:val="00113933"/>
    <w:rsid w:val="00125798"/>
    <w:rsid w:val="00125B36"/>
    <w:rsid w:val="00126BCD"/>
    <w:rsid w:val="00130A6C"/>
    <w:rsid w:val="001407D9"/>
    <w:rsid w:val="00146927"/>
    <w:rsid w:val="00151208"/>
    <w:rsid w:val="001564F3"/>
    <w:rsid w:val="0016058F"/>
    <w:rsid w:val="00161608"/>
    <w:rsid w:val="001665AE"/>
    <w:rsid w:val="0017643D"/>
    <w:rsid w:val="00181E86"/>
    <w:rsid w:val="00183EE5"/>
    <w:rsid w:val="00184C95"/>
    <w:rsid w:val="0018598D"/>
    <w:rsid w:val="00190B7C"/>
    <w:rsid w:val="00190D71"/>
    <w:rsid w:val="00194099"/>
    <w:rsid w:val="001A1577"/>
    <w:rsid w:val="001A188F"/>
    <w:rsid w:val="001A3B7D"/>
    <w:rsid w:val="001A703D"/>
    <w:rsid w:val="001A7271"/>
    <w:rsid w:val="001A7C28"/>
    <w:rsid w:val="001B16A0"/>
    <w:rsid w:val="001B3A7F"/>
    <w:rsid w:val="001C04DA"/>
    <w:rsid w:val="001C091F"/>
    <w:rsid w:val="001C1791"/>
    <w:rsid w:val="001C1BD5"/>
    <w:rsid w:val="001C356B"/>
    <w:rsid w:val="001C6E11"/>
    <w:rsid w:val="001D37EE"/>
    <w:rsid w:val="001D3F4C"/>
    <w:rsid w:val="001D4D88"/>
    <w:rsid w:val="001D5484"/>
    <w:rsid w:val="001E1CB8"/>
    <w:rsid w:val="001E3712"/>
    <w:rsid w:val="001E54D4"/>
    <w:rsid w:val="0020516B"/>
    <w:rsid w:val="00210F98"/>
    <w:rsid w:val="00212F25"/>
    <w:rsid w:val="00214C5B"/>
    <w:rsid w:val="0022018A"/>
    <w:rsid w:val="00224616"/>
    <w:rsid w:val="00224EA4"/>
    <w:rsid w:val="002265AF"/>
    <w:rsid w:val="0023018E"/>
    <w:rsid w:val="0023223B"/>
    <w:rsid w:val="0023602E"/>
    <w:rsid w:val="00247F12"/>
    <w:rsid w:val="0025352E"/>
    <w:rsid w:val="00262722"/>
    <w:rsid w:val="0026699E"/>
    <w:rsid w:val="00273625"/>
    <w:rsid w:val="002765AD"/>
    <w:rsid w:val="002817B2"/>
    <w:rsid w:val="002835A0"/>
    <w:rsid w:val="00291E12"/>
    <w:rsid w:val="0029536D"/>
    <w:rsid w:val="00296397"/>
    <w:rsid w:val="002A095D"/>
    <w:rsid w:val="002A0B14"/>
    <w:rsid w:val="002A5E24"/>
    <w:rsid w:val="002B1FF2"/>
    <w:rsid w:val="002B3171"/>
    <w:rsid w:val="002B6B7C"/>
    <w:rsid w:val="002C16B3"/>
    <w:rsid w:val="002C291D"/>
    <w:rsid w:val="002C6BC3"/>
    <w:rsid w:val="002C7BE8"/>
    <w:rsid w:val="002D4506"/>
    <w:rsid w:val="002D6613"/>
    <w:rsid w:val="002D7388"/>
    <w:rsid w:val="002F0642"/>
    <w:rsid w:val="002F2E75"/>
    <w:rsid w:val="00300F66"/>
    <w:rsid w:val="00303D7E"/>
    <w:rsid w:val="0030711A"/>
    <w:rsid w:val="003214AB"/>
    <w:rsid w:val="00322C33"/>
    <w:rsid w:val="00324AF1"/>
    <w:rsid w:val="00331E28"/>
    <w:rsid w:val="0033285F"/>
    <w:rsid w:val="00333558"/>
    <w:rsid w:val="0033492F"/>
    <w:rsid w:val="003351E4"/>
    <w:rsid w:val="00335A47"/>
    <w:rsid w:val="00340405"/>
    <w:rsid w:val="0034445E"/>
    <w:rsid w:val="00350444"/>
    <w:rsid w:val="00351BB8"/>
    <w:rsid w:val="003539BD"/>
    <w:rsid w:val="00361A12"/>
    <w:rsid w:val="00364F24"/>
    <w:rsid w:val="0036624E"/>
    <w:rsid w:val="0036691F"/>
    <w:rsid w:val="00371D9E"/>
    <w:rsid w:val="003721E4"/>
    <w:rsid w:val="00374240"/>
    <w:rsid w:val="00377361"/>
    <w:rsid w:val="0038479B"/>
    <w:rsid w:val="00384C44"/>
    <w:rsid w:val="00384CA7"/>
    <w:rsid w:val="003862E4"/>
    <w:rsid w:val="00391174"/>
    <w:rsid w:val="003A1387"/>
    <w:rsid w:val="003A2F66"/>
    <w:rsid w:val="003A3B41"/>
    <w:rsid w:val="003A3E9B"/>
    <w:rsid w:val="003A78C8"/>
    <w:rsid w:val="003A7D7C"/>
    <w:rsid w:val="003B156D"/>
    <w:rsid w:val="003B4649"/>
    <w:rsid w:val="003B4DE0"/>
    <w:rsid w:val="003B57C9"/>
    <w:rsid w:val="003C342C"/>
    <w:rsid w:val="003C6133"/>
    <w:rsid w:val="003D6F51"/>
    <w:rsid w:val="003E0B62"/>
    <w:rsid w:val="003E1E4F"/>
    <w:rsid w:val="003E29E9"/>
    <w:rsid w:val="003E4DF8"/>
    <w:rsid w:val="003F1E4E"/>
    <w:rsid w:val="003F6EF1"/>
    <w:rsid w:val="003F72D9"/>
    <w:rsid w:val="00404ABD"/>
    <w:rsid w:val="00411FB6"/>
    <w:rsid w:val="00415619"/>
    <w:rsid w:val="00424E70"/>
    <w:rsid w:val="0042614E"/>
    <w:rsid w:val="0042664A"/>
    <w:rsid w:val="0043206C"/>
    <w:rsid w:val="00433AA1"/>
    <w:rsid w:val="004368D3"/>
    <w:rsid w:val="004407A4"/>
    <w:rsid w:val="004443AD"/>
    <w:rsid w:val="00444508"/>
    <w:rsid w:val="004450B9"/>
    <w:rsid w:val="004527DE"/>
    <w:rsid w:val="004559CC"/>
    <w:rsid w:val="00457FC3"/>
    <w:rsid w:val="00457FDC"/>
    <w:rsid w:val="004622A5"/>
    <w:rsid w:val="004643EA"/>
    <w:rsid w:val="00466AC8"/>
    <w:rsid w:val="00471564"/>
    <w:rsid w:val="0047471A"/>
    <w:rsid w:val="00482CF0"/>
    <w:rsid w:val="0048386E"/>
    <w:rsid w:val="004862B5"/>
    <w:rsid w:val="0048760F"/>
    <w:rsid w:val="00492FBB"/>
    <w:rsid w:val="00495709"/>
    <w:rsid w:val="00497AE5"/>
    <w:rsid w:val="004A489E"/>
    <w:rsid w:val="004B0F3C"/>
    <w:rsid w:val="004B6F98"/>
    <w:rsid w:val="004C06C8"/>
    <w:rsid w:val="004C111C"/>
    <w:rsid w:val="004C18C5"/>
    <w:rsid w:val="004C4ACC"/>
    <w:rsid w:val="004C7D3D"/>
    <w:rsid w:val="004D32C6"/>
    <w:rsid w:val="004D672E"/>
    <w:rsid w:val="004E1DF7"/>
    <w:rsid w:val="004E36E4"/>
    <w:rsid w:val="004E3C52"/>
    <w:rsid w:val="004E3DEA"/>
    <w:rsid w:val="004E530F"/>
    <w:rsid w:val="004E6F38"/>
    <w:rsid w:val="004E7809"/>
    <w:rsid w:val="004F1393"/>
    <w:rsid w:val="004F30E4"/>
    <w:rsid w:val="00501ECE"/>
    <w:rsid w:val="00507259"/>
    <w:rsid w:val="0051104D"/>
    <w:rsid w:val="005110D4"/>
    <w:rsid w:val="0051484C"/>
    <w:rsid w:val="00521B1E"/>
    <w:rsid w:val="00523C57"/>
    <w:rsid w:val="00531FCE"/>
    <w:rsid w:val="005507A7"/>
    <w:rsid w:val="005519F2"/>
    <w:rsid w:val="00553C56"/>
    <w:rsid w:val="00554080"/>
    <w:rsid w:val="00554412"/>
    <w:rsid w:val="0055619C"/>
    <w:rsid w:val="00563E40"/>
    <w:rsid w:val="0056450A"/>
    <w:rsid w:val="00567BE6"/>
    <w:rsid w:val="005725E4"/>
    <w:rsid w:val="005820B1"/>
    <w:rsid w:val="0058229B"/>
    <w:rsid w:val="0059007A"/>
    <w:rsid w:val="00591F9A"/>
    <w:rsid w:val="00594A04"/>
    <w:rsid w:val="005953DB"/>
    <w:rsid w:val="00597643"/>
    <w:rsid w:val="005A26BF"/>
    <w:rsid w:val="005A39C3"/>
    <w:rsid w:val="005B148E"/>
    <w:rsid w:val="005C7A44"/>
    <w:rsid w:val="005D1B8C"/>
    <w:rsid w:val="005D2FBF"/>
    <w:rsid w:val="005D35B4"/>
    <w:rsid w:val="005D3A7A"/>
    <w:rsid w:val="005D6114"/>
    <w:rsid w:val="005E1F84"/>
    <w:rsid w:val="005E2F54"/>
    <w:rsid w:val="005E5220"/>
    <w:rsid w:val="005E7365"/>
    <w:rsid w:val="005F3C8B"/>
    <w:rsid w:val="005F3CE1"/>
    <w:rsid w:val="005F79C5"/>
    <w:rsid w:val="0061031F"/>
    <w:rsid w:val="0061374B"/>
    <w:rsid w:val="00616AEE"/>
    <w:rsid w:val="00616BD6"/>
    <w:rsid w:val="00620DB6"/>
    <w:rsid w:val="00630BCF"/>
    <w:rsid w:val="006339CD"/>
    <w:rsid w:val="00646DBD"/>
    <w:rsid w:val="0065055C"/>
    <w:rsid w:val="0065346B"/>
    <w:rsid w:val="00653596"/>
    <w:rsid w:val="006603D1"/>
    <w:rsid w:val="0066045C"/>
    <w:rsid w:val="00672AC9"/>
    <w:rsid w:val="00674E01"/>
    <w:rsid w:val="00683885"/>
    <w:rsid w:val="00684BFC"/>
    <w:rsid w:val="00686111"/>
    <w:rsid w:val="0068744C"/>
    <w:rsid w:val="00687474"/>
    <w:rsid w:val="00687771"/>
    <w:rsid w:val="006A48AA"/>
    <w:rsid w:val="006A60BE"/>
    <w:rsid w:val="006A7851"/>
    <w:rsid w:val="006B0408"/>
    <w:rsid w:val="006B0886"/>
    <w:rsid w:val="006B2D59"/>
    <w:rsid w:val="006B2E1A"/>
    <w:rsid w:val="006B6F53"/>
    <w:rsid w:val="006C28AC"/>
    <w:rsid w:val="006C4BC8"/>
    <w:rsid w:val="006C575D"/>
    <w:rsid w:val="006D0F27"/>
    <w:rsid w:val="006D1D2F"/>
    <w:rsid w:val="006E15E0"/>
    <w:rsid w:val="006E1D1A"/>
    <w:rsid w:val="006E2818"/>
    <w:rsid w:val="006E2EAB"/>
    <w:rsid w:val="007025B1"/>
    <w:rsid w:val="00707911"/>
    <w:rsid w:val="00711D8F"/>
    <w:rsid w:val="0071271F"/>
    <w:rsid w:val="00712E7E"/>
    <w:rsid w:val="00724765"/>
    <w:rsid w:val="00730BEF"/>
    <w:rsid w:val="00732078"/>
    <w:rsid w:val="00734B26"/>
    <w:rsid w:val="00740081"/>
    <w:rsid w:val="00742629"/>
    <w:rsid w:val="007450F4"/>
    <w:rsid w:val="0075013F"/>
    <w:rsid w:val="007505B5"/>
    <w:rsid w:val="007509A4"/>
    <w:rsid w:val="00755B57"/>
    <w:rsid w:val="00757B78"/>
    <w:rsid w:val="007610CF"/>
    <w:rsid w:val="0077136D"/>
    <w:rsid w:val="00781943"/>
    <w:rsid w:val="00784583"/>
    <w:rsid w:val="007845ED"/>
    <w:rsid w:val="007858F8"/>
    <w:rsid w:val="0079612A"/>
    <w:rsid w:val="00796707"/>
    <w:rsid w:val="00797036"/>
    <w:rsid w:val="00797D27"/>
    <w:rsid w:val="007A0A86"/>
    <w:rsid w:val="007B303C"/>
    <w:rsid w:val="007B56C2"/>
    <w:rsid w:val="007C4E78"/>
    <w:rsid w:val="007C5946"/>
    <w:rsid w:val="007D0B36"/>
    <w:rsid w:val="007D342F"/>
    <w:rsid w:val="007D5F1B"/>
    <w:rsid w:val="007D7567"/>
    <w:rsid w:val="007D7D89"/>
    <w:rsid w:val="007E00E3"/>
    <w:rsid w:val="007E46E8"/>
    <w:rsid w:val="007E4903"/>
    <w:rsid w:val="007E56AE"/>
    <w:rsid w:val="007E5BB4"/>
    <w:rsid w:val="007E5C9B"/>
    <w:rsid w:val="007E68E6"/>
    <w:rsid w:val="007E76D4"/>
    <w:rsid w:val="007F4852"/>
    <w:rsid w:val="00804831"/>
    <w:rsid w:val="00807859"/>
    <w:rsid w:val="00811131"/>
    <w:rsid w:val="00813DCC"/>
    <w:rsid w:val="00821732"/>
    <w:rsid w:val="0082697A"/>
    <w:rsid w:val="00832E16"/>
    <w:rsid w:val="008500A6"/>
    <w:rsid w:val="0085014A"/>
    <w:rsid w:val="008518FD"/>
    <w:rsid w:val="008553FB"/>
    <w:rsid w:val="00855702"/>
    <w:rsid w:val="008558FF"/>
    <w:rsid w:val="00861A6E"/>
    <w:rsid w:val="0087281D"/>
    <w:rsid w:val="00873124"/>
    <w:rsid w:val="008759D5"/>
    <w:rsid w:val="0088157B"/>
    <w:rsid w:val="00887C2A"/>
    <w:rsid w:val="00890CB6"/>
    <w:rsid w:val="0089118C"/>
    <w:rsid w:val="008935B5"/>
    <w:rsid w:val="0089473F"/>
    <w:rsid w:val="008A1073"/>
    <w:rsid w:val="008A154B"/>
    <w:rsid w:val="008B02B2"/>
    <w:rsid w:val="008B3E30"/>
    <w:rsid w:val="008B5997"/>
    <w:rsid w:val="008C180F"/>
    <w:rsid w:val="008C47AE"/>
    <w:rsid w:val="008D051C"/>
    <w:rsid w:val="008D0F34"/>
    <w:rsid w:val="008E0453"/>
    <w:rsid w:val="008E7507"/>
    <w:rsid w:val="008F2D4C"/>
    <w:rsid w:val="008F4364"/>
    <w:rsid w:val="008F5334"/>
    <w:rsid w:val="0090491B"/>
    <w:rsid w:val="009056D9"/>
    <w:rsid w:val="0090779E"/>
    <w:rsid w:val="00907E4A"/>
    <w:rsid w:val="0091033B"/>
    <w:rsid w:val="0091070E"/>
    <w:rsid w:val="0091332F"/>
    <w:rsid w:val="00914593"/>
    <w:rsid w:val="00917036"/>
    <w:rsid w:val="009177CA"/>
    <w:rsid w:val="00923986"/>
    <w:rsid w:val="009310DF"/>
    <w:rsid w:val="00931BD9"/>
    <w:rsid w:val="00932090"/>
    <w:rsid w:val="009349C0"/>
    <w:rsid w:val="00936228"/>
    <w:rsid w:val="00936D83"/>
    <w:rsid w:val="00940314"/>
    <w:rsid w:val="00940C28"/>
    <w:rsid w:val="00944358"/>
    <w:rsid w:val="00957021"/>
    <w:rsid w:val="00957FA8"/>
    <w:rsid w:val="00962E48"/>
    <w:rsid w:val="009673CF"/>
    <w:rsid w:val="009719D3"/>
    <w:rsid w:val="00977AD6"/>
    <w:rsid w:val="0098632A"/>
    <w:rsid w:val="0098722F"/>
    <w:rsid w:val="00992D01"/>
    <w:rsid w:val="00992D35"/>
    <w:rsid w:val="00993CD6"/>
    <w:rsid w:val="00994A3F"/>
    <w:rsid w:val="0099507D"/>
    <w:rsid w:val="009967F5"/>
    <w:rsid w:val="009978A3"/>
    <w:rsid w:val="009A0621"/>
    <w:rsid w:val="009A2288"/>
    <w:rsid w:val="009A7019"/>
    <w:rsid w:val="009A711A"/>
    <w:rsid w:val="009B1CF9"/>
    <w:rsid w:val="009B2263"/>
    <w:rsid w:val="009B33DC"/>
    <w:rsid w:val="009B5B94"/>
    <w:rsid w:val="009B7254"/>
    <w:rsid w:val="009C0528"/>
    <w:rsid w:val="009C11ED"/>
    <w:rsid w:val="009C5E67"/>
    <w:rsid w:val="009C7106"/>
    <w:rsid w:val="009E3A49"/>
    <w:rsid w:val="009E5411"/>
    <w:rsid w:val="009E6A5B"/>
    <w:rsid w:val="00A0001B"/>
    <w:rsid w:val="00A00CC3"/>
    <w:rsid w:val="00A11BDB"/>
    <w:rsid w:val="00A12C28"/>
    <w:rsid w:val="00A243EE"/>
    <w:rsid w:val="00A42B29"/>
    <w:rsid w:val="00A47393"/>
    <w:rsid w:val="00A5022C"/>
    <w:rsid w:val="00A539FC"/>
    <w:rsid w:val="00A61DBF"/>
    <w:rsid w:val="00A745F8"/>
    <w:rsid w:val="00A823C0"/>
    <w:rsid w:val="00A84532"/>
    <w:rsid w:val="00A9786D"/>
    <w:rsid w:val="00AA16B1"/>
    <w:rsid w:val="00AA2896"/>
    <w:rsid w:val="00AB18B3"/>
    <w:rsid w:val="00AC7473"/>
    <w:rsid w:val="00AC7B31"/>
    <w:rsid w:val="00AD4A77"/>
    <w:rsid w:val="00AE0865"/>
    <w:rsid w:val="00AE21D1"/>
    <w:rsid w:val="00AF6813"/>
    <w:rsid w:val="00B002B8"/>
    <w:rsid w:val="00B03367"/>
    <w:rsid w:val="00B049BE"/>
    <w:rsid w:val="00B116E6"/>
    <w:rsid w:val="00B11C7D"/>
    <w:rsid w:val="00B131C5"/>
    <w:rsid w:val="00B14851"/>
    <w:rsid w:val="00B22ED5"/>
    <w:rsid w:val="00B249AF"/>
    <w:rsid w:val="00B25FB8"/>
    <w:rsid w:val="00B276EA"/>
    <w:rsid w:val="00B3084F"/>
    <w:rsid w:val="00B34698"/>
    <w:rsid w:val="00B363F1"/>
    <w:rsid w:val="00B42706"/>
    <w:rsid w:val="00B43687"/>
    <w:rsid w:val="00B44111"/>
    <w:rsid w:val="00B531B8"/>
    <w:rsid w:val="00B5772C"/>
    <w:rsid w:val="00B6564F"/>
    <w:rsid w:val="00B754D5"/>
    <w:rsid w:val="00B838DD"/>
    <w:rsid w:val="00B85510"/>
    <w:rsid w:val="00B92B2B"/>
    <w:rsid w:val="00B93D73"/>
    <w:rsid w:val="00BA14B2"/>
    <w:rsid w:val="00BA154C"/>
    <w:rsid w:val="00BA4B56"/>
    <w:rsid w:val="00BB78E1"/>
    <w:rsid w:val="00BC1413"/>
    <w:rsid w:val="00BC14D1"/>
    <w:rsid w:val="00BC329C"/>
    <w:rsid w:val="00BC78DB"/>
    <w:rsid w:val="00BD00F0"/>
    <w:rsid w:val="00BD7671"/>
    <w:rsid w:val="00BE2E32"/>
    <w:rsid w:val="00BF2C6C"/>
    <w:rsid w:val="00BF6509"/>
    <w:rsid w:val="00BF693C"/>
    <w:rsid w:val="00C115BD"/>
    <w:rsid w:val="00C24E2A"/>
    <w:rsid w:val="00C263D6"/>
    <w:rsid w:val="00C464B7"/>
    <w:rsid w:val="00C52852"/>
    <w:rsid w:val="00C6085F"/>
    <w:rsid w:val="00C616C4"/>
    <w:rsid w:val="00C62168"/>
    <w:rsid w:val="00C622CE"/>
    <w:rsid w:val="00C6259D"/>
    <w:rsid w:val="00C64960"/>
    <w:rsid w:val="00C64F52"/>
    <w:rsid w:val="00C66195"/>
    <w:rsid w:val="00C72FD3"/>
    <w:rsid w:val="00C73821"/>
    <w:rsid w:val="00C77E39"/>
    <w:rsid w:val="00C810D5"/>
    <w:rsid w:val="00C90061"/>
    <w:rsid w:val="00C933C6"/>
    <w:rsid w:val="00C93B46"/>
    <w:rsid w:val="00C96FBA"/>
    <w:rsid w:val="00C977D7"/>
    <w:rsid w:val="00C97A7B"/>
    <w:rsid w:val="00CA4849"/>
    <w:rsid w:val="00CB3841"/>
    <w:rsid w:val="00CB7BDD"/>
    <w:rsid w:val="00CC1EC5"/>
    <w:rsid w:val="00CD21B8"/>
    <w:rsid w:val="00CE1660"/>
    <w:rsid w:val="00CE2529"/>
    <w:rsid w:val="00CE6959"/>
    <w:rsid w:val="00D027A9"/>
    <w:rsid w:val="00D05CAC"/>
    <w:rsid w:val="00D104B6"/>
    <w:rsid w:val="00D17C7E"/>
    <w:rsid w:val="00D20466"/>
    <w:rsid w:val="00D22475"/>
    <w:rsid w:val="00D2310F"/>
    <w:rsid w:val="00D232D6"/>
    <w:rsid w:val="00D26E37"/>
    <w:rsid w:val="00D32C2A"/>
    <w:rsid w:val="00D37154"/>
    <w:rsid w:val="00D37718"/>
    <w:rsid w:val="00D44230"/>
    <w:rsid w:val="00D46500"/>
    <w:rsid w:val="00D50DC2"/>
    <w:rsid w:val="00D50F9D"/>
    <w:rsid w:val="00D579AA"/>
    <w:rsid w:val="00D64A2F"/>
    <w:rsid w:val="00D75076"/>
    <w:rsid w:val="00D77274"/>
    <w:rsid w:val="00D86932"/>
    <w:rsid w:val="00D90E00"/>
    <w:rsid w:val="00D9228C"/>
    <w:rsid w:val="00D926BF"/>
    <w:rsid w:val="00D928F2"/>
    <w:rsid w:val="00DC001A"/>
    <w:rsid w:val="00DC3CA2"/>
    <w:rsid w:val="00DC6E2B"/>
    <w:rsid w:val="00DC730F"/>
    <w:rsid w:val="00DD2B99"/>
    <w:rsid w:val="00DD7006"/>
    <w:rsid w:val="00DE0188"/>
    <w:rsid w:val="00DE046A"/>
    <w:rsid w:val="00DE6520"/>
    <w:rsid w:val="00DF1A9D"/>
    <w:rsid w:val="00DF2AC8"/>
    <w:rsid w:val="00DF54AC"/>
    <w:rsid w:val="00E00FC7"/>
    <w:rsid w:val="00E02D01"/>
    <w:rsid w:val="00E10C53"/>
    <w:rsid w:val="00E10D0B"/>
    <w:rsid w:val="00E15BFA"/>
    <w:rsid w:val="00E16F35"/>
    <w:rsid w:val="00E22A95"/>
    <w:rsid w:val="00E262BF"/>
    <w:rsid w:val="00E362A6"/>
    <w:rsid w:val="00E47C6C"/>
    <w:rsid w:val="00E551E5"/>
    <w:rsid w:val="00E56E3D"/>
    <w:rsid w:val="00E57969"/>
    <w:rsid w:val="00E62689"/>
    <w:rsid w:val="00E65FF5"/>
    <w:rsid w:val="00E668AE"/>
    <w:rsid w:val="00E734F7"/>
    <w:rsid w:val="00E749BB"/>
    <w:rsid w:val="00E8249D"/>
    <w:rsid w:val="00E86CD4"/>
    <w:rsid w:val="00E8795C"/>
    <w:rsid w:val="00E87B72"/>
    <w:rsid w:val="00E91179"/>
    <w:rsid w:val="00E95585"/>
    <w:rsid w:val="00EA3E84"/>
    <w:rsid w:val="00EA53B1"/>
    <w:rsid w:val="00EB04F5"/>
    <w:rsid w:val="00EB3BFD"/>
    <w:rsid w:val="00EB4352"/>
    <w:rsid w:val="00EB5AB2"/>
    <w:rsid w:val="00EB620B"/>
    <w:rsid w:val="00EE0613"/>
    <w:rsid w:val="00EE7A24"/>
    <w:rsid w:val="00EF0C6F"/>
    <w:rsid w:val="00F018B1"/>
    <w:rsid w:val="00F109F7"/>
    <w:rsid w:val="00F120A1"/>
    <w:rsid w:val="00F13499"/>
    <w:rsid w:val="00F14275"/>
    <w:rsid w:val="00F2330D"/>
    <w:rsid w:val="00F44B76"/>
    <w:rsid w:val="00F45055"/>
    <w:rsid w:val="00F50D4E"/>
    <w:rsid w:val="00F533DA"/>
    <w:rsid w:val="00F63E0D"/>
    <w:rsid w:val="00F64B7E"/>
    <w:rsid w:val="00F657EB"/>
    <w:rsid w:val="00F65C93"/>
    <w:rsid w:val="00F72C1B"/>
    <w:rsid w:val="00F74BAA"/>
    <w:rsid w:val="00F9076F"/>
    <w:rsid w:val="00F96118"/>
    <w:rsid w:val="00F964D3"/>
    <w:rsid w:val="00FB1473"/>
    <w:rsid w:val="00FC40EE"/>
    <w:rsid w:val="00FC57CE"/>
    <w:rsid w:val="00FE5164"/>
    <w:rsid w:val="00FE62F8"/>
    <w:rsid w:val="00FF1F8F"/>
    <w:rsid w:val="00FF6611"/>
    <w:rsid w:val="0169B199"/>
    <w:rsid w:val="06CC9325"/>
    <w:rsid w:val="076749D4"/>
    <w:rsid w:val="0B5753D5"/>
    <w:rsid w:val="0C994EF9"/>
    <w:rsid w:val="0D5EE39F"/>
    <w:rsid w:val="0F270A1E"/>
    <w:rsid w:val="100C5A73"/>
    <w:rsid w:val="142823AB"/>
    <w:rsid w:val="18C25C6A"/>
    <w:rsid w:val="191FDA4D"/>
    <w:rsid w:val="1A43B362"/>
    <w:rsid w:val="1F4EA712"/>
    <w:rsid w:val="26466647"/>
    <w:rsid w:val="26F4E064"/>
    <w:rsid w:val="27F580B0"/>
    <w:rsid w:val="2902D5CB"/>
    <w:rsid w:val="290C3D1F"/>
    <w:rsid w:val="29B8DE81"/>
    <w:rsid w:val="2B984CC0"/>
    <w:rsid w:val="2C240F57"/>
    <w:rsid w:val="2DBB33F0"/>
    <w:rsid w:val="346E107B"/>
    <w:rsid w:val="35AD1D78"/>
    <w:rsid w:val="3748EDD9"/>
    <w:rsid w:val="375E709F"/>
    <w:rsid w:val="39465A5E"/>
    <w:rsid w:val="39CAED64"/>
    <w:rsid w:val="39D8812D"/>
    <w:rsid w:val="3B74518E"/>
    <w:rsid w:val="3CBDC41C"/>
    <w:rsid w:val="41E39312"/>
    <w:rsid w:val="42D41447"/>
    <w:rsid w:val="43D625C5"/>
    <w:rsid w:val="44E468DC"/>
    <w:rsid w:val="474DD6CC"/>
    <w:rsid w:val="4A65E0AF"/>
    <w:rsid w:val="4C038843"/>
    <w:rsid w:val="4C6EBFA4"/>
    <w:rsid w:val="4CC2004A"/>
    <w:rsid w:val="4E8DCA78"/>
    <w:rsid w:val="4F9AEE49"/>
    <w:rsid w:val="51B8CAB7"/>
    <w:rsid w:val="525123E6"/>
    <w:rsid w:val="528F3B6A"/>
    <w:rsid w:val="545A8089"/>
    <w:rsid w:val="55A0B3E3"/>
    <w:rsid w:val="5765AAE8"/>
    <w:rsid w:val="5AFD377C"/>
    <w:rsid w:val="5C9ABF48"/>
    <w:rsid w:val="5DFCF34A"/>
    <w:rsid w:val="5FB78042"/>
    <w:rsid w:val="6062CF6E"/>
    <w:rsid w:val="61494B6D"/>
    <w:rsid w:val="619A97F2"/>
    <w:rsid w:val="61E90442"/>
    <w:rsid w:val="6483B32C"/>
    <w:rsid w:val="67AFE1D1"/>
    <w:rsid w:val="69E1E54C"/>
    <w:rsid w:val="6C994508"/>
    <w:rsid w:val="6D7BBAC4"/>
    <w:rsid w:val="6F1C0154"/>
    <w:rsid w:val="6F25969E"/>
    <w:rsid w:val="6F6A2C14"/>
    <w:rsid w:val="7292870F"/>
    <w:rsid w:val="72FEB14D"/>
    <w:rsid w:val="74594465"/>
    <w:rsid w:val="75EFD303"/>
    <w:rsid w:val="7626FEF1"/>
    <w:rsid w:val="7989A774"/>
    <w:rsid w:val="7ECAA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6A7F0"/>
  <w15:chartTrackingRefBased/>
  <w15:docId w15:val="{59862A59-C062-4758-AF8E-EF90507F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EE"/>
    <w:pPr>
      <w:spacing w:after="0" w:line="240" w:lineRule="auto"/>
    </w:pPr>
    <w:rPr>
      <w:rFonts w:ascii="Arial" w:eastAsia="Times New Roman" w:hAnsi="Arial" w:cs="Arial"/>
      <w:sz w:val="24"/>
      <w:szCs w:val="24"/>
    </w:rPr>
  </w:style>
  <w:style w:type="paragraph" w:styleId="Heading1">
    <w:name w:val="heading 1"/>
    <w:basedOn w:val="Normal"/>
    <w:next w:val="Normal"/>
    <w:link w:val="Heading1Char"/>
    <w:autoRedefine/>
    <w:qFormat/>
    <w:rsid w:val="003B156D"/>
    <w:pPr>
      <w:spacing w:line="480" w:lineRule="auto"/>
      <w:jc w:val="center"/>
      <w:outlineLvl w:val="0"/>
    </w:pPr>
    <w:rPr>
      <w:rFonts w:ascii="Times New Roman" w:eastAsiaTheme="minorHAnsi" w:hAnsi="Times New Roman" w:cs="Times New Roman"/>
      <w:b/>
      <w:bCs/>
    </w:rPr>
  </w:style>
  <w:style w:type="paragraph" w:styleId="Heading2">
    <w:name w:val="heading 2"/>
    <w:basedOn w:val="Normal"/>
    <w:next w:val="Normal"/>
    <w:link w:val="Heading2Char"/>
    <w:autoRedefine/>
    <w:qFormat/>
    <w:rsid w:val="00384C44"/>
    <w:pPr>
      <w:spacing w:line="480" w:lineRule="auto"/>
      <w:outlineLvl w:val="1"/>
    </w:pPr>
    <w:rPr>
      <w:rFonts w:ascii="Times New Roman" w:eastAsiaTheme="minorHAnsi" w:hAnsi="Times New Roman" w:cs="Times New Roman"/>
      <w:b/>
    </w:rPr>
  </w:style>
  <w:style w:type="paragraph" w:styleId="Heading3">
    <w:name w:val="heading 3"/>
    <w:basedOn w:val="Normal"/>
    <w:next w:val="Normal"/>
    <w:link w:val="Heading3Char"/>
    <w:autoRedefine/>
    <w:qFormat/>
    <w:rsid w:val="005725E4"/>
    <w:pPr>
      <w:keepNext/>
      <w:spacing w:before="240" w:after="60" w:line="480" w:lineRule="auto"/>
      <w:outlineLvl w:val="2"/>
    </w:pPr>
    <w:rPr>
      <w:rFonts w:ascii="Times New Roman" w:hAnsi="Times New Roman" w:cs="Times New Roman"/>
      <w:b/>
      <w:bCs/>
      <w:i/>
      <w:szCs w:val="26"/>
    </w:rPr>
  </w:style>
  <w:style w:type="paragraph" w:styleId="Heading4">
    <w:name w:val="heading 4"/>
    <w:basedOn w:val="Normal"/>
    <w:next w:val="Normal"/>
    <w:link w:val="Heading4Char"/>
    <w:unhideWhenUsed/>
    <w:qFormat/>
    <w:rsid w:val="005725E4"/>
    <w:pPr>
      <w:keepNext/>
      <w:keepLines/>
      <w:numPr>
        <w:ilvl w:val="3"/>
        <w:numId w:val="2"/>
      </w:numPr>
      <w:spacing w:before="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243EE"/>
    <w:pPr>
      <w:keepNext/>
      <w:keepLines/>
      <w:numPr>
        <w:ilvl w:val="4"/>
        <w:numId w:val="2"/>
      </w:numPr>
      <w:spacing w:before="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243EE"/>
    <w:pPr>
      <w:keepNext/>
      <w:keepLines/>
      <w:numPr>
        <w:ilvl w:val="5"/>
        <w:numId w:val="2"/>
      </w:numPr>
      <w:spacing w:before="40"/>
      <w:outlineLvl w:val="5"/>
    </w:pPr>
    <w:rPr>
      <w:rFonts w:eastAsiaTheme="majorEastAsia" w:cstheme="majorBidi"/>
      <w:color w:val="1F3763" w:themeColor="accent1" w:themeShade="7F"/>
    </w:rPr>
  </w:style>
  <w:style w:type="paragraph" w:styleId="Heading7">
    <w:name w:val="heading 7"/>
    <w:basedOn w:val="Normal"/>
    <w:next w:val="Normal"/>
    <w:link w:val="Heading7Char"/>
    <w:semiHidden/>
    <w:unhideWhenUsed/>
    <w:qFormat/>
    <w:rsid w:val="00A243EE"/>
    <w:pPr>
      <w:keepNext/>
      <w:keepLines/>
      <w:numPr>
        <w:ilvl w:val="6"/>
        <w:numId w:val="2"/>
      </w:numPr>
      <w:spacing w:before="40"/>
      <w:outlineLvl w:val="6"/>
    </w:pPr>
    <w:rPr>
      <w:rFonts w:eastAsiaTheme="majorEastAsia" w:cstheme="majorBidi"/>
      <w:i/>
      <w:iCs/>
      <w:color w:val="1F3763" w:themeColor="accent1" w:themeShade="7F"/>
    </w:rPr>
  </w:style>
  <w:style w:type="paragraph" w:styleId="Heading8">
    <w:name w:val="heading 8"/>
    <w:basedOn w:val="Normal"/>
    <w:next w:val="Normal"/>
    <w:link w:val="Heading8Char"/>
    <w:semiHidden/>
    <w:unhideWhenUsed/>
    <w:qFormat/>
    <w:rsid w:val="00A243EE"/>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A243EE"/>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6927"/>
    <w:pPr>
      <w:autoSpaceDE w:val="0"/>
      <w:autoSpaceDN w:val="0"/>
      <w:adjustRightInd w:val="0"/>
      <w:spacing w:after="0" w:line="240" w:lineRule="auto"/>
    </w:pPr>
    <w:rPr>
      <w:rFonts w:ascii="Roboto" w:hAnsi="Roboto" w:cs="Roboto"/>
      <w:color w:val="000000"/>
      <w:sz w:val="24"/>
      <w:szCs w:val="24"/>
    </w:rPr>
  </w:style>
  <w:style w:type="character" w:customStyle="1" w:styleId="normaltextrun">
    <w:name w:val="normaltextrun"/>
    <w:basedOn w:val="DefaultParagraphFont"/>
    <w:rsid w:val="004C06C8"/>
  </w:style>
  <w:style w:type="character" w:customStyle="1" w:styleId="eop">
    <w:name w:val="eop"/>
    <w:basedOn w:val="DefaultParagraphFont"/>
    <w:rsid w:val="004C06C8"/>
  </w:style>
  <w:style w:type="paragraph" w:customStyle="1" w:styleId="paragraph">
    <w:name w:val="paragraph"/>
    <w:basedOn w:val="Normal"/>
    <w:rsid w:val="0009034E"/>
    <w:pPr>
      <w:spacing w:before="100" w:beforeAutospacing="1" w:after="100" w:afterAutospacing="1"/>
    </w:pPr>
    <w:rPr>
      <w:rFonts w:ascii="Times New Roman" w:hAnsi="Times New Roman" w:cs="Times New Roman"/>
    </w:rPr>
  </w:style>
  <w:style w:type="paragraph" w:styleId="NoSpacing">
    <w:name w:val="No Spacing"/>
    <w:uiPriority w:val="1"/>
    <w:qFormat/>
    <w:rsid w:val="0009034E"/>
    <w:pPr>
      <w:spacing w:after="0" w:line="240" w:lineRule="auto"/>
    </w:pPr>
  </w:style>
  <w:style w:type="character" w:customStyle="1" w:styleId="Heading1Char">
    <w:name w:val="Heading 1 Char"/>
    <w:basedOn w:val="DefaultParagraphFont"/>
    <w:link w:val="Heading1"/>
    <w:rsid w:val="003B156D"/>
    <w:rPr>
      <w:rFonts w:ascii="Times New Roman" w:hAnsi="Times New Roman" w:cs="Times New Roman"/>
      <w:b/>
      <w:bCs/>
      <w:sz w:val="24"/>
      <w:szCs w:val="24"/>
    </w:rPr>
  </w:style>
  <w:style w:type="character" w:customStyle="1" w:styleId="Heading2Char">
    <w:name w:val="Heading 2 Char"/>
    <w:basedOn w:val="DefaultParagraphFont"/>
    <w:link w:val="Heading2"/>
    <w:rsid w:val="00384C44"/>
    <w:rPr>
      <w:rFonts w:ascii="Times New Roman" w:hAnsi="Times New Roman" w:cs="Times New Roman"/>
      <w:b/>
      <w:sz w:val="24"/>
      <w:szCs w:val="24"/>
    </w:rPr>
  </w:style>
  <w:style w:type="character" w:customStyle="1" w:styleId="Heading3Char">
    <w:name w:val="Heading 3 Char"/>
    <w:basedOn w:val="DefaultParagraphFont"/>
    <w:link w:val="Heading3"/>
    <w:rsid w:val="005725E4"/>
    <w:rPr>
      <w:rFonts w:ascii="Times New Roman" w:eastAsia="Times New Roman" w:hAnsi="Times New Roman" w:cs="Times New Roman"/>
      <w:b/>
      <w:bCs/>
      <w:i/>
      <w:sz w:val="24"/>
      <w:szCs w:val="26"/>
    </w:rPr>
  </w:style>
  <w:style w:type="character" w:customStyle="1" w:styleId="Heading4Char">
    <w:name w:val="Heading 4 Char"/>
    <w:basedOn w:val="DefaultParagraphFont"/>
    <w:link w:val="Heading4"/>
    <w:rsid w:val="005725E4"/>
    <w:rPr>
      <w:rFonts w:ascii="Arial" w:eastAsiaTheme="majorEastAsia" w:hAnsi="Arial" w:cstheme="majorBidi"/>
      <w:i/>
      <w:iCs/>
      <w:color w:val="2F5496" w:themeColor="accent1" w:themeShade="BF"/>
      <w:sz w:val="24"/>
      <w:szCs w:val="24"/>
    </w:rPr>
  </w:style>
  <w:style w:type="character" w:customStyle="1" w:styleId="Heading5Char">
    <w:name w:val="Heading 5 Char"/>
    <w:basedOn w:val="DefaultParagraphFont"/>
    <w:link w:val="Heading5"/>
    <w:rsid w:val="00A243EE"/>
    <w:rPr>
      <w:rFonts w:ascii="Arial" w:eastAsiaTheme="majorEastAsia" w:hAnsi="Arial" w:cstheme="majorBidi"/>
      <w:color w:val="2F5496" w:themeColor="accent1" w:themeShade="BF"/>
      <w:sz w:val="24"/>
      <w:szCs w:val="24"/>
    </w:rPr>
  </w:style>
  <w:style w:type="character" w:customStyle="1" w:styleId="Heading6Char">
    <w:name w:val="Heading 6 Char"/>
    <w:basedOn w:val="DefaultParagraphFont"/>
    <w:link w:val="Heading6"/>
    <w:rsid w:val="00A243EE"/>
    <w:rPr>
      <w:rFonts w:ascii="Arial" w:eastAsiaTheme="majorEastAsia" w:hAnsi="Arial" w:cstheme="majorBidi"/>
      <w:color w:val="1F3763" w:themeColor="accent1" w:themeShade="7F"/>
      <w:sz w:val="24"/>
      <w:szCs w:val="24"/>
    </w:rPr>
  </w:style>
  <w:style w:type="character" w:customStyle="1" w:styleId="Heading7Char">
    <w:name w:val="Heading 7 Char"/>
    <w:basedOn w:val="DefaultParagraphFont"/>
    <w:link w:val="Heading7"/>
    <w:semiHidden/>
    <w:rsid w:val="00A243EE"/>
    <w:rPr>
      <w:rFonts w:ascii="Arial" w:eastAsiaTheme="majorEastAsia" w:hAnsi="Arial" w:cstheme="majorBidi"/>
      <w:i/>
      <w:iCs/>
      <w:color w:val="1F3763" w:themeColor="accent1" w:themeShade="7F"/>
      <w:sz w:val="24"/>
      <w:szCs w:val="24"/>
    </w:rPr>
  </w:style>
  <w:style w:type="character" w:customStyle="1" w:styleId="Heading8Char">
    <w:name w:val="Heading 8 Char"/>
    <w:basedOn w:val="DefaultParagraphFont"/>
    <w:link w:val="Heading8"/>
    <w:semiHidden/>
    <w:rsid w:val="00A243EE"/>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A243EE"/>
    <w:rPr>
      <w:rFonts w:ascii="Arial" w:eastAsiaTheme="majorEastAsia" w:hAnsi="Arial" w:cstheme="majorBidi"/>
      <w:i/>
      <w:iCs/>
      <w:color w:val="272727" w:themeColor="text1" w:themeTint="D8"/>
      <w:sz w:val="21"/>
      <w:szCs w:val="21"/>
    </w:rPr>
  </w:style>
  <w:style w:type="paragraph" w:styleId="Footer">
    <w:name w:val="footer"/>
    <w:basedOn w:val="Normal"/>
    <w:link w:val="FooterChar"/>
    <w:uiPriority w:val="99"/>
    <w:rsid w:val="00A243EE"/>
    <w:pPr>
      <w:tabs>
        <w:tab w:val="center" w:pos="4320"/>
        <w:tab w:val="right" w:pos="8640"/>
      </w:tabs>
    </w:pPr>
  </w:style>
  <w:style w:type="character" w:customStyle="1" w:styleId="FooterChar">
    <w:name w:val="Footer Char"/>
    <w:basedOn w:val="DefaultParagraphFont"/>
    <w:link w:val="Footer"/>
    <w:uiPriority w:val="99"/>
    <w:rsid w:val="00A243EE"/>
    <w:rPr>
      <w:rFonts w:ascii="Arial" w:eastAsia="Times New Roman" w:hAnsi="Arial" w:cs="Arial"/>
      <w:sz w:val="24"/>
      <w:szCs w:val="24"/>
    </w:rPr>
  </w:style>
  <w:style w:type="paragraph" w:styleId="Header">
    <w:name w:val="header"/>
    <w:basedOn w:val="Normal"/>
    <w:link w:val="HeaderChar"/>
    <w:uiPriority w:val="99"/>
    <w:rsid w:val="00A243EE"/>
    <w:pPr>
      <w:tabs>
        <w:tab w:val="center" w:pos="4320"/>
        <w:tab w:val="right" w:pos="8640"/>
      </w:tabs>
    </w:pPr>
  </w:style>
  <w:style w:type="character" w:customStyle="1" w:styleId="HeaderChar">
    <w:name w:val="Header Char"/>
    <w:basedOn w:val="DefaultParagraphFont"/>
    <w:link w:val="Header"/>
    <w:uiPriority w:val="99"/>
    <w:rsid w:val="00A243EE"/>
    <w:rPr>
      <w:rFonts w:ascii="Arial" w:eastAsia="Times New Roman" w:hAnsi="Arial" w:cs="Arial"/>
      <w:sz w:val="24"/>
      <w:szCs w:val="24"/>
    </w:rPr>
  </w:style>
  <w:style w:type="paragraph" w:customStyle="1" w:styleId="Level1">
    <w:name w:val="Level 1"/>
    <w:rsid w:val="00A243EE"/>
    <w:pPr>
      <w:autoSpaceDE w:val="0"/>
      <w:autoSpaceDN w:val="0"/>
      <w:adjustRightInd w:val="0"/>
      <w:spacing w:after="0" w:line="240" w:lineRule="auto"/>
      <w:ind w:left="720"/>
    </w:pPr>
    <w:rPr>
      <w:rFonts w:ascii="Times New Roman" w:eastAsia="Times New Roman" w:hAnsi="Times New Roman" w:cs="Arial"/>
      <w:sz w:val="24"/>
      <w:szCs w:val="24"/>
    </w:rPr>
  </w:style>
  <w:style w:type="character" w:customStyle="1" w:styleId="SYSHYPERTEXT">
    <w:name w:val="SYS_HYPERTEXT"/>
    <w:rsid w:val="00A243EE"/>
    <w:rPr>
      <w:noProof/>
      <w:color w:val="0000FF"/>
      <w:u w:val="single"/>
    </w:rPr>
  </w:style>
  <w:style w:type="character" w:customStyle="1" w:styleId="QuickFormat2">
    <w:name w:val="QuickFormat2"/>
    <w:rsid w:val="00A243EE"/>
    <w:rPr>
      <w:rFonts w:ascii="Arial" w:hAnsi="Arial" w:cs="Arial"/>
    </w:rPr>
  </w:style>
  <w:style w:type="character" w:customStyle="1" w:styleId="QuickFormat3">
    <w:name w:val="QuickFormat3"/>
    <w:rsid w:val="00A243EE"/>
    <w:rPr>
      <w:rFonts w:ascii="Arial" w:hAnsi="Arial" w:cs="Arial"/>
      <w:b/>
      <w:bCs/>
      <w:i/>
      <w:iCs/>
    </w:rPr>
  </w:style>
  <w:style w:type="paragraph" w:styleId="Title">
    <w:name w:val="Title"/>
    <w:basedOn w:val="Normal"/>
    <w:link w:val="TitleChar"/>
    <w:autoRedefine/>
    <w:qFormat/>
    <w:rsid w:val="00A243EE"/>
    <w:pPr>
      <w:autoSpaceDE w:val="0"/>
      <w:autoSpaceDN w:val="0"/>
      <w:adjustRightInd w:val="0"/>
      <w:jc w:val="center"/>
    </w:pPr>
    <w:rPr>
      <w:sz w:val="28"/>
      <w:szCs w:val="28"/>
    </w:rPr>
  </w:style>
  <w:style w:type="character" w:customStyle="1" w:styleId="TitleChar">
    <w:name w:val="Title Char"/>
    <w:basedOn w:val="DefaultParagraphFont"/>
    <w:link w:val="Title"/>
    <w:rsid w:val="00A243EE"/>
    <w:rPr>
      <w:rFonts w:ascii="Arial" w:eastAsia="Times New Roman" w:hAnsi="Arial" w:cs="Arial"/>
      <w:sz w:val="28"/>
      <w:szCs w:val="28"/>
    </w:rPr>
  </w:style>
  <w:style w:type="paragraph" w:styleId="BodyText">
    <w:name w:val="Body Text"/>
    <w:basedOn w:val="Normal"/>
    <w:link w:val="BodyTextChar"/>
    <w:rsid w:val="00A243EE"/>
    <w:pPr>
      <w:autoSpaceDE w:val="0"/>
      <w:autoSpaceDN w:val="0"/>
      <w:adjustRightInd w:val="0"/>
    </w:pPr>
    <w:rPr>
      <w:sz w:val="22"/>
      <w:szCs w:val="22"/>
    </w:rPr>
  </w:style>
  <w:style w:type="character" w:customStyle="1" w:styleId="BodyTextChar">
    <w:name w:val="Body Text Char"/>
    <w:basedOn w:val="DefaultParagraphFont"/>
    <w:link w:val="BodyText"/>
    <w:rsid w:val="00A243EE"/>
    <w:rPr>
      <w:rFonts w:ascii="Arial" w:eastAsia="Times New Roman" w:hAnsi="Arial" w:cs="Arial"/>
    </w:rPr>
  </w:style>
  <w:style w:type="paragraph" w:styleId="Subtitle">
    <w:name w:val="Subtitle"/>
    <w:basedOn w:val="Normal"/>
    <w:link w:val="SubtitleChar"/>
    <w:autoRedefine/>
    <w:qFormat/>
    <w:rsid w:val="00A243EE"/>
    <w:pPr>
      <w:autoSpaceDE w:val="0"/>
      <w:autoSpaceDN w:val="0"/>
      <w:adjustRightInd w:val="0"/>
    </w:pPr>
    <w:rPr>
      <w:b/>
      <w:bCs/>
    </w:rPr>
  </w:style>
  <w:style w:type="character" w:customStyle="1" w:styleId="SubtitleChar">
    <w:name w:val="Subtitle Char"/>
    <w:basedOn w:val="DefaultParagraphFont"/>
    <w:link w:val="Subtitle"/>
    <w:rsid w:val="00A243EE"/>
    <w:rPr>
      <w:rFonts w:ascii="Arial" w:eastAsia="Times New Roman" w:hAnsi="Arial" w:cs="Arial"/>
      <w:b/>
      <w:bCs/>
      <w:sz w:val="24"/>
      <w:szCs w:val="24"/>
    </w:rPr>
  </w:style>
  <w:style w:type="paragraph" w:styleId="BodyTextIndent">
    <w:name w:val="Body Text Indent"/>
    <w:basedOn w:val="Normal"/>
    <w:link w:val="BodyTextIndentChar"/>
    <w:rsid w:val="00A243E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A243EE"/>
    <w:rPr>
      <w:rFonts w:ascii="Arial" w:eastAsia="Times New Roman" w:hAnsi="Arial" w:cs="Arial"/>
      <w:sz w:val="32"/>
      <w:szCs w:val="32"/>
    </w:rPr>
  </w:style>
  <w:style w:type="paragraph" w:customStyle="1" w:styleId="QuickFormat6">
    <w:name w:val="QuickFormat6"/>
    <w:rsid w:val="00A243EE"/>
    <w:pPr>
      <w:autoSpaceDE w:val="0"/>
      <w:autoSpaceDN w:val="0"/>
      <w:adjustRightInd w:val="0"/>
      <w:spacing w:after="0" w:line="240" w:lineRule="auto"/>
    </w:pPr>
    <w:rPr>
      <w:rFonts w:ascii="Times New Roman" w:eastAsia="Times New Roman" w:hAnsi="Times New Roman" w:cs="Arial"/>
      <w:sz w:val="24"/>
      <w:szCs w:val="24"/>
    </w:rPr>
  </w:style>
  <w:style w:type="character" w:styleId="PageNumber">
    <w:name w:val="page number"/>
    <w:basedOn w:val="DefaultParagraphFont"/>
    <w:rsid w:val="00A243EE"/>
  </w:style>
  <w:style w:type="paragraph" w:styleId="BodyText2">
    <w:name w:val="Body Text 2"/>
    <w:basedOn w:val="Normal"/>
    <w:link w:val="BodyText2Char"/>
    <w:rsid w:val="00A243E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character" w:customStyle="1" w:styleId="BodyText2Char">
    <w:name w:val="Body Text 2 Char"/>
    <w:basedOn w:val="DefaultParagraphFont"/>
    <w:link w:val="BodyText2"/>
    <w:rsid w:val="00A243EE"/>
    <w:rPr>
      <w:rFonts w:ascii="Arial" w:eastAsia="Times New Roman" w:hAnsi="Arial" w:cs="Arial"/>
      <w:noProof/>
      <w:sz w:val="24"/>
      <w:szCs w:val="24"/>
    </w:rPr>
  </w:style>
  <w:style w:type="paragraph" w:styleId="BodyTextIndent2">
    <w:name w:val="Body Text Indent 2"/>
    <w:basedOn w:val="Normal"/>
    <w:link w:val="BodyTextIndent2Char"/>
    <w:rsid w:val="00A243E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character" w:customStyle="1" w:styleId="BodyTextIndent2Char">
    <w:name w:val="Body Text Indent 2 Char"/>
    <w:basedOn w:val="DefaultParagraphFont"/>
    <w:link w:val="BodyTextIndent2"/>
    <w:rsid w:val="00A243EE"/>
    <w:rPr>
      <w:rFonts w:ascii="Arial" w:eastAsia="Times New Roman" w:hAnsi="Arial" w:cs="Arial"/>
      <w:sz w:val="17"/>
      <w:szCs w:val="17"/>
    </w:rPr>
  </w:style>
  <w:style w:type="paragraph" w:styleId="BodyTextIndent3">
    <w:name w:val="Body Text Indent 3"/>
    <w:basedOn w:val="Normal"/>
    <w:link w:val="BodyTextIndent3Char"/>
    <w:rsid w:val="00A243E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character" w:customStyle="1" w:styleId="BodyTextIndent3Char">
    <w:name w:val="Body Text Indent 3 Char"/>
    <w:basedOn w:val="DefaultParagraphFont"/>
    <w:link w:val="BodyTextIndent3"/>
    <w:rsid w:val="00A243EE"/>
    <w:rPr>
      <w:rFonts w:ascii="Arial" w:eastAsia="Times New Roman" w:hAnsi="Arial" w:cs="Arial"/>
      <w:sz w:val="20"/>
      <w:szCs w:val="24"/>
    </w:rPr>
  </w:style>
  <w:style w:type="paragraph" w:styleId="BlockText">
    <w:name w:val="Block Text"/>
    <w:basedOn w:val="Normal"/>
    <w:rsid w:val="00A243E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A243EE"/>
    <w:pPr>
      <w:spacing w:after="0" w:line="240" w:lineRule="auto"/>
    </w:pPr>
    <w:rPr>
      <w:rFonts w:ascii="Times New Roman" w:eastAsia="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A243EE"/>
    <w:pPr>
      <w:ind w:left="480" w:hanging="480"/>
    </w:pPr>
  </w:style>
  <w:style w:type="character" w:styleId="Hyperlink">
    <w:name w:val="Hyperlink"/>
    <w:uiPriority w:val="99"/>
    <w:qFormat/>
    <w:rsid w:val="00A243EE"/>
    <w:rPr>
      <w:rFonts w:ascii="Arial" w:hAnsi="Arial"/>
      <w:color w:val="auto"/>
      <w:sz w:val="24"/>
      <w:u w:val="none"/>
    </w:rPr>
  </w:style>
  <w:style w:type="paragraph" w:styleId="TOC1">
    <w:name w:val="toc 1"/>
    <w:basedOn w:val="Normal"/>
    <w:next w:val="Normal"/>
    <w:autoRedefine/>
    <w:uiPriority w:val="39"/>
    <w:rsid w:val="00A243EE"/>
  </w:style>
  <w:style w:type="paragraph" w:styleId="TOC2">
    <w:name w:val="toc 2"/>
    <w:basedOn w:val="Normal"/>
    <w:next w:val="Normal"/>
    <w:autoRedefine/>
    <w:uiPriority w:val="39"/>
    <w:rsid w:val="00A243EE"/>
    <w:pPr>
      <w:ind w:left="240"/>
    </w:pPr>
  </w:style>
  <w:style w:type="paragraph" w:styleId="TOC3">
    <w:name w:val="toc 3"/>
    <w:basedOn w:val="Normal"/>
    <w:next w:val="Normal"/>
    <w:autoRedefine/>
    <w:uiPriority w:val="39"/>
    <w:rsid w:val="00A243EE"/>
    <w:pPr>
      <w:ind w:left="480"/>
    </w:pPr>
  </w:style>
  <w:style w:type="paragraph" w:styleId="TOC4">
    <w:name w:val="toc 4"/>
    <w:basedOn w:val="Normal"/>
    <w:next w:val="Normal"/>
    <w:autoRedefine/>
    <w:semiHidden/>
    <w:rsid w:val="00A243EE"/>
    <w:pPr>
      <w:ind w:left="720"/>
    </w:pPr>
  </w:style>
  <w:style w:type="paragraph" w:styleId="TOC5">
    <w:name w:val="toc 5"/>
    <w:basedOn w:val="Normal"/>
    <w:next w:val="Normal"/>
    <w:autoRedefine/>
    <w:semiHidden/>
    <w:rsid w:val="00A243EE"/>
    <w:pPr>
      <w:ind w:left="960"/>
    </w:pPr>
  </w:style>
  <w:style w:type="paragraph" w:styleId="TOC6">
    <w:name w:val="toc 6"/>
    <w:basedOn w:val="Normal"/>
    <w:next w:val="Normal"/>
    <w:autoRedefine/>
    <w:semiHidden/>
    <w:rsid w:val="00A243EE"/>
    <w:pPr>
      <w:ind w:left="1200"/>
    </w:pPr>
  </w:style>
  <w:style w:type="paragraph" w:styleId="TOC7">
    <w:name w:val="toc 7"/>
    <w:basedOn w:val="Normal"/>
    <w:next w:val="Normal"/>
    <w:autoRedefine/>
    <w:semiHidden/>
    <w:rsid w:val="00A243EE"/>
    <w:pPr>
      <w:ind w:left="1440"/>
    </w:pPr>
  </w:style>
  <w:style w:type="paragraph" w:styleId="TOC8">
    <w:name w:val="toc 8"/>
    <w:basedOn w:val="Normal"/>
    <w:next w:val="Normal"/>
    <w:autoRedefine/>
    <w:semiHidden/>
    <w:rsid w:val="00A243EE"/>
    <w:pPr>
      <w:ind w:left="1680"/>
    </w:pPr>
  </w:style>
  <w:style w:type="paragraph" w:styleId="TOC9">
    <w:name w:val="toc 9"/>
    <w:basedOn w:val="Normal"/>
    <w:next w:val="Normal"/>
    <w:autoRedefine/>
    <w:semiHidden/>
    <w:rsid w:val="00A243EE"/>
    <w:pPr>
      <w:ind w:left="1920"/>
    </w:pPr>
  </w:style>
  <w:style w:type="paragraph" w:customStyle="1" w:styleId="thesistext">
    <w:name w:val="thesis text"/>
    <w:basedOn w:val="Normal"/>
    <w:autoRedefine/>
    <w:rsid w:val="00A243EE"/>
    <w:pPr>
      <w:spacing w:after="240"/>
      <w:ind w:firstLine="540"/>
    </w:pPr>
    <w:rPr>
      <w:lang w:eastAsia="es-ES"/>
    </w:rPr>
  </w:style>
  <w:style w:type="paragraph" w:customStyle="1" w:styleId="StyleHeading1Centered">
    <w:name w:val="Style Heading 1 + Centered"/>
    <w:basedOn w:val="Heading1"/>
    <w:link w:val="StyleHeading1CenteredChar"/>
    <w:rsid w:val="00A243EE"/>
    <w:rPr>
      <w:caps/>
      <w:szCs w:val="28"/>
    </w:rPr>
  </w:style>
  <w:style w:type="character" w:customStyle="1" w:styleId="StyleHeading1CenteredChar">
    <w:name w:val="Style Heading 1 + Centered Char"/>
    <w:link w:val="StyleHeading1Centered"/>
    <w:rsid w:val="00A243EE"/>
    <w:rPr>
      <w:rFonts w:ascii="Times New Roman" w:eastAsia="Times New Roman" w:hAnsi="Times New Roman" w:cs="Times New Roman"/>
      <w:b/>
      <w:bCs/>
      <w:color w:val="000000" w:themeColor="text1"/>
      <w:sz w:val="24"/>
      <w:szCs w:val="28"/>
    </w:rPr>
  </w:style>
  <w:style w:type="paragraph" w:styleId="TOCHeading">
    <w:name w:val="TOC Heading"/>
    <w:basedOn w:val="Heading1"/>
    <w:next w:val="Normal"/>
    <w:autoRedefine/>
    <w:uiPriority w:val="39"/>
    <w:unhideWhenUsed/>
    <w:qFormat/>
    <w:rsid w:val="00A243EE"/>
    <w:pPr>
      <w:keepNext/>
      <w:keepLines/>
      <w:spacing w:before="240" w:line="259" w:lineRule="auto"/>
      <w:outlineLvl w:val="9"/>
    </w:pPr>
    <w:rPr>
      <w:bCs w:val="0"/>
    </w:rPr>
  </w:style>
  <w:style w:type="character" w:styleId="Strong">
    <w:name w:val="Strong"/>
    <w:basedOn w:val="DefaultParagraphFont"/>
    <w:qFormat/>
    <w:rsid w:val="00A243EE"/>
    <w:rPr>
      <w:rFonts w:asciiTheme="majorHAnsi" w:hAnsiTheme="majorHAnsi"/>
      <w:b/>
      <w:bCs/>
    </w:rPr>
  </w:style>
  <w:style w:type="character" w:styleId="IntenseEmphasis">
    <w:name w:val="Intense Emphasis"/>
    <w:basedOn w:val="DefaultParagraphFont"/>
    <w:uiPriority w:val="21"/>
    <w:qFormat/>
    <w:rsid w:val="00A243EE"/>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A243EE"/>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A243EE"/>
    <w:rPr>
      <w:rFonts w:ascii="Arial" w:eastAsia="Times New Roman" w:hAnsi="Arial" w:cs="Arial"/>
      <w:i/>
      <w:iCs/>
      <w:color w:val="000000" w:themeColor="text1"/>
      <w:sz w:val="24"/>
      <w:szCs w:val="24"/>
    </w:rPr>
  </w:style>
  <w:style w:type="character" w:styleId="SubtleReference">
    <w:name w:val="Subtle Reference"/>
    <w:basedOn w:val="DefaultParagraphFont"/>
    <w:uiPriority w:val="31"/>
    <w:qFormat/>
    <w:rsid w:val="00A243EE"/>
    <w:rPr>
      <w:rFonts w:asciiTheme="majorHAnsi" w:hAnsiTheme="majorHAnsi"/>
      <w:smallCaps/>
      <w:color w:val="5A5A5A" w:themeColor="text1" w:themeTint="A5"/>
    </w:rPr>
  </w:style>
  <w:style w:type="character" w:styleId="IntenseReference">
    <w:name w:val="Intense Reference"/>
    <w:basedOn w:val="DefaultParagraphFont"/>
    <w:uiPriority w:val="32"/>
    <w:qFormat/>
    <w:rsid w:val="00A243EE"/>
    <w:rPr>
      <w:b/>
      <w:bCs/>
      <w:smallCaps/>
      <w:color w:val="000000" w:themeColor="text1"/>
      <w:spacing w:val="5"/>
    </w:rPr>
  </w:style>
  <w:style w:type="character" w:styleId="Emphasis">
    <w:name w:val="Emphasis"/>
    <w:basedOn w:val="DefaultParagraphFont"/>
    <w:qFormat/>
    <w:rsid w:val="00A243EE"/>
    <w:rPr>
      <w:rFonts w:asciiTheme="majorHAnsi" w:hAnsiTheme="majorHAnsi"/>
      <w:i/>
      <w:iCs/>
    </w:rPr>
  </w:style>
  <w:style w:type="character" w:styleId="SubtleEmphasis">
    <w:name w:val="Subtle Emphasis"/>
    <w:basedOn w:val="DefaultParagraphFont"/>
    <w:uiPriority w:val="19"/>
    <w:qFormat/>
    <w:rsid w:val="00A243EE"/>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A243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243EE"/>
    <w:rPr>
      <w:rFonts w:ascii="Arial" w:eastAsia="Times New Roman" w:hAnsi="Arial" w:cs="Arial"/>
      <w:i/>
      <w:iCs/>
      <w:color w:val="404040" w:themeColor="text1" w:themeTint="BF"/>
      <w:sz w:val="24"/>
      <w:szCs w:val="24"/>
    </w:rPr>
  </w:style>
  <w:style w:type="paragraph" w:styleId="ListParagraph">
    <w:name w:val="List Paragraph"/>
    <w:basedOn w:val="Normal"/>
    <w:autoRedefine/>
    <w:uiPriority w:val="34"/>
    <w:qFormat/>
    <w:rsid w:val="00A243EE"/>
    <w:pPr>
      <w:ind w:left="720"/>
      <w:contextualSpacing/>
    </w:pPr>
  </w:style>
  <w:style w:type="character" w:styleId="FollowedHyperlink">
    <w:name w:val="FollowedHyperlink"/>
    <w:basedOn w:val="DefaultParagraphFont"/>
    <w:semiHidden/>
    <w:unhideWhenUsed/>
    <w:rsid w:val="00A243EE"/>
    <w:rPr>
      <w:color w:val="954F72" w:themeColor="followedHyperlink"/>
      <w:u w:val="single"/>
    </w:rPr>
  </w:style>
  <w:style w:type="numbering" w:customStyle="1" w:styleId="Caption2">
    <w:name w:val="Caption2"/>
    <w:basedOn w:val="NoList"/>
    <w:uiPriority w:val="99"/>
    <w:rsid w:val="00A243EE"/>
    <w:pPr>
      <w:numPr>
        <w:numId w:val="1"/>
      </w:numPr>
    </w:pPr>
  </w:style>
  <w:style w:type="paragraph" w:customStyle="1" w:styleId="Chapter">
    <w:name w:val="Chapter"/>
    <w:basedOn w:val="Heading1"/>
    <w:next w:val="Heading1"/>
    <w:link w:val="ChapterChar"/>
    <w:autoRedefine/>
    <w:rsid w:val="00A243EE"/>
  </w:style>
  <w:style w:type="paragraph" w:styleId="Caption">
    <w:name w:val="caption"/>
    <w:basedOn w:val="Normal"/>
    <w:next w:val="Normal"/>
    <w:autoRedefine/>
    <w:unhideWhenUsed/>
    <w:qFormat/>
    <w:rsid w:val="0056450A"/>
    <w:pPr>
      <w:keepNext/>
      <w:spacing w:before="120" w:after="120" w:line="360" w:lineRule="auto"/>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A243EE"/>
    <w:rPr>
      <w:rFonts w:ascii="Times New Roman" w:eastAsia="Times New Roman" w:hAnsi="Times New Roman" w:cs="Times New Roman"/>
      <w:b/>
      <w:bCs/>
      <w:caps/>
      <w:color w:val="000000" w:themeColor="text1"/>
      <w:sz w:val="24"/>
      <w:szCs w:val="24"/>
    </w:rPr>
  </w:style>
  <w:style w:type="numbering" w:styleId="111111">
    <w:name w:val="Outline List 2"/>
    <w:basedOn w:val="NoList"/>
    <w:semiHidden/>
    <w:unhideWhenUsed/>
    <w:rsid w:val="00A243EE"/>
    <w:pPr>
      <w:numPr>
        <w:numId w:val="3"/>
      </w:numPr>
    </w:pPr>
  </w:style>
  <w:style w:type="table" w:styleId="GridTable5Dark">
    <w:name w:val="Grid Table 5 Dark"/>
    <w:basedOn w:val="TableNormal"/>
    <w:uiPriority w:val="50"/>
    <w:rsid w:val="00A243EE"/>
    <w:pPr>
      <w:spacing w:after="0" w:line="240" w:lineRule="auto"/>
    </w:pPr>
    <w:rPr>
      <w:rFonts w:ascii="Times New Roman" w:eastAsia="Times New Roman" w:hAnsi="Times New Roman" w:cs="Arial"/>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A243EE"/>
    <w:pPr>
      <w:spacing w:after="0" w:line="240" w:lineRule="auto"/>
    </w:pPr>
    <w:rPr>
      <w:rFonts w:ascii="Times New Roman" w:eastAsia="Times New Roman" w:hAnsi="Times New Roman" w:cs="Arial"/>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ltHeading1">
    <w:name w:val="AltHeading1"/>
    <w:basedOn w:val="Heading1"/>
    <w:autoRedefine/>
    <w:qFormat/>
    <w:rsid w:val="00A243EE"/>
    <w:pPr>
      <w:numPr>
        <w:ilvl w:val="12"/>
      </w:numPr>
    </w:pPr>
    <w:rPr>
      <w:bCs w:val="0"/>
    </w:rPr>
  </w:style>
  <w:style w:type="paragraph" w:customStyle="1" w:styleId="EndNoteBibliography">
    <w:name w:val="EndNote Bibliography"/>
    <w:basedOn w:val="Normal"/>
    <w:link w:val="EndNoteBibliographyChar"/>
    <w:rsid w:val="00A243EE"/>
    <w:pPr>
      <w:spacing w:after="160"/>
      <w:jc w:val="both"/>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A243EE"/>
    <w:rPr>
      <w:rFonts w:ascii="Calibri" w:hAnsi="Calibri" w:cs="Calibri"/>
      <w:noProof/>
    </w:rPr>
  </w:style>
  <w:style w:type="paragraph" w:customStyle="1" w:styleId="EndNoteBibliographyTitle">
    <w:name w:val="EndNote Bibliography Title"/>
    <w:basedOn w:val="Normal"/>
    <w:link w:val="EndNoteBibliographyTitleChar"/>
    <w:rsid w:val="00A243EE"/>
    <w:pPr>
      <w:spacing w:line="259" w:lineRule="auto"/>
      <w:jc w:val="center"/>
    </w:pPr>
    <w:rPr>
      <w:rFonts w:ascii="Calibri" w:eastAsiaTheme="minorHAnsi" w:hAnsi="Calibri" w:cs="Calibri"/>
      <w:noProof/>
      <w:sz w:val="22"/>
      <w:szCs w:val="22"/>
    </w:rPr>
  </w:style>
  <w:style w:type="character" w:customStyle="1" w:styleId="EndNoteBibliographyTitleChar">
    <w:name w:val="EndNote Bibliography Title Char"/>
    <w:basedOn w:val="DefaultParagraphFont"/>
    <w:link w:val="EndNoteBibliographyTitle"/>
    <w:rsid w:val="00A243EE"/>
    <w:rPr>
      <w:rFonts w:ascii="Calibri" w:hAnsi="Calibri" w:cs="Calibri"/>
      <w:noProof/>
    </w:rPr>
  </w:style>
  <w:style w:type="paragraph" w:customStyle="1" w:styleId="CM1">
    <w:name w:val="CM1"/>
    <w:basedOn w:val="Default"/>
    <w:next w:val="Default"/>
    <w:uiPriority w:val="99"/>
    <w:rsid w:val="00A243EE"/>
    <w:rPr>
      <w:rFonts w:ascii="Noto Serif" w:hAnsi="Noto Serif" w:cstheme="minorBidi"/>
      <w:color w:val="auto"/>
    </w:rPr>
  </w:style>
  <w:style w:type="paragraph" w:customStyle="1" w:styleId="CM5">
    <w:name w:val="CM5"/>
    <w:basedOn w:val="Default"/>
    <w:next w:val="Default"/>
    <w:uiPriority w:val="99"/>
    <w:rsid w:val="00A243EE"/>
    <w:pPr>
      <w:spacing w:line="280" w:lineRule="atLeast"/>
    </w:pPr>
    <w:rPr>
      <w:rFonts w:ascii="Noto Serif" w:hAnsi="Noto Serif" w:cstheme="minorBidi"/>
      <w:color w:val="auto"/>
    </w:rPr>
  </w:style>
  <w:style w:type="paragraph" w:customStyle="1" w:styleId="CM6">
    <w:name w:val="CM6"/>
    <w:basedOn w:val="Default"/>
    <w:next w:val="Default"/>
    <w:uiPriority w:val="99"/>
    <w:rsid w:val="00A243EE"/>
    <w:pPr>
      <w:spacing w:line="280" w:lineRule="atLeast"/>
    </w:pPr>
    <w:rPr>
      <w:rFonts w:ascii="Noto Serif" w:hAnsi="Noto Serif" w:cstheme="minorBidi"/>
      <w:color w:val="auto"/>
    </w:rPr>
  </w:style>
  <w:style w:type="paragraph" w:customStyle="1" w:styleId="CM15">
    <w:name w:val="CM15"/>
    <w:basedOn w:val="Default"/>
    <w:next w:val="Default"/>
    <w:uiPriority w:val="99"/>
    <w:rsid w:val="00A243EE"/>
    <w:rPr>
      <w:rFonts w:ascii="Noto Serif" w:hAnsi="Noto Serif" w:cstheme="minorBidi"/>
      <w:color w:val="auto"/>
    </w:rPr>
  </w:style>
  <w:style w:type="paragraph" w:customStyle="1" w:styleId="CM16">
    <w:name w:val="CM16"/>
    <w:basedOn w:val="Default"/>
    <w:next w:val="Default"/>
    <w:uiPriority w:val="99"/>
    <w:rsid w:val="00A243EE"/>
    <w:rPr>
      <w:rFonts w:ascii="Noto Serif" w:hAnsi="Noto Serif" w:cstheme="minorBidi"/>
      <w:color w:val="auto"/>
    </w:rPr>
  </w:style>
  <w:style w:type="paragraph" w:customStyle="1" w:styleId="Pa9">
    <w:name w:val="Pa9"/>
    <w:basedOn w:val="Default"/>
    <w:next w:val="Default"/>
    <w:uiPriority w:val="99"/>
    <w:rsid w:val="00A243EE"/>
    <w:pPr>
      <w:spacing w:line="201" w:lineRule="atLeast"/>
    </w:pPr>
    <w:rPr>
      <w:rFonts w:ascii="Optima" w:hAnsi="Optima" w:cstheme="minorBidi"/>
      <w:color w:val="auto"/>
    </w:rPr>
  </w:style>
  <w:style w:type="character" w:styleId="UnresolvedMention">
    <w:name w:val="Unresolved Mention"/>
    <w:basedOn w:val="DefaultParagraphFont"/>
    <w:uiPriority w:val="99"/>
    <w:semiHidden/>
    <w:unhideWhenUsed/>
    <w:rsid w:val="00A243EE"/>
    <w:rPr>
      <w:color w:val="605E5C"/>
      <w:shd w:val="clear" w:color="auto" w:fill="E1DFDD"/>
    </w:rPr>
  </w:style>
  <w:style w:type="character" w:customStyle="1" w:styleId="markedcontent">
    <w:name w:val="markedcontent"/>
    <w:basedOn w:val="DefaultParagraphFont"/>
    <w:rsid w:val="00A243EE"/>
  </w:style>
  <w:style w:type="table" w:customStyle="1" w:styleId="TableGrid1">
    <w:name w:val="Table Grid1"/>
    <w:basedOn w:val="TableNormal"/>
    <w:next w:val="TableGrid"/>
    <w:uiPriority w:val="39"/>
    <w:rsid w:val="00D77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610CF"/>
  </w:style>
  <w:style w:type="character" w:customStyle="1" w:styleId="UnresolvedMention1">
    <w:name w:val="Unresolved Mention1"/>
    <w:basedOn w:val="DefaultParagraphFont"/>
    <w:uiPriority w:val="99"/>
    <w:semiHidden/>
    <w:unhideWhenUsed/>
    <w:rsid w:val="007610CF"/>
    <w:rPr>
      <w:color w:val="605E5C"/>
      <w:shd w:val="clear" w:color="auto" w:fill="E1DFDD"/>
    </w:rPr>
  </w:style>
  <w:style w:type="paragraph" w:styleId="BalloonText">
    <w:name w:val="Balloon Text"/>
    <w:basedOn w:val="Normal"/>
    <w:link w:val="BalloonTextChar"/>
    <w:uiPriority w:val="99"/>
    <w:semiHidden/>
    <w:unhideWhenUsed/>
    <w:rsid w:val="007610CF"/>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610CF"/>
    <w:rPr>
      <w:rFonts w:ascii="Segoe UI" w:hAnsi="Segoe UI" w:cs="Segoe UI"/>
      <w:sz w:val="18"/>
      <w:szCs w:val="18"/>
    </w:rPr>
  </w:style>
  <w:style w:type="character" w:styleId="CommentReference">
    <w:name w:val="annotation reference"/>
    <w:basedOn w:val="DefaultParagraphFont"/>
    <w:uiPriority w:val="99"/>
    <w:semiHidden/>
    <w:unhideWhenUsed/>
    <w:rsid w:val="007610CF"/>
    <w:rPr>
      <w:sz w:val="16"/>
      <w:szCs w:val="16"/>
    </w:rPr>
  </w:style>
  <w:style w:type="paragraph" w:styleId="CommentText">
    <w:name w:val="annotation text"/>
    <w:basedOn w:val="Normal"/>
    <w:link w:val="CommentTextChar"/>
    <w:uiPriority w:val="99"/>
    <w:unhideWhenUsed/>
    <w:rsid w:val="007610C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610CF"/>
    <w:rPr>
      <w:sz w:val="20"/>
      <w:szCs w:val="20"/>
    </w:rPr>
  </w:style>
  <w:style w:type="paragraph" w:styleId="CommentSubject">
    <w:name w:val="annotation subject"/>
    <w:basedOn w:val="CommentText"/>
    <w:next w:val="CommentText"/>
    <w:link w:val="CommentSubjectChar"/>
    <w:uiPriority w:val="99"/>
    <w:semiHidden/>
    <w:unhideWhenUsed/>
    <w:rsid w:val="007610CF"/>
    <w:rPr>
      <w:b/>
      <w:bCs/>
    </w:rPr>
  </w:style>
  <w:style w:type="character" w:customStyle="1" w:styleId="CommentSubjectChar">
    <w:name w:val="Comment Subject Char"/>
    <w:basedOn w:val="CommentTextChar"/>
    <w:link w:val="CommentSubject"/>
    <w:uiPriority w:val="99"/>
    <w:semiHidden/>
    <w:rsid w:val="007610CF"/>
    <w:rPr>
      <w:b/>
      <w:bCs/>
      <w:sz w:val="20"/>
      <w:szCs w:val="20"/>
    </w:rPr>
  </w:style>
  <w:style w:type="table" w:customStyle="1" w:styleId="TableGrid2">
    <w:name w:val="Table Grid2"/>
    <w:basedOn w:val="TableNormal"/>
    <w:next w:val="TableGrid"/>
    <w:uiPriority w:val="39"/>
    <w:rsid w:val="00761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5055C"/>
  </w:style>
  <w:style w:type="numbering" w:customStyle="1" w:styleId="NoList11">
    <w:name w:val="No List11"/>
    <w:next w:val="NoList"/>
    <w:uiPriority w:val="99"/>
    <w:semiHidden/>
    <w:unhideWhenUsed/>
    <w:rsid w:val="0065055C"/>
  </w:style>
  <w:style w:type="table" w:customStyle="1" w:styleId="TableGrid3">
    <w:name w:val="Table Grid3"/>
    <w:basedOn w:val="TableNormal"/>
    <w:next w:val="TableGrid"/>
    <w:uiPriority w:val="39"/>
    <w:rsid w:val="00650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55C"/>
    <w:pPr>
      <w:spacing w:after="0" w:line="240" w:lineRule="auto"/>
    </w:pPr>
  </w:style>
  <w:style w:type="paragraph" w:customStyle="1" w:styleId="msonormal0">
    <w:name w:val="msonormal"/>
    <w:basedOn w:val="Normal"/>
    <w:rsid w:val="00683885"/>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683885"/>
  </w:style>
  <w:style w:type="character" w:customStyle="1" w:styleId="fieldrange">
    <w:name w:val="fieldrange"/>
    <w:basedOn w:val="DefaultParagraphFont"/>
    <w:rsid w:val="00683885"/>
  </w:style>
  <w:style w:type="character" w:customStyle="1" w:styleId="trackedchange">
    <w:name w:val="trackedchange"/>
    <w:basedOn w:val="DefaultParagraphFont"/>
    <w:rsid w:val="00683885"/>
  </w:style>
  <w:style w:type="character" w:customStyle="1" w:styleId="scxw190701137">
    <w:name w:val="scxw190701137"/>
    <w:basedOn w:val="DefaultParagraphFont"/>
    <w:rsid w:val="00683885"/>
  </w:style>
  <w:style w:type="character" w:customStyle="1" w:styleId="wacimagecontainer">
    <w:name w:val="wacimagecontainer"/>
    <w:basedOn w:val="DefaultParagraphFont"/>
    <w:rsid w:val="00683885"/>
  </w:style>
  <w:style w:type="character" w:customStyle="1" w:styleId="tabrun">
    <w:name w:val="tabrun"/>
    <w:basedOn w:val="DefaultParagraphFont"/>
    <w:rsid w:val="00683885"/>
  </w:style>
  <w:style w:type="character" w:customStyle="1" w:styleId="tabchar">
    <w:name w:val="tabchar"/>
    <w:basedOn w:val="DefaultParagraphFont"/>
    <w:rsid w:val="00683885"/>
  </w:style>
  <w:style w:type="character" w:customStyle="1" w:styleId="tableaderchars">
    <w:name w:val="tableaderchars"/>
    <w:basedOn w:val="DefaultParagraphFont"/>
    <w:rsid w:val="0068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499002">
      <w:bodyDiv w:val="1"/>
      <w:marLeft w:val="0"/>
      <w:marRight w:val="0"/>
      <w:marTop w:val="0"/>
      <w:marBottom w:val="0"/>
      <w:divBdr>
        <w:top w:val="none" w:sz="0" w:space="0" w:color="auto"/>
        <w:left w:val="none" w:sz="0" w:space="0" w:color="auto"/>
        <w:bottom w:val="none" w:sz="0" w:space="0" w:color="auto"/>
        <w:right w:val="none" w:sz="0" w:space="0" w:color="auto"/>
      </w:divBdr>
      <w:divsChild>
        <w:div w:id="891967371">
          <w:marLeft w:val="1080"/>
          <w:marRight w:val="0"/>
          <w:marTop w:val="100"/>
          <w:marBottom w:val="0"/>
          <w:divBdr>
            <w:top w:val="none" w:sz="0" w:space="0" w:color="auto"/>
            <w:left w:val="none" w:sz="0" w:space="0" w:color="auto"/>
            <w:bottom w:val="none" w:sz="0" w:space="0" w:color="auto"/>
            <w:right w:val="none" w:sz="0" w:space="0" w:color="auto"/>
          </w:divBdr>
        </w:div>
        <w:div w:id="201790027">
          <w:marLeft w:val="1080"/>
          <w:marRight w:val="0"/>
          <w:marTop w:val="100"/>
          <w:marBottom w:val="0"/>
          <w:divBdr>
            <w:top w:val="none" w:sz="0" w:space="0" w:color="auto"/>
            <w:left w:val="none" w:sz="0" w:space="0" w:color="auto"/>
            <w:bottom w:val="none" w:sz="0" w:space="0" w:color="auto"/>
            <w:right w:val="none" w:sz="0" w:space="0" w:color="auto"/>
          </w:divBdr>
        </w:div>
      </w:divsChild>
    </w:div>
    <w:div w:id="1534734262">
      <w:bodyDiv w:val="1"/>
      <w:marLeft w:val="0"/>
      <w:marRight w:val="0"/>
      <w:marTop w:val="0"/>
      <w:marBottom w:val="0"/>
      <w:divBdr>
        <w:top w:val="none" w:sz="0" w:space="0" w:color="auto"/>
        <w:left w:val="none" w:sz="0" w:space="0" w:color="auto"/>
        <w:bottom w:val="none" w:sz="0" w:space="0" w:color="auto"/>
        <w:right w:val="none" w:sz="0" w:space="0" w:color="auto"/>
      </w:divBdr>
      <w:divsChild>
        <w:div w:id="745493069">
          <w:marLeft w:val="1166"/>
          <w:marRight w:val="0"/>
          <w:marTop w:val="0"/>
          <w:marBottom w:val="0"/>
          <w:divBdr>
            <w:top w:val="none" w:sz="0" w:space="0" w:color="auto"/>
            <w:left w:val="none" w:sz="0" w:space="0" w:color="auto"/>
            <w:bottom w:val="none" w:sz="0" w:space="0" w:color="auto"/>
            <w:right w:val="none" w:sz="0" w:space="0" w:color="auto"/>
          </w:divBdr>
        </w:div>
        <w:div w:id="1703240141">
          <w:marLeft w:val="1166"/>
          <w:marRight w:val="0"/>
          <w:marTop w:val="0"/>
          <w:marBottom w:val="0"/>
          <w:divBdr>
            <w:top w:val="none" w:sz="0" w:space="0" w:color="auto"/>
            <w:left w:val="none" w:sz="0" w:space="0" w:color="auto"/>
            <w:bottom w:val="none" w:sz="0" w:space="0" w:color="auto"/>
            <w:right w:val="none" w:sz="0" w:space="0" w:color="auto"/>
          </w:divBdr>
        </w:div>
        <w:div w:id="563178212">
          <w:marLeft w:val="1166"/>
          <w:marRight w:val="0"/>
          <w:marTop w:val="0"/>
          <w:marBottom w:val="0"/>
          <w:divBdr>
            <w:top w:val="none" w:sz="0" w:space="0" w:color="auto"/>
            <w:left w:val="none" w:sz="0" w:space="0" w:color="auto"/>
            <w:bottom w:val="none" w:sz="0" w:space="0" w:color="auto"/>
            <w:right w:val="none" w:sz="0" w:space="0" w:color="auto"/>
          </w:divBdr>
        </w:div>
      </w:divsChild>
    </w:div>
    <w:div w:id="1619484938">
      <w:bodyDiv w:val="1"/>
      <w:marLeft w:val="0"/>
      <w:marRight w:val="0"/>
      <w:marTop w:val="0"/>
      <w:marBottom w:val="0"/>
      <w:divBdr>
        <w:top w:val="none" w:sz="0" w:space="0" w:color="auto"/>
        <w:left w:val="none" w:sz="0" w:space="0" w:color="auto"/>
        <w:bottom w:val="none" w:sz="0" w:space="0" w:color="auto"/>
        <w:right w:val="none" w:sz="0" w:space="0" w:color="auto"/>
      </w:divBdr>
      <w:divsChild>
        <w:div w:id="411859161">
          <w:marLeft w:val="0"/>
          <w:marRight w:val="0"/>
          <w:marTop w:val="0"/>
          <w:marBottom w:val="0"/>
          <w:divBdr>
            <w:top w:val="none" w:sz="0" w:space="0" w:color="auto"/>
            <w:left w:val="none" w:sz="0" w:space="0" w:color="auto"/>
            <w:bottom w:val="none" w:sz="0" w:space="0" w:color="auto"/>
            <w:right w:val="none" w:sz="0" w:space="0" w:color="auto"/>
          </w:divBdr>
        </w:div>
        <w:div w:id="1367489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16/j.scitotenv.2018.12.029" TargetMode="External"/><Relationship Id="rId20" Type="http://schemas.openxmlformats.org/officeDocument/2006/relationships/image" Target="media/image4.jpeg"/><Relationship Id="rId29" Type="http://schemas.openxmlformats.org/officeDocument/2006/relationships/hyperlink" Target="https://doi.org/10.2136/sssaj2017.05.015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hyperlink" Target="https://extension" TargetMode="External"/><Relationship Id="rId23" Type="http://schemas.openxmlformats.org/officeDocument/2006/relationships/image" Target="media/image7.jpeg"/><Relationship Id="rId28" Type="http://schemas.openxmlformats.org/officeDocument/2006/relationships/hyperlink" Target="https://extension"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o.org/faostat/en/" TargetMode="External"/><Relationship Id="rId22" Type="http://schemas.openxmlformats.org/officeDocument/2006/relationships/image" Target="media/image6.jpeg"/><Relationship Id="rId27" Type="http://schemas.openxmlformats.org/officeDocument/2006/relationships/image" Target="media/image11.emf"/><Relationship Id="rId30" Type="http://schemas.openxmlformats.org/officeDocument/2006/relationships/image" Target="media/image12.png"/><Relationship Id="rId35" Type="http://schemas.microsoft.com/office/2020/10/relationships/intelligence" Target="intelligence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9106f7e-3ab8-46c9-8f1e-0a6a881057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8A4D4627FF554BA89CB82D24C6CE47" ma:contentTypeVersion="15" ma:contentTypeDescription="Create a new document." ma:contentTypeScope="" ma:versionID="18c70409dd18c3da4d68d3222c4a7709">
  <xsd:schema xmlns:xsd="http://www.w3.org/2001/XMLSchema" xmlns:xs="http://www.w3.org/2001/XMLSchema" xmlns:p="http://schemas.microsoft.com/office/2006/metadata/properties" xmlns:ns3="e9106f7e-3ab8-46c9-8f1e-0a6a8810575a" xmlns:ns4="0d0247ff-94cf-4676-99eb-df5fe0b3418e" targetNamespace="http://schemas.microsoft.com/office/2006/metadata/properties" ma:root="true" ma:fieldsID="69445a1e72baac7e6f6f7dab32d5b881" ns3:_="" ns4:_="">
    <xsd:import namespace="e9106f7e-3ab8-46c9-8f1e-0a6a8810575a"/>
    <xsd:import namespace="0d0247ff-94cf-4676-99eb-df5fe0b3418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106f7e-3ab8-46c9-8f1e-0a6a881057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247ff-94cf-4676-99eb-df5fe0b341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1FE44-6AE6-4E6F-B1F7-D0C68200F23F}">
  <ds:schemaRefs>
    <ds:schemaRef ds:uri="http://schemas.microsoft.com/sharepoint/v3/contenttype/forms"/>
  </ds:schemaRefs>
</ds:datastoreItem>
</file>

<file path=customXml/itemProps2.xml><?xml version="1.0" encoding="utf-8"?>
<ds:datastoreItem xmlns:ds="http://schemas.openxmlformats.org/officeDocument/2006/customXml" ds:itemID="{A36B1345-6108-4F59-9122-EE70D8BDF938}">
  <ds:schemaRefs>
    <ds:schemaRef ds:uri="http://schemas.openxmlformats.org/officeDocument/2006/bibliography"/>
  </ds:schemaRefs>
</ds:datastoreItem>
</file>

<file path=customXml/itemProps3.xml><?xml version="1.0" encoding="utf-8"?>
<ds:datastoreItem xmlns:ds="http://schemas.openxmlformats.org/officeDocument/2006/customXml" ds:itemID="{D32C7DE8-D07D-451D-8002-4C9CF46F17C9}">
  <ds:schemaRefs>
    <ds:schemaRef ds:uri="http://schemas.microsoft.com/office/2006/metadata/properties"/>
    <ds:schemaRef ds:uri="http://schemas.microsoft.com/office/infopath/2007/PartnerControls"/>
    <ds:schemaRef ds:uri="e9106f7e-3ab8-46c9-8f1e-0a6a8810575a"/>
  </ds:schemaRefs>
</ds:datastoreItem>
</file>

<file path=customXml/itemProps4.xml><?xml version="1.0" encoding="utf-8"?>
<ds:datastoreItem xmlns:ds="http://schemas.openxmlformats.org/officeDocument/2006/customXml" ds:itemID="{7B23F17F-B92A-40A0-80D7-4DC9619BF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106f7e-3ab8-46c9-8f1e-0a6a8810575a"/>
    <ds:schemaRef ds:uri="0d0247ff-94cf-4676-99eb-df5fe0b34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2222</TotalTime>
  <Pages>101</Pages>
  <Words>43902</Words>
  <Characters>246731</Characters>
  <Application>Microsoft Office Word</Application>
  <DocSecurity>0</DocSecurity>
  <Lines>3334</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Okai, Samuel Kudzo</dc:creator>
  <cp:keywords/>
  <dc:description/>
  <cp:lastModifiedBy>Sherman, Abby L</cp:lastModifiedBy>
  <cp:revision>91</cp:revision>
  <cp:lastPrinted>2024-04-15T16:50:00Z</cp:lastPrinted>
  <dcterms:created xsi:type="dcterms:W3CDTF">2024-04-16T23:28:00Z</dcterms:created>
  <dcterms:modified xsi:type="dcterms:W3CDTF">2024-04-24T20:03:00Z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0x0101001A8A4D4627FF554BA89CB82D24C6CE47</vt:lpwstr>
  </property>
  <property fmtid="{D5CDD505-2E9C-101B-9397-08002B2CF9AE}" pid="3" name="MediaServiceImageTags">
    <vt:lpwstr/>
  </property>
</Properties>
</file>